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06F8" w14:textId="77777777" w:rsidR="002445EA" w:rsidRPr="0036784B" w:rsidRDefault="002445EA" w:rsidP="002445EA">
      <w:pPr>
        <w:rPr>
          <w:rFonts w:ascii="Arial Narrow" w:hAnsi="Arial Narrow"/>
          <w:b/>
        </w:rPr>
      </w:pPr>
      <w:r w:rsidRPr="0036784B">
        <w:rPr>
          <w:rFonts w:ascii="Arial Narrow" w:hAnsi="Arial Narrow"/>
          <w:b/>
        </w:rPr>
        <w:t>DEVELOPING A WEB-BASED PATIENT DECISION AID FOR GASTROSTOMY IN MOTOR NEURONE DISEASE: A STUDY PROTOCOL</w:t>
      </w:r>
    </w:p>
    <w:p w14:paraId="425142B8" w14:textId="77777777" w:rsidR="002445EA" w:rsidRPr="0036784B" w:rsidRDefault="002445EA" w:rsidP="002445EA">
      <w:pPr>
        <w:spacing w:after="0"/>
        <w:rPr>
          <w:rFonts w:ascii="Arial Narrow" w:hAnsi="Arial Narrow"/>
        </w:rPr>
      </w:pPr>
    </w:p>
    <w:p w14:paraId="42795287" w14:textId="77777777" w:rsidR="002445EA" w:rsidRPr="0036784B" w:rsidRDefault="002445EA" w:rsidP="002445EA">
      <w:pPr>
        <w:rPr>
          <w:rFonts w:ascii="Arial Narrow" w:hAnsi="Arial Narrow"/>
          <w:b/>
        </w:rPr>
      </w:pPr>
      <w:r w:rsidRPr="0036784B">
        <w:rPr>
          <w:rFonts w:ascii="Arial Narrow" w:hAnsi="Arial Narrow"/>
          <w:b/>
        </w:rPr>
        <w:t>Corresponding Author</w:t>
      </w:r>
    </w:p>
    <w:p w14:paraId="435FDC09" w14:textId="77777777" w:rsidR="002445EA" w:rsidRPr="0036784B" w:rsidRDefault="002445EA" w:rsidP="002445EA">
      <w:pPr>
        <w:spacing w:after="0"/>
        <w:rPr>
          <w:rFonts w:ascii="Arial Narrow" w:hAnsi="Arial Narrow"/>
        </w:rPr>
      </w:pPr>
      <w:r w:rsidRPr="0036784B">
        <w:rPr>
          <w:rFonts w:ascii="Arial Narrow" w:hAnsi="Arial Narrow"/>
        </w:rPr>
        <w:t>Dr Sally Wheelwright</w:t>
      </w:r>
    </w:p>
    <w:p w14:paraId="4F891AB0" w14:textId="77777777" w:rsidR="002445EA" w:rsidRPr="0036784B" w:rsidRDefault="002445EA" w:rsidP="002445EA">
      <w:pPr>
        <w:spacing w:after="0"/>
        <w:rPr>
          <w:rFonts w:ascii="Arial Narrow" w:hAnsi="Arial Narrow"/>
        </w:rPr>
      </w:pPr>
      <w:r w:rsidRPr="0036784B">
        <w:rPr>
          <w:rFonts w:ascii="Arial Narrow" w:hAnsi="Arial Narrow"/>
        </w:rPr>
        <w:t>Health Sciences,</w:t>
      </w:r>
    </w:p>
    <w:p w14:paraId="59D1AE79" w14:textId="77777777" w:rsidR="002445EA" w:rsidRPr="0036784B" w:rsidRDefault="002445EA" w:rsidP="002445EA">
      <w:pPr>
        <w:spacing w:after="0"/>
        <w:rPr>
          <w:rFonts w:ascii="Arial Narrow" w:hAnsi="Arial Narrow"/>
        </w:rPr>
      </w:pPr>
      <w:r w:rsidRPr="0036784B">
        <w:rPr>
          <w:rFonts w:ascii="Arial Narrow" w:hAnsi="Arial Narrow"/>
        </w:rPr>
        <w:t>University Of Southampton,</w:t>
      </w:r>
    </w:p>
    <w:p w14:paraId="5C1F3E4F" w14:textId="77777777" w:rsidR="002445EA" w:rsidRPr="0036784B" w:rsidRDefault="002445EA" w:rsidP="002445EA">
      <w:pPr>
        <w:spacing w:after="0"/>
        <w:rPr>
          <w:rFonts w:ascii="Arial Narrow" w:hAnsi="Arial Narrow"/>
        </w:rPr>
      </w:pPr>
      <w:r w:rsidRPr="0036784B">
        <w:rPr>
          <w:rFonts w:ascii="Arial Narrow" w:hAnsi="Arial Narrow"/>
        </w:rPr>
        <w:t>SO17 1BJ</w:t>
      </w:r>
    </w:p>
    <w:p w14:paraId="35A63B2F" w14:textId="77777777" w:rsidR="002445EA" w:rsidRPr="0036784B" w:rsidRDefault="002445EA" w:rsidP="002445EA">
      <w:pPr>
        <w:spacing w:after="0"/>
        <w:rPr>
          <w:rFonts w:ascii="Arial Narrow" w:hAnsi="Arial Narrow"/>
        </w:rPr>
      </w:pPr>
      <w:r w:rsidRPr="0036784B">
        <w:rPr>
          <w:rFonts w:ascii="Arial Narrow" w:hAnsi="Arial Narrow"/>
        </w:rPr>
        <w:t>Email: S.J.Wheelwright@soton.ac.uk</w:t>
      </w:r>
    </w:p>
    <w:p w14:paraId="453955C9" w14:textId="77777777" w:rsidR="002445EA" w:rsidRPr="0036784B" w:rsidRDefault="002445EA" w:rsidP="002445EA">
      <w:pPr>
        <w:spacing w:after="0"/>
        <w:rPr>
          <w:rFonts w:ascii="Arial Narrow" w:hAnsi="Arial Narrow"/>
        </w:rPr>
      </w:pPr>
      <w:r w:rsidRPr="0036784B">
        <w:rPr>
          <w:rFonts w:ascii="Arial Narrow" w:hAnsi="Arial Narrow"/>
        </w:rPr>
        <w:t>Tel: 02380 597860</w:t>
      </w:r>
    </w:p>
    <w:p w14:paraId="439CE672" w14:textId="77777777" w:rsidR="002445EA" w:rsidRPr="0036784B" w:rsidRDefault="002445EA" w:rsidP="002445EA">
      <w:pPr>
        <w:spacing w:after="0"/>
        <w:rPr>
          <w:rFonts w:ascii="Arial Narrow" w:hAnsi="Arial Narrow"/>
        </w:rPr>
      </w:pPr>
    </w:p>
    <w:p w14:paraId="754188DD" w14:textId="77777777" w:rsidR="002445EA" w:rsidRPr="0036784B" w:rsidRDefault="002445EA" w:rsidP="002445EA">
      <w:pPr>
        <w:rPr>
          <w:rFonts w:ascii="Arial Narrow" w:hAnsi="Arial Narrow"/>
          <w:b/>
        </w:rPr>
      </w:pPr>
      <w:r w:rsidRPr="0036784B">
        <w:rPr>
          <w:rFonts w:ascii="Arial Narrow" w:hAnsi="Arial Narrow"/>
          <w:b/>
        </w:rPr>
        <w:t>Co-authors</w:t>
      </w:r>
    </w:p>
    <w:tbl>
      <w:tblPr>
        <w:tblStyle w:val="TableGrid1"/>
        <w:tblW w:w="9209" w:type="dxa"/>
        <w:tblLook w:val="04A0" w:firstRow="1" w:lastRow="0" w:firstColumn="1" w:lastColumn="0" w:noHBand="0" w:noVBand="1"/>
      </w:tblPr>
      <w:tblGrid>
        <w:gridCol w:w="9209"/>
      </w:tblGrid>
      <w:tr w:rsidR="002445EA" w:rsidRPr="0036784B" w14:paraId="67AA0363" w14:textId="77777777" w:rsidTr="00C87129">
        <w:tc>
          <w:tcPr>
            <w:tcW w:w="9209" w:type="dxa"/>
          </w:tcPr>
          <w:p w14:paraId="6E2C843D" w14:textId="77777777" w:rsidR="002445EA" w:rsidRDefault="00BA5875" w:rsidP="00C87129">
            <w:pPr>
              <w:rPr>
                <w:rFonts w:ascii="Arial Narrow" w:hAnsi="Arial Narrow" w:cs="Arial"/>
              </w:rPr>
            </w:pPr>
            <w:r>
              <w:rPr>
                <w:rFonts w:ascii="Arial Narrow" w:hAnsi="Arial Narrow" w:cs="Arial"/>
              </w:rPr>
              <w:t xml:space="preserve">Mrs Rose Maunsell </w:t>
            </w:r>
          </w:p>
          <w:p w14:paraId="3CD9FF0A" w14:textId="77777777" w:rsidR="002445EA" w:rsidRPr="0036784B" w:rsidRDefault="002445EA" w:rsidP="00C87129">
            <w:pPr>
              <w:rPr>
                <w:rFonts w:ascii="Arial Narrow" w:hAnsi="Arial Narrow"/>
              </w:rPr>
            </w:pPr>
            <w:r w:rsidRPr="0036784B">
              <w:rPr>
                <w:rFonts w:ascii="Arial Narrow" w:hAnsi="Arial Narrow"/>
              </w:rPr>
              <w:t>Health Sciences,</w:t>
            </w:r>
          </w:p>
          <w:p w14:paraId="1219E53F" w14:textId="77777777" w:rsidR="002445EA" w:rsidRPr="0036784B" w:rsidRDefault="002445EA" w:rsidP="00C87129">
            <w:pPr>
              <w:rPr>
                <w:rFonts w:ascii="Arial Narrow" w:hAnsi="Arial Narrow"/>
              </w:rPr>
            </w:pPr>
            <w:r w:rsidRPr="0036784B">
              <w:rPr>
                <w:rFonts w:ascii="Arial Narrow" w:hAnsi="Arial Narrow"/>
              </w:rPr>
              <w:t>University Of Southampton,</w:t>
            </w:r>
          </w:p>
          <w:p w14:paraId="067C67B9" w14:textId="77777777" w:rsidR="002445EA" w:rsidRPr="0036784B" w:rsidRDefault="002445EA" w:rsidP="00C87129">
            <w:pPr>
              <w:rPr>
                <w:rFonts w:ascii="Arial Narrow" w:hAnsi="Arial Narrow"/>
              </w:rPr>
            </w:pPr>
            <w:r w:rsidRPr="0036784B">
              <w:rPr>
                <w:rFonts w:ascii="Arial Narrow" w:hAnsi="Arial Narrow"/>
              </w:rPr>
              <w:t>SO17 1BJ</w:t>
            </w:r>
          </w:p>
          <w:p w14:paraId="6DA3E2C5" w14:textId="77777777" w:rsidR="002445EA" w:rsidRPr="0036784B" w:rsidRDefault="002445EA" w:rsidP="00C87129">
            <w:pPr>
              <w:rPr>
                <w:rFonts w:ascii="Arial Narrow" w:hAnsi="Arial Narrow"/>
              </w:rPr>
            </w:pPr>
            <w:r w:rsidRPr="0036784B">
              <w:rPr>
                <w:rFonts w:ascii="Arial Narrow" w:hAnsi="Arial Narrow"/>
              </w:rPr>
              <w:t xml:space="preserve">Email: </w:t>
            </w:r>
            <w:r>
              <w:rPr>
                <w:rFonts w:ascii="Arial Narrow" w:hAnsi="Arial Narrow"/>
              </w:rPr>
              <w:t>r.evill</w:t>
            </w:r>
            <w:r w:rsidRPr="0036784B">
              <w:rPr>
                <w:rFonts w:ascii="Arial Narrow" w:hAnsi="Arial Narrow"/>
              </w:rPr>
              <w:t>@soton.ac.uk</w:t>
            </w:r>
          </w:p>
          <w:p w14:paraId="433F931B" w14:textId="77777777" w:rsidR="002445EA" w:rsidRDefault="002445EA" w:rsidP="00C87129">
            <w:pPr>
              <w:rPr>
                <w:rFonts w:ascii="Arial Narrow" w:hAnsi="Arial Narrow"/>
              </w:rPr>
            </w:pPr>
            <w:r>
              <w:rPr>
                <w:rFonts w:ascii="Arial Narrow" w:hAnsi="Arial Narrow"/>
              </w:rPr>
              <w:t>Tel: 02380 597939</w:t>
            </w:r>
          </w:p>
          <w:p w14:paraId="78FB503E" w14:textId="77777777" w:rsidR="002445EA" w:rsidRDefault="002445EA" w:rsidP="00C87129">
            <w:pPr>
              <w:rPr>
                <w:rFonts w:ascii="Arial Narrow" w:hAnsi="Arial Narrow" w:cs="Arial"/>
              </w:rPr>
            </w:pPr>
          </w:p>
          <w:p w14:paraId="5C4247C4" w14:textId="77777777" w:rsidR="002445EA" w:rsidRPr="0036784B" w:rsidRDefault="002445EA" w:rsidP="00C87129">
            <w:pPr>
              <w:rPr>
                <w:rFonts w:ascii="Arial Narrow" w:hAnsi="Arial Narrow" w:cs="Arial"/>
              </w:rPr>
            </w:pPr>
            <w:r w:rsidRPr="0036784B">
              <w:rPr>
                <w:rFonts w:ascii="Arial Narrow" w:hAnsi="Arial Narrow" w:cs="Arial"/>
              </w:rPr>
              <w:t xml:space="preserve">Ms Suzanne Bloomfield </w:t>
            </w:r>
          </w:p>
          <w:p w14:paraId="75C8241C" w14:textId="77777777" w:rsidR="002445EA" w:rsidRPr="0036784B" w:rsidRDefault="002445EA" w:rsidP="00C87129">
            <w:pPr>
              <w:rPr>
                <w:rFonts w:ascii="Arial Narrow" w:hAnsi="Arial Narrow" w:cs="Arial"/>
              </w:rPr>
            </w:pPr>
            <w:r w:rsidRPr="0036784B">
              <w:rPr>
                <w:rFonts w:ascii="Arial Narrow" w:hAnsi="Arial Narrow" w:cs="Arial"/>
              </w:rPr>
              <w:t>Community CNS in Palliative Care Team</w:t>
            </w:r>
          </w:p>
          <w:p w14:paraId="1A1E3452" w14:textId="77777777" w:rsidR="002445EA" w:rsidRPr="0036784B" w:rsidRDefault="002445EA" w:rsidP="00C87129">
            <w:pPr>
              <w:rPr>
                <w:rFonts w:ascii="Arial Narrow" w:hAnsi="Arial Narrow" w:cs="Arial"/>
              </w:rPr>
            </w:pPr>
            <w:r w:rsidRPr="0036784B">
              <w:rPr>
                <w:rFonts w:ascii="Arial Narrow" w:hAnsi="Arial Narrow" w:cs="Arial"/>
              </w:rPr>
              <w:t>Countess Mountbatten Hospice</w:t>
            </w:r>
          </w:p>
          <w:p w14:paraId="13C9E1DE" w14:textId="77777777" w:rsidR="002445EA" w:rsidRPr="0036784B" w:rsidRDefault="002445EA" w:rsidP="00C87129">
            <w:pPr>
              <w:rPr>
                <w:rFonts w:ascii="Arial Narrow" w:hAnsi="Arial Narrow" w:cs="Arial"/>
              </w:rPr>
            </w:pPr>
            <w:r w:rsidRPr="0036784B">
              <w:rPr>
                <w:rFonts w:ascii="Arial Narrow" w:hAnsi="Arial Narrow" w:cs="Arial"/>
              </w:rPr>
              <w:t>Southampton, SO30 3JB</w:t>
            </w:r>
          </w:p>
          <w:p w14:paraId="42EABE57" w14:textId="77777777" w:rsidR="002445EA" w:rsidRPr="0036784B" w:rsidRDefault="002445EA" w:rsidP="00C87129">
            <w:pPr>
              <w:rPr>
                <w:rFonts w:ascii="Arial Narrow" w:hAnsi="Arial Narrow" w:cs="Arial"/>
              </w:rPr>
            </w:pPr>
            <w:r w:rsidRPr="0036784B">
              <w:rPr>
                <w:rFonts w:ascii="Arial Narrow" w:hAnsi="Arial Narrow" w:cs="Arial"/>
              </w:rPr>
              <w:t>Tel: 02380 475874</w:t>
            </w:r>
          </w:p>
          <w:p w14:paraId="4294EE64" w14:textId="77777777" w:rsidR="002445EA" w:rsidRPr="0036784B" w:rsidRDefault="002445EA" w:rsidP="00C87129">
            <w:pPr>
              <w:rPr>
                <w:rFonts w:ascii="Arial Narrow" w:hAnsi="Arial Narrow" w:cs="Arial"/>
              </w:rPr>
            </w:pPr>
            <w:r w:rsidRPr="0036784B">
              <w:rPr>
                <w:rFonts w:ascii="Arial Narrow" w:hAnsi="Arial Narrow" w:cs="Arial"/>
              </w:rPr>
              <w:t>Email: suzanne.bloomfield@uhs.nhs.uk</w:t>
            </w:r>
          </w:p>
          <w:p w14:paraId="668A438C" w14:textId="77777777" w:rsidR="002445EA" w:rsidRPr="0036784B" w:rsidRDefault="002445EA" w:rsidP="00C87129">
            <w:pPr>
              <w:rPr>
                <w:rFonts w:ascii="Arial Narrow" w:hAnsi="Arial Narrow" w:cs="Arial"/>
              </w:rPr>
            </w:pPr>
          </w:p>
          <w:p w14:paraId="614E4E2A" w14:textId="77777777" w:rsidR="002445EA" w:rsidRPr="0036784B" w:rsidRDefault="002445EA" w:rsidP="00C87129">
            <w:pPr>
              <w:rPr>
                <w:rFonts w:ascii="Arial Narrow" w:hAnsi="Arial Narrow" w:cs="Arial"/>
              </w:rPr>
            </w:pPr>
            <w:r w:rsidRPr="0036784B">
              <w:rPr>
                <w:rFonts w:ascii="Arial Narrow" w:hAnsi="Arial Narrow" w:cs="Arial"/>
              </w:rPr>
              <w:t xml:space="preserve">Ms Clare Erridge </w:t>
            </w:r>
          </w:p>
          <w:p w14:paraId="14198836" w14:textId="77777777" w:rsidR="002445EA" w:rsidRPr="0036784B" w:rsidRDefault="002445EA" w:rsidP="00C87129">
            <w:pPr>
              <w:rPr>
                <w:rFonts w:ascii="Arial Narrow" w:hAnsi="Arial Narrow" w:cs="Arial"/>
              </w:rPr>
            </w:pPr>
            <w:r w:rsidRPr="0036784B">
              <w:rPr>
                <w:rFonts w:ascii="Arial Narrow" w:hAnsi="Arial Narrow" w:cs="Arial"/>
              </w:rPr>
              <w:t xml:space="preserve">Lead Motor Neurone Disease Care Centre Coordinator Mailpoint 101 Wessex Neurological Centre </w:t>
            </w:r>
          </w:p>
          <w:p w14:paraId="328B491F" w14:textId="77777777" w:rsidR="002445EA" w:rsidRPr="0036784B" w:rsidRDefault="002445EA" w:rsidP="00C87129">
            <w:pPr>
              <w:rPr>
                <w:rFonts w:ascii="Arial Narrow" w:hAnsi="Arial Narrow" w:cs="Arial"/>
              </w:rPr>
            </w:pPr>
            <w:r w:rsidRPr="0036784B">
              <w:rPr>
                <w:rFonts w:ascii="Arial Narrow" w:hAnsi="Arial Narrow" w:cs="Arial"/>
              </w:rPr>
              <w:t>Southampton General Hospital</w:t>
            </w:r>
          </w:p>
          <w:p w14:paraId="24810B5F" w14:textId="77777777" w:rsidR="002445EA" w:rsidRPr="0036784B" w:rsidRDefault="002445EA" w:rsidP="00C87129">
            <w:pPr>
              <w:rPr>
                <w:rFonts w:ascii="Arial Narrow" w:hAnsi="Arial Narrow" w:cs="Arial"/>
              </w:rPr>
            </w:pPr>
            <w:r w:rsidRPr="0036784B">
              <w:rPr>
                <w:rFonts w:ascii="Arial Narrow" w:hAnsi="Arial Narrow" w:cs="Arial"/>
              </w:rPr>
              <w:t>Tremona Road</w:t>
            </w:r>
          </w:p>
          <w:p w14:paraId="059DFE94" w14:textId="77777777" w:rsidR="002445EA" w:rsidRPr="0036784B" w:rsidRDefault="002445EA" w:rsidP="00C87129">
            <w:pPr>
              <w:rPr>
                <w:rFonts w:ascii="Arial Narrow" w:hAnsi="Arial Narrow" w:cs="Arial"/>
              </w:rPr>
            </w:pPr>
            <w:r w:rsidRPr="0036784B">
              <w:rPr>
                <w:rFonts w:ascii="Arial Narrow" w:hAnsi="Arial Narrow" w:cs="Arial"/>
              </w:rPr>
              <w:t>Southampton, SO16 6YD</w:t>
            </w:r>
          </w:p>
          <w:p w14:paraId="193C16AF" w14:textId="77777777" w:rsidR="002445EA" w:rsidRPr="0036784B" w:rsidRDefault="002445EA" w:rsidP="00C87129">
            <w:pPr>
              <w:rPr>
                <w:rFonts w:ascii="Arial Narrow" w:hAnsi="Arial Narrow" w:cs="Arial"/>
              </w:rPr>
            </w:pPr>
            <w:r w:rsidRPr="0036784B">
              <w:rPr>
                <w:rFonts w:ascii="Arial Narrow" w:hAnsi="Arial Narrow" w:cs="Arial"/>
              </w:rPr>
              <w:t>Tel: 02381 206544</w:t>
            </w:r>
          </w:p>
          <w:p w14:paraId="313F03C7" w14:textId="77777777" w:rsidR="002445EA" w:rsidRPr="0036784B" w:rsidRDefault="002445EA" w:rsidP="00C87129">
            <w:pPr>
              <w:rPr>
                <w:rFonts w:ascii="Arial Narrow" w:hAnsi="Arial Narrow" w:cs="Arial"/>
              </w:rPr>
            </w:pPr>
            <w:r w:rsidRPr="0036784B">
              <w:rPr>
                <w:rFonts w:ascii="Arial Narrow" w:hAnsi="Arial Narrow" w:cs="Arial"/>
              </w:rPr>
              <w:t xml:space="preserve">Email: </w:t>
            </w:r>
            <w:hyperlink r:id="rId6" w:history="1">
              <w:r w:rsidRPr="0036784B">
                <w:rPr>
                  <w:rFonts w:ascii="Arial Narrow" w:hAnsi="Arial Narrow" w:cs="Arial"/>
                  <w:color w:val="0563C1" w:themeColor="hyperlink"/>
                  <w:u w:val="single"/>
                </w:rPr>
                <w:t>clare.erridge@uhs.nhs.uk</w:t>
              </w:r>
            </w:hyperlink>
          </w:p>
          <w:p w14:paraId="5980B8B7" w14:textId="77777777" w:rsidR="002445EA" w:rsidRPr="0036784B" w:rsidRDefault="002445EA" w:rsidP="00C87129">
            <w:pPr>
              <w:rPr>
                <w:rFonts w:ascii="Arial Narrow" w:hAnsi="Arial Narrow" w:cs="Arial"/>
              </w:rPr>
            </w:pPr>
          </w:p>
          <w:p w14:paraId="3A3B3300" w14:textId="77777777" w:rsidR="009D6A32" w:rsidRDefault="009D6A32" w:rsidP="00C87129">
            <w:pPr>
              <w:rPr>
                <w:rFonts w:ascii="Arial Narrow" w:hAnsi="Arial Narrow" w:cs="Arial"/>
              </w:rPr>
            </w:pPr>
            <w:r>
              <w:rPr>
                <w:rFonts w:ascii="Arial Narrow" w:hAnsi="Arial Narrow" w:cs="Arial"/>
              </w:rPr>
              <w:t>Professor Claire Foster</w:t>
            </w:r>
          </w:p>
          <w:p w14:paraId="0C205DC5" w14:textId="77777777" w:rsidR="009D6A32" w:rsidRDefault="009D6A32" w:rsidP="00C87129">
            <w:pPr>
              <w:rPr>
                <w:rFonts w:ascii="Arial Narrow" w:hAnsi="Arial Narrow" w:cs="Arial"/>
              </w:rPr>
            </w:pPr>
            <w:r w:rsidRPr="009D6A32">
              <w:rPr>
                <w:rFonts w:ascii="Arial Narrow" w:hAnsi="Arial Narrow" w:cs="Arial"/>
              </w:rPr>
              <w:t>Professor of Psychosocial Oncology</w:t>
            </w:r>
          </w:p>
          <w:p w14:paraId="50BA0F14" w14:textId="77777777" w:rsidR="009D6A32" w:rsidRDefault="009D6A32" w:rsidP="00C87129">
            <w:pPr>
              <w:rPr>
                <w:rFonts w:ascii="Arial Narrow" w:hAnsi="Arial Narrow" w:cs="Arial"/>
              </w:rPr>
            </w:pPr>
            <w:r>
              <w:rPr>
                <w:rFonts w:ascii="Arial Narrow" w:hAnsi="Arial Narrow" w:cs="Arial"/>
              </w:rPr>
              <w:t>School of Health Sciences</w:t>
            </w:r>
          </w:p>
          <w:p w14:paraId="0CE15B2B" w14:textId="77777777" w:rsidR="009D6A32" w:rsidRDefault="009D6A32" w:rsidP="00C87129">
            <w:pPr>
              <w:rPr>
                <w:rFonts w:ascii="Arial Narrow" w:hAnsi="Arial Narrow" w:cs="Arial"/>
              </w:rPr>
            </w:pPr>
            <w:r>
              <w:rPr>
                <w:rFonts w:ascii="Arial Narrow" w:hAnsi="Arial Narrow" w:cs="Arial"/>
              </w:rPr>
              <w:t>University of Southampton</w:t>
            </w:r>
          </w:p>
          <w:p w14:paraId="3C733F7D" w14:textId="77777777" w:rsidR="009D6A32" w:rsidRDefault="009D6A32" w:rsidP="00C87129">
            <w:pPr>
              <w:rPr>
                <w:rFonts w:ascii="Arial Narrow" w:hAnsi="Arial Narrow" w:cs="Arial"/>
              </w:rPr>
            </w:pPr>
            <w:r>
              <w:rPr>
                <w:rFonts w:ascii="Arial Narrow" w:hAnsi="Arial Narrow" w:cs="Arial"/>
              </w:rPr>
              <w:t>SO17 1 BJ</w:t>
            </w:r>
          </w:p>
          <w:p w14:paraId="2C576119" w14:textId="77777777" w:rsidR="009D6A32" w:rsidRDefault="009D6A32" w:rsidP="00C87129">
            <w:pPr>
              <w:rPr>
                <w:rFonts w:ascii="Arial Narrow" w:hAnsi="Arial Narrow" w:cs="Arial"/>
              </w:rPr>
            </w:pPr>
            <w:r>
              <w:rPr>
                <w:rFonts w:ascii="Arial Narrow" w:hAnsi="Arial Narrow" w:cs="Arial"/>
              </w:rPr>
              <w:t xml:space="preserve">Tel: </w:t>
            </w:r>
            <w:r w:rsidRPr="009D6A32">
              <w:rPr>
                <w:rFonts w:ascii="Arial Narrow" w:hAnsi="Arial Narrow" w:cs="Arial"/>
              </w:rPr>
              <w:t>(023) 8059 4006</w:t>
            </w:r>
          </w:p>
          <w:p w14:paraId="2F34C8E3" w14:textId="77777777" w:rsidR="009D6A32" w:rsidRDefault="009D6A32" w:rsidP="00C87129">
            <w:pPr>
              <w:rPr>
                <w:rFonts w:ascii="Arial Narrow" w:hAnsi="Arial Narrow" w:cs="Arial"/>
              </w:rPr>
            </w:pPr>
            <w:r>
              <w:rPr>
                <w:rFonts w:ascii="Arial Narrow" w:hAnsi="Arial Narrow" w:cs="Arial"/>
              </w:rPr>
              <w:t xml:space="preserve">Email: </w:t>
            </w:r>
            <w:hyperlink r:id="rId7" w:history="1">
              <w:r w:rsidRPr="0054208F">
                <w:rPr>
                  <w:rStyle w:val="Hyperlink"/>
                  <w:rFonts w:ascii="Arial Narrow" w:hAnsi="Arial Narrow" w:cs="Arial"/>
                </w:rPr>
                <w:t>C.L.Foster@soton.ac.uk</w:t>
              </w:r>
            </w:hyperlink>
          </w:p>
          <w:p w14:paraId="170B66E9" w14:textId="77777777" w:rsidR="009D6A32" w:rsidRDefault="009D6A32" w:rsidP="00C87129">
            <w:pPr>
              <w:rPr>
                <w:rFonts w:ascii="Arial Narrow" w:hAnsi="Arial Narrow" w:cs="Arial"/>
              </w:rPr>
            </w:pPr>
          </w:p>
          <w:p w14:paraId="2B77C632" w14:textId="77777777" w:rsidR="002445EA" w:rsidRPr="0036784B" w:rsidRDefault="002445EA" w:rsidP="00C87129">
            <w:pPr>
              <w:rPr>
                <w:rFonts w:ascii="Arial Narrow" w:hAnsi="Arial Narrow" w:cs="Arial"/>
              </w:rPr>
            </w:pPr>
            <w:r w:rsidRPr="0036784B">
              <w:rPr>
                <w:rFonts w:ascii="Arial Narrow" w:hAnsi="Arial Narrow" w:cs="Arial"/>
              </w:rPr>
              <w:t>Ms Maggi Hardcastle</w:t>
            </w:r>
          </w:p>
          <w:p w14:paraId="2CFB45EE" w14:textId="77777777" w:rsidR="002445EA" w:rsidRPr="0036784B" w:rsidRDefault="002445EA" w:rsidP="00C87129">
            <w:pPr>
              <w:rPr>
                <w:rFonts w:ascii="Arial Narrow" w:hAnsi="Arial Narrow" w:cs="Arial"/>
              </w:rPr>
            </w:pPr>
            <w:r w:rsidRPr="0036784B">
              <w:rPr>
                <w:rFonts w:ascii="Arial Narrow" w:hAnsi="Arial Narrow" w:cs="Arial"/>
              </w:rPr>
              <w:t>Clinical Specialist Physiotherapist</w:t>
            </w:r>
          </w:p>
          <w:p w14:paraId="3EB6862A" w14:textId="77777777" w:rsidR="002445EA" w:rsidRPr="0036784B" w:rsidRDefault="002445EA" w:rsidP="00C87129">
            <w:pPr>
              <w:rPr>
                <w:rFonts w:ascii="Arial Narrow" w:hAnsi="Arial Narrow" w:cs="Arial"/>
              </w:rPr>
            </w:pPr>
            <w:r w:rsidRPr="0036784B">
              <w:rPr>
                <w:rFonts w:ascii="Arial Narrow" w:hAnsi="Arial Narrow" w:cs="Arial"/>
              </w:rPr>
              <w:t>The Rowans Hospice</w:t>
            </w:r>
          </w:p>
          <w:p w14:paraId="7B45D6C4" w14:textId="77777777" w:rsidR="002445EA" w:rsidRPr="0036784B" w:rsidRDefault="002445EA" w:rsidP="00C87129">
            <w:pPr>
              <w:rPr>
                <w:rFonts w:ascii="Arial Narrow" w:hAnsi="Arial Narrow" w:cs="Arial"/>
              </w:rPr>
            </w:pPr>
            <w:r w:rsidRPr="0036784B">
              <w:rPr>
                <w:rFonts w:ascii="Arial Narrow" w:hAnsi="Arial Narrow" w:cs="Arial"/>
              </w:rPr>
              <w:t>Purbrook Heath Road</w:t>
            </w:r>
          </w:p>
          <w:p w14:paraId="414D116B" w14:textId="77777777" w:rsidR="002445EA" w:rsidRPr="0036784B" w:rsidRDefault="002445EA" w:rsidP="00C87129">
            <w:pPr>
              <w:rPr>
                <w:rFonts w:ascii="Arial Narrow" w:hAnsi="Arial Narrow" w:cs="Arial"/>
              </w:rPr>
            </w:pPr>
            <w:r w:rsidRPr="0036784B">
              <w:rPr>
                <w:rFonts w:ascii="Arial Narrow" w:hAnsi="Arial Narrow" w:cs="Arial"/>
              </w:rPr>
              <w:t>Waterlooville, PO7 5RU</w:t>
            </w:r>
          </w:p>
          <w:p w14:paraId="44A20538" w14:textId="77777777" w:rsidR="002445EA" w:rsidRPr="0036784B" w:rsidRDefault="002445EA" w:rsidP="00C87129">
            <w:pPr>
              <w:rPr>
                <w:rFonts w:ascii="Arial Narrow" w:hAnsi="Arial Narrow" w:cs="Arial"/>
              </w:rPr>
            </w:pPr>
            <w:r w:rsidRPr="0036784B">
              <w:rPr>
                <w:rFonts w:ascii="Arial Narrow" w:hAnsi="Arial Narrow" w:cs="Arial"/>
              </w:rPr>
              <w:t>Tel: 02392 250001</w:t>
            </w:r>
          </w:p>
          <w:p w14:paraId="16AF1CE6" w14:textId="77777777" w:rsidR="002445EA" w:rsidRPr="0036784B" w:rsidRDefault="002445EA" w:rsidP="00C87129">
            <w:pPr>
              <w:rPr>
                <w:rFonts w:ascii="Arial Narrow" w:hAnsi="Arial Narrow" w:cs="Arial"/>
              </w:rPr>
            </w:pPr>
            <w:r w:rsidRPr="0036784B">
              <w:rPr>
                <w:rFonts w:ascii="Arial Narrow" w:hAnsi="Arial Narrow" w:cs="Arial"/>
              </w:rPr>
              <w:t>Email:</w:t>
            </w:r>
            <w:r w:rsidRPr="0036784B">
              <w:rPr>
                <w:rFonts w:ascii="Arial Narrow" w:hAnsi="Arial Narrow"/>
              </w:rPr>
              <w:t xml:space="preserve"> </w:t>
            </w:r>
            <w:r w:rsidRPr="0036784B">
              <w:rPr>
                <w:rFonts w:ascii="Arial Narrow" w:hAnsi="Arial Narrow" w:cs="Arial"/>
              </w:rPr>
              <w:t>maggi.hardcastle@rowanshospice.co.uk</w:t>
            </w:r>
          </w:p>
          <w:p w14:paraId="56F45814" w14:textId="77777777" w:rsidR="002445EA" w:rsidRPr="0036784B" w:rsidRDefault="002445EA" w:rsidP="00C87129">
            <w:pPr>
              <w:rPr>
                <w:rFonts w:ascii="Arial Narrow" w:hAnsi="Arial Narrow" w:cs="Arial"/>
              </w:rPr>
            </w:pPr>
          </w:p>
          <w:p w14:paraId="76E3DDC4" w14:textId="77777777" w:rsidR="002445EA" w:rsidRPr="0036784B" w:rsidRDefault="002445EA" w:rsidP="00C87129">
            <w:pPr>
              <w:rPr>
                <w:rFonts w:ascii="Arial Narrow" w:hAnsi="Arial Narrow" w:cs="Arial"/>
              </w:rPr>
            </w:pPr>
            <w:r w:rsidRPr="0036784B">
              <w:rPr>
                <w:rFonts w:ascii="Arial Narrow" w:hAnsi="Arial Narrow" w:cs="Arial"/>
              </w:rPr>
              <w:t>Dr Anne Hogden</w:t>
            </w:r>
          </w:p>
          <w:p w14:paraId="1EBF94A0" w14:textId="77777777" w:rsidR="002445EA" w:rsidRPr="0036784B" w:rsidRDefault="002445EA" w:rsidP="00C87129">
            <w:pPr>
              <w:rPr>
                <w:rFonts w:ascii="Arial Narrow" w:hAnsi="Arial Narrow" w:cs="Arial"/>
              </w:rPr>
            </w:pPr>
            <w:r w:rsidRPr="0036784B">
              <w:rPr>
                <w:rFonts w:ascii="Arial Narrow" w:hAnsi="Arial Narrow" w:cs="Arial"/>
              </w:rPr>
              <w:t>Senior Lecturer</w:t>
            </w:r>
          </w:p>
          <w:p w14:paraId="36B591AC" w14:textId="77777777" w:rsidR="002445EA" w:rsidRPr="0036784B" w:rsidRDefault="002445EA" w:rsidP="00C87129">
            <w:pPr>
              <w:rPr>
                <w:rFonts w:ascii="Arial Narrow" w:hAnsi="Arial Narrow" w:cs="Arial"/>
              </w:rPr>
            </w:pPr>
            <w:r w:rsidRPr="0036784B">
              <w:rPr>
                <w:rFonts w:ascii="Arial Narrow" w:hAnsi="Arial Narrow" w:cs="Arial"/>
              </w:rPr>
              <w:lastRenderedPageBreak/>
              <w:t>Australian Institute of Health Service Management</w:t>
            </w:r>
          </w:p>
          <w:p w14:paraId="6EA23B43" w14:textId="77777777" w:rsidR="002445EA" w:rsidRPr="0036784B" w:rsidRDefault="002445EA" w:rsidP="00C87129">
            <w:pPr>
              <w:rPr>
                <w:rFonts w:ascii="Arial Narrow" w:hAnsi="Arial Narrow" w:cs="Arial"/>
              </w:rPr>
            </w:pPr>
            <w:r w:rsidRPr="0036784B">
              <w:rPr>
                <w:rFonts w:ascii="Arial Narrow" w:hAnsi="Arial Narrow" w:cs="Arial"/>
              </w:rPr>
              <w:t>University of Tasmania, Rozelle Campus</w:t>
            </w:r>
          </w:p>
          <w:p w14:paraId="60C879FD" w14:textId="77777777" w:rsidR="002445EA" w:rsidRPr="0036784B" w:rsidRDefault="002445EA" w:rsidP="00C87129">
            <w:pPr>
              <w:rPr>
                <w:rFonts w:ascii="Arial Narrow" w:hAnsi="Arial Narrow" w:cs="Arial"/>
              </w:rPr>
            </w:pPr>
            <w:r w:rsidRPr="0036784B">
              <w:rPr>
                <w:rFonts w:ascii="Arial Narrow" w:hAnsi="Arial Narrow" w:cs="Arial"/>
              </w:rPr>
              <w:t>Cnr Glover and Church Streets, Lilyfield, NSW 2040</w:t>
            </w:r>
          </w:p>
          <w:p w14:paraId="05FCDA79" w14:textId="77777777" w:rsidR="002445EA" w:rsidRPr="0036784B" w:rsidRDefault="002445EA" w:rsidP="00C87129">
            <w:pPr>
              <w:rPr>
                <w:rFonts w:ascii="Arial Narrow" w:hAnsi="Arial Narrow" w:cs="Arial"/>
              </w:rPr>
            </w:pPr>
            <w:r w:rsidRPr="0036784B">
              <w:rPr>
                <w:rFonts w:ascii="Arial Narrow" w:hAnsi="Arial Narrow" w:cs="Arial"/>
              </w:rPr>
              <w:t>Tel: +61 2 8572 7922</w:t>
            </w:r>
          </w:p>
          <w:p w14:paraId="5055F539" w14:textId="77777777" w:rsidR="002445EA" w:rsidRPr="0036784B" w:rsidRDefault="002445EA" w:rsidP="00C87129">
            <w:pPr>
              <w:rPr>
                <w:rFonts w:ascii="Arial Narrow" w:hAnsi="Arial Narrow" w:cs="Arial"/>
              </w:rPr>
            </w:pPr>
            <w:r w:rsidRPr="0036784B">
              <w:rPr>
                <w:rFonts w:ascii="Arial Narrow" w:hAnsi="Arial Narrow" w:cs="Arial"/>
              </w:rPr>
              <w:t>Email: anne.hogden@utas.edu.au</w:t>
            </w:r>
          </w:p>
          <w:p w14:paraId="0CAD7E6D" w14:textId="77777777" w:rsidR="002445EA" w:rsidRPr="0036784B" w:rsidRDefault="002445EA" w:rsidP="00C87129">
            <w:pPr>
              <w:rPr>
                <w:rFonts w:ascii="Arial Narrow" w:hAnsi="Arial Narrow" w:cs="Arial"/>
              </w:rPr>
            </w:pPr>
          </w:p>
          <w:p w14:paraId="76D7D298" w14:textId="77777777" w:rsidR="002445EA" w:rsidRPr="0036784B" w:rsidRDefault="002445EA" w:rsidP="00C87129">
            <w:pPr>
              <w:rPr>
                <w:rFonts w:ascii="Arial Narrow" w:hAnsi="Arial Narrow" w:cs="Arial"/>
              </w:rPr>
            </w:pPr>
            <w:r w:rsidRPr="0036784B">
              <w:rPr>
                <w:rFonts w:ascii="Arial Narrow" w:hAnsi="Arial Narrow" w:cs="Arial"/>
              </w:rPr>
              <w:t>Dr Alison Kidd</w:t>
            </w:r>
          </w:p>
          <w:p w14:paraId="50B6F77F" w14:textId="77777777" w:rsidR="002445EA" w:rsidRPr="0036784B" w:rsidRDefault="002445EA" w:rsidP="00C87129">
            <w:pPr>
              <w:rPr>
                <w:rFonts w:ascii="Arial Narrow" w:hAnsi="Arial Narrow" w:cs="Arial"/>
              </w:rPr>
            </w:pPr>
            <w:r w:rsidRPr="0036784B">
              <w:rPr>
                <w:rFonts w:ascii="Arial Narrow" w:hAnsi="Arial Narrow" w:cs="Arial"/>
              </w:rPr>
              <w:t>Lay person</w:t>
            </w:r>
          </w:p>
          <w:p w14:paraId="16419ABB" w14:textId="77777777" w:rsidR="002445EA" w:rsidRPr="0036784B" w:rsidRDefault="002445EA" w:rsidP="00C87129">
            <w:pPr>
              <w:rPr>
                <w:rFonts w:ascii="Arial Narrow" w:hAnsi="Arial Narrow" w:cs="Arial"/>
              </w:rPr>
            </w:pPr>
            <w:r w:rsidRPr="0036784B">
              <w:rPr>
                <w:rFonts w:ascii="Arial Narrow" w:hAnsi="Arial Narrow" w:cs="Arial"/>
              </w:rPr>
              <w:t xml:space="preserve">Corlan, Pencelli, Brecon, Powys, LD3 7LX </w:t>
            </w:r>
          </w:p>
          <w:p w14:paraId="6DD9B85F" w14:textId="77777777" w:rsidR="002445EA" w:rsidRPr="0036784B" w:rsidRDefault="002445EA" w:rsidP="00C87129">
            <w:pPr>
              <w:rPr>
                <w:rFonts w:ascii="Arial Narrow" w:hAnsi="Arial Narrow" w:cs="Arial"/>
              </w:rPr>
            </w:pPr>
            <w:r w:rsidRPr="0036784B">
              <w:rPr>
                <w:rFonts w:ascii="Arial Narrow" w:hAnsi="Arial Narrow" w:cs="Arial"/>
              </w:rPr>
              <w:t>Tel: 091874 665401</w:t>
            </w:r>
          </w:p>
          <w:p w14:paraId="5482F671" w14:textId="77777777" w:rsidR="002445EA" w:rsidRPr="0036784B" w:rsidRDefault="002445EA" w:rsidP="00C87129">
            <w:pPr>
              <w:rPr>
                <w:rFonts w:ascii="Arial Narrow" w:hAnsi="Arial Narrow" w:cs="Arial"/>
              </w:rPr>
            </w:pPr>
            <w:r w:rsidRPr="0036784B">
              <w:rPr>
                <w:rFonts w:ascii="Arial Narrow" w:hAnsi="Arial Narrow" w:cs="Arial"/>
              </w:rPr>
              <w:t>Email: alison@prospectory.co.uk</w:t>
            </w:r>
          </w:p>
          <w:p w14:paraId="3F35367A" w14:textId="77777777" w:rsidR="002445EA" w:rsidRPr="0036784B" w:rsidRDefault="002445EA" w:rsidP="00C87129">
            <w:pPr>
              <w:rPr>
                <w:rFonts w:ascii="Arial Narrow" w:hAnsi="Arial Narrow" w:cs="Arial"/>
              </w:rPr>
            </w:pPr>
          </w:p>
          <w:p w14:paraId="7777AF99" w14:textId="77777777" w:rsidR="002445EA" w:rsidRPr="0036784B" w:rsidRDefault="002445EA" w:rsidP="00C87129">
            <w:pPr>
              <w:rPr>
                <w:rFonts w:ascii="Arial Narrow" w:hAnsi="Arial Narrow" w:cs="Arial"/>
              </w:rPr>
            </w:pPr>
            <w:r w:rsidRPr="0036784B">
              <w:rPr>
                <w:rFonts w:ascii="Arial Narrow" w:hAnsi="Arial Narrow" w:cs="Arial"/>
              </w:rPr>
              <w:t>Dr Dominika Lisiecka</w:t>
            </w:r>
          </w:p>
          <w:p w14:paraId="45987326" w14:textId="77777777" w:rsidR="002445EA" w:rsidRPr="0036784B" w:rsidRDefault="002445EA" w:rsidP="00C87129">
            <w:pPr>
              <w:rPr>
                <w:rFonts w:ascii="Arial Narrow" w:hAnsi="Arial Narrow" w:cs="Arial"/>
              </w:rPr>
            </w:pPr>
            <w:r w:rsidRPr="0036784B">
              <w:rPr>
                <w:rFonts w:ascii="Arial Narrow" w:hAnsi="Arial Narrow" w:cs="Arial"/>
              </w:rPr>
              <w:t>Lecturer in Speech and Language Therapy</w:t>
            </w:r>
          </w:p>
          <w:p w14:paraId="0486484F" w14:textId="77777777" w:rsidR="002445EA" w:rsidRPr="0036784B" w:rsidRDefault="002445EA" w:rsidP="00C87129">
            <w:pPr>
              <w:rPr>
                <w:rFonts w:ascii="Arial Narrow" w:hAnsi="Arial Narrow" w:cs="Arial"/>
              </w:rPr>
            </w:pPr>
            <w:r w:rsidRPr="0036784B">
              <w:rPr>
                <w:rFonts w:ascii="Arial Narrow" w:hAnsi="Arial Narrow" w:cs="Arial"/>
              </w:rPr>
              <w:t xml:space="preserve">School of Allied Health </w:t>
            </w:r>
          </w:p>
          <w:p w14:paraId="2E90A776" w14:textId="77777777" w:rsidR="002445EA" w:rsidRPr="0036784B" w:rsidRDefault="002445EA" w:rsidP="00C87129">
            <w:pPr>
              <w:rPr>
                <w:rFonts w:ascii="Arial Narrow" w:hAnsi="Arial Narrow" w:cs="Arial"/>
              </w:rPr>
            </w:pPr>
            <w:r w:rsidRPr="0036784B">
              <w:rPr>
                <w:rFonts w:ascii="Arial Narrow" w:hAnsi="Arial Narrow" w:cs="Arial"/>
              </w:rPr>
              <w:t>Health Sciences Building</w:t>
            </w:r>
          </w:p>
          <w:p w14:paraId="7E752C82" w14:textId="77777777" w:rsidR="002445EA" w:rsidRPr="0036784B" w:rsidRDefault="002445EA" w:rsidP="00C87129">
            <w:pPr>
              <w:rPr>
                <w:rFonts w:ascii="Arial Narrow" w:hAnsi="Arial Narrow" w:cs="Arial"/>
              </w:rPr>
            </w:pPr>
            <w:r w:rsidRPr="0036784B">
              <w:rPr>
                <w:rFonts w:ascii="Arial Narrow" w:hAnsi="Arial Narrow" w:cs="Arial"/>
              </w:rPr>
              <w:t>Room H2-021</w:t>
            </w:r>
          </w:p>
          <w:p w14:paraId="703984D7" w14:textId="77777777" w:rsidR="002445EA" w:rsidRPr="0036784B" w:rsidRDefault="002445EA" w:rsidP="00C87129">
            <w:pPr>
              <w:rPr>
                <w:rFonts w:ascii="Arial Narrow" w:hAnsi="Arial Narrow" w:cs="Arial"/>
              </w:rPr>
            </w:pPr>
            <w:r w:rsidRPr="0036784B">
              <w:rPr>
                <w:rFonts w:ascii="Arial Narrow" w:hAnsi="Arial Narrow" w:cs="Arial"/>
              </w:rPr>
              <w:t>University of Limerick</w:t>
            </w:r>
          </w:p>
          <w:p w14:paraId="69AA11A2" w14:textId="77777777" w:rsidR="002445EA" w:rsidRPr="0036784B" w:rsidRDefault="002445EA" w:rsidP="00C87129">
            <w:pPr>
              <w:rPr>
                <w:rFonts w:ascii="Arial Narrow" w:hAnsi="Arial Narrow" w:cs="Arial"/>
              </w:rPr>
            </w:pPr>
            <w:r w:rsidRPr="0036784B">
              <w:rPr>
                <w:rFonts w:ascii="Arial Narrow" w:hAnsi="Arial Narrow" w:cs="Arial"/>
              </w:rPr>
              <w:t>Email: dominika.lisiecka@ul.ie</w:t>
            </w:r>
          </w:p>
          <w:p w14:paraId="3C73527D" w14:textId="77777777" w:rsidR="002445EA" w:rsidRPr="0036784B" w:rsidRDefault="002445EA" w:rsidP="00C87129">
            <w:pPr>
              <w:rPr>
                <w:rFonts w:ascii="Arial Narrow" w:hAnsi="Arial Narrow" w:cs="Arial"/>
              </w:rPr>
            </w:pPr>
          </w:p>
          <w:p w14:paraId="2F3048B2" w14:textId="77777777" w:rsidR="002445EA" w:rsidRPr="0036784B" w:rsidRDefault="002445EA" w:rsidP="00C87129">
            <w:pPr>
              <w:rPr>
                <w:rFonts w:ascii="Arial Narrow" w:hAnsi="Arial Narrow" w:cs="Arial"/>
              </w:rPr>
            </w:pPr>
            <w:r w:rsidRPr="0036784B">
              <w:rPr>
                <w:rFonts w:ascii="Arial Narrow" w:hAnsi="Arial Narrow" w:cs="Arial"/>
              </w:rPr>
              <w:t>Professor Christopher McDermott</w:t>
            </w:r>
          </w:p>
          <w:p w14:paraId="6A61B2D9" w14:textId="77777777" w:rsidR="002445EA" w:rsidRPr="0036784B" w:rsidRDefault="002445EA" w:rsidP="00C87129">
            <w:pPr>
              <w:rPr>
                <w:rFonts w:ascii="Arial Narrow" w:hAnsi="Arial Narrow" w:cs="Arial"/>
              </w:rPr>
            </w:pPr>
            <w:r w:rsidRPr="0036784B">
              <w:rPr>
                <w:rFonts w:ascii="Arial Narrow" w:hAnsi="Arial Narrow" w:cs="Arial"/>
              </w:rPr>
              <w:t>Professor of Translational Neurology / Consultant Neurologist</w:t>
            </w:r>
          </w:p>
          <w:p w14:paraId="41171509" w14:textId="77777777" w:rsidR="002445EA" w:rsidRPr="0036784B" w:rsidRDefault="002445EA" w:rsidP="00C87129">
            <w:pPr>
              <w:rPr>
                <w:rFonts w:ascii="Arial Narrow" w:hAnsi="Arial Narrow" w:cs="Arial"/>
              </w:rPr>
            </w:pPr>
            <w:r w:rsidRPr="0036784B">
              <w:rPr>
                <w:rFonts w:ascii="Arial Narrow" w:hAnsi="Arial Narrow" w:cs="Arial"/>
              </w:rPr>
              <w:t>Sheffield Institute for Translational Neuroscience</w:t>
            </w:r>
          </w:p>
          <w:p w14:paraId="2D8ECAD2" w14:textId="77777777" w:rsidR="002445EA" w:rsidRPr="0036784B" w:rsidRDefault="002445EA" w:rsidP="00C87129">
            <w:pPr>
              <w:rPr>
                <w:rFonts w:ascii="Arial Narrow" w:hAnsi="Arial Narrow" w:cs="Arial"/>
              </w:rPr>
            </w:pPr>
            <w:r w:rsidRPr="0036784B">
              <w:rPr>
                <w:rFonts w:ascii="Arial Narrow" w:hAnsi="Arial Narrow" w:cs="Arial"/>
              </w:rPr>
              <w:t>385a Glossop Rd</w:t>
            </w:r>
          </w:p>
          <w:p w14:paraId="5A0797E1" w14:textId="77777777" w:rsidR="002445EA" w:rsidRPr="0036784B" w:rsidRDefault="002445EA" w:rsidP="00C87129">
            <w:pPr>
              <w:rPr>
                <w:rFonts w:ascii="Arial Narrow" w:hAnsi="Arial Narrow" w:cs="Arial"/>
              </w:rPr>
            </w:pPr>
            <w:r w:rsidRPr="0036784B">
              <w:rPr>
                <w:rFonts w:ascii="Arial Narrow" w:hAnsi="Arial Narrow" w:cs="Arial"/>
              </w:rPr>
              <w:t>Sheffield, S10 2HQ</w:t>
            </w:r>
          </w:p>
          <w:p w14:paraId="705A786A" w14:textId="77777777" w:rsidR="002445EA" w:rsidRPr="0036784B" w:rsidRDefault="002445EA" w:rsidP="00C87129">
            <w:pPr>
              <w:rPr>
                <w:rFonts w:ascii="Arial Narrow" w:hAnsi="Arial Narrow" w:cs="Arial"/>
              </w:rPr>
            </w:pPr>
            <w:r w:rsidRPr="0036784B">
              <w:rPr>
                <w:rFonts w:ascii="Arial Narrow" w:hAnsi="Arial Narrow" w:cs="Arial"/>
              </w:rPr>
              <w:t>Tel: 0114 2222295 (Secretary)</w:t>
            </w:r>
          </w:p>
          <w:p w14:paraId="59CA6701" w14:textId="77777777" w:rsidR="002445EA" w:rsidRPr="0036784B" w:rsidRDefault="002445EA" w:rsidP="00C87129">
            <w:pPr>
              <w:rPr>
                <w:rFonts w:ascii="Arial Narrow" w:hAnsi="Arial Narrow" w:cs="Arial"/>
              </w:rPr>
            </w:pPr>
            <w:r w:rsidRPr="0036784B">
              <w:rPr>
                <w:rFonts w:ascii="Arial Narrow" w:hAnsi="Arial Narrow" w:cs="Arial"/>
              </w:rPr>
              <w:t>Email:</w:t>
            </w:r>
            <w:r w:rsidRPr="0036784B">
              <w:rPr>
                <w:rFonts w:ascii="Arial Narrow" w:hAnsi="Arial Narrow"/>
              </w:rPr>
              <w:t xml:space="preserve"> </w:t>
            </w:r>
            <w:r w:rsidRPr="0036784B">
              <w:rPr>
                <w:rFonts w:ascii="Arial Narrow" w:hAnsi="Arial Narrow" w:cs="Arial"/>
              </w:rPr>
              <w:t>c.j.mcdermott@sheffield.ac.uk</w:t>
            </w:r>
          </w:p>
          <w:p w14:paraId="44DE6BCD" w14:textId="77777777" w:rsidR="002445EA" w:rsidRPr="0036784B" w:rsidRDefault="002445EA" w:rsidP="00C87129">
            <w:pPr>
              <w:rPr>
                <w:rFonts w:ascii="Arial Narrow" w:hAnsi="Arial Narrow" w:cs="Arial"/>
              </w:rPr>
            </w:pPr>
          </w:p>
          <w:p w14:paraId="23DA7A88" w14:textId="77777777" w:rsidR="002445EA" w:rsidRPr="0036784B" w:rsidRDefault="002445EA" w:rsidP="00C87129">
            <w:pPr>
              <w:rPr>
                <w:rFonts w:ascii="Arial Narrow" w:hAnsi="Arial Narrow" w:cs="Arial"/>
              </w:rPr>
            </w:pPr>
            <w:r w:rsidRPr="0036784B">
              <w:rPr>
                <w:rFonts w:ascii="Arial Narrow" w:hAnsi="Arial Narrow" w:cs="Arial"/>
              </w:rPr>
              <w:t>Professor Karen Morrison</w:t>
            </w:r>
          </w:p>
          <w:p w14:paraId="0F9B6BD5" w14:textId="77777777" w:rsidR="002445EA" w:rsidRPr="0036784B" w:rsidRDefault="002445EA" w:rsidP="00C87129">
            <w:pPr>
              <w:rPr>
                <w:rFonts w:ascii="Arial Narrow" w:hAnsi="Arial Narrow" w:cs="Arial"/>
              </w:rPr>
            </w:pPr>
            <w:r w:rsidRPr="0036784B">
              <w:rPr>
                <w:rFonts w:ascii="Arial Narrow" w:hAnsi="Arial Narrow" w:cs="Arial"/>
              </w:rPr>
              <w:t>Associate Dean for Education and Professor of Neurology</w:t>
            </w:r>
          </w:p>
          <w:p w14:paraId="5884753D" w14:textId="77777777" w:rsidR="002445EA" w:rsidRPr="0036784B" w:rsidRDefault="002445EA" w:rsidP="00C87129">
            <w:pPr>
              <w:rPr>
                <w:rFonts w:ascii="Arial Narrow" w:hAnsi="Arial Narrow" w:cs="Arial"/>
              </w:rPr>
            </w:pPr>
            <w:r w:rsidRPr="0036784B">
              <w:rPr>
                <w:rFonts w:ascii="Arial Narrow" w:hAnsi="Arial Narrow" w:cs="Arial"/>
              </w:rPr>
              <w:t xml:space="preserve">Faculty of Medicine, University of Southampton </w:t>
            </w:r>
          </w:p>
          <w:p w14:paraId="6C927B1A" w14:textId="77777777" w:rsidR="002445EA" w:rsidRPr="0036784B" w:rsidRDefault="002445EA" w:rsidP="00C87129">
            <w:pPr>
              <w:rPr>
                <w:rFonts w:ascii="Arial Narrow" w:hAnsi="Arial Narrow" w:cs="Arial"/>
              </w:rPr>
            </w:pPr>
            <w:r w:rsidRPr="0036784B">
              <w:rPr>
                <w:rFonts w:ascii="Arial Narrow" w:hAnsi="Arial Narrow" w:cs="Arial"/>
              </w:rPr>
              <w:t>Room AB217, Level B, South Academic Block, MP801, Southampton General Hospital, SO16 6YD</w:t>
            </w:r>
          </w:p>
          <w:p w14:paraId="4A897B65" w14:textId="77777777" w:rsidR="002445EA" w:rsidRPr="0036784B" w:rsidRDefault="002445EA" w:rsidP="00C87129">
            <w:pPr>
              <w:rPr>
                <w:rFonts w:ascii="Arial Narrow" w:hAnsi="Arial Narrow" w:cs="Arial"/>
              </w:rPr>
            </w:pPr>
            <w:r w:rsidRPr="0036784B">
              <w:rPr>
                <w:rFonts w:ascii="Arial Narrow" w:hAnsi="Arial Narrow" w:cs="Arial"/>
              </w:rPr>
              <w:t>Tel: 02381 208134</w:t>
            </w:r>
          </w:p>
          <w:p w14:paraId="174FC1B6" w14:textId="77777777" w:rsidR="002445EA" w:rsidRPr="0036784B" w:rsidRDefault="002445EA" w:rsidP="00C87129">
            <w:pPr>
              <w:rPr>
                <w:rFonts w:ascii="Arial Narrow" w:hAnsi="Arial Narrow" w:cs="Arial"/>
              </w:rPr>
            </w:pPr>
            <w:r w:rsidRPr="0036784B">
              <w:rPr>
                <w:rFonts w:ascii="Arial Narrow" w:hAnsi="Arial Narrow" w:cs="Arial"/>
              </w:rPr>
              <w:t>Email: K.E.Morrison@soton.ac.uk</w:t>
            </w:r>
          </w:p>
          <w:p w14:paraId="69C72BCC" w14:textId="77777777" w:rsidR="002445EA" w:rsidRPr="0036784B" w:rsidRDefault="002445EA" w:rsidP="00C87129">
            <w:pPr>
              <w:rPr>
                <w:rFonts w:ascii="Arial Narrow" w:hAnsi="Arial Narrow" w:cs="Arial"/>
              </w:rPr>
            </w:pPr>
          </w:p>
          <w:p w14:paraId="18E8124B" w14:textId="77777777" w:rsidR="002445EA" w:rsidRPr="0036784B" w:rsidRDefault="002445EA" w:rsidP="00C87129">
            <w:pPr>
              <w:rPr>
                <w:rFonts w:ascii="Arial Narrow" w:hAnsi="Arial Narrow" w:cs="Arial"/>
              </w:rPr>
            </w:pPr>
            <w:r w:rsidRPr="0036784B">
              <w:rPr>
                <w:rFonts w:ascii="Arial Narrow" w:hAnsi="Arial Narrow" w:cs="Arial"/>
              </w:rPr>
              <w:t>Dr Alejandra Recio-Saucedo</w:t>
            </w:r>
          </w:p>
          <w:p w14:paraId="1A129147" w14:textId="77777777" w:rsidR="002445EA" w:rsidRPr="0036784B" w:rsidRDefault="002445EA" w:rsidP="00C87129">
            <w:pPr>
              <w:rPr>
                <w:rFonts w:ascii="Arial Narrow" w:hAnsi="Arial Narrow" w:cs="Arial"/>
              </w:rPr>
            </w:pPr>
            <w:r w:rsidRPr="0036784B">
              <w:rPr>
                <w:rFonts w:ascii="Arial Narrow" w:hAnsi="Arial Narrow" w:cs="Arial"/>
              </w:rPr>
              <w:t>Research Fellow, Portfolio Insight and Publications</w:t>
            </w:r>
          </w:p>
          <w:p w14:paraId="555C15F3" w14:textId="77777777" w:rsidR="002445EA" w:rsidRPr="0036784B" w:rsidRDefault="002445EA" w:rsidP="00C87129">
            <w:pPr>
              <w:rPr>
                <w:rFonts w:ascii="Arial Narrow" w:hAnsi="Arial Narrow" w:cs="Arial"/>
              </w:rPr>
            </w:pPr>
            <w:r w:rsidRPr="0036784B">
              <w:rPr>
                <w:rFonts w:ascii="Arial Narrow" w:hAnsi="Arial Narrow" w:cs="Arial"/>
              </w:rPr>
              <w:t>NIHR Evaluation, Trials and Studies Coordinating Centre (NETSCC)</w:t>
            </w:r>
          </w:p>
          <w:p w14:paraId="48C2FE38" w14:textId="77777777" w:rsidR="002445EA" w:rsidRPr="0036784B" w:rsidRDefault="002445EA" w:rsidP="00C87129">
            <w:pPr>
              <w:rPr>
                <w:rFonts w:ascii="Arial Narrow" w:hAnsi="Arial Narrow" w:cs="Arial"/>
              </w:rPr>
            </w:pPr>
            <w:r w:rsidRPr="0036784B">
              <w:rPr>
                <w:rFonts w:ascii="Arial Narrow" w:hAnsi="Arial Narrow" w:cs="Arial"/>
              </w:rPr>
              <w:t>University of Southampton</w:t>
            </w:r>
          </w:p>
          <w:p w14:paraId="7B9F763E" w14:textId="77777777" w:rsidR="002445EA" w:rsidRPr="0036784B" w:rsidRDefault="002445EA" w:rsidP="00C87129">
            <w:pPr>
              <w:rPr>
                <w:rFonts w:ascii="Arial Narrow" w:hAnsi="Arial Narrow" w:cs="Arial"/>
              </w:rPr>
            </w:pPr>
            <w:r w:rsidRPr="0036784B">
              <w:rPr>
                <w:rFonts w:ascii="Arial Narrow" w:hAnsi="Arial Narrow" w:cs="Arial"/>
              </w:rPr>
              <w:t>Alpha House</w:t>
            </w:r>
          </w:p>
          <w:p w14:paraId="2F8828CD" w14:textId="77777777" w:rsidR="002445EA" w:rsidRPr="0036784B" w:rsidRDefault="002445EA" w:rsidP="00C87129">
            <w:pPr>
              <w:rPr>
                <w:rFonts w:ascii="Arial Narrow" w:hAnsi="Arial Narrow" w:cs="Arial"/>
              </w:rPr>
            </w:pPr>
            <w:r w:rsidRPr="0036784B">
              <w:rPr>
                <w:rFonts w:ascii="Arial Narrow" w:hAnsi="Arial Narrow" w:cs="Arial"/>
              </w:rPr>
              <w:t>Enterprise Road</w:t>
            </w:r>
          </w:p>
          <w:p w14:paraId="1592191E" w14:textId="77777777" w:rsidR="002445EA" w:rsidRPr="0036784B" w:rsidRDefault="002445EA" w:rsidP="00C87129">
            <w:pPr>
              <w:rPr>
                <w:rFonts w:ascii="Arial Narrow" w:hAnsi="Arial Narrow" w:cs="Arial"/>
              </w:rPr>
            </w:pPr>
            <w:r w:rsidRPr="0036784B">
              <w:rPr>
                <w:rFonts w:ascii="Arial Narrow" w:hAnsi="Arial Narrow" w:cs="Arial"/>
              </w:rPr>
              <w:t>Southampton, SO16 7NS</w:t>
            </w:r>
          </w:p>
          <w:p w14:paraId="20DA42CE" w14:textId="77777777" w:rsidR="002445EA" w:rsidRPr="0036784B" w:rsidRDefault="002445EA" w:rsidP="00C87129">
            <w:pPr>
              <w:rPr>
                <w:rFonts w:ascii="Arial Narrow" w:hAnsi="Arial Narrow" w:cs="Arial"/>
              </w:rPr>
            </w:pPr>
            <w:r w:rsidRPr="0036784B">
              <w:rPr>
                <w:rFonts w:ascii="Arial Narrow" w:hAnsi="Arial Narrow" w:cs="Arial"/>
              </w:rPr>
              <w:t>Tel: 02380 595606</w:t>
            </w:r>
          </w:p>
          <w:p w14:paraId="7041A76F" w14:textId="77777777" w:rsidR="002445EA" w:rsidRPr="0036784B" w:rsidRDefault="002445EA" w:rsidP="00C87129">
            <w:pPr>
              <w:rPr>
                <w:rFonts w:ascii="Arial Narrow" w:hAnsi="Arial Narrow" w:cs="Arial"/>
              </w:rPr>
            </w:pPr>
            <w:r w:rsidRPr="0036784B">
              <w:rPr>
                <w:rFonts w:ascii="Arial Narrow" w:hAnsi="Arial Narrow" w:cs="Arial"/>
              </w:rPr>
              <w:t>Email: ars@ecs.soton.ac.uk</w:t>
            </w:r>
          </w:p>
          <w:p w14:paraId="21C13BEC" w14:textId="77777777" w:rsidR="002445EA" w:rsidRPr="0036784B" w:rsidRDefault="002445EA" w:rsidP="00C87129">
            <w:pPr>
              <w:rPr>
                <w:rFonts w:ascii="Arial Narrow" w:hAnsi="Arial Narrow" w:cs="Arial"/>
              </w:rPr>
            </w:pPr>
          </w:p>
          <w:p w14:paraId="0D24841C" w14:textId="77777777" w:rsidR="002445EA" w:rsidRPr="0036784B" w:rsidRDefault="002445EA" w:rsidP="00C87129">
            <w:pPr>
              <w:rPr>
                <w:rFonts w:ascii="Arial Narrow" w:hAnsi="Arial Narrow" w:cs="Arial"/>
              </w:rPr>
            </w:pPr>
            <w:r w:rsidRPr="0036784B">
              <w:rPr>
                <w:rFonts w:ascii="Arial Narrow" w:hAnsi="Arial Narrow" w:cs="Arial"/>
              </w:rPr>
              <w:t xml:space="preserve">Ms Louise Rickenbach </w:t>
            </w:r>
          </w:p>
          <w:p w14:paraId="4CECE290" w14:textId="77777777" w:rsidR="002445EA" w:rsidRPr="0036784B" w:rsidRDefault="002445EA" w:rsidP="00C87129">
            <w:pPr>
              <w:rPr>
                <w:rFonts w:ascii="Arial Narrow" w:hAnsi="Arial Narrow" w:cs="Arial"/>
              </w:rPr>
            </w:pPr>
            <w:r w:rsidRPr="0036784B">
              <w:rPr>
                <w:rFonts w:ascii="Arial Narrow" w:hAnsi="Arial Narrow" w:cs="Arial"/>
              </w:rPr>
              <w:t>Regional Care Development Adviser for South Central</w:t>
            </w:r>
          </w:p>
          <w:p w14:paraId="36BC9796" w14:textId="77777777" w:rsidR="002445EA" w:rsidRPr="0036784B" w:rsidRDefault="002445EA" w:rsidP="00C87129">
            <w:pPr>
              <w:rPr>
                <w:rFonts w:ascii="Arial Narrow" w:hAnsi="Arial Narrow" w:cs="Arial"/>
              </w:rPr>
            </w:pPr>
            <w:r w:rsidRPr="0036784B">
              <w:rPr>
                <w:rFonts w:ascii="Arial Narrow" w:hAnsi="Arial Narrow" w:cs="Arial"/>
              </w:rPr>
              <w:t>Motor Neurone Disease Association</w:t>
            </w:r>
          </w:p>
          <w:p w14:paraId="7C103732" w14:textId="77777777" w:rsidR="002445EA" w:rsidRPr="0036784B" w:rsidRDefault="002445EA" w:rsidP="00C87129">
            <w:pPr>
              <w:rPr>
                <w:rFonts w:ascii="Arial Narrow" w:hAnsi="Arial Narrow" w:cs="Arial"/>
              </w:rPr>
            </w:pPr>
            <w:r w:rsidRPr="0036784B">
              <w:rPr>
                <w:rFonts w:ascii="Arial Narrow" w:hAnsi="Arial Narrow" w:cs="Arial"/>
              </w:rPr>
              <w:t>Tel: 03453751831</w:t>
            </w:r>
          </w:p>
          <w:p w14:paraId="152273F9" w14:textId="77777777" w:rsidR="002445EA" w:rsidRPr="0036784B" w:rsidRDefault="002445EA" w:rsidP="00C87129">
            <w:pPr>
              <w:rPr>
                <w:rFonts w:ascii="Arial Narrow" w:hAnsi="Arial Narrow" w:cs="Arial"/>
              </w:rPr>
            </w:pPr>
            <w:r w:rsidRPr="0036784B">
              <w:rPr>
                <w:rFonts w:ascii="Arial Narrow" w:hAnsi="Arial Narrow" w:cs="Arial"/>
              </w:rPr>
              <w:t>Email: louise.rickenbach@mndassociation.org</w:t>
            </w:r>
          </w:p>
          <w:p w14:paraId="65C7E634" w14:textId="77777777" w:rsidR="002445EA" w:rsidRPr="0036784B" w:rsidRDefault="002445EA" w:rsidP="00C87129">
            <w:pPr>
              <w:rPr>
                <w:rFonts w:ascii="Arial Narrow" w:hAnsi="Arial Narrow" w:cs="Arial"/>
              </w:rPr>
            </w:pPr>
          </w:p>
          <w:p w14:paraId="40D7556C" w14:textId="77777777" w:rsidR="00A36891" w:rsidRPr="0036784B" w:rsidRDefault="00A36891" w:rsidP="00A36891">
            <w:pPr>
              <w:rPr>
                <w:rFonts w:ascii="Arial Narrow" w:hAnsi="Arial Narrow" w:cs="Arial"/>
              </w:rPr>
            </w:pPr>
            <w:r w:rsidRPr="0036784B">
              <w:rPr>
                <w:rFonts w:ascii="Arial Narrow" w:hAnsi="Arial Narrow" w:cs="Arial"/>
              </w:rPr>
              <w:t>Mr Sean White</w:t>
            </w:r>
          </w:p>
          <w:p w14:paraId="1FF4E5BB" w14:textId="77777777" w:rsidR="00A36891" w:rsidRPr="0036784B" w:rsidRDefault="00A36891" w:rsidP="00A36891">
            <w:pPr>
              <w:rPr>
                <w:rFonts w:ascii="Arial Narrow" w:hAnsi="Arial Narrow" w:cs="Arial"/>
              </w:rPr>
            </w:pPr>
            <w:r w:rsidRPr="0036784B">
              <w:rPr>
                <w:rFonts w:ascii="Arial Narrow" w:hAnsi="Arial Narrow" w:cs="Arial"/>
              </w:rPr>
              <w:t>Dietetic Department</w:t>
            </w:r>
          </w:p>
          <w:p w14:paraId="111DF414" w14:textId="77777777" w:rsidR="00A36891" w:rsidRPr="0036784B" w:rsidRDefault="00A36891" w:rsidP="00A36891">
            <w:pPr>
              <w:rPr>
                <w:rFonts w:ascii="Arial Narrow" w:hAnsi="Arial Narrow" w:cs="Arial"/>
              </w:rPr>
            </w:pPr>
            <w:r w:rsidRPr="0036784B">
              <w:rPr>
                <w:rFonts w:ascii="Arial Narrow" w:hAnsi="Arial Narrow" w:cs="Arial"/>
              </w:rPr>
              <w:t>Nurses Home</w:t>
            </w:r>
          </w:p>
          <w:p w14:paraId="45295F22" w14:textId="77777777" w:rsidR="00A36891" w:rsidRPr="0036784B" w:rsidRDefault="00A36891" w:rsidP="00A36891">
            <w:pPr>
              <w:rPr>
                <w:rFonts w:ascii="Arial Narrow" w:hAnsi="Arial Narrow" w:cs="Arial"/>
              </w:rPr>
            </w:pPr>
            <w:r w:rsidRPr="0036784B">
              <w:rPr>
                <w:rFonts w:ascii="Arial Narrow" w:hAnsi="Arial Narrow" w:cs="Arial"/>
              </w:rPr>
              <w:t>Northern General Hospital</w:t>
            </w:r>
          </w:p>
          <w:p w14:paraId="5F337A36" w14:textId="77777777" w:rsidR="00A36891" w:rsidRPr="0036784B" w:rsidRDefault="00A36891" w:rsidP="00A36891">
            <w:pPr>
              <w:rPr>
                <w:rFonts w:ascii="Arial Narrow" w:hAnsi="Arial Narrow" w:cs="Arial"/>
              </w:rPr>
            </w:pPr>
            <w:r w:rsidRPr="0036784B">
              <w:rPr>
                <w:rFonts w:ascii="Arial Narrow" w:hAnsi="Arial Narrow" w:cs="Arial"/>
              </w:rPr>
              <w:lastRenderedPageBreak/>
              <w:t>Herries Road</w:t>
            </w:r>
          </w:p>
          <w:p w14:paraId="54E441CF" w14:textId="77777777" w:rsidR="00A36891" w:rsidRPr="0036784B" w:rsidRDefault="00A36891" w:rsidP="00A36891">
            <w:pPr>
              <w:rPr>
                <w:rFonts w:ascii="Arial Narrow" w:hAnsi="Arial Narrow" w:cs="Arial"/>
              </w:rPr>
            </w:pPr>
            <w:r w:rsidRPr="0036784B">
              <w:rPr>
                <w:rFonts w:ascii="Arial Narrow" w:hAnsi="Arial Narrow" w:cs="Arial"/>
              </w:rPr>
              <w:t>Sheffield S5 7AU</w:t>
            </w:r>
          </w:p>
          <w:p w14:paraId="53BD7405" w14:textId="77777777" w:rsidR="00A36891" w:rsidRPr="0036784B" w:rsidRDefault="00A36891" w:rsidP="00A36891">
            <w:pPr>
              <w:rPr>
                <w:rFonts w:ascii="Arial Narrow" w:hAnsi="Arial Narrow" w:cs="Arial"/>
              </w:rPr>
            </w:pPr>
            <w:r w:rsidRPr="0036784B">
              <w:rPr>
                <w:rFonts w:ascii="Arial Narrow" w:hAnsi="Arial Narrow" w:cs="Arial"/>
              </w:rPr>
              <w:t>Tel: 0114 2714162</w:t>
            </w:r>
          </w:p>
          <w:p w14:paraId="2618CB25" w14:textId="77777777" w:rsidR="00A36891" w:rsidRDefault="00A36891" w:rsidP="00A36891">
            <w:pPr>
              <w:rPr>
                <w:rFonts w:ascii="Arial Narrow" w:hAnsi="Arial Narrow" w:cs="Arial"/>
              </w:rPr>
            </w:pPr>
            <w:r w:rsidRPr="0036784B">
              <w:rPr>
                <w:rFonts w:ascii="Arial Narrow" w:hAnsi="Arial Narrow" w:cs="Arial"/>
              </w:rPr>
              <w:t>E-mail: sean.white@sth.nhs.uk</w:t>
            </w:r>
            <w:r>
              <w:rPr>
                <w:rFonts w:ascii="Arial Narrow" w:hAnsi="Arial Narrow" w:cs="Arial"/>
              </w:rPr>
              <w:t xml:space="preserve"> </w:t>
            </w:r>
          </w:p>
          <w:p w14:paraId="2036106D" w14:textId="77777777" w:rsidR="00A36891" w:rsidRDefault="00A36891" w:rsidP="00A36891">
            <w:pPr>
              <w:rPr>
                <w:rFonts w:ascii="Arial Narrow" w:hAnsi="Arial Narrow" w:cs="Arial"/>
              </w:rPr>
            </w:pPr>
          </w:p>
          <w:p w14:paraId="5520F219" w14:textId="77777777" w:rsidR="002445EA" w:rsidRPr="0036784B" w:rsidRDefault="002445EA" w:rsidP="00C87129">
            <w:pPr>
              <w:rPr>
                <w:rFonts w:ascii="Arial Narrow" w:hAnsi="Arial Narrow" w:cs="Arial"/>
              </w:rPr>
            </w:pPr>
            <w:r w:rsidRPr="0036784B">
              <w:rPr>
                <w:rFonts w:ascii="Arial Narrow" w:hAnsi="Arial Narrow" w:cs="Arial"/>
              </w:rPr>
              <w:t>Mr Peter Williams</w:t>
            </w:r>
          </w:p>
          <w:p w14:paraId="6BF49461" w14:textId="77777777" w:rsidR="002445EA" w:rsidRPr="0036784B" w:rsidRDefault="002445EA" w:rsidP="00C87129">
            <w:pPr>
              <w:rPr>
                <w:rFonts w:ascii="Arial Narrow" w:hAnsi="Arial Narrow" w:cs="Arial"/>
              </w:rPr>
            </w:pPr>
            <w:r w:rsidRPr="0036784B">
              <w:rPr>
                <w:rFonts w:ascii="Arial Narrow" w:hAnsi="Arial Narrow" w:cs="Arial"/>
              </w:rPr>
              <w:t>Lay Person</w:t>
            </w:r>
          </w:p>
          <w:p w14:paraId="20ED2B47" w14:textId="77777777" w:rsidR="002445EA" w:rsidRPr="0036784B" w:rsidRDefault="002445EA" w:rsidP="00C87129">
            <w:pPr>
              <w:rPr>
                <w:rFonts w:ascii="Arial Narrow" w:hAnsi="Arial Narrow" w:cs="Arial"/>
              </w:rPr>
            </w:pPr>
            <w:r w:rsidRPr="0036784B">
              <w:rPr>
                <w:rFonts w:ascii="Arial Narrow" w:hAnsi="Arial Narrow" w:cs="Arial"/>
              </w:rPr>
              <w:t xml:space="preserve">Corlan, Pencelli, Brecon, Powys, LD3 7LX </w:t>
            </w:r>
          </w:p>
          <w:p w14:paraId="45A1F4C5" w14:textId="77777777" w:rsidR="002445EA" w:rsidRPr="0036784B" w:rsidRDefault="002445EA" w:rsidP="00C87129">
            <w:pPr>
              <w:rPr>
                <w:rFonts w:ascii="Arial Narrow" w:hAnsi="Arial Narrow" w:cs="Arial"/>
              </w:rPr>
            </w:pPr>
            <w:r w:rsidRPr="0036784B">
              <w:rPr>
                <w:rFonts w:ascii="Arial Narrow" w:hAnsi="Arial Narrow" w:cs="Arial"/>
              </w:rPr>
              <w:t>Tel: 091874 665401</w:t>
            </w:r>
          </w:p>
          <w:p w14:paraId="71380952" w14:textId="77777777" w:rsidR="002445EA" w:rsidRDefault="002445EA" w:rsidP="00C87129">
            <w:pPr>
              <w:rPr>
                <w:rFonts w:ascii="Arial Narrow" w:hAnsi="Arial Narrow" w:cs="Arial"/>
              </w:rPr>
            </w:pPr>
            <w:r w:rsidRPr="0036784B">
              <w:rPr>
                <w:rFonts w:ascii="Arial Narrow" w:hAnsi="Arial Narrow" w:cs="Arial"/>
              </w:rPr>
              <w:t xml:space="preserve">Email: </w:t>
            </w:r>
            <w:hyperlink r:id="rId8" w:history="1">
              <w:r w:rsidR="009D6A32" w:rsidRPr="0054208F">
                <w:rPr>
                  <w:rStyle w:val="Hyperlink"/>
                  <w:rFonts w:ascii="Arial Narrow" w:hAnsi="Arial Narrow" w:cs="Arial"/>
                </w:rPr>
                <w:t>peter@prospectory.co.uk</w:t>
              </w:r>
            </w:hyperlink>
          </w:p>
          <w:p w14:paraId="0DCA943D" w14:textId="77777777" w:rsidR="00A36891" w:rsidRDefault="00A36891" w:rsidP="00A36891">
            <w:pPr>
              <w:rPr>
                <w:rFonts w:ascii="Arial Narrow" w:hAnsi="Arial Narrow" w:cs="Arial"/>
              </w:rPr>
            </w:pPr>
          </w:p>
          <w:p w14:paraId="2FA5AEF8" w14:textId="77777777" w:rsidR="00A36891" w:rsidRDefault="00A36891" w:rsidP="00A36891">
            <w:pPr>
              <w:rPr>
                <w:rFonts w:ascii="Arial Narrow" w:hAnsi="Arial Narrow" w:cs="Arial"/>
              </w:rPr>
            </w:pPr>
            <w:r>
              <w:rPr>
                <w:rFonts w:ascii="Arial Narrow" w:hAnsi="Arial Narrow" w:cs="Arial"/>
              </w:rPr>
              <w:t>Dr Sally Wheelwright</w:t>
            </w:r>
          </w:p>
          <w:p w14:paraId="02362C86" w14:textId="77777777" w:rsidR="00A36891" w:rsidRDefault="00A36891" w:rsidP="00A36891">
            <w:pPr>
              <w:rPr>
                <w:rFonts w:ascii="Arial Narrow" w:hAnsi="Arial Narrow" w:cs="Arial"/>
              </w:rPr>
            </w:pPr>
            <w:r>
              <w:rPr>
                <w:rFonts w:ascii="Arial Narrow" w:hAnsi="Arial Narrow" w:cs="Arial"/>
              </w:rPr>
              <w:t>Senior Research Fellow</w:t>
            </w:r>
          </w:p>
          <w:p w14:paraId="7356CEA5" w14:textId="77777777" w:rsidR="00A36891" w:rsidRDefault="00A36891" w:rsidP="00A36891">
            <w:pPr>
              <w:rPr>
                <w:rFonts w:ascii="Arial Narrow" w:hAnsi="Arial Narrow" w:cs="Arial"/>
              </w:rPr>
            </w:pPr>
            <w:r>
              <w:rPr>
                <w:rFonts w:ascii="Arial Narrow" w:hAnsi="Arial Narrow" w:cs="Arial"/>
              </w:rPr>
              <w:t>School of Health Sciences</w:t>
            </w:r>
          </w:p>
          <w:p w14:paraId="64427219" w14:textId="77777777" w:rsidR="00A36891" w:rsidRDefault="00A36891" w:rsidP="00A36891">
            <w:pPr>
              <w:rPr>
                <w:rFonts w:ascii="Arial Narrow" w:hAnsi="Arial Narrow" w:cs="Arial"/>
              </w:rPr>
            </w:pPr>
            <w:r>
              <w:rPr>
                <w:rFonts w:ascii="Arial Narrow" w:hAnsi="Arial Narrow" w:cs="Arial"/>
              </w:rPr>
              <w:t>University of Southampton</w:t>
            </w:r>
          </w:p>
          <w:p w14:paraId="6420180D" w14:textId="77777777" w:rsidR="00A36891" w:rsidRDefault="00A36891" w:rsidP="00A36891">
            <w:pPr>
              <w:rPr>
                <w:rFonts w:ascii="Arial Narrow" w:hAnsi="Arial Narrow" w:cs="Arial"/>
              </w:rPr>
            </w:pPr>
            <w:r>
              <w:rPr>
                <w:rFonts w:ascii="Arial Narrow" w:hAnsi="Arial Narrow" w:cs="Arial"/>
              </w:rPr>
              <w:t>SO17 1BJ</w:t>
            </w:r>
          </w:p>
          <w:p w14:paraId="3E4784F0" w14:textId="77777777" w:rsidR="00A36891" w:rsidRDefault="00A36891" w:rsidP="00A36891">
            <w:pPr>
              <w:rPr>
                <w:rFonts w:ascii="Arial Narrow" w:hAnsi="Arial Narrow" w:cs="Arial"/>
              </w:rPr>
            </w:pPr>
            <w:r>
              <w:rPr>
                <w:rFonts w:ascii="Arial Narrow" w:hAnsi="Arial Narrow" w:cs="Arial"/>
              </w:rPr>
              <w:t xml:space="preserve">Tel: </w:t>
            </w:r>
            <w:r w:rsidRPr="009D6A32">
              <w:rPr>
                <w:rFonts w:ascii="Arial Narrow" w:hAnsi="Arial Narrow" w:cs="Arial"/>
              </w:rPr>
              <w:t>(023) 8059 7860</w:t>
            </w:r>
          </w:p>
          <w:p w14:paraId="58C3B956" w14:textId="77777777" w:rsidR="002445EA" w:rsidRPr="0036784B" w:rsidRDefault="00A36891" w:rsidP="00C87129">
            <w:pPr>
              <w:rPr>
                <w:rFonts w:ascii="Arial Narrow" w:hAnsi="Arial Narrow" w:cs="Arial"/>
              </w:rPr>
            </w:pPr>
            <w:r>
              <w:rPr>
                <w:rFonts w:ascii="Arial Narrow" w:hAnsi="Arial Narrow" w:cs="Arial"/>
              </w:rPr>
              <w:t xml:space="preserve">Email: </w:t>
            </w:r>
            <w:r w:rsidRPr="009D6A32">
              <w:rPr>
                <w:rFonts w:ascii="Arial Narrow" w:hAnsi="Arial Narrow" w:cs="Arial"/>
              </w:rPr>
              <w:t>S.J.Wheelwright@soton.ac.uk</w:t>
            </w:r>
          </w:p>
        </w:tc>
      </w:tr>
    </w:tbl>
    <w:p w14:paraId="0050E36E" w14:textId="77777777" w:rsidR="002445EA" w:rsidRPr="0036784B" w:rsidRDefault="002445EA" w:rsidP="002445EA">
      <w:pPr>
        <w:spacing w:after="0"/>
        <w:rPr>
          <w:rFonts w:ascii="Arial Narrow" w:hAnsi="Arial Narrow"/>
          <w:b/>
        </w:rPr>
      </w:pPr>
    </w:p>
    <w:p w14:paraId="3A31AD1B" w14:textId="79546470" w:rsidR="002445EA" w:rsidRPr="0036784B" w:rsidRDefault="002445EA" w:rsidP="002445EA">
      <w:pPr>
        <w:spacing w:after="0"/>
        <w:rPr>
          <w:rFonts w:ascii="Arial Narrow" w:hAnsi="Arial Narrow" w:cs="Arial"/>
          <w:b/>
        </w:rPr>
      </w:pPr>
      <w:r w:rsidRPr="0036784B">
        <w:rPr>
          <w:rFonts w:ascii="Arial Narrow" w:hAnsi="Arial Narrow" w:cs="Arial"/>
          <w:b/>
        </w:rPr>
        <w:t xml:space="preserve">Word count, excluding title page, abstract, references, figures and tables: </w:t>
      </w:r>
      <w:r w:rsidR="000F7586">
        <w:rPr>
          <w:rFonts w:ascii="Arial Narrow" w:hAnsi="Arial Narrow" w:cs="Arial"/>
          <w:b/>
        </w:rPr>
        <w:t>4</w:t>
      </w:r>
      <w:r w:rsidR="008F3B72">
        <w:rPr>
          <w:rFonts w:ascii="Arial Narrow" w:hAnsi="Arial Narrow" w:cs="Arial"/>
          <w:b/>
        </w:rPr>
        <w:t>207</w:t>
      </w:r>
    </w:p>
    <w:p w14:paraId="1ECABCDA" w14:textId="77777777" w:rsidR="002445EA" w:rsidRDefault="002445EA" w:rsidP="002445EA">
      <w:pPr>
        <w:rPr>
          <w:b/>
        </w:rPr>
      </w:pPr>
    </w:p>
    <w:p w14:paraId="62BBC977" w14:textId="77777777" w:rsidR="002445EA" w:rsidRDefault="002445EA" w:rsidP="002445EA">
      <w:pPr>
        <w:rPr>
          <w:b/>
        </w:rPr>
      </w:pPr>
      <w:r w:rsidRPr="002B4B54">
        <w:rPr>
          <w:b/>
        </w:rPr>
        <w:t xml:space="preserve">DEVELOPING A WEB-BASED </w:t>
      </w:r>
      <w:r>
        <w:rPr>
          <w:b/>
        </w:rPr>
        <w:t xml:space="preserve">PATIENT </w:t>
      </w:r>
      <w:r w:rsidRPr="002B4B54">
        <w:rPr>
          <w:b/>
        </w:rPr>
        <w:t>DECISION AID FOR GASTROSTOMY IN MOTOR NEURONE DISEASE</w:t>
      </w:r>
      <w:r>
        <w:rPr>
          <w:b/>
        </w:rPr>
        <w:t>: A STUDY PROTOCOL</w:t>
      </w:r>
    </w:p>
    <w:p w14:paraId="592CC501" w14:textId="77777777" w:rsidR="002445EA" w:rsidRDefault="002445EA" w:rsidP="002445EA">
      <w:pPr>
        <w:rPr>
          <w:b/>
          <w:vertAlign w:val="superscript"/>
        </w:rPr>
      </w:pPr>
      <w:r>
        <w:rPr>
          <w:b/>
        </w:rPr>
        <w:t xml:space="preserve">Rose </w:t>
      </w:r>
      <w:r w:rsidR="00A55DF8">
        <w:rPr>
          <w:b/>
        </w:rPr>
        <w:t>Maunse</w:t>
      </w:r>
      <w:r>
        <w:rPr>
          <w:b/>
        </w:rPr>
        <w:t>ll</w:t>
      </w:r>
      <w:r w:rsidRPr="009D071C">
        <w:rPr>
          <w:b/>
          <w:vertAlign w:val="superscript"/>
        </w:rPr>
        <w:t>1</w:t>
      </w:r>
      <w:r>
        <w:rPr>
          <w:b/>
        </w:rPr>
        <w:t>, Suzanne Bloomfield</w:t>
      </w:r>
      <w:r w:rsidRPr="001A199C">
        <w:rPr>
          <w:b/>
          <w:vertAlign w:val="superscript"/>
        </w:rPr>
        <w:t>2</w:t>
      </w:r>
      <w:r>
        <w:rPr>
          <w:b/>
        </w:rPr>
        <w:t>, Clare Erridge</w:t>
      </w:r>
      <w:r w:rsidRPr="001A199C">
        <w:rPr>
          <w:b/>
          <w:vertAlign w:val="superscript"/>
        </w:rPr>
        <w:t>3</w:t>
      </w:r>
      <w:r>
        <w:rPr>
          <w:b/>
        </w:rPr>
        <w:t>, Claire Foster</w:t>
      </w:r>
      <w:r w:rsidRPr="009D071C">
        <w:rPr>
          <w:b/>
          <w:vertAlign w:val="superscript"/>
        </w:rPr>
        <w:t>1</w:t>
      </w:r>
      <w:r>
        <w:rPr>
          <w:b/>
        </w:rPr>
        <w:t>, Maggi Hardcastle</w:t>
      </w:r>
      <w:r w:rsidRPr="001A199C">
        <w:rPr>
          <w:b/>
          <w:vertAlign w:val="superscript"/>
        </w:rPr>
        <w:t>4</w:t>
      </w:r>
      <w:r>
        <w:rPr>
          <w:b/>
        </w:rPr>
        <w:t>, Anne Hogden</w:t>
      </w:r>
      <w:r w:rsidRPr="001A199C">
        <w:rPr>
          <w:b/>
          <w:vertAlign w:val="superscript"/>
        </w:rPr>
        <w:t>5</w:t>
      </w:r>
      <w:r>
        <w:rPr>
          <w:b/>
        </w:rPr>
        <w:t>, Alison Kidd</w:t>
      </w:r>
      <w:r w:rsidRPr="001A199C">
        <w:rPr>
          <w:b/>
          <w:vertAlign w:val="superscript"/>
        </w:rPr>
        <w:t>6</w:t>
      </w:r>
      <w:r>
        <w:rPr>
          <w:b/>
        </w:rPr>
        <w:t>, Dominika Lisiecka</w:t>
      </w:r>
      <w:r w:rsidRPr="001A199C">
        <w:rPr>
          <w:b/>
          <w:vertAlign w:val="superscript"/>
        </w:rPr>
        <w:t>7</w:t>
      </w:r>
      <w:r>
        <w:rPr>
          <w:b/>
        </w:rPr>
        <w:t>, Christopher J McDermott</w:t>
      </w:r>
      <w:r w:rsidRPr="001A199C">
        <w:rPr>
          <w:b/>
          <w:vertAlign w:val="superscript"/>
        </w:rPr>
        <w:t>8</w:t>
      </w:r>
      <w:r>
        <w:rPr>
          <w:b/>
        </w:rPr>
        <w:t>, Karen Morrison</w:t>
      </w:r>
      <w:r w:rsidRPr="001A199C">
        <w:rPr>
          <w:b/>
          <w:vertAlign w:val="superscript"/>
        </w:rPr>
        <w:t>9</w:t>
      </w:r>
      <w:r>
        <w:rPr>
          <w:b/>
        </w:rPr>
        <w:t>, Alejandra Recio-Saucedo</w:t>
      </w:r>
      <w:r w:rsidRPr="001A199C">
        <w:rPr>
          <w:b/>
          <w:vertAlign w:val="superscript"/>
        </w:rPr>
        <w:t>10</w:t>
      </w:r>
      <w:r>
        <w:rPr>
          <w:b/>
        </w:rPr>
        <w:t>, Louise Rickenbach</w:t>
      </w:r>
      <w:r w:rsidRPr="001A199C">
        <w:rPr>
          <w:b/>
          <w:vertAlign w:val="superscript"/>
        </w:rPr>
        <w:t>11</w:t>
      </w:r>
      <w:r>
        <w:rPr>
          <w:b/>
        </w:rPr>
        <w:t>, Sean White</w:t>
      </w:r>
      <w:r w:rsidRPr="001A199C">
        <w:rPr>
          <w:b/>
          <w:vertAlign w:val="superscript"/>
        </w:rPr>
        <w:t>12</w:t>
      </w:r>
      <w:r>
        <w:rPr>
          <w:b/>
        </w:rPr>
        <w:t>, Peter Williams</w:t>
      </w:r>
      <w:r w:rsidRPr="001A199C">
        <w:rPr>
          <w:b/>
          <w:vertAlign w:val="superscript"/>
        </w:rPr>
        <w:t>13</w:t>
      </w:r>
      <w:r>
        <w:rPr>
          <w:b/>
        </w:rPr>
        <w:t xml:space="preserve"> and Sally Wheelwright</w:t>
      </w:r>
      <w:r w:rsidRPr="009D071C">
        <w:rPr>
          <w:b/>
          <w:vertAlign w:val="superscript"/>
        </w:rPr>
        <w:t>1</w:t>
      </w:r>
    </w:p>
    <w:p w14:paraId="258E8AFC" w14:textId="77777777" w:rsidR="002445EA" w:rsidRPr="00ED2B39" w:rsidRDefault="002445EA" w:rsidP="002445EA">
      <w:pPr>
        <w:rPr>
          <w:rFonts w:ascii="Arial" w:hAnsi="Arial" w:cs="Arial"/>
          <w:sz w:val="20"/>
        </w:rPr>
      </w:pPr>
      <w:r w:rsidRPr="00ED2B39">
        <w:rPr>
          <w:sz w:val="20"/>
          <w:vertAlign w:val="superscript"/>
        </w:rPr>
        <w:t>1</w:t>
      </w:r>
      <w:r w:rsidRPr="00ED2B39">
        <w:rPr>
          <w:sz w:val="20"/>
        </w:rPr>
        <w:t xml:space="preserve">Health Sciences, University of Southampton, United Kingdom </w:t>
      </w:r>
      <w:r w:rsidRPr="00ED2B39">
        <w:rPr>
          <w:sz w:val="20"/>
          <w:vertAlign w:val="superscript"/>
        </w:rPr>
        <w:t>2</w:t>
      </w:r>
      <w:r w:rsidRPr="00ED2B39">
        <w:rPr>
          <w:sz w:val="20"/>
        </w:rPr>
        <w:t xml:space="preserve">Countess Mountbatten Hospice, Southampton, United Kingdom </w:t>
      </w:r>
      <w:r w:rsidRPr="00ED2B39">
        <w:rPr>
          <w:sz w:val="20"/>
          <w:vertAlign w:val="superscript"/>
        </w:rPr>
        <w:t>3</w:t>
      </w:r>
      <w:r w:rsidRPr="00ED2B39">
        <w:rPr>
          <w:sz w:val="20"/>
        </w:rPr>
        <w:t xml:space="preserve">Southampton General Hospital, </w:t>
      </w:r>
      <w:r>
        <w:rPr>
          <w:sz w:val="20"/>
        </w:rPr>
        <w:t xml:space="preserve">Southampton, </w:t>
      </w:r>
      <w:r w:rsidRPr="00ED2B39">
        <w:rPr>
          <w:sz w:val="20"/>
        </w:rPr>
        <w:t xml:space="preserve">United Kingdom </w:t>
      </w:r>
      <w:r w:rsidRPr="00ED2B39">
        <w:rPr>
          <w:sz w:val="20"/>
          <w:vertAlign w:val="superscript"/>
        </w:rPr>
        <w:t>4</w:t>
      </w:r>
      <w:r w:rsidRPr="00ED2B39">
        <w:rPr>
          <w:sz w:val="20"/>
        </w:rPr>
        <w:t xml:space="preserve">The Rowans Hospice, Waterlooville, United Kingdom </w:t>
      </w:r>
      <w:r w:rsidRPr="00ED2B39">
        <w:rPr>
          <w:sz w:val="20"/>
          <w:vertAlign w:val="superscript"/>
        </w:rPr>
        <w:t>5</w:t>
      </w:r>
      <w:r w:rsidRPr="00ED2B39">
        <w:rPr>
          <w:sz w:val="20"/>
        </w:rPr>
        <w:t xml:space="preserve">Australian Institute of Health Service Management, University of Tasmania, Australia </w:t>
      </w:r>
      <w:r w:rsidRPr="00ED2B39">
        <w:rPr>
          <w:sz w:val="20"/>
          <w:vertAlign w:val="superscript"/>
        </w:rPr>
        <w:t>6</w:t>
      </w:r>
      <w:r w:rsidRPr="00ED2B39">
        <w:rPr>
          <w:sz w:val="20"/>
        </w:rPr>
        <w:t>Carer representative, University of Southampton,</w:t>
      </w:r>
      <w:r>
        <w:rPr>
          <w:sz w:val="20"/>
        </w:rPr>
        <w:t xml:space="preserve"> United Kingdom</w:t>
      </w:r>
      <w:r w:rsidRPr="00ED2B39">
        <w:rPr>
          <w:sz w:val="20"/>
        </w:rPr>
        <w:t xml:space="preserve"> </w:t>
      </w:r>
      <w:r w:rsidRPr="00ED2B39">
        <w:rPr>
          <w:sz w:val="20"/>
          <w:vertAlign w:val="superscript"/>
        </w:rPr>
        <w:t>7</w:t>
      </w:r>
      <w:r w:rsidRPr="00ED2B39">
        <w:rPr>
          <w:sz w:val="20"/>
        </w:rPr>
        <w:t xml:space="preserve">School of Allied Health, University of Limerick, Ireland </w:t>
      </w:r>
      <w:r w:rsidRPr="00ED2B39">
        <w:rPr>
          <w:sz w:val="20"/>
          <w:vertAlign w:val="superscript"/>
        </w:rPr>
        <w:t>8</w:t>
      </w:r>
      <w:r>
        <w:rPr>
          <w:sz w:val="20"/>
        </w:rPr>
        <w:t>University of Sheffield,</w:t>
      </w:r>
      <w:r w:rsidRPr="00ED2B39">
        <w:rPr>
          <w:sz w:val="20"/>
        </w:rPr>
        <w:t xml:space="preserve"> United Kingdom </w:t>
      </w:r>
      <w:r w:rsidRPr="00ED2B39">
        <w:rPr>
          <w:sz w:val="20"/>
          <w:vertAlign w:val="superscript"/>
        </w:rPr>
        <w:t>9</w:t>
      </w:r>
      <w:r w:rsidRPr="00ED2B39">
        <w:rPr>
          <w:sz w:val="20"/>
        </w:rPr>
        <w:t xml:space="preserve">Faculty of Medicine, University of Southampton, United Kingdom </w:t>
      </w:r>
      <w:r w:rsidRPr="00ED2B39">
        <w:rPr>
          <w:sz w:val="20"/>
          <w:vertAlign w:val="superscript"/>
        </w:rPr>
        <w:t>10</w:t>
      </w:r>
      <w:r w:rsidRPr="00ED2B39">
        <w:rPr>
          <w:sz w:val="20"/>
        </w:rPr>
        <w:t>NIHR Evaluation, Trials and Studies Coordinati</w:t>
      </w:r>
      <w:r w:rsidR="001A1B1C">
        <w:rPr>
          <w:sz w:val="20"/>
        </w:rPr>
        <w:t>ng Centre (NETSCC), University o</w:t>
      </w:r>
      <w:r w:rsidRPr="00ED2B39">
        <w:rPr>
          <w:sz w:val="20"/>
        </w:rPr>
        <w:t xml:space="preserve">f Southampton, United Kingdom </w:t>
      </w:r>
      <w:r w:rsidRPr="00ED2B39">
        <w:rPr>
          <w:sz w:val="20"/>
          <w:vertAlign w:val="superscript"/>
        </w:rPr>
        <w:t>11</w:t>
      </w:r>
      <w:r w:rsidRPr="00ED2B39">
        <w:rPr>
          <w:sz w:val="20"/>
        </w:rPr>
        <w:t xml:space="preserve">Motor Neurone Disease Association, </w:t>
      </w:r>
      <w:r>
        <w:rPr>
          <w:sz w:val="20"/>
        </w:rPr>
        <w:t xml:space="preserve">Northampton, </w:t>
      </w:r>
      <w:r w:rsidRPr="00ED2B39">
        <w:rPr>
          <w:sz w:val="20"/>
        </w:rPr>
        <w:t xml:space="preserve">United Kingdom </w:t>
      </w:r>
      <w:r w:rsidRPr="00ED2B39">
        <w:rPr>
          <w:sz w:val="20"/>
          <w:vertAlign w:val="superscript"/>
        </w:rPr>
        <w:t>12</w:t>
      </w:r>
      <w:r w:rsidR="001A1B1C" w:rsidRPr="001A1B1C">
        <w:rPr>
          <w:sz w:val="20"/>
        </w:rPr>
        <w:t>Sheffield Teaching Hospitals NHS Foundation Trust, Sheffield, United Kingdom</w:t>
      </w:r>
      <w:r w:rsidRPr="001A1B1C">
        <w:rPr>
          <w:sz w:val="20"/>
        </w:rPr>
        <w:t xml:space="preserve"> </w:t>
      </w:r>
      <w:r w:rsidRPr="00ED2B39">
        <w:rPr>
          <w:sz w:val="20"/>
          <w:vertAlign w:val="superscript"/>
        </w:rPr>
        <w:t>13</w:t>
      </w:r>
      <w:r w:rsidRPr="00ED2B39">
        <w:rPr>
          <w:sz w:val="20"/>
        </w:rPr>
        <w:t>Patient representative, University of Southampton</w:t>
      </w:r>
      <w:r>
        <w:rPr>
          <w:sz w:val="20"/>
        </w:rPr>
        <w:t>, United Kingdom</w:t>
      </w:r>
    </w:p>
    <w:p w14:paraId="6876B44B" w14:textId="77777777" w:rsidR="002445EA" w:rsidRDefault="002445EA" w:rsidP="002445EA">
      <w:r w:rsidRPr="00B83190">
        <w:rPr>
          <w:b/>
        </w:rPr>
        <w:t>ABSTRACT</w:t>
      </w:r>
    </w:p>
    <w:p w14:paraId="2CEF9DC7" w14:textId="77777777" w:rsidR="002445EA" w:rsidRDefault="002445EA" w:rsidP="002445EA">
      <w:pPr>
        <w:rPr>
          <w:b/>
        </w:rPr>
      </w:pPr>
      <w:r w:rsidRPr="000A3F83">
        <w:rPr>
          <w:b/>
        </w:rPr>
        <w:t>Introduction:</w:t>
      </w:r>
      <w:r>
        <w:rPr>
          <w:b/>
        </w:rPr>
        <w:t xml:space="preserve"> </w:t>
      </w:r>
    </w:p>
    <w:p w14:paraId="7F84B0C8" w14:textId="77777777" w:rsidR="002445EA" w:rsidRPr="000A3F83" w:rsidRDefault="002445EA" w:rsidP="002445EA">
      <w:r>
        <w:t xml:space="preserve">Motor neurone disease (MND) is a progressive, incurable disease, characterised by degeneration of the nerves in the brain and spinal cord. Due to the multisystem effects of the disease, patients are faced with many complex, time sensitive decisions, one of which is the decision on gastrostomy feeding. There are currently no published decision aids to support patients making this decision in the UK. This study will develop and pilot a patient decision aid to: provide </w:t>
      </w:r>
      <w:r w:rsidRPr="000903CC">
        <w:t>evidence-based i</w:t>
      </w:r>
      <w:r>
        <w:t>nformation on gastrostomy placement and feeding that is relevant to people with MND; communicate</w:t>
      </w:r>
      <w:r w:rsidRPr="000903CC">
        <w:t xml:space="preserve"> the risks and benef</w:t>
      </w:r>
      <w:r>
        <w:t xml:space="preserve">its associated with each option; </w:t>
      </w:r>
      <w:r w:rsidRPr="000903CC">
        <w:t>check understanding</w:t>
      </w:r>
      <w:r>
        <w:t>;</w:t>
      </w:r>
      <w:r w:rsidRPr="000903CC">
        <w:t xml:space="preserve"> and </w:t>
      </w:r>
      <w:r>
        <w:t>clarify</w:t>
      </w:r>
      <w:r w:rsidRPr="000903CC">
        <w:t xml:space="preserve"> pe</w:t>
      </w:r>
      <w:r>
        <w:t>rsonal values and preferences, enabling p</w:t>
      </w:r>
      <w:r w:rsidRPr="000903CC">
        <w:t xml:space="preserve">atients </w:t>
      </w:r>
      <w:r>
        <w:t>to make a decision</w:t>
      </w:r>
      <w:r w:rsidRPr="000903CC">
        <w:t xml:space="preserve"> congruent with their values and appropriate for them</w:t>
      </w:r>
      <w:r>
        <w:t xml:space="preserve">. </w:t>
      </w:r>
    </w:p>
    <w:p w14:paraId="207EF287" w14:textId="77777777" w:rsidR="002445EA" w:rsidRDefault="002445EA" w:rsidP="002445EA">
      <w:pPr>
        <w:rPr>
          <w:b/>
        </w:rPr>
      </w:pPr>
      <w:r w:rsidRPr="000A3F83">
        <w:rPr>
          <w:b/>
        </w:rPr>
        <w:t>Methods and analysis:</w:t>
      </w:r>
    </w:p>
    <w:p w14:paraId="412AE0E9" w14:textId="77777777" w:rsidR="002445EA" w:rsidRPr="000903CC" w:rsidRDefault="002445EA" w:rsidP="002445EA">
      <w:r>
        <w:lastRenderedPageBreak/>
        <w:t xml:space="preserve">A two phase process, observing the International Patient Decision Aid Standards (IPDAS), will be used to develop the decision aid, over 24 months starting January 2019. Phase 1 will use literature reviews and stakeholder interviews and surveys to identify essential content for the decision aid, and explore the best way to present this. In the second phase, a prototype decision aid will be developed and revised using stakeholder feedback in an iterative process. Stakeholders will include individuals with MND, their carers and the healthcare professionals (HCPs) working with them.    </w:t>
      </w:r>
    </w:p>
    <w:p w14:paraId="25032981" w14:textId="77777777" w:rsidR="002445EA" w:rsidRDefault="002445EA" w:rsidP="002445EA">
      <w:pPr>
        <w:rPr>
          <w:b/>
        </w:rPr>
      </w:pPr>
      <w:r w:rsidRPr="000A3F83">
        <w:rPr>
          <w:b/>
        </w:rPr>
        <w:t>Ethics and dissemination:</w:t>
      </w:r>
    </w:p>
    <w:p w14:paraId="055C120F" w14:textId="77777777" w:rsidR="002445EA" w:rsidRDefault="002445EA" w:rsidP="002445EA">
      <w:r w:rsidRPr="00794A07">
        <w:t>Ethical approval fo</w:t>
      </w:r>
      <w:r>
        <w:t xml:space="preserve">r the study has been granted by </w:t>
      </w:r>
      <w:r w:rsidRPr="0023592E">
        <w:t>West of Scotland Research Ethics Service</w:t>
      </w:r>
      <w:r w:rsidRPr="00794A07">
        <w:t>,</w:t>
      </w:r>
      <w:r>
        <w:t xml:space="preserve"> reference</w:t>
      </w:r>
      <w:r w:rsidRPr="00A6301A">
        <w:t xml:space="preserve"> 19/WS/0078</w:t>
      </w:r>
      <w:r w:rsidRPr="00794A07">
        <w:t>.</w:t>
      </w:r>
      <w:r>
        <w:t xml:space="preserve"> Study findings will be disseminated through academic and non-academic publications, conference presentations, stakeholder websites and social media. A feasibility study will follow, to explore the acceptability and practicality of the decision aid for patients, carers and HCPs in practice and to assess whether the decision aid shows promise of being beneficial for the intended population.</w:t>
      </w:r>
    </w:p>
    <w:p w14:paraId="382D74E9" w14:textId="77777777" w:rsidR="002445EA" w:rsidRPr="00BC7C85" w:rsidRDefault="002445EA" w:rsidP="002445EA">
      <w:r w:rsidRPr="00BC7C85">
        <w:rPr>
          <w:b/>
        </w:rPr>
        <w:t>Keywords:</w:t>
      </w:r>
      <w:r>
        <w:rPr>
          <w:b/>
        </w:rPr>
        <w:t xml:space="preserve"> </w:t>
      </w:r>
      <w:r>
        <w:t xml:space="preserve">motor neuron disease, gastrostomy, enteral nutrition, decision making, decision support techniques </w:t>
      </w:r>
    </w:p>
    <w:p w14:paraId="42EACF9C" w14:textId="77777777" w:rsidR="002445EA" w:rsidRDefault="002445EA" w:rsidP="002445EA">
      <w:pPr>
        <w:rPr>
          <w:b/>
        </w:rPr>
      </w:pPr>
    </w:p>
    <w:p w14:paraId="452B59A8" w14:textId="77777777" w:rsidR="002445EA" w:rsidRDefault="002445EA" w:rsidP="002445EA">
      <w:pPr>
        <w:rPr>
          <w:b/>
        </w:rPr>
      </w:pPr>
    </w:p>
    <w:p w14:paraId="2B1B4E89" w14:textId="77777777" w:rsidR="002445EA" w:rsidRDefault="002445EA" w:rsidP="002445EA">
      <w:r w:rsidRPr="00B83190">
        <w:rPr>
          <w:b/>
        </w:rPr>
        <w:t>Strengths and limitations of this study</w:t>
      </w:r>
    </w:p>
    <w:p w14:paraId="51A0A2B4" w14:textId="77777777" w:rsidR="002445EA" w:rsidRDefault="002445EA" w:rsidP="002445EA">
      <w:r>
        <w:t>Review of the literature will ensure all relevant evidence is captured.</w:t>
      </w:r>
    </w:p>
    <w:p w14:paraId="1A8EB16E" w14:textId="77777777" w:rsidR="002445EA" w:rsidRDefault="002445EA" w:rsidP="002445EA">
      <w:r>
        <w:t>A user-centric approach to development will result in a decision aid that addresses the needs of patients with motor neurone disease (MND).</w:t>
      </w:r>
    </w:p>
    <w:p w14:paraId="6F397ADC" w14:textId="77777777" w:rsidR="002445EA" w:rsidRDefault="002445EA" w:rsidP="002445EA">
      <w:r>
        <w:t>Using an iterative process to determine essential content for the decision aid and to develop the prototype may be time consuming.</w:t>
      </w:r>
    </w:p>
    <w:p w14:paraId="0B2B4914" w14:textId="77777777" w:rsidR="002445EA" w:rsidRDefault="002445EA" w:rsidP="002445EA">
      <w:r>
        <w:t xml:space="preserve">Allowing patients the option to have a family member, friend or carer present during the interviews has the potential to influence the honesty and openness of their responses. </w:t>
      </w:r>
    </w:p>
    <w:p w14:paraId="169F412F" w14:textId="77777777" w:rsidR="002445EA" w:rsidRDefault="002445EA" w:rsidP="002445EA"/>
    <w:p w14:paraId="76947566" w14:textId="77777777" w:rsidR="002445EA" w:rsidRPr="00B83190" w:rsidRDefault="002445EA" w:rsidP="002445EA">
      <w:pPr>
        <w:rPr>
          <w:b/>
        </w:rPr>
      </w:pPr>
      <w:r w:rsidRPr="00B83190">
        <w:rPr>
          <w:b/>
        </w:rPr>
        <w:t>INTRODUCTION</w:t>
      </w:r>
    </w:p>
    <w:p w14:paraId="3868B547" w14:textId="77777777" w:rsidR="002445EA" w:rsidRDefault="002445EA" w:rsidP="002445EA">
      <w:r>
        <w:t>Motor neurone disease (MND) is a progressive, incurable disease, characterised by degeneration of the nerves in the brain and spinal cord, leading to muscle weakness. It is estimated that up to 5,000 people are living with MND at any one time in the UK, with reported incidence rates of 1.06 to 2.4 per 100,000 people per year</w:t>
      </w:r>
      <w:r>
        <w:rPr>
          <w:noProof/>
        </w:rPr>
        <w:t>(1)</w:t>
      </w:r>
      <w:r>
        <w:t>. Typical life expectancy from symptom onset is 3 years</w:t>
      </w:r>
      <w:r>
        <w:rPr>
          <w:noProof/>
        </w:rPr>
        <w:t>(2)</w:t>
      </w:r>
      <w:r>
        <w:t>. However, due to the heterogeneity of MND, prognosis is unpredictable, with some individuals living for many years after diagnosis and others far less</w:t>
      </w:r>
      <w:r>
        <w:rPr>
          <w:noProof/>
        </w:rPr>
        <w:t>(3)</w:t>
      </w:r>
      <w:r>
        <w:t>. Patients will experience volatile multi-system physical deterioration over the course of their disease, which may be accompanied by cognitive and behavioural change</w:t>
      </w:r>
      <w:r>
        <w:rPr>
          <w:noProof/>
        </w:rPr>
        <w:t>(4)</w:t>
      </w:r>
      <w:r>
        <w:t>, requiring them to navigate a challenging care pathway with numerous complex decisions.</w:t>
      </w:r>
    </w:p>
    <w:p w14:paraId="23FF3BF0" w14:textId="77777777" w:rsidR="002445EA" w:rsidRDefault="002445EA" w:rsidP="002445EA">
      <w:r>
        <w:t>Dysphagia (difficulty swallowing) is common in people with MND. Those with bulbar subtypes of the disease will typically experience dysphagia early on in their disease trajectory, with more than two-thirds of all people with MND affected in late stages of the disease</w:t>
      </w:r>
      <w:r>
        <w:rPr>
          <w:noProof/>
        </w:rPr>
        <w:t>(5)</w:t>
      </w:r>
      <w:r>
        <w:t xml:space="preserve">. Dysphagia may cause </w:t>
      </w:r>
      <w:r>
        <w:lastRenderedPageBreak/>
        <w:t>distressing coughing and choking, laboured mealtimes, and aspiration, which in turn can lead to recurrent chest infections, nutritional decline and weight loss</w:t>
      </w:r>
      <w:r>
        <w:rPr>
          <w:noProof/>
        </w:rPr>
        <w:t>(6)</w:t>
      </w:r>
      <w:r>
        <w:t>.</w:t>
      </w:r>
    </w:p>
    <w:p w14:paraId="11AB232F" w14:textId="77777777" w:rsidR="002445EA" w:rsidRDefault="002445EA" w:rsidP="002445EA">
      <w:r>
        <w:t>When an individual with MND presents with the signs and symptoms of dysphagia, gastrostomy tube feeding is often recommended, based on the assumption that there will be a beneficial impact on nutritional outcome, survival and quality of life (QOL)</w:t>
      </w:r>
      <w:r>
        <w:rPr>
          <w:noProof/>
        </w:rPr>
        <w:t>(7, 8)</w:t>
      </w:r>
      <w:r>
        <w:t>.  Gastrostomy refers to the opening made in the abdomen, through which the feeding tube enters the stomach, and as with any surgical procedure, carries a level of risk. However, there are no randomised controlled trials (RCTs) that explore the efficacy of tube feeding in MND and results from other research is equivocal, weak or lacking with respect to survival, nutritional outcome and QOL respectively</w:t>
      </w:r>
      <w:r>
        <w:rPr>
          <w:noProof/>
        </w:rPr>
        <w:t>(9)</w:t>
      </w:r>
      <w:r>
        <w:t xml:space="preserve">. </w:t>
      </w:r>
    </w:p>
    <w:p w14:paraId="6D717001" w14:textId="77777777" w:rsidR="002445EA" w:rsidRDefault="002445EA" w:rsidP="002445EA">
      <w:r>
        <w:t>Gastrostomy feeding can have a significant impact on an individual’s everyday life, with both positive and negative consequences</w:t>
      </w:r>
      <w:r>
        <w:rPr>
          <w:noProof/>
        </w:rPr>
        <w:t>(10)</w:t>
      </w:r>
      <w:r>
        <w:t>. Negative impacts include difficulties with feed administration, handling the equipment and managing supplies and storage, along with potential clinical complications and the psychological impact, such as anxiety around the tube and social isolation through loss of shared mealtimes.</w:t>
      </w:r>
      <w:r w:rsidRPr="00F854AD">
        <w:t xml:space="preserve"> Potential benefits may include </w:t>
      </w:r>
      <w:r>
        <w:t>relief of anxiety associated with prolonged, effortful mealtimes by removing the need to eat and drink</w:t>
      </w:r>
      <w:r w:rsidRPr="00F854AD">
        <w:t xml:space="preserve">, </w:t>
      </w:r>
      <w:r>
        <w:t>weight stabilisation and perceived survival benefit</w:t>
      </w:r>
      <w:r w:rsidRPr="00F854AD">
        <w:t xml:space="preserve">. </w:t>
      </w:r>
      <w:r>
        <w:t>From the patient and carer perspective, this means the decision regarding whether to have a gastrostomy is not straightforward. To add to the complexity, there is also a time sensitivity to this decision, which was explored in ProGas</w:t>
      </w:r>
      <w:r>
        <w:rPr>
          <w:noProof/>
        </w:rPr>
        <w:t>(11)</w:t>
      </w:r>
      <w:r>
        <w:t xml:space="preserve">, a large longitudinal prospective cohort study that investigated optimum timing and method of gastrostomy for </w:t>
      </w:r>
      <w:r w:rsidRPr="00082381">
        <w:t xml:space="preserve">people with MND. The study found that </w:t>
      </w:r>
      <w:r>
        <w:t xml:space="preserve">while </w:t>
      </w:r>
      <w:r w:rsidRPr="00082381">
        <w:t xml:space="preserve">earlier gastrostomy may improve </w:t>
      </w:r>
      <w:r>
        <w:t>survival time and nutritional outcomes</w:t>
      </w:r>
      <w:r w:rsidRPr="00082381">
        <w:t xml:space="preserve">, some patients </w:t>
      </w:r>
      <w:r>
        <w:t xml:space="preserve">might delay placement or not want a tube placing at all. </w:t>
      </w:r>
      <w:r w:rsidRPr="00082381">
        <w:t>This is reflected in current National Institute for Health and Care</w:t>
      </w:r>
      <w:r>
        <w:t xml:space="preserve"> Excellence (NICE) guidelines for MND</w:t>
      </w:r>
      <w:r>
        <w:rPr>
          <w:noProof/>
        </w:rPr>
        <w:t>(12)</w:t>
      </w:r>
      <w:r>
        <w:t>, which state that the role of gastrostomy feeding should be discussed at an early stage but that it must be recognised that not all individuals will wish to proceed</w:t>
      </w:r>
      <w:r w:rsidRPr="00082381">
        <w:t>.</w:t>
      </w:r>
      <w:r>
        <w:t xml:space="preserve"> </w:t>
      </w:r>
    </w:p>
    <w:p w14:paraId="33E2BD77" w14:textId="77777777" w:rsidR="00B81C79" w:rsidRDefault="002445EA" w:rsidP="002445EA">
      <w:r>
        <w:t>Whilst there are some excellent educational resources about gastrostomy placement and feeding, including ‘myTube’, informed by the findings of ProGas</w:t>
      </w:r>
      <w:r>
        <w:rPr>
          <w:noProof/>
        </w:rPr>
        <w:t>(11)</w:t>
      </w:r>
      <w:r>
        <w:t xml:space="preserve"> and online information provided by the MND Association</w:t>
      </w:r>
      <w:r>
        <w:rPr>
          <w:noProof/>
        </w:rPr>
        <w:t>(13)</w:t>
      </w:r>
      <w:r>
        <w:t>, there are no published patient decision aids (DAs) for this group in the UK. DAs are designed to do more than provide information; they are usually developed for complex, preference based decisions that require greater consideration</w:t>
      </w:r>
      <w:r>
        <w:rPr>
          <w:noProof/>
        </w:rPr>
        <w:t>(14)</w:t>
      </w:r>
      <w:r>
        <w:t xml:space="preserve">. These decisions will </w:t>
      </w:r>
      <w:r w:rsidR="00E642B3">
        <w:t xml:space="preserve">often </w:t>
      </w:r>
      <w:r>
        <w:t>have multiple options with features or outcomes that people value differently</w:t>
      </w:r>
      <w:r w:rsidR="00366DB2">
        <w:t>,</w:t>
      </w:r>
      <w:r w:rsidR="00E642B3">
        <w:t xml:space="preserve"> in this case: </w:t>
      </w:r>
      <w:r w:rsidR="006E5F48">
        <w:t xml:space="preserve">undergoing </w:t>
      </w:r>
      <w:r w:rsidR="00E642B3">
        <w:t>gastrostomy</w:t>
      </w:r>
      <w:r w:rsidR="006E5F48">
        <w:t xml:space="preserve"> placement</w:t>
      </w:r>
      <w:r w:rsidR="00E642B3">
        <w:t>,</w:t>
      </w:r>
      <w:r w:rsidR="00180565">
        <w:t xml:space="preserve"> deciding against gastrostomy</w:t>
      </w:r>
      <w:r w:rsidR="00E642B3">
        <w:t xml:space="preserve">, or </w:t>
      </w:r>
      <w:r w:rsidR="006E5F48">
        <w:t>deciding to revisit the issue at a later date</w:t>
      </w:r>
      <w:r>
        <w:t>. Often the evidence-base for each option is limited and so the best choice depends on the personal importance the individual places on the benefits, harms, burden and scientific uncertainties</w:t>
      </w:r>
      <w:r>
        <w:rPr>
          <w:noProof/>
        </w:rPr>
        <w:t>(14)</w:t>
      </w:r>
      <w:r>
        <w:t>. By presenting evidence-based information, communicating the risks and benefits associated with each option, checking understanding and clarifying personal values and preferences, a DA may help individuals with MND make a decision about whether a gastrostomy is congruent with their values and appropriate for them</w:t>
      </w:r>
      <w:r>
        <w:rPr>
          <w:noProof/>
        </w:rPr>
        <w:t>(15)</w:t>
      </w:r>
      <w:r>
        <w:t>. They can also provide an outline for conversations with family members and healthcare professionals, and encourage a collaborative approach to decision-making</w:t>
      </w:r>
      <w:r>
        <w:rPr>
          <w:noProof/>
        </w:rPr>
        <w:t>(16)</w:t>
      </w:r>
      <w:r>
        <w:t>. It is crucial to acknowledge the importance of involving close family members and carers in the gastrostomy decision-making process. Research has shown that carers may directly or indirectly influence patient decision-making and that patients often want to share the burden of decision-making with family and carers</w:t>
      </w:r>
      <w:r>
        <w:rPr>
          <w:noProof/>
        </w:rPr>
        <w:t>(17)</w:t>
      </w:r>
      <w:r>
        <w:t>, in some cases relying on the carer or family member in order to participate in the decision-making process</w:t>
      </w:r>
      <w:r>
        <w:rPr>
          <w:noProof/>
        </w:rPr>
        <w:t>(18)</w:t>
      </w:r>
      <w:r>
        <w:t xml:space="preserve">. For individuals with MND, communication difficulties secondary to their disease may augment their reliance on carers or family members. Whilst the values and preferences of the patient must take priority, developing a DA that includes content for carers ensures that these individuals are well informed and able to participate fully in </w:t>
      </w:r>
      <w:r>
        <w:lastRenderedPageBreak/>
        <w:t>discussions, thus offering the patient better support in the decision-making process. It also provides support for the carer themselves; allowing them to prepare for the potential impact of the patient’s decision on their own lives and providing sign posting to further support and information.</w:t>
      </w:r>
    </w:p>
    <w:p w14:paraId="1C8B55AD" w14:textId="77777777" w:rsidR="00D73840" w:rsidRDefault="002445EA" w:rsidP="002445EA">
      <w:r>
        <w:t xml:space="preserve">The development of a DA to support shared decision-making aligns with current NHS priorities of patient centred, value-based healthcare. </w:t>
      </w:r>
      <w:r w:rsidRPr="00297799">
        <w:t>Shared decision-making is a key component of NHS England’s personalised care approach, laid out in their Un</w:t>
      </w:r>
      <w:r>
        <w:t>iversal personalised care model</w:t>
      </w:r>
      <w:r>
        <w:rPr>
          <w:noProof/>
        </w:rPr>
        <w:t>(19, 20)</w:t>
      </w:r>
      <w:r w:rsidRPr="00297799">
        <w:t>, as part of the 10 Year Plan</w:t>
      </w:r>
      <w:r>
        <w:rPr>
          <w:noProof/>
        </w:rPr>
        <w:t>(21)</w:t>
      </w:r>
      <w:r w:rsidRPr="00297799">
        <w:t>. The model is underpinned by evidence that shared decision-making leads to more realistic expectations, a better match between individuals’ values and treatment choices, and fewer unnecessary interventions</w:t>
      </w:r>
      <w:r>
        <w:rPr>
          <w:noProof/>
        </w:rPr>
        <w:t>(20)</w:t>
      </w:r>
      <w:r w:rsidRPr="00297799">
        <w:t>. NHS Rightcare’s value-based initiative</w:t>
      </w:r>
      <w:r>
        <w:rPr>
          <w:noProof/>
        </w:rPr>
        <w:t>(22)</w:t>
      </w:r>
      <w:r w:rsidRPr="00297799">
        <w:t xml:space="preserve"> also highlights the importance of listening to patients to identify what is of value to them to ensure that their care ‘delivers’ on an individual level, and using this to design and deliver services accordingly. The DA will support these NHS approaches by empowering the patient to participate in shared decision-making regarding gastrostomy placement.</w:t>
      </w:r>
      <w:r>
        <w:t xml:space="preserve"> </w:t>
      </w:r>
    </w:p>
    <w:p w14:paraId="2862805A" w14:textId="77777777" w:rsidR="00D73840" w:rsidRDefault="00D73840" w:rsidP="00D73840">
      <w:r>
        <w:t xml:space="preserve">The study will answer the following research questions: </w:t>
      </w:r>
    </w:p>
    <w:p w14:paraId="65E2C081" w14:textId="77777777" w:rsidR="00D73840" w:rsidRDefault="0065361D" w:rsidP="00D73840">
      <w:r>
        <w:t>1.</w:t>
      </w:r>
      <w:r w:rsidR="00D73840">
        <w:t xml:space="preserve"> What information should be included in </w:t>
      </w:r>
      <w:r w:rsidR="00E84EDC">
        <w:t>a</w:t>
      </w:r>
      <w:r w:rsidR="00D73840">
        <w:t xml:space="preserve"> DA</w:t>
      </w:r>
      <w:r w:rsidR="00E84EDC">
        <w:t xml:space="preserve"> for people with MND considering whether to have a gastrostomy,</w:t>
      </w:r>
      <w:r w:rsidR="00B2488E">
        <w:t xml:space="preserve"> </w:t>
      </w:r>
      <w:r w:rsidR="0050799C">
        <w:t xml:space="preserve">their </w:t>
      </w:r>
      <w:r w:rsidR="00B2488E">
        <w:t>carers and health care professionals</w:t>
      </w:r>
      <w:r w:rsidR="006716A8">
        <w:t>,</w:t>
      </w:r>
      <w:r w:rsidR="00D73840">
        <w:t xml:space="preserve"> and how is this best presented? </w:t>
      </w:r>
    </w:p>
    <w:p w14:paraId="46FFFD77" w14:textId="77777777" w:rsidR="00D73840" w:rsidRDefault="0065361D" w:rsidP="00D73840">
      <w:r>
        <w:t>2.</w:t>
      </w:r>
      <w:r w:rsidR="00D73840">
        <w:t xml:space="preserve"> </w:t>
      </w:r>
      <w:r w:rsidR="00E84EDC">
        <w:t>Do people with MND</w:t>
      </w:r>
      <w:r w:rsidR="006B523E">
        <w:t>, carers and health care professionals</w:t>
      </w:r>
      <w:r w:rsidR="00E84EDC">
        <w:t xml:space="preserve"> find a</w:t>
      </w:r>
      <w:r w:rsidR="00D73840">
        <w:t xml:space="preserve"> </w:t>
      </w:r>
      <w:r w:rsidR="00E84EDC">
        <w:t>web-based DA</w:t>
      </w:r>
      <w:r w:rsidR="00D73840">
        <w:t xml:space="preserve"> easy to use and useful</w:t>
      </w:r>
      <w:r w:rsidR="001C0A62">
        <w:t>?</w:t>
      </w:r>
    </w:p>
    <w:p w14:paraId="65AB8795" w14:textId="77777777" w:rsidR="00D73840" w:rsidRDefault="00D73840" w:rsidP="002445EA"/>
    <w:p w14:paraId="007D58AB" w14:textId="77777777" w:rsidR="002445EA" w:rsidRPr="002445EA" w:rsidRDefault="002445EA" w:rsidP="002445EA">
      <w:r w:rsidRPr="00330FB0">
        <w:rPr>
          <w:b/>
        </w:rPr>
        <w:t>METHODS AND ANALYSIS</w:t>
      </w:r>
    </w:p>
    <w:p w14:paraId="63BF3D0F" w14:textId="77777777" w:rsidR="002445EA" w:rsidRDefault="002445EA" w:rsidP="002445EA">
      <w:r>
        <w:t xml:space="preserve">This research protocol details the process for the development and piloting of a decision aid (DA) for individuals with motor neurone disease (MND), deciding whether to have a gastrostomy tube for feeding. The study will be conducted over 24 months and started in January 2019. </w:t>
      </w:r>
      <w:r w:rsidRPr="00971114">
        <w:t xml:space="preserve"> </w:t>
      </w:r>
    </w:p>
    <w:p w14:paraId="3A965758" w14:textId="77777777" w:rsidR="002445EA" w:rsidRDefault="002445EA" w:rsidP="002445EA">
      <w:r>
        <w:t>The study will have two phases:</w:t>
      </w:r>
    </w:p>
    <w:p w14:paraId="34A1A9AE" w14:textId="77777777" w:rsidR="002445EA" w:rsidRDefault="002445EA" w:rsidP="002445EA">
      <w:r>
        <w:t xml:space="preserve">Phase 1: </w:t>
      </w:r>
      <w:r w:rsidR="006B523E">
        <w:t xml:space="preserve">will address the first research question by investigating </w:t>
      </w:r>
      <w:r>
        <w:t xml:space="preserve">what information should be included in the DA and </w:t>
      </w:r>
      <w:r w:rsidR="00996933">
        <w:t xml:space="preserve">how this </w:t>
      </w:r>
      <w:r w:rsidR="006B523E">
        <w:t xml:space="preserve">is </w:t>
      </w:r>
      <w:r>
        <w:t>best present</w:t>
      </w:r>
      <w:r w:rsidR="00996933">
        <w:t>ed</w:t>
      </w:r>
      <w:r w:rsidR="006B523E">
        <w:t>.</w:t>
      </w:r>
    </w:p>
    <w:p w14:paraId="38F74277" w14:textId="5022D2CE" w:rsidR="002445EA" w:rsidRDefault="002445EA" w:rsidP="00E939DD">
      <w:r>
        <w:t xml:space="preserve">Phase 2: </w:t>
      </w:r>
      <w:r w:rsidR="006B523E">
        <w:t>the prototype DA will be developed</w:t>
      </w:r>
      <w:r w:rsidR="005A037D">
        <w:t>,</w:t>
      </w:r>
      <w:r w:rsidR="006B523E">
        <w:t xml:space="preserve"> and the second research question will be addressed by exploring whether the </w:t>
      </w:r>
      <w:r w:rsidR="00E939DD">
        <w:t xml:space="preserve">prototype DA </w:t>
      </w:r>
      <w:r w:rsidR="00920624">
        <w:t xml:space="preserve">is </w:t>
      </w:r>
      <w:r w:rsidR="00E939DD">
        <w:t>easy to use and useful to the end user/s</w:t>
      </w:r>
      <w:r w:rsidR="00D52A34">
        <w:t>.</w:t>
      </w:r>
      <w:r>
        <w:t xml:space="preserve"> </w:t>
      </w:r>
      <w:r w:rsidR="00DD5282">
        <w:t>Useful</w:t>
      </w:r>
      <w:r w:rsidR="00294CA1">
        <w:t xml:space="preserve">ness </w:t>
      </w:r>
      <w:r w:rsidR="008351F0">
        <w:t>is defined in terms of whether it meets users’ needs, attitude towards using it and perceived benefit.</w:t>
      </w:r>
    </w:p>
    <w:p w14:paraId="00BDA94C" w14:textId="77777777" w:rsidR="002445EA" w:rsidRDefault="002445EA" w:rsidP="002445EA">
      <w:r>
        <w:t>This will be followed by a multi-centre feasibility study</w:t>
      </w:r>
      <w:r w:rsidR="004E49D3">
        <w:t xml:space="preserve"> </w:t>
      </w:r>
      <w:r w:rsidR="0060708B">
        <w:t xml:space="preserve">(Phase 3) </w:t>
      </w:r>
      <w:r w:rsidR="004E49D3" w:rsidRPr="004E49D3">
        <w:t>to explore the acceptability and practicality of the DA for patients, carers and HCPs in practice, and to assess whether the DA shows promise of being beneficial for the intended population</w:t>
      </w:r>
      <w:r w:rsidR="004E49D3">
        <w:t>. D</w:t>
      </w:r>
      <w:r>
        <w:t>etails of which will be presented in a later publication.</w:t>
      </w:r>
    </w:p>
    <w:p w14:paraId="071488D4" w14:textId="77777777" w:rsidR="002445EA" w:rsidRPr="00330FB0" w:rsidRDefault="002445EA" w:rsidP="002445EA">
      <w:pPr>
        <w:spacing w:after="0"/>
        <w:rPr>
          <w:b/>
        </w:rPr>
      </w:pPr>
      <w:r w:rsidRPr="00330FB0">
        <w:rPr>
          <w:b/>
        </w:rPr>
        <w:t>Participants</w:t>
      </w:r>
    </w:p>
    <w:p w14:paraId="39D1D3AE" w14:textId="77777777" w:rsidR="002445EA" w:rsidRDefault="002445EA" w:rsidP="002445EA">
      <w:pPr>
        <w:spacing w:after="0"/>
      </w:pPr>
      <w:r>
        <w:t xml:space="preserve">Participants will include individuals from the three key stakeholder groups involved in the decision-making process: individuals living with MND (patients), their carers and the healthcare professionals working with them. </w:t>
      </w:r>
    </w:p>
    <w:p w14:paraId="41B29510" w14:textId="77777777" w:rsidR="002445EA" w:rsidRDefault="002445EA" w:rsidP="002445EA">
      <w:r>
        <w:t>Purposive sampling</w:t>
      </w:r>
      <w:r>
        <w:rPr>
          <w:noProof/>
        </w:rPr>
        <w:t>(23)</w:t>
      </w:r>
      <w:r>
        <w:t xml:space="preserve"> will be employed</w:t>
      </w:r>
      <w:r w:rsidRPr="00330FB0">
        <w:t xml:space="preserve"> </w:t>
      </w:r>
      <w:r>
        <w:t xml:space="preserve">to optimise stakeholder representation, ensuring the decision aid (DA) content meets the needs of the UK MND population. The sampling frame will be based on time since diagnosis and gastrostomy placement (Table 1). Those participants in the ‘no gastrostomy’ group will include patients who have declined gastrostomy. A similar number of </w:t>
      </w:r>
      <w:r>
        <w:lastRenderedPageBreak/>
        <w:t xml:space="preserve">participants will be sought in each of the green cells. Although recruitment of patients and carers in the amber cell will be attempted, it is anticipated that the number of patients and carers that fall into this group will be small. </w:t>
      </w:r>
    </w:p>
    <w:p w14:paraId="7B0D56AF" w14:textId="77777777" w:rsidR="002445EA" w:rsidRPr="00012263" w:rsidRDefault="002445EA" w:rsidP="002445EA">
      <w:pPr>
        <w:spacing w:after="0"/>
        <w:rPr>
          <w:rFonts w:ascii="Arial Narrow" w:hAnsi="Arial Narrow"/>
          <w:sz w:val="20"/>
          <w:szCs w:val="24"/>
          <w:lang w:val="en-US"/>
        </w:rPr>
      </w:pPr>
      <w:r w:rsidRPr="00012263">
        <w:rPr>
          <w:rFonts w:ascii="Arial Narrow" w:hAnsi="Arial Narrow"/>
          <w:sz w:val="20"/>
          <w:szCs w:val="24"/>
          <w:lang w:val="en-US"/>
        </w:rPr>
        <w:t xml:space="preserve">Table 1: Patient and carer sampling frame </w:t>
      </w:r>
    </w:p>
    <w:tbl>
      <w:tblPr>
        <w:tblStyle w:val="TableGrid"/>
        <w:tblW w:w="9209" w:type="dxa"/>
        <w:tblLook w:val="04A0" w:firstRow="1" w:lastRow="0" w:firstColumn="1" w:lastColumn="0" w:noHBand="0" w:noVBand="1"/>
      </w:tblPr>
      <w:tblGrid>
        <w:gridCol w:w="2122"/>
        <w:gridCol w:w="3402"/>
        <w:gridCol w:w="3685"/>
      </w:tblGrid>
      <w:tr w:rsidR="002445EA" w14:paraId="0539EDDB" w14:textId="77777777" w:rsidTr="00C87129">
        <w:tc>
          <w:tcPr>
            <w:tcW w:w="2122" w:type="dxa"/>
          </w:tcPr>
          <w:p w14:paraId="49C3698A" w14:textId="77777777" w:rsidR="002445EA" w:rsidRPr="00012263" w:rsidRDefault="002445EA" w:rsidP="00C87129">
            <w:pPr>
              <w:spacing w:line="259" w:lineRule="auto"/>
              <w:rPr>
                <w:rFonts w:ascii="Arial Narrow" w:eastAsiaTheme="minorHAnsi" w:hAnsi="Arial Narrow"/>
                <w:sz w:val="20"/>
              </w:rPr>
            </w:pPr>
          </w:p>
        </w:tc>
        <w:tc>
          <w:tcPr>
            <w:tcW w:w="3402" w:type="dxa"/>
          </w:tcPr>
          <w:p w14:paraId="68B4B79C" w14:textId="77777777" w:rsidR="002445EA" w:rsidRPr="00012263" w:rsidRDefault="002445EA" w:rsidP="00C87129">
            <w:pPr>
              <w:spacing w:line="259" w:lineRule="auto"/>
              <w:rPr>
                <w:rFonts w:ascii="Arial Narrow" w:eastAsiaTheme="minorHAnsi" w:hAnsi="Arial Narrow"/>
                <w:sz w:val="20"/>
              </w:rPr>
            </w:pPr>
            <w:r w:rsidRPr="00012263">
              <w:rPr>
                <w:rFonts w:ascii="Arial Narrow" w:eastAsiaTheme="minorHAnsi" w:hAnsi="Arial Narrow"/>
                <w:sz w:val="20"/>
              </w:rPr>
              <w:t>&lt;6 months since diagnosis</w:t>
            </w:r>
          </w:p>
        </w:tc>
        <w:tc>
          <w:tcPr>
            <w:tcW w:w="3685" w:type="dxa"/>
          </w:tcPr>
          <w:p w14:paraId="77F4CBC3" w14:textId="77777777" w:rsidR="002445EA" w:rsidRPr="00012263" w:rsidRDefault="002445EA" w:rsidP="00C87129">
            <w:pPr>
              <w:spacing w:line="259" w:lineRule="auto"/>
              <w:rPr>
                <w:rFonts w:ascii="Arial Narrow" w:eastAsiaTheme="minorHAnsi" w:hAnsi="Arial Narrow"/>
                <w:sz w:val="20"/>
              </w:rPr>
            </w:pPr>
            <w:r w:rsidRPr="00012263">
              <w:rPr>
                <w:rFonts w:ascii="Arial Narrow" w:eastAsiaTheme="minorHAnsi" w:hAnsi="Arial Narrow"/>
                <w:sz w:val="20"/>
              </w:rPr>
              <w:t>&gt;6 months since diagnosis</w:t>
            </w:r>
          </w:p>
        </w:tc>
      </w:tr>
      <w:tr w:rsidR="002445EA" w14:paraId="38F8D727" w14:textId="77777777" w:rsidTr="00C87129">
        <w:trPr>
          <w:trHeight w:val="630"/>
        </w:trPr>
        <w:tc>
          <w:tcPr>
            <w:tcW w:w="2122" w:type="dxa"/>
          </w:tcPr>
          <w:p w14:paraId="1A66A155" w14:textId="77777777" w:rsidR="002445EA" w:rsidRPr="00012263" w:rsidRDefault="002445EA" w:rsidP="00C87129">
            <w:pPr>
              <w:spacing w:line="259" w:lineRule="auto"/>
              <w:rPr>
                <w:rFonts w:ascii="Arial Narrow" w:eastAsiaTheme="minorHAnsi" w:hAnsi="Arial Narrow"/>
                <w:sz w:val="20"/>
              </w:rPr>
            </w:pPr>
            <w:r w:rsidRPr="00012263">
              <w:rPr>
                <w:rFonts w:ascii="Arial Narrow" w:eastAsiaTheme="minorHAnsi" w:hAnsi="Arial Narrow"/>
                <w:sz w:val="20"/>
              </w:rPr>
              <w:t>Gastrostomy</w:t>
            </w:r>
          </w:p>
        </w:tc>
        <w:tc>
          <w:tcPr>
            <w:tcW w:w="3402" w:type="dxa"/>
            <w:shd w:val="clear" w:color="auto" w:fill="ED7D31" w:themeFill="accent2"/>
          </w:tcPr>
          <w:p w14:paraId="6E480B40" w14:textId="77777777" w:rsidR="002445EA" w:rsidRPr="00012263" w:rsidRDefault="002445EA" w:rsidP="00C87129">
            <w:pPr>
              <w:rPr>
                <w:rFonts w:ascii="Arial Narrow" w:eastAsiaTheme="minorHAnsi" w:hAnsi="Arial Narrow"/>
                <w:sz w:val="20"/>
              </w:rPr>
            </w:pPr>
            <w:r>
              <w:rPr>
                <w:rFonts w:ascii="Arial Narrow" w:eastAsiaTheme="minorHAnsi" w:hAnsi="Arial Narrow"/>
                <w:sz w:val="20"/>
              </w:rPr>
              <w:t>Aim to recruit where possible</w:t>
            </w:r>
          </w:p>
        </w:tc>
        <w:tc>
          <w:tcPr>
            <w:tcW w:w="3685" w:type="dxa"/>
            <w:shd w:val="clear" w:color="auto" w:fill="E2EFD9" w:themeFill="accent6" w:themeFillTint="33"/>
          </w:tcPr>
          <w:p w14:paraId="5CE47A21" w14:textId="77777777" w:rsidR="002445EA" w:rsidRPr="00012263" w:rsidRDefault="002445EA" w:rsidP="00C87129">
            <w:pPr>
              <w:rPr>
                <w:rFonts w:ascii="Arial Narrow" w:eastAsiaTheme="minorHAnsi" w:hAnsi="Arial Narrow"/>
                <w:sz w:val="20"/>
              </w:rPr>
            </w:pPr>
            <w:r w:rsidRPr="00012263">
              <w:rPr>
                <w:rFonts w:ascii="Arial Narrow" w:eastAsiaTheme="minorHAnsi" w:hAnsi="Arial Narrow"/>
                <w:sz w:val="20"/>
              </w:rPr>
              <w:t>Interview: patients n= 10, carers n= 5</w:t>
            </w:r>
          </w:p>
          <w:p w14:paraId="442E22C6" w14:textId="77777777" w:rsidR="002445EA" w:rsidRPr="00012263" w:rsidRDefault="002445EA" w:rsidP="00C87129">
            <w:pPr>
              <w:rPr>
                <w:rFonts w:ascii="Arial Narrow" w:eastAsiaTheme="minorHAnsi" w:hAnsi="Arial Narrow"/>
                <w:sz w:val="20"/>
              </w:rPr>
            </w:pPr>
            <w:r w:rsidRPr="00012263">
              <w:rPr>
                <w:rFonts w:ascii="Arial Narrow" w:eastAsiaTheme="minorHAnsi" w:hAnsi="Arial Narrow"/>
                <w:sz w:val="20"/>
              </w:rPr>
              <w:t>Beta-testing: patients n= 3-4, carers n= 3-4</w:t>
            </w:r>
          </w:p>
        </w:tc>
      </w:tr>
      <w:tr w:rsidR="002445EA" w14:paraId="64F7A0B8" w14:textId="77777777" w:rsidTr="00C87129">
        <w:trPr>
          <w:trHeight w:val="554"/>
        </w:trPr>
        <w:tc>
          <w:tcPr>
            <w:tcW w:w="2122" w:type="dxa"/>
          </w:tcPr>
          <w:p w14:paraId="3D62C91C" w14:textId="77777777" w:rsidR="002445EA" w:rsidRPr="00012263" w:rsidRDefault="002445EA" w:rsidP="00C87129">
            <w:pPr>
              <w:spacing w:line="259" w:lineRule="auto"/>
              <w:rPr>
                <w:rFonts w:ascii="Arial Narrow" w:eastAsiaTheme="minorHAnsi" w:hAnsi="Arial Narrow"/>
                <w:sz w:val="20"/>
              </w:rPr>
            </w:pPr>
            <w:r w:rsidRPr="00012263">
              <w:rPr>
                <w:rFonts w:ascii="Arial Narrow" w:eastAsiaTheme="minorHAnsi" w:hAnsi="Arial Narrow"/>
                <w:sz w:val="20"/>
              </w:rPr>
              <w:t>No gastrostomy</w:t>
            </w:r>
          </w:p>
        </w:tc>
        <w:tc>
          <w:tcPr>
            <w:tcW w:w="3402" w:type="dxa"/>
            <w:shd w:val="clear" w:color="auto" w:fill="E2EFD9" w:themeFill="accent6" w:themeFillTint="33"/>
          </w:tcPr>
          <w:p w14:paraId="11CA1E20" w14:textId="77777777" w:rsidR="002445EA" w:rsidRPr="00012263" w:rsidRDefault="002445EA" w:rsidP="00C87129">
            <w:pPr>
              <w:rPr>
                <w:rFonts w:ascii="Arial Narrow" w:eastAsiaTheme="minorHAnsi" w:hAnsi="Arial Narrow"/>
                <w:sz w:val="20"/>
              </w:rPr>
            </w:pPr>
            <w:r w:rsidRPr="00012263">
              <w:rPr>
                <w:rFonts w:ascii="Arial Narrow" w:eastAsiaTheme="minorHAnsi" w:hAnsi="Arial Narrow"/>
                <w:sz w:val="20"/>
              </w:rPr>
              <w:t>Interview: patients n= 10, carers n= 5</w:t>
            </w:r>
          </w:p>
          <w:p w14:paraId="11F27B22" w14:textId="77777777" w:rsidR="002445EA" w:rsidRPr="00012263" w:rsidRDefault="002445EA" w:rsidP="00C87129">
            <w:pPr>
              <w:rPr>
                <w:rFonts w:ascii="Arial Narrow" w:eastAsiaTheme="minorHAnsi" w:hAnsi="Arial Narrow"/>
                <w:sz w:val="20"/>
              </w:rPr>
            </w:pPr>
            <w:r w:rsidRPr="00012263">
              <w:rPr>
                <w:rFonts w:ascii="Arial Narrow" w:eastAsiaTheme="minorHAnsi" w:hAnsi="Arial Narrow"/>
                <w:sz w:val="20"/>
              </w:rPr>
              <w:t>Beta-testing: patients n=3-4, carers n= 3-4</w:t>
            </w:r>
          </w:p>
        </w:tc>
        <w:tc>
          <w:tcPr>
            <w:tcW w:w="3685" w:type="dxa"/>
            <w:shd w:val="clear" w:color="auto" w:fill="E2EFD9" w:themeFill="accent6" w:themeFillTint="33"/>
          </w:tcPr>
          <w:p w14:paraId="1E6A8219" w14:textId="77777777" w:rsidR="002445EA" w:rsidRPr="00012263" w:rsidRDefault="002445EA" w:rsidP="00C87129">
            <w:pPr>
              <w:rPr>
                <w:rFonts w:ascii="Arial Narrow" w:eastAsiaTheme="minorHAnsi" w:hAnsi="Arial Narrow"/>
                <w:sz w:val="20"/>
              </w:rPr>
            </w:pPr>
            <w:r w:rsidRPr="00012263">
              <w:rPr>
                <w:rFonts w:ascii="Arial Narrow" w:eastAsiaTheme="minorHAnsi" w:hAnsi="Arial Narrow"/>
                <w:sz w:val="20"/>
              </w:rPr>
              <w:t>Interview: patients n= 10, carers n= 5</w:t>
            </w:r>
          </w:p>
          <w:p w14:paraId="770DBC24" w14:textId="77777777" w:rsidR="002445EA" w:rsidRPr="00012263" w:rsidRDefault="002445EA" w:rsidP="00C87129">
            <w:pPr>
              <w:rPr>
                <w:rFonts w:ascii="Arial Narrow" w:eastAsiaTheme="minorHAnsi" w:hAnsi="Arial Narrow"/>
                <w:sz w:val="20"/>
              </w:rPr>
            </w:pPr>
            <w:r w:rsidRPr="00012263">
              <w:rPr>
                <w:rFonts w:ascii="Arial Narrow" w:eastAsiaTheme="minorHAnsi" w:hAnsi="Arial Narrow"/>
                <w:sz w:val="20"/>
              </w:rPr>
              <w:t>Beta-testing: patients n=3-4, carers n= 3-4</w:t>
            </w:r>
          </w:p>
        </w:tc>
      </w:tr>
    </w:tbl>
    <w:p w14:paraId="0ADDA590" w14:textId="77777777" w:rsidR="002445EA" w:rsidRDefault="002445EA" w:rsidP="002445EA">
      <w:pPr>
        <w:spacing w:after="0"/>
      </w:pPr>
    </w:p>
    <w:p w14:paraId="74253C4F" w14:textId="77777777" w:rsidR="002445EA" w:rsidRPr="0069592F" w:rsidRDefault="002445EA" w:rsidP="002445EA">
      <w:r>
        <w:t>We aim to recruit patients who are broadly representative of the MND population in terms of age, gender and subtype of MND and we will include both people who currently live alone and those who live with others. Health care professionals will be drawn from a variety of professions including doctors, nurses and allied health professionals.</w:t>
      </w:r>
    </w:p>
    <w:p w14:paraId="538788FA" w14:textId="77777777" w:rsidR="002445EA" w:rsidRDefault="002445EA" w:rsidP="002445EA">
      <w:r>
        <w:t>An inclusion and exclusion criteria will be applied to p</w:t>
      </w:r>
      <w:r w:rsidRPr="00330FB0">
        <w:t xml:space="preserve">otential participants </w:t>
      </w:r>
      <w:r>
        <w:t xml:space="preserve">(Table 2). </w:t>
      </w:r>
      <w:r w:rsidR="00CF162D">
        <w:t>The clinical care team will be consulted to confirm whether the individual has capacity</w:t>
      </w:r>
      <w:r w:rsidR="0050799C">
        <w:t xml:space="preserve"> to provide informed consent</w:t>
      </w:r>
      <w:r w:rsidR="00CF162D">
        <w:t xml:space="preserve">. </w:t>
      </w:r>
      <w:r>
        <w:t xml:space="preserve">Individuals assessed as lacking capacity and their carers will be excluded because their decision-making informational needs are likely to differ significantly from those with capacity. </w:t>
      </w:r>
      <w:r w:rsidRPr="006F6E2D">
        <w:t>Future research should investigate the needs of individuals with MND lacking capacity, and their care network, in gastrostomy decision making.</w:t>
      </w:r>
    </w:p>
    <w:p w14:paraId="119EB66A" w14:textId="77777777" w:rsidR="002445EA" w:rsidRPr="00453F59" w:rsidRDefault="002445EA" w:rsidP="002445EA">
      <w:pPr>
        <w:spacing w:after="0"/>
        <w:rPr>
          <w:rFonts w:ascii="Arial Narrow" w:hAnsi="Arial Narrow"/>
          <w:sz w:val="20"/>
          <w:szCs w:val="24"/>
          <w:lang w:val="en-US"/>
        </w:rPr>
      </w:pPr>
      <w:r w:rsidRPr="00453F59">
        <w:rPr>
          <w:rFonts w:ascii="Arial Narrow" w:hAnsi="Arial Narrow"/>
          <w:sz w:val="20"/>
          <w:szCs w:val="24"/>
          <w:lang w:val="en-US"/>
        </w:rPr>
        <w:t>Table 2: Inclusion and exclusion criteria</w:t>
      </w:r>
    </w:p>
    <w:tbl>
      <w:tblPr>
        <w:tblStyle w:val="TableGrid"/>
        <w:tblW w:w="0" w:type="auto"/>
        <w:tblLook w:val="04A0" w:firstRow="1" w:lastRow="0" w:firstColumn="1" w:lastColumn="0" w:noHBand="0" w:noVBand="1"/>
      </w:tblPr>
      <w:tblGrid>
        <w:gridCol w:w="4508"/>
        <w:gridCol w:w="4508"/>
      </w:tblGrid>
      <w:tr w:rsidR="002445EA" w14:paraId="6AE478D1" w14:textId="77777777" w:rsidTr="00C87129">
        <w:trPr>
          <w:trHeight w:val="251"/>
        </w:trPr>
        <w:tc>
          <w:tcPr>
            <w:tcW w:w="4508" w:type="dxa"/>
          </w:tcPr>
          <w:p w14:paraId="10C8C0F3" w14:textId="77777777" w:rsidR="002445EA" w:rsidRPr="00453F59" w:rsidRDefault="002445EA" w:rsidP="00C87129">
            <w:pPr>
              <w:spacing w:after="160" w:line="259" w:lineRule="auto"/>
              <w:rPr>
                <w:rFonts w:ascii="Arial Narrow" w:eastAsiaTheme="minorHAnsi" w:hAnsi="Arial Narrow"/>
                <w:b/>
                <w:sz w:val="20"/>
              </w:rPr>
            </w:pPr>
            <w:r w:rsidRPr="00453F59">
              <w:rPr>
                <w:rFonts w:ascii="Arial Narrow" w:eastAsiaTheme="minorHAnsi" w:hAnsi="Arial Narrow"/>
                <w:b/>
                <w:sz w:val="20"/>
              </w:rPr>
              <w:t xml:space="preserve">Inclusion criteria </w:t>
            </w:r>
          </w:p>
        </w:tc>
        <w:tc>
          <w:tcPr>
            <w:tcW w:w="4508" w:type="dxa"/>
          </w:tcPr>
          <w:p w14:paraId="009EE5D9" w14:textId="77777777" w:rsidR="002445EA" w:rsidRPr="00453F59" w:rsidRDefault="002445EA" w:rsidP="00C87129">
            <w:pPr>
              <w:spacing w:after="160" w:line="259" w:lineRule="auto"/>
              <w:rPr>
                <w:rFonts w:ascii="Arial Narrow" w:eastAsiaTheme="minorHAnsi" w:hAnsi="Arial Narrow"/>
                <w:b/>
                <w:sz w:val="20"/>
              </w:rPr>
            </w:pPr>
            <w:r w:rsidRPr="00453F59">
              <w:rPr>
                <w:rFonts w:ascii="Arial Narrow" w:eastAsiaTheme="minorHAnsi" w:hAnsi="Arial Narrow"/>
                <w:b/>
                <w:sz w:val="20"/>
              </w:rPr>
              <w:t>Exclusion criteria</w:t>
            </w:r>
          </w:p>
        </w:tc>
      </w:tr>
      <w:tr w:rsidR="002445EA" w14:paraId="0676A107" w14:textId="77777777" w:rsidTr="00C87129">
        <w:trPr>
          <w:trHeight w:val="699"/>
        </w:trPr>
        <w:tc>
          <w:tcPr>
            <w:tcW w:w="4508" w:type="dxa"/>
          </w:tcPr>
          <w:p w14:paraId="59FBD29A" w14:textId="77777777" w:rsidR="002445EA" w:rsidRPr="00453F59" w:rsidRDefault="002445EA" w:rsidP="00C87129">
            <w:pPr>
              <w:spacing w:after="160" w:line="259" w:lineRule="auto"/>
              <w:rPr>
                <w:rFonts w:ascii="Arial Narrow" w:eastAsiaTheme="minorHAnsi" w:hAnsi="Arial Narrow"/>
                <w:sz w:val="20"/>
              </w:rPr>
            </w:pPr>
            <w:r w:rsidRPr="00453F59">
              <w:rPr>
                <w:rFonts w:ascii="Arial Narrow" w:eastAsiaTheme="minorHAnsi" w:hAnsi="Arial Narrow"/>
                <w:sz w:val="20"/>
              </w:rPr>
              <w:t>Individuals with a confirmed diagnosis of motor neurone disease (MND) with a life expectancy of at least a year</w:t>
            </w:r>
            <w:r>
              <w:rPr>
                <w:rFonts w:ascii="Arial Narrow" w:eastAsiaTheme="minorHAnsi" w:hAnsi="Arial Narrow"/>
                <w:sz w:val="20"/>
              </w:rPr>
              <w:t xml:space="preserve"> as reported by the clinical team</w:t>
            </w:r>
          </w:p>
          <w:p w14:paraId="2CCB39E2" w14:textId="77777777" w:rsidR="002445EA" w:rsidRPr="00453F59" w:rsidRDefault="002445EA" w:rsidP="00C87129">
            <w:pPr>
              <w:spacing w:line="259" w:lineRule="auto"/>
              <w:rPr>
                <w:rFonts w:ascii="Arial Narrow" w:eastAsiaTheme="minorHAnsi" w:hAnsi="Arial Narrow"/>
                <w:sz w:val="20"/>
              </w:rPr>
            </w:pPr>
            <w:r w:rsidRPr="00453F59">
              <w:rPr>
                <w:rFonts w:ascii="Arial Narrow" w:eastAsiaTheme="minorHAnsi" w:hAnsi="Arial Narrow"/>
                <w:sz w:val="20"/>
              </w:rPr>
              <w:t>OR</w:t>
            </w:r>
          </w:p>
          <w:p w14:paraId="0B786813" w14:textId="77777777" w:rsidR="002445EA" w:rsidRPr="00453F59" w:rsidRDefault="002445EA" w:rsidP="00C87129">
            <w:pPr>
              <w:spacing w:after="160" w:line="259" w:lineRule="auto"/>
              <w:rPr>
                <w:rFonts w:ascii="Arial Narrow" w:eastAsiaTheme="minorHAnsi" w:hAnsi="Arial Narrow"/>
                <w:sz w:val="20"/>
              </w:rPr>
            </w:pPr>
            <w:r w:rsidRPr="00453F59">
              <w:rPr>
                <w:rFonts w:ascii="Arial Narrow" w:eastAsiaTheme="minorHAnsi" w:hAnsi="Arial Narrow"/>
                <w:sz w:val="20"/>
              </w:rPr>
              <w:t>Carers, defined as ‘Any adult who looks after a family member, partner or friend with motor neurone disease. The care they give is unpaid, and they have face-to-face contact with the person with MND at least 3 times a week’ (currently or within the last year)</w:t>
            </w:r>
            <w:r>
              <w:rPr>
                <w:rFonts w:ascii="Arial Narrow" w:eastAsiaTheme="minorHAnsi" w:hAnsi="Arial Narrow"/>
                <w:sz w:val="20"/>
              </w:rPr>
              <w:t>. They may or may not be in receipt of carers allowance.</w:t>
            </w:r>
          </w:p>
          <w:p w14:paraId="253D53A1" w14:textId="77777777" w:rsidR="002445EA" w:rsidRPr="00453F59" w:rsidRDefault="002445EA" w:rsidP="00C87129">
            <w:pPr>
              <w:spacing w:line="259" w:lineRule="auto"/>
              <w:rPr>
                <w:rFonts w:ascii="Arial Narrow" w:eastAsiaTheme="minorHAnsi" w:hAnsi="Arial Narrow"/>
                <w:sz w:val="20"/>
              </w:rPr>
            </w:pPr>
            <w:r w:rsidRPr="00453F59">
              <w:rPr>
                <w:rFonts w:ascii="Arial Narrow" w:eastAsiaTheme="minorHAnsi" w:hAnsi="Arial Narrow"/>
                <w:sz w:val="20"/>
              </w:rPr>
              <w:t>OR</w:t>
            </w:r>
          </w:p>
          <w:p w14:paraId="3CBE2034" w14:textId="77777777" w:rsidR="002445EA" w:rsidRPr="00453F59" w:rsidRDefault="002445EA" w:rsidP="00C87129">
            <w:pPr>
              <w:spacing w:after="160" w:line="259" w:lineRule="auto"/>
              <w:rPr>
                <w:rFonts w:ascii="Arial Narrow" w:eastAsiaTheme="minorHAnsi" w:hAnsi="Arial Narrow"/>
                <w:sz w:val="20"/>
              </w:rPr>
            </w:pPr>
            <w:r w:rsidRPr="00453F59">
              <w:rPr>
                <w:rFonts w:ascii="Arial Narrow" w:eastAsiaTheme="minorHAnsi" w:hAnsi="Arial Narrow"/>
                <w:sz w:val="20"/>
              </w:rPr>
              <w:t xml:space="preserve">Healthcare professionals working with individuals with MND, involved in the gastrostomy decision making process or supporting patients </w:t>
            </w:r>
            <w:r>
              <w:rPr>
                <w:rFonts w:ascii="Arial Narrow" w:eastAsiaTheme="minorHAnsi" w:hAnsi="Arial Narrow"/>
                <w:sz w:val="20"/>
              </w:rPr>
              <w:t>with gastrostomy feeding</w:t>
            </w:r>
          </w:p>
          <w:p w14:paraId="64E64720" w14:textId="77777777" w:rsidR="002445EA" w:rsidRPr="00453F59" w:rsidRDefault="002445EA" w:rsidP="00C87129">
            <w:pPr>
              <w:spacing w:line="259" w:lineRule="auto"/>
              <w:rPr>
                <w:rFonts w:ascii="Arial Narrow" w:eastAsiaTheme="minorHAnsi" w:hAnsi="Arial Narrow"/>
                <w:sz w:val="20"/>
              </w:rPr>
            </w:pPr>
            <w:r w:rsidRPr="00453F59">
              <w:rPr>
                <w:rFonts w:ascii="Arial Narrow" w:eastAsiaTheme="minorHAnsi" w:hAnsi="Arial Narrow"/>
                <w:sz w:val="20"/>
              </w:rPr>
              <w:t>AND</w:t>
            </w:r>
          </w:p>
          <w:p w14:paraId="71438777" w14:textId="77777777" w:rsidR="002445EA" w:rsidRPr="00453F59" w:rsidRDefault="002445EA" w:rsidP="00C87129">
            <w:pPr>
              <w:spacing w:line="259" w:lineRule="auto"/>
              <w:rPr>
                <w:rFonts w:ascii="Arial Narrow" w:eastAsiaTheme="minorHAnsi" w:hAnsi="Arial Narrow"/>
                <w:sz w:val="20"/>
              </w:rPr>
            </w:pPr>
            <w:r w:rsidRPr="00453F59">
              <w:rPr>
                <w:rFonts w:ascii="Arial Narrow" w:eastAsiaTheme="minorHAnsi" w:hAnsi="Arial Narrow"/>
                <w:sz w:val="20"/>
              </w:rPr>
              <w:t>Able to communicate, either verbally or using other means e.g. using a communication aid, at phrase or sentence level</w:t>
            </w:r>
          </w:p>
        </w:tc>
        <w:tc>
          <w:tcPr>
            <w:tcW w:w="4508" w:type="dxa"/>
          </w:tcPr>
          <w:p w14:paraId="46B0CF33" w14:textId="77777777" w:rsidR="002445EA" w:rsidRPr="00453F59" w:rsidRDefault="002445EA" w:rsidP="00C87129">
            <w:pPr>
              <w:rPr>
                <w:rFonts w:ascii="Arial Narrow" w:hAnsi="Arial Narrow"/>
                <w:sz w:val="20"/>
              </w:rPr>
            </w:pPr>
            <w:r w:rsidRPr="00453F59">
              <w:rPr>
                <w:rFonts w:ascii="Arial Narrow" w:hAnsi="Arial Narrow"/>
                <w:sz w:val="20"/>
              </w:rPr>
              <w:t>Unable to participate in English</w:t>
            </w:r>
          </w:p>
          <w:p w14:paraId="0809B1D2" w14:textId="77777777" w:rsidR="002445EA" w:rsidRPr="00453F59" w:rsidRDefault="002445EA" w:rsidP="00C87129">
            <w:pPr>
              <w:rPr>
                <w:rFonts w:ascii="Arial Narrow" w:eastAsiaTheme="minorHAnsi" w:hAnsi="Arial Narrow"/>
                <w:sz w:val="20"/>
              </w:rPr>
            </w:pPr>
          </w:p>
          <w:p w14:paraId="76F7740B" w14:textId="77777777" w:rsidR="002445EA" w:rsidRPr="00453F59" w:rsidRDefault="002445EA" w:rsidP="00C87129">
            <w:pPr>
              <w:rPr>
                <w:rFonts w:ascii="Arial Narrow" w:hAnsi="Arial Narrow"/>
                <w:sz w:val="20"/>
              </w:rPr>
            </w:pPr>
            <w:r w:rsidRPr="00453F59">
              <w:rPr>
                <w:rFonts w:ascii="Arial Narrow" w:hAnsi="Arial Narrow"/>
                <w:sz w:val="20"/>
              </w:rPr>
              <w:t>&lt;18 years</w:t>
            </w:r>
          </w:p>
          <w:p w14:paraId="0E2BB107" w14:textId="77777777" w:rsidR="002445EA" w:rsidRPr="00453F59" w:rsidRDefault="002445EA" w:rsidP="00C87129">
            <w:pPr>
              <w:rPr>
                <w:rFonts w:ascii="Arial Narrow" w:eastAsiaTheme="minorHAnsi" w:hAnsi="Arial Narrow"/>
                <w:sz w:val="20"/>
              </w:rPr>
            </w:pPr>
          </w:p>
          <w:p w14:paraId="3D3303BA" w14:textId="77777777" w:rsidR="002445EA" w:rsidRPr="00453F59" w:rsidRDefault="002445EA" w:rsidP="00C87129">
            <w:pPr>
              <w:rPr>
                <w:rFonts w:ascii="Arial Narrow" w:hAnsi="Arial Narrow"/>
                <w:sz w:val="20"/>
              </w:rPr>
            </w:pPr>
            <w:r w:rsidRPr="00453F59">
              <w:rPr>
                <w:rFonts w:ascii="Arial Narrow" w:hAnsi="Arial Narrow"/>
                <w:sz w:val="20"/>
              </w:rPr>
              <w:t>Individuals assessed as lacking capacity</w:t>
            </w:r>
            <w:r>
              <w:rPr>
                <w:rFonts w:ascii="Arial Narrow" w:hAnsi="Arial Narrow"/>
                <w:sz w:val="20"/>
              </w:rPr>
              <w:t xml:space="preserve"> by the clinical team</w:t>
            </w:r>
          </w:p>
          <w:p w14:paraId="6922DA86" w14:textId="77777777" w:rsidR="002445EA" w:rsidRPr="00453F59" w:rsidRDefault="002445EA" w:rsidP="00C87129">
            <w:pPr>
              <w:rPr>
                <w:rFonts w:ascii="Arial Narrow" w:eastAsiaTheme="minorHAnsi" w:hAnsi="Arial Narrow"/>
                <w:sz w:val="20"/>
              </w:rPr>
            </w:pPr>
            <w:r w:rsidRPr="00453F59">
              <w:rPr>
                <w:rFonts w:ascii="Arial Narrow" w:eastAsiaTheme="minorHAnsi" w:hAnsi="Arial Narrow"/>
                <w:sz w:val="20"/>
              </w:rPr>
              <w:t xml:space="preserve"> </w:t>
            </w:r>
          </w:p>
          <w:p w14:paraId="79262C5B" w14:textId="77777777" w:rsidR="002445EA" w:rsidRPr="00453F59" w:rsidRDefault="002445EA" w:rsidP="00C87129">
            <w:pPr>
              <w:rPr>
                <w:rFonts w:ascii="Arial Narrow" w:hAnsi="Arial Narrow"/>
                <w:sz w:val="20"/>
              </w:rPr>
            </w:pPr>
            <w:r w:rsidRPr="00453F59">
              <w:rPr>
                <w:rFonts w:ascii="Arial Narrow" w:hAnsi="Arial Narrow"/>
                <w:sz w:val="20"/>
              </w:rPr>
              <w:t>Carers of individuals assessed as lacking capacity</w:t>
            </w:r>
          </w:p>
          <w:p w14:paraId="48808B8E" w14:textId="77777777" w:rsidR="002445EA" w:rsidRPr="00453F59" w:rsidRDefault="002445EA" w:rsidP="00C87129">
            <w:pPr>
              <w:rPr>
                <w:rFonts w:ascii="Arial Narrow" w:eastAsiaTheme="minorHAnsi" w:hAnsi="Arial Narrow"/>
                <w:sz w:val="20"/>
              </w:rPr>
            </w:pPr>
          </w:p>
        </w:tc>
      </w:tr>
    </w:tbl>
    <w:p w14:paraId="100C463D" w14:textId="77777777" w:rsidR="002445EA" w:rsidRDefault="002445EA" w:rsidP="002445EA">
      <w:pPr>
        <w:rPr>
          <w:b/>
        </w:rPr>
      </w:pPr>
    </w:p>
    <w:p w14:paraId="41EF4A95" w14:textId="77777777" w:rsidR="002445EA" w:rsidRPr="00F3052C" w:rsidRDefault="002445EA" w:rsidP="002445EA">
      <w:pPr>
        <w:spacing w:after="0"/>
      </w:pPr>
      <w:r w:rsidRPr="00577C87">
        <w:rPr>
          <w:b/>
        </w:rPr>
        <w:t>Design</w:t>
      </w:r>
    </w:p>
    <w:p w14:paraId="140D075B" w14:textId="77777777" w:rsidR="002445EA" w:rsidRDefault="002445EA" w:rsidP="002445EA">
      <w:pPr>
        <w:spacing w:after="0"/>
      </w:pPr>
      <w:r>
        <w:t>T</w:t>
      </w:r>
      <w:r w:rsidRPr="00577C87">
        <w:t xml:space="preserve">he methods for </w:t>
      </w:r>
      <w:r>
        <w:t xml:space="preserve">the two phases of the study </w:t>
      </w:r>
      <w:r w:rsidRPr="00577C87">
        <w:t>are based on a validated model</w:t>
      </w:r>
      <w:r>
        <w:t xml:space="preserve"> for web-based decision aids</w:t>
      </w:r>
      <w:r>
        <w:rPr>
          <w:noProof/>
        </w:rPr>
        <w:t>(24)</w:t>
      </w:r>
      <w:r w:rsidRPr="00577C87">
        <w:t xml:space="preserve"> and the </w:t>
      </w:r>
      <w:r w:rsidR="005B761B">
        <w:t xml:space="preserve">original </w:t>
      </w:r>
      <w:r w:rsidR="007F5D75">
        <w:t xml:space="preserve">2005 </w:t>
      </w:r>
      <w:r w:rsidRPr="00577C87">
        <w:t>International Pa</w:t>
      </w:r>
      <w:r>
        <w:t>tient Decision Aid Standards</w:t>
      </w:r>
      <w:r>
        <w:rPr>
          <w:noProof/>
        </w:rPr>
        <w:t>(25)</w:t>
      </w:r>
      <w:r>
        <w:t xml:space="preserve">, and will observe the </w:t>
      </w:r>
      <w:r w:rsidRPr="00577C87">
        <w:t>Medical Research Council’s guidance for the developm</w:t>
      </w:r>
      <w:r>
        <w:t>ent of complex interventions</w:t>
      </w:r>
      <w:r>
        <w:rPr>
          <w:noProof/>
        </w:rPr>
        <w:t>(26)</w:t>
      </w:r>
      <w:r w:rsidRPr="00577C87">
        <w:t xml:space="preserve">. </w:t>
      </w:r>
      <w:r>
        <w:t xml:space="preserve">Phase 1 of the study will elicit the information that should be included in the decision aid (DA) and identify the </w:t>
      </w:r>
      <w:r>
        <w:lastRenderedPageBreak/>
        <w:t>best way to present it. In the Phase 2, the DA will be developed and revised.</w:t>
      </w:r>
      <w:r w:rsidRPr="00971114">
        <w:t xml:space="preserve"> A study advisory</w:t>
      </w:r>
      <w:r>
        <w:t xml:space="preserve"> committee (SAC) including</w:t>
      </w:r>
      <w:r w:rsidRPr="00971114">
        <w:t xml:space="preserve"> individuals living with MND, their carers, and </w:t>
      </w:r>
      <w:r>
        <w:t xml:space="preserve">healthcare professionals and researchers </w:t>
      </w:r>
      <w:r w:rsidRPr="00971114">
        <w:t>with experience in MND and/or patient decision-making</w:t>
      </w:r>
      <w:r>
        <w:t xml:space="preserve"> has been assembled and has contributed to the study design</w:t>
      </w:r>
      <w:r w:rsidRPr="00971114">
        <w:t>.</w:t>
      </w:r>
      <w:r>
        <w:t xml:space="preserve"> </w:t>
      </w:r>
    </w:p>
    <w:p w14:paraId="52DFDDA3" w14:textId="77777777" w:rsidR="002445EA" w:rsidRDefault="002445EA" w:rsidP="002445EA">
      <w:pPr>
        <w:spacing w:after="0"/>
      </w:pPr>
    </w:p>
    <w:p w14:paraId="71469D2A" w14:textId="77777777" w:rsidR="002445EA" w:rsidRDefault="002445EA" w:rsidP="002445EA">
      <w:r>
        <w:t>Phase 1: Content and Presentation</w:t>
      </w:r>
    </w:p>
    <w:p w14:paraId="3D084420" w14:textId="77777777" w:rsidR="002445EA" w:rsidRPr="00222C5B" w:rsidRDefault="002445EA" w:rsidP="002445EA">
      <w:pPr>
        <w:autoSpaceDE w:val="0"/>
        <w:autoSpaceDN w:val="0"/>
        <w:adjustRightInd w:val="0"/>
        <w:spacing w:after="0" w:line="240" w:lineRule="auto"/>
        <w:rPr>
          <w:i/>
        </w:rPr>
      </w:pPr>
      <w:r w:rsidRPr="00222C5B">
        <w:rPr>
          <w:i/>
        </w:rPr>
        <w:t>Literature reviews</w:t>
      </w:r>
    </w:p>
    <w:p w14:paraId="012A60D0" w14:textId="29856C80" w:rsidR="002445EA" w:rsidRDefault="002445EA" w:rsidP="002445EA">
      <w:pPr>
        <w:autoSpaceDE w:val="0"/>
        <w:autoSpaceDN w:val="0"/>
        <w:adjustRightInd w:val="0"/>
        <w:spacing w:after="0" w:line="240" w:lineRule="auto"/>
      </w:pPr>
      <w:r>
        <w:t>A literature review to identify qualitative studies that explore the informational needs of people with neurodegenerative disease considering a gastrostomy will be conducted using standard methods</w:t>
      </w:r>
      <w:r>
        <w:rPr>
          <w:noProof/>
        </w:rPr>
        <w:t>(27)</w:t>
      </w:r>
      <w:r>
        <w:t>. The sea</w:t>
      </w:r>
      <w:r w:rsidR="005D4E29">
        <w:t>rch will be limited to decision-</w:t>
      </w:r>
      <w:r>
        <w:t xml:space="preserve">making around gastrostomy, rather than including all healthcare decisions for this group, primarily because of the invasive nature of the procedure. The search will also be limited to studies of patients with neurodegenerative disease, rather than any condition where tube feeding may be offered, because of the parallels with MND experience and disease outcomes. Thematic analysis will be </w:t>
      </w:r>
      <w:r w:rsidRPr="00EA4ADB">
        <w:t xml:space="preserve">used to identify </w:t>
      </w:r>
      <w:r w:rsidR="0060708B">
        <w:t xml:space="preserve">information that is </w:t>
      </w:r>
      <w:r w:rsidRPr="00EA4ADB">
        <w:t>valued when decision-making.</w:t>
      </w:r>
      <w:r>
        <w:t xml:space="preserve"> </w:t>
      </w:r>
    </w:p>
    <w:p w14:paraId="51D0AF3A" w14:textId="77777777" w:rsidR="002445EA" w:rsidRDefault="002445EA" w:rsidP="002445EA">
      <w:pPr>
        <w:autoSpaceDE w:val="0"/>
        <w:autoSpaceDN w:val="0"/>
        <w:adjustRightInd w:val="0"/>
        <w:spacing w:after="0" w:line="240" w:lineRule="auto"/>
      </w:pPr>
    </w:p>
    <w:p w14:paraId="4DDF2F98" w14:textId="77777777" w:rsidR="00CF162D" w:rsidRDefault="002445EA" w:rsidP="002445EA">
      <w:pPr>
        <w:autoSpaceDE w:val="0"/>
        <w:autoSpaceDN w:val="0"/>
        <w:adjustRightInd w:val="0"/>
        <w:spacing w:after="0" w:line="240" w:lineRule="auto"/>
        <w:rPr>
          <w:b/>
        </w:rPr>
      </w:pPr>
      <w:r>
        <w:t xml:space="preserve">A second literature review will identify </w:t>
      </w:r>
      <w:r w:rsidR="00351497">
        <w:t xml:space="preserve">theories which could be used to underpin the DA and also </w:t>
      </w:r>
      <w:r>
        <w:t xml:space="preserve">the best methods for presenting information within the context of a web-based DA. This review will search for web-based DAs and studies describing their development and evaluation, both for patients with MND and other patient groups. Methods for presenting information will be tabulated, along with any information about efficacy. Information about the theoretical underpinning of DAs will also be collated to </w:t>
      </w:r>
      <w:r w:rsidR="00351497">
        <w:t xml:space="preserve">help with the selection of a theory to underpin the DA and to </w:t>
      </w:r>
      <w:r>
        <w:t xml:space="preserve">identify the active ingredients of the decision-making process. </w:t>
      </w:r>
      <w:r w:rsidR="00351497">
        <w:t xml:space="preserve">Final theory selection will be driven by the findings from the interviews. For example, if people want to get the </w:t>
      </w:r>
      <w:r w:rsidR="00351497" w:rsidRPr="00351497">
        <w:t>'gist'</w:t>
      </w:r>
      <w:r w:rsidR="00351497">
        <w:t xml:space="preserve"> </w:t>
      </w:r>
      <w:r w:rsidR="00351497" w:rsidRPr="00351497">
        <w:t>in the first layer of information</w:t>
      </w:r>
      <w:r w:rsidR="00351497">
        <w:t xml:space="preserve">, then </w:t>
      </w:r>
      <w:r w:rsidR="00351497" w:rsidRPr="00351497">
        <w:t>delve deeper</w:t>
      </w:r>
      <w:r w:rsidR="00351497">
        <w:t xml:space="preserve"> for more detail at their discretion, the Fuzzy Trace Theory </w:t>
      </w:r>
      <w:r w:rsidR="00190A7A">
        <w:t>(28</w:t>
      </w:r>
      <w:r w:rsidR="00351497">
        <w:t xml:space="preserve">) may be </w:t>
      </w:r>
      <w:r w:rsidR="00E714AA">
        <w:t>applied</w:t>
      </w:r>
      <w:r w:rsidR="00351497">
        <w:t xml:space="preserve">. </w:t>
      </w:r>
      <w:r w:rsidR="00CF162D" w:rsidRPr="00CF162D">
        <w:t xml:space="preserve">The intention is to publish both literature reviews </w:t>
      </w:r>
      <w:r w:rsidR="007F5D75">
        <w:t>in a separate publication</w:t>
      </w:r>
      <w:r w:rsidR="0060708B">
        <w:t>(s)</w:t>
      </w:r>
      <w:r w:rsidR="00CF162D" w:rsidRPr="00CF162D">
        <w:t xml:space="preserve">. </w:t>
      </w:r>
    </w:p>
    <w:p w14:paraId="0631B243" w14:textId="77777777" w:rsidR="002445EA" w:rsidRDefault="002445EA" w:rsidP="002445EA">
      <w:pPr>
        <w:autoSpaceDE w:val="0"/>
        <w:autoSpaceDN w:val="0"/>
        <w:adjustRightInd w:val="0"/>
        <w:spacing w:after="0" w:line="240" w:lineRule="auto"/>
      </w:pPr>
      <w:r>
        <w:rPr>
          <w:b/>
        </w:rPr>
        <w:t>Interviews</w:t>
      </w:r>
    </w:p>
    <w:p w14:paraId="3B90783A" w14:textId="77777777" w:rsidR="002445EA" w:rsidRPr="00CB7801" w:rsidRDefault="002445EA" w:rsidP="002445EA">
      <w:pPr>
        <w:autoSpaceDE w:val="0"/>
        <w:autoSpaceDN w:val="0"/>
        <w:adjustRightInd w:val="0"/>
        <w:spacing w:after="0" w:line="240" w:lineRule="auto"/>
      </w:pPr>
      <w:r>
        <w:t xml:space="preserve">Cross-sectional, semi-structured in-depth interviews with patient, carer and healthcare professional participants, will explore </w:t>
      </w:r>
      <w:r w:rsidRPr="00CB7801">
        <w:t xml:space="preserve">relevant personal experiences (individuals and carers only); </w:t>
      </w:r>
    </w:p>
    <w:p w14:paraId="30611247" w14:textId="4693D432" w:rsidR="002445EA" w:rsidRDefault="002445EA" w:rsidP="002445EA">
      <w:pPr>
        <w:autoSpaceDE w:val="0"/>
        <w:autoSpaceDN w:val="0"/>
        <w:adjustRightInd w:val="0"/>
        <w:spacing w:after="0" w:line="240" w:lineRule="auto"/>
      </w:pPr>
      <w:r w:rsidRPr="00CB7801">
        <w:t xml:space="preserve">important </w:t>
      </w:r>
      <w:r>
        <w:t>information to include when making</w:t>
      </w:r>
      <w:r w:rsidRPr="00CB7801">
        <w:t xml:space="preserve"> a decision about</w:t>
      </w:r>
      <w:r>
        <w:t xml:space="preserve"> whether to have a gastrostomy; </w:t>
      </w:r>
      <w:r w:rsidRPr="00CB7801">
        <w:t xml:space="preserve">what a DA might </w:t>
      </w:r>
      <w:r>
        <w:t xml:space="preserve">look like and when and how a DA should be introduced. The informational needs of carers supporting individuals to make this decision will also be investigated. </w:t>
      </w:r>
      <w:r w:rsidRPr="00B55DF0">
        <w:t>A</w:t>
      </w:r>
      <w:r>
        <w:t>n interview guide</w:t>
      </w:r>
      <w:r w:rsidRPr="00B55DF0">
        <w:t xml:space="preserve">, developed with support from the </w:t>
      </w:r>
      <w:r>
        <w:t>SAC</w:t>
      </w:r>
      <w:r w:rsidRPr="00B55DF0">
        <w:t xml:space="preserve">, will be used to guide but not constrain the interviews. </w:t>
      </w:r>
      <w:r>
        <w:t>I</w:t>
      </w:r>
      <w:r w:rsidRPr="00B55DF0">
        <w:t>nterviews will be carried out either in person</w:t>
      </w:r>
      <w:r>
        <w:t xml:space="preserve"> or</w:t>
      </w:r>
      <w:r w:rsidRPr="00B55DF0">
        <w:t xml:space="preserve"> by telephone, at a time and place convenient to the participant</w:t>
      </w:r>
      <w:r>
        <w:t>. Interviews will be audio recorded and transcribed verbatim. It is recognised that a significant proportion of patient participants will have communication difficulties</w:t>
      </w:r>
      <w:r w:rsidR="00190A7A">
        <w:t>(29</w:t>
      </w:r>
      <w:r w:rsidR="003F7DCC">
        <w:t>)</w:t>
      </w:r>
      <w:r>
        <w:t>.</w:t>
      </w:r>
      <w:r w:rsidRPr="00D86A8B">
        <w:t xml:space="preserve"> To minimise the burden of the interviews for patients, they will be sent the interview </w:t>
      </w:r>
      <w:r>
        <w:t>guide ahead of the interview</w:t>
      </w:r>
      <w:r w:rsidRPr="00D86A8B">
        <w:t xml:space="preserve">, to allow them to begin to construct their answers. Patients </w:t>
      </w:r>
      <w:r w:rsidR="00E52C07">
        <w:t xml:space="preserve">may respond </w:t>
      </w:r>
      <w:r w:rsidRPr="00D86A8B">
        <w:t xml:space="preserve">verbally, </w:t>
      </w:r>
      <w:r w:rsidR="00E52C07">
        <w:t xml:space="preserve">or by using an alternative form of communication. This may include </w:t>
      </w:r>
      <w:r w:rsidR="001E3E26">
        <w:t>elect</w:t>
      </w:r>
      <w:r w:rsidR="00A71BBB">
        <w:t>r</w:t>
      </w:r>
      <w:r w:rsidR="001E3E26">
        <w:t>onic</w:t>
      </w:r>
      <w:r w:rsidRPr="00D86A8B">
        <w:t xml:space="preserve"> communication </w:t>
      </w:r>
      <w:r w:rsidR="005D4E29">
        <w:t xml:space="preserve">devices, </w:t>
      </w:r>
      <w:r w:rsidR="00E52C07">
        <w:t>such as</w:t>
      </w:r>
      <w:r w:rsidR="00CF162D">
        <w:t xml:space="preserve"> </w:t>
      </w:r>
      <w:r w:rsidR="00E52C07">
        <w:t xml:space="preserve">a smartphone or </w:t>
      </w:r>
      <w:r w:rsidR="005A36AC">
        <w:t>tablet device</w:t>
      </w:r>
      <w:r w:rsidR="00190A7A">
        <w:t>(30</w:t>
      </w:r>
      <w:r w:rsidR="00E52C07">
        <w:t>)</w:t>
      </w:r>
      <w:r>
        <w:t>,</w:t>
      </w:r>
      <w:r w:rsidRPr="00D86A8B">
        <w:t xml:space="preserve"> </w:t>
      </w:r>
      <w:r>
        <w:t xml:space="preserve">or </w:t>
      </w:r>
      <w:r w:rsidRPr="00D86A8B">
        <w:t xml:space="preserve">in writing </w:t>
      </w:r>
      <w:r>
        <w:t>(e.g. in person or via email).</w:t>
      </w:r>
      <w:r w:rsidRPr="00D86A8B">
        <w:t xml:space="preserve"> </w:t>
      </w:r>
      <w:r>
        <w:t xml:space="preserve">Patient and carer interviews will be conducted independently, although patient participants will be able to have a family member, friend or carer present in the interview if preferred. </w:t>
      </w:r>
    </w:p>
    <w:p w14:paraId="1706F308" w14:textId="77777777" w:rsidR="002445EA" w:rsidRPr="00F80E80" w:rsidRDefault="002445EA" w:rsidP="002445EA">
      <w:pPr>
        <w:autoSpaceDE w:val="0"/>
        <w:autoSpaceDN w:val="0"/>
        <w:adjustRightInd w:val="0"/>
        <w:spacing w:after="0" w:line="240" w:lineRule="auto"/>
      </w:pPr>
      <w:r w:rsidRPr="00F80E80">
        <w:t>Clinical (patients only) and demographic data will also be collected</w:t>
      </w:r>
      <w:r>
        <w:t>, during or prior to the interview, to allow description of the study sample and evaluation of whether it is representative of a typical MND population in the UK. P</w:t>
      </w:r>
      <w:r w:rsidRPr="00F80E80">
        <w:t>atient</w:t>
      </w:r>
      <w:r>
        <w:t xml:space="preserve"> data </w:t>
      </w:r>
      <w:r w:rsidRPr="00F80E80">
        <w:t xml:space="preserve">will be obtained </w:t>
      </w:r>
      <w:r>
        <w:t xml:space="preserve">from </w:t>
      </w:r>
      <w:r w:rsidRPr="00F80E80">
        <w:t xml:space="preserve">medical notes, </w:t>
      </w:r>
      <w:r>
        <w:t xml:space="preserve">while </w:t>
      </w:r>
      <w:r w:rsidRPr="00F80E80">
        <w:t>demographic data from carers and healthcare professionals will be reported by the participant. This will include:</w:t>
      </w:r>
    </w:p>
    <w:p w14:paraId="00A62718" w14:textId="77777777" w:rsidR="002445EA" w:rsidRPr="00F80E80" w:rsidRDefault="002445EA" w:rsidP="002445EA">
      <w:pPr>
        <w:pStyle w:val="ListParagraph"/>
        <w:autoSpaceDE w:val="0"/>
        <w:autoSpaceDN w:val="0"/>
        <w:adjustRightInd w:val="0"/>
        <w:spacing w:after="0" w:line="240" w:lineRule="auto"/>
        <w:ind w:left="360"/>
      </w:pPr>
      <w:r>
        <w:t xml:space="preserve">i. </w:t>
      </w:r>
      <w:r w:rsidRPr="00F80E80">
        <w:t>Patients:</w:t>
      </w:r>
      <w:r w:rsidRPr="00D43647">
        <w:rPr>
          <w:b/>
          <w:bCs/>
        </w:rPr>
        <w:t xml:space="preserve"> </w:t>
      </w:r>
      <w:r w:rsidRPr="00F80E80">
        <w:t>age, gender, ethnicity, level of education, employment status, domestic status, family history of MND, date of diagnosis, type of MND, site of onset, stage of disease, gastrostomy placed (</w:t>
      </w:r>
      <w:r>
        <w:t>yes</w:t>
      </w:r>
      <w:r w:rsidRPr="00F80E80">
        <w:t xml:space="preserve"> or </w:t>
      </w:r>
      <w:r>
        <w:t>no, date if applicable</w:t>
      </w:r>
      <w:r w:rsidRPr="00F80E80">
        <w:t xml:space="preserve"> and why)</w:t>
      </w:r>
    </w:p>
    <w:p w14:paraId="01366524" w14:textId="77777777" w:rsidR="002445EA" w:rsidRPr="00F80E80" w:rsidRDefault="002445EA" w:rsidP="002445EA">
      <w:pPr>
        <w:pStyle w:val="ListParagraph"/>
        <w:autoSpaceDE w:val="0"/>
        <w:autoSpaceDN w:val="0"/>
        <w:adjustRightInd w:val="0"/>
        <w:spacing w:after="0" w:line="240" w:lineRule="auto"/>
        <w:ind w:left="360"/>
      </w:pPr>
      <w:r>
        <w:t xml:space="preserve">ii. </w:t>
      </w:r>
      <w:r w:rsidRPr="00F80E80">
        <w:t>Carers: age, gender, ethnicity, level of education, employment status, family history of MND</w:t>
      </w:r>
    </w:p>
    <w:p w14:paraId="1ED2CA02" w14:textId="77777777" w:rsidR="002445EA" w:rsidRDefault="002445EA" w:rsidP="002445EA">
      <w:pPr>
        <w:pStyle w:val="ListParagraph"/>
        <w:autoSpaceDE w:val="0"/>
        <w:autoSpaceDN w:val="0"/>
        <w:adjustRightInd w:val="0"/>
        <w:spacing w:after="0" w:line="240" w:lineRule="auto"/>
        <w:ind w:left="360"/>
      </w:pPr>
      <w:r>
        <w:lastRenderedPageBreak/>
        <w:t xml:space="preserve">iii. </w:t>
      </w:r>
      <w:r w:rsidRPr="00F80E80">
        <w:t xml:space="preserve">Healthcare professionals: years qualified, job title, time </w:t>
      </w:r>
      <w:r>
        <w:t>working in the field of MND.</w:t>
      </w:r>
    </w:p>
    <w:p w14:paraId="179C68FC" w14:textId="69944510" w:rsidR="002445EA" w:rsidRDefault="00243D9D" w:rsidP="002445EA">
      <w:pPr>
        <w:autoSpaceDE w:val="0"/>
        <w:autoSpaceDN w:val="0"/>
        <w:adjustRightInd w:val="0"/>
        <w:spacing w:after="0" w:line="240" w:lineRule="auto"/>
      </w:pPr>
      <w:r>
        <w:t xml:space="preserve">Sample sizes for the interviews were chosen based on </w:t>
      </w:r>
      <w:r w:rsidR="006F791F">
        <w:t xml:space="preserve">previous similar projects </w:t>
      </w:r>
      <w:r w:rsidR="008F3B72">
        <w:t>that</w:t>
      </w:r>
      <w:r w:rsidR="006F791F">
        <w:t xml:space="preserve"> have achieved data saturation with these sample sizes(31)</w:t>
      </w:r>
      <w:r w:rsidR="008F3B72">
        <w:t>.</w:t>
      </w:r>
      <w:r>
        <w:t xml:space="preserve"> We will evaluate this assumption during the analysis phase by checking that the final three interviews did not generate any new themes</w:t>
      </w:r>
      <w:r w:rsidR="006F791F">
        <w:t>, if this criterion is</w:t>
      </w:r>
      <w:r w:rsidR="008F3B72">
        <w:t xml:space="preserve"> </w:t>
      </w:r>
      <w:r w:rsidR="006F791F">
        <w:t>not met, we will continue to carry out interviews until it is</w:t>
      </w:r>
      <w:r w:rsidR="00397275">
        <w:t>(</w:t>
      </w:r>
      <w:r w:rsidR="006F791F">
        <w:t>32</w:t>
      </w:r>
      <w:r w:rsidR="00397275">
        <w:t>)</w:t>
      </w:r>
      <w:r>
        <w:t>.</w:t>
      </w:r>
    </w:p>
    <w:p w14:paraId="667443DA" w14:textId="77777777" w:rsidR="002445EA" w:rsidRPr="00102C9A" w:rsidRDefault="002445EA" w:rsidP="002445EA">
      <w:pPr>
        <w:autoSpaceDE w:val="0"/>
        <w:autoSpaceDN w:val="0"/>
        <w:adjustRightInd w:val="0"/>
        <w:spacing w:after="0" w:line="240" w:lineRule="auto"/>
        <w:rPr>
          <w:b/>
        </w:rPr>
      </w:pPr>
      <w:r w:rsidRPr="00102C9A">
        <w:rPr>
          <w:b/>
        </w:rPr>
        <w:t>Decision Aid Content</w:t>
      </w:r>
    </w:p>
    <w:p w14:paraId="155C0283" w14:textId="394FB0FA" w:rsidR="000D3E14" w:rsidRDefault="002445EA" w:rsidP="002445EA">
      <w:pPr>
        <w:autoSpaceDE w:val="0"/>
        <w:autoSpaceDN w:val="0"/>
        <w:adjustRightInd w:val="0"/>
        <w:spacing w:after="0" w:line="240" w:lineRule="auto"/>
      </w:pPr>
      <w:r w:rsidRPr="00F80E80">
        <w:t xml:space="preserve">Interview and </w:t>
      </w:r>
      <w:r>
        <w:t>literature</w:t>
      </w:r>
      <w:r w:rsidRPr="00F80E80">
        <w:t xml:space="preserve"> review out</w:t>
      </w:r>
      <w:r>
        <w:t>puts</w:t>
      </w:r>
      <w:r w:rsidRPr="00F80E80">
        <w:t xml:space="preserve"> will</w:t>
      </w:r>
      <w:r>
        <w:t xml:space="preserve"> </w:t>
      </w:r>
      <w:r w:rsidRPr="00F80E80">
        <w:t>be synthesised using a</w:t>
      </w:r>
      <w:r>
        <w:t xml:space="preserve"> framework analysis approach</w:t>
      </w:r>
      <w:r>
        <w:rPr>
          <w:noProof/>
        </w:rPr>
        <w:t>(</w:t>
      </w:r>
      <w:r w:rsidR="00190A7A">
        <w:rPr>
          <w:noProof/>
        </w:rPr>
        <w:t>3</w:t>
      </w:r>
      <w:r w:rsidR="006F791F">
        <w:rPr>
          <w:noProof/>
        </w:rPr>
        <w:t>3</w:t>
      </w:r>
      <w:r>
        <w:rPr>
          <w:noProof/>
        </w:rPr>
        <w:t>)</w:t>
      </w:r>
      <w:r w:rsidRPr="00F80E80">
        <w:t xml:space="preserve">. </w:t>
      </w:r>
      <w:r w:rsidR="001F63AC">
        <w:t>One</w:t>
      </w:r>
      <w:r w:rsidR="004C3E5F">
        <w:t xml:space="preserve"> </w:t>
      </w:r>
      <w:r w:rsidR="004A7F2D">
        <w:t>researcher</w:t>
      </w:r>
      <w:r w:rsidR="001F63AC">
        <w:t xml:space="preserve"> (R</w:t>
      </w:r>
      <w:r w:rsidR="00397275">
        <w:t>M</w:t>
      </w:r>
      <w:r w:rsidR="001F63AC">
        <w:t>)</w:t>
      </w:r>
      <w:r w:rsidR="004A7F2D">
        <w:t xml:space="preserve"> will </w:t>
      </w:r>
      <w:r w:rsidR="000D3E14">
        <w:t xml:space="preserve">code each </w:t>
      </w:r>
      <w:r w:rsidR="00962A3D">
        <w:t>transcript</w:t>
      </w:r>
      <w:r w:rsidR="000D3E14">
        <w:t xml:space="preserve">, </w:t>
      </w:r>
      <w:r w:rsidR="00643DD7">
        <w:t>line by line</w:t>
      </w:r>
      <w:r w:rsidR="00EF493C">
        <w:t xml:space="preserve">, </w:t>
      </w:r>
      <w:r w:rsidR="001F63AC">
        <w:t>with a second researcher (SW) independently coding 10% of the transcripts</w:t>
      </w:r>
      <w:r w:rsidR="002F316D">
        <w:t>. The coding system will be harmonised through discussion and the agreed coding system will then be applied to the whole dataset, with refinement as needed. Themes will be identified by grouping together similar codes</w:t>
      </w:r>
      <w:r w:rsidR="00B14FFC">
        <w:t>. The coding system, along with the t</w:t>
      </w:r>
      <w:r w:rsidR="005476D4">
        <w:t>hemes</w:t>
      </w:r>
      <w:r w:rsidR="000D3E14">
        <w:t xml:space="preserve"> identified</w:t>
      </w:r>
      <w:r w:rsidR="005476D4">
        <w:t xml:space="preserve"> from the transcripts and the </w:t>
      </w:r>
      <w:r w:rsidR="000D3E14">
        <w:t xml:space="preserve">first </w:t>
      </w:r>
      <w:r w:rsidR="005476D4">
        <w:t xml:space="preserve">literature review </w:t>
      </w:r>
      <w:r w:rsidR="004C3E5F">
        <w:t xml:space="preserve">will </w:t>
      </w:r>
      <w:r w:rsidR="00B14FFC">
        <w:t xml:space="preserve">also </w:t>
      </w:r>
      <w:r w:rsidR="004C3E5F">
        <w:t xml:space="preserve">be discussed </w:t>
      </w:r>
      <w:r w:rsidR="008F3B72">
        <w:t xml:space="preserve">with the SAC </w:t>
      </w:r>
      <w:r w:rsidR="000D3E14">
        <w:t>and modified if necessary, until consensus is reached.</w:t>
      </w:r>
      <w:r w:rsidR="00CA7BDB">
        <w:t xml:space="preserve"> NVivo </w:t>
      </w:r>
      <w:r w:rsidR="005D4E29">
        <w:t xml:space="preserve">12 </w:t>
      </w:r>
      <w:r w:rsidR="00CA7BDB">
        <w:t>will be used for data management.</w:t>
      </w:r>
      <w:r w:rsidR="004C3E5F">
        <w:t xml:space="preserve"> </w:t>
      </w:r>
    </w:p>
    <w:p w14:paraId="05D92493" w14:textId="77777777" w:rsidR="000D3E14" w:rsidRDefault="000D3E14" w:rsidP="002445EA">
      <w:pPr>
        <w:autoSpaceDE w:val="0"/>
        <w:autoSpaceDN w:val="0"/>
        <w:adjustRightInd w:val="0"/>
        <w:spacing w:after="0" w:line="240" w:lineRule="auto"/>
      </w:pPr>
    </w:p>
    <w:p w14:paraId="765CCBBA" w14:textId="64DC3463" w:rsidR="002445EA" w:rsidRDefault="00880B69" w:rsidP="002445EA">
      <w:pPr>
        <w:autoSpaceDE w:val="0"/>
        <w:autoSpaceDN w:val="0"/>
        <w:adjustRightInd w:val="0"/>
        <w:spacing w:after="0" w:line="240" w:lineRule="auto"/>
      </w:pPr>
      <w:r>
        <w:t xml:space="preserve">The identified themes will be presented </w:t>
      </w:r>
      <w:r w:rsidR="0060708B">
        <w:t xml:space="preserve">in a survey </w:t>
      </w:r>
      <w:r>
        <w:t>as pieces of information which could be included in the DA</w:t>
      </w:r>
      <w:r w:rsidR="0060708B">
        <w:t>.</w:t>
      </w:r>
      <w:r w:rsidR="008F3B72">
        <w:t xml:space="preserve"> </w:t>
      </w:r>
      <w:r w:rsidR="0060708B">
        <w:t>The survey will be sent to the participants who were interviewed</w:t>
      </w:r>
      <w:r w:rsidR="002445EA">
        <w:t>,</w:t>
      </w:r>
      <w:r w:rsidR="002445EA" w:rsidRPr="00F80E80">
        <w:t xml:space="preserve"> a</w:t>
      </w:r>
      <w:r w:rsidR="002445EA">
        <w:t xml:space="preserve">s well as </w:t>
      </w:r>
      <w:r w:rsidR="002445EA" w:rsidRPr="00F80E80">
        <w:t xml:space="preserve">members of the </w:t>
      </w:r>
      <w:r w:rsidR="002445EA">
        <w:t>SAC</w:t>
      </w:r>
      <w:r w:rsidR="002445EA" w:rsidRPr="00F80E80">
        <w:t xml:space="preserve"> and study team</w:t>
      </w:r>
      <w:r w:rsidR="004C3E5F">
        <w:t xml:space="preserve">, who </w:t>
      </w:r>
      <w:r>
        <w:t xml:space="preserve">will all </w:t>
      </w:r>
      <w:r w:rsidRPr="00F80E80">
        <w:t xml:space="preserve">be </w:t>
      </w:r>
      <w:r>
        <w:t xml:space="preserve">asked to </w:t>
      </w:r>
      <w:r w:rsidRPr="00F80E80">
        <w:t xml:space="preserve">prioritise </w:t>
      </w:r>
      <w:r>
        <w:t>each suggested piece of content</w:t>
      </w:r>
      <w:r w:rsidRPr="00F80E80">
        <w:t xml:space="preserve"> </w:t>
      </w:r>
      <w:r w:rsidR="002445EA" w:rsidRPr="00F80E80">
        <w:t>using the prioritisation model MoSC</w:t>
      </w:r>
      <w:r w:rsidR="002445EA">
        <w:t>oW</w:t>
      </w:r>
      <w:r w:rsidR="00E52C07">
        <w:rPr>
          <w:noProof/>
        </w:rPr>
        <w:t>(3</w:t>
      </w:r>
      <w:r w:rsidR="006F791F">
        <w:rPr>
          <w:noProof/>
        </w:rPr>
        <w:t>4</w:t>
      </w:r>
      <w:r w:rsidR="002445EA">
        <w:rPr>
          <w:noProof/>
        </w:rPr>
        <w:t>)</w:t>
      </w:r>
      <w:r w:rsidR="002445EA" w:rsidRPr="00F80E80">
        <w:t xml:space="preserve">. </w:t>
      </w:r>
      <w:r w:rsidR="002445EA">
        <w:t>For</w:t>
      </w:r>
      <w:r>
        <w:t xml:space="preserve"> each piece of content</w:t>
      </w:r>
      <w:r w:rsidR="002445EA">
        <w:t>, respondents will be asked to rate how crucial it is for this to be included in the DA (M– Must have; S – Should have; C – Could have; W– Would like if time permits). R</w:t>
      </w:r>
      <w:r w:rsidR="002445EA" w:rsidRPr="00F80E80">
        <w:t xml:space="preserve">espondents </w:t>
      </w:r>
      <w:r w:rsidR="002445EA">
        <w:t>will</w:t>
      </w:r>
      <w:r w:rsidR="002445EA" w:rsidRPr="00F80E80">
        <w:t xml:space="preserve"> choose whether to complete the survey online, on a hard copy or </w:t>
      </w:r>
      <w:r w:rsidR="00962A3D">
        <w:t>over the telephone</w:t>
      </w:r>
      <w:r w:rsidR="002445EA" w:rsidRPr="00F80E80">
        <w:t>.</w:t>
      </w:r>
    </w:p>
    <w:p w14:paraId="6100A4D7" w14:textId="77777777" w:rsidR="0060708B" w:rsidRDefault="0060708B" w:rsidP="002445EA">
      <w:pPr>
        <w:autoSpaceDE w:val="0"/>
        <w:autoSpaceDN w:val="0"/>
        <w:adjustRightInd w:val="0"/>
        <w:spacing w:after="0" w:line="240" w:lineRule="auto"/>
      </w:pPr>
    </w:p>
    <w:p w14:paraId="70C0B920" w14:textId="77777777" w:rsidR="002445EA" w:rsidRDefault="002445EA" w:rsidP="002445EA">
      <w:pPr>
        <w:autoSpaceDE w:val="0"/>
        <w:autoSpaceDN w:val="0"/>
        <w:adjustRightInd w:val="0"/>
        <w:spacing w:after="0" w:line="240" w:lineRule="auto"/>
      </w:pPr>
      <w:r>
        <w:t>Finally, a</w:t>
      </w:r>
      <w:r w:rsidRPr="00F80E80">
        <w:t xml:space="preserve"> systematic search </w:t>
      </w:r>
      <w:r>
        <w:t>of the evidence base</w:t>
      </w:r>
      <w:r w:rsidRPr="00F80E80">
        <w:t xml:space="preserve"> relating to each suggested piece of content will be carried out to ensure all information included in the DA is accurate. The search will include published papers, guidelines, best practice documents</w:t>
      </w:r>
      <w:r>
        <w:t xml:space="preserve">, </w:t>
      </w:r>
      <w:r w:rsidRPr="00F80E80">
        <w:t>other grey literature</w:t>
      </w:r>
      <w:r>
        <w:t xml:space="preserve"> and input from clinical experts on the SAC</w:t>
      </w:r>
      <w:r w:rsidRPr="00F80E80">
        <w:t xml:space="preserve">. </w:t>
      </w:r>
    </w:p>
    <w:p w14:paraId="2C8AE57B" w14:textId="77777777" w:rsidR="002445EA" w:rsidRDefault="002445EA" w:rsidP="002445EA">
      <w:pPr>
        <w:autoSpaceDE w:val="0"/>
        <w:autoSpaceDN w:val="0"/>
        <w:adjustRightInd w:val="0"/>
        <w:spacing w:after="0" w:line="240" w:lineRule="auto"/>
      </w:pPr>
    </w:p>
    <w:p w14:paraId="6792660A" w14:textId="77777777" w:rsidR="002445EA" w:rsidRDefault="002445EA" w:rsidP="002445EA">
      <w:pPr>
        <w:autoSpaceDE w:val="0"/>
        <w:autoSpaceDN w:val="0"/>
        <w:adjustRightInd w:val="0"/>
        <w:spacing w:after="0" w:line="240" w:lineRule="auto"/>
      </w:pPr>
      <w:r>
        <w:t>Phase 2: Prototype development and piloting</w:t>
      </w:r>
      <w:r w:rsidR="00852AE3">
        <w:t xml:space="preserve"> of the decision aid</w:t>
      </w:r>
      <w:r>
        <w:t xml:space="preserve"> </w:t>
      </w:r>
    </w:p>
    <w:p w14:paraId="76617CF9" w14:textId="77777777" w:rsidR="002445EA" w:rsidRDefault="002445EA" w:rsidP="002445EA">
      <w:pPr>
        <w:autoSpaceDE w:val="0"/>
        <w:autoSpaceDN w:val="0"/>
        <w:adjustRightInd w:val="0"/>
        <w:spacing w:after="0" w:line="240" w:lineRule="auto"/>
      </w:pPr>
    </w:p>
    <w:p w14:paraId="0B06B2B6" w14:textId="414538CB" w:rsidR="00AC5AD6" w:rsidRDefault="002445EA" w:rsidP="002445EA">
      <w:pPr>
        <w:autoSpaceDE w:val="0"/>
        <w:autoSpaceDN w:val="0"/>
        <w:adjustRightInd w:val="0"/>
        <w:spacing w:after="0" w:line="240" w:lineRule="auto"/>
      </w:pPr>
      <w:r w:rsidRPr="00717B8D">
        <w:t xml:space="preserve">Results from Phase 1 will inform the development of the prototype DA. </w:t>
      </w:r>
      <w:r w:rsidR="00057EB5" w:rsidRPr="00057EB5">
        <w:t>The SAC and research team will use the findin</w:t>
      </w:r>
      <w:r w:rsidR="00057EB5">
        <w:t>gs from the interviews to select the</w:t>
      </w:r>
      <w:r w:rsidR="00057EB5" w:rsidRPr="00057EB5">
        <w:t xml:space="preserve"> relevant theory from those identified in the literature review</w:t>
      </w:r>
      <w:r w:rsidR="00057EB5">
        <w:t>,</w:t>
      </w:r>
      <w:r w:rsidR="00057EB5" w:rsidRPr="00057EB5">
        <w:t xml:space="preserve"> to underpin the DA.</w:t>
      </w:r>
      <w:r>
        <w:t xml:space="preserve"> </w:t>
      </w:r>
      <w:r w:rsidR="001876EE">
        <w:t>T</w:t>
      </w:r>
      <w:r>
        <w:t xml:space="preserve">he SAC and research team will develop a prototype </w:t>
      </w:r>
      <w:r w:rsidRPr="00ED2B39">
        <w:t>DA</w:t>
      </w:r>
      <w:r w:rsidR="008A386E">
        <w:t>, using an iterative process,</w:t>
      </w:r>
      <w:r w:rsidR="0071518D">
        <w:t xml:space="preserve"> by </w:t>
      </w:r>
      <w:r w:rsidR="00B2465D">
        <w:t>incorporating</w:t>
      </w:r>
      <w:r w:rsidR="002479C7">
        <w:t xml:space="preserve"> each p</w:t>
      </w:r>
      <w:r w:rsidR="00AC5AD6">
        <w:t xml:space="preserve">iece of information receiving </w:t>
      </w:r>
      <w:r w:rsidR="006F791F">
        <w:t xml:space="preserve">the </w:t>
      </w:r>
      <w:r w:rsidR="00AC5AD6">
        <w:t>high</w:t>
      </w:r>
      <w:r w:rsidR="006F791F">
        <w:t>est</w:t>
      </w:r>
      <w:r w:rsidR="00AC5AD6">
        <w:t xml:space="preserve"> prioritisation scores in the Phase 1 survey</w:t>
      </w:r>
      <w:r w:rsidR="001876EE" w:rsidRPr="001876EE">
        <w:t xml:space="preserve"> </w:t>
      </w:r>
      <w:r w:rsidR="0071518D">
        <w:t>and observing the 2005 IPDAS checklist (25)</w:t>
      </w:r>
      <w:r w:rsidR="00702321">
        <w:t>.</w:t>
      </w:r>
      <w:r w:rsidR="008A386E">
        <w:t xml:space="preserve"> The IPDAS checklist</w:t>
      </w:r>
      <w:r w:rsidR="0071518D">
        <w:t xml:space="preserve"> details required content</w:t>
      </w:r>
      <w:r w:rsidR="008A386E">
        <w:t xml:space="preserve"> to ensure information about options is presented in sufficient detail for decision</w:t>
      </w:r>
      <w:r w:rsidR="00B37B81">
        <w:t>-</w:t>
      </w:r>
      <w:r w:rsidR="008A386E">
        <w:t>making, that information is presented in an unbiased and understandable way,</w:t>
      </w:r>
      <w:r w:rsidR="00702321">
        <w:t xml:space="preserve"> and that </w:t>
      </w:r>
      <w:r w:rsidR="008A386E">
        <w:t xml:space="preserve">methods for clarifying and expressing patients’ values are included, along with </w:t>
      </w:r>
      <w:r w:rsidR="006F791F">
        <w:t>tools to support making the actual decision and communicating this decision to others.</w:t>
      </w:r>
    </w:p>
    <w:p w14:paraId="057F4D74" w14:textId="77777777" w:rsidR="008A386E" w:rsidRDefault="008A386E" w:rsidP="002445EA">
      <w:pPr>
        <w:autoSpaceDE w:val="0"/>
        <w:autoSpaceDN w:val="0"/>
        <w:adjustRightInd w:val="0"/>
        <w:spacing w:after="0" w:line="240" w:lineRule="auto"/>
      </w:pPr>
    </w:p>
    <w:p w14:paraId="15045984" w14:textId="05C56A49" w:rsidR="002445EA" w:rsidRDefault="002445EA" w:rsidP="002445EA">
      <w:pPr>
        <w:autoSpaceDE w:val="0"/>
        <w:autoSpaceDN w:val="0"/>
        <w:adjustRightInd w:val="0"/>
        <w:spacing w:after="0" w:line="240" w:lineRule="auto"/>
      </w:pPr>
      <w:r>
        <w:t>The DA will be web-based, programmed using responsive web design, enabling use on tablets, laptops and smart phones. The prototype will then undergo alpha testing; where phase 1 study participants will review the prototype and complete a survey to provide feedback on:</w:t>
      </w:r>
    </w:p>
    <w:p w14:paraId="62EAD692" w14:textId="77777777" w:rsidR="002445EA" w:rsidRDefault="002445EA" w:rsidP="002445EA">
      <w:pPr>
        <w:pStyle w:val="ListParagraph"/>
        <w:numPr>
          <w:ilvl w:val="0"/>
          <w:numId w:val="1"/>
        </w:numPr>
        <w:autoSpaceDE w:val="0"/>
        <w:autoSpaceDN w:val="0"/>
        <w:adjustRightInd w:val="0"/>
        <w:spacing w:after="0" w:line="240" w:lineRule="auto"/>
      </w:pPr>
      <w:r>
        <w:t>Clarity of prototype information</w:t>
      </w:r>
    </w:p>
    <w:p w14:paraId="66369307" w14:textId="77777777" w:rsidR="002445EA" w:rsidRDefault="002445EA" w:rsidP="002445EA">
      <w:pPr>
        <w:pStyle w:val="ListParagraph"/>
        <w:numPr>
          <w:ilvl w:val="0"/>
          <w:numId w:val="1"/>
        </w:numPr>
        <w:autoSpaceDE w:val="0"/>
        <w:autoSpaceDN w:val="0"/>
        <w:adjustRightInd w:val="0"/>
        <w:spacing w:after="0" w:line="240" w:lineRule="auto"/>
      </w:pPr>
      <w:r>
        <w:t>Presentation and functionality of prototype information (user friendliness and acceptability)</w:t>
      </w:r>
    </w:p>
    <w:p w14:paraId="56B35446" w14:textId="77777777" w:rsidR="002445EA" w:rsidRDefault="002445EA" w:rsidP="002445EA">
      <w:pPr>
        <w:pStyle w:val="ListParagraph"/>
        <w:numPr>
          <w:ilvl w:val="0"/>
          <w:numId w:val="1"/>
        </w:numPr>
        <w:autoSpaceDE w:val="0"/>
        <w:autoSpaceDN w:val="0"/>
        <w:adjustRightInd w:val="0"/>
        <w:spacing w:after="0" w:line="240" w:lineRule="auto"/>
      </w:pPr>
      <w:r>
        <w:t>Perceptions of utility</w:t>
      </w:r>
    </w:p>
    <w:p w14:paraId="38B4EE60" w14:textId="77777777" w:rsidR="002445EA" w:rsidRDefault="002445EA" w:rsidP="002445EA">
      <w:pPr>
        <w:autoSpaceDE w:val="0"/>
        <w:autoSpaceDN w:val="0"/>
        <w:adjustRightInd w:val="0"/>
        <w:spacing w:after="0" w:line="240" w:lineRule="auto"/>
      </w:pPr>
      <w:r>
        <w:t xml:space="preserve">It is recognised that between the interview and alpha testing (expected timeframe of 3-8 months depending on when the participant is recruited), a proportion of patient participants may become too unwell to participate, or will die. The period between interview and alpha testing will be kept as short as possible, however if a patient is unable to participate in the alpha testing this will be treated as missing data. </w:t>
      </w:r>
    </w:p>
    <w:p w14:paraId="1029B6C3" w14:textId="77777777" w:rsidR="002445EA" w:rsidRDefault="002445EA" w:rsidP="002445EA">
      <w:pPr>
        <w:autoSpaceDE w:val="0"/>
        <w:autoSpaceDN w:val="0"/>
        <w:adjustRightInd w:val="0"/>
        <w:spacing w:after="0" w:line="240" w:lineRule="auto"/>
      </w:pPr>
    </w:p>
    <w:p w14:paraId="1C6558E9" w14:textId="2CE9B112" w:rsidR="00254397" w:rsidRDefault="002445EA" w:rsidP="002445EA">
      <w:pPr>
        <w:autoSpaceDE w:val="0"/>
        <w:autoSpaceDN w:val="0"/>
        <w:adjustRightInd w:val="0"/>
        <w:spacing w:after="0" w:line="240" w:lineRule="auto"/>
      </w:pPr>
      <w:r w:rsidRPr="00717B8D">
        <w:lastRenderedPageBreak/>
        <w:t xml:space="preserve">Feedback will be discussed with the </w:t>
      </w:r>
      <w:r>
        <w:t>SAC</w:t>
      </w:r>
      <w:r w:rsidRPr="00717B8D">
        <w:t xml:space="preserve"> and a second </w:t>
      </w:r>
      <w:r>
        <w:t>version</w:t>
      </w:r>
      <w:r w:rsidRPr="00717B8D">
        <w:t xml:space="preserve"> of the </w:t>
      </w:r>
      <w:r>
        <w:t xml:space="preserve">prototype </w:t>
      </w:r>
      <w:r w:rsidRPr="00717B8D">
        <w:t xml:space="preserve">DA </w:t>
      </w:r>
      <w:r>
        <w:t xml:space="preserve">will then be </w:t>
      </w:r>
      <w:r w:rsidRPr="00717B8D">
        <w:t>produc</w:t>
      </w:r>
      <w:r>
        <w:t xml:space="preserve">ed. </w:t>
      </w:r>
      <w:r w:rsidR="00EC171A">
        <w:t xml:space="preserve">Version 2 will undergo beta </w:t>
      </w:r>
      <w:r w:rsidRPr="00717B8D">
        <w:t>testing</w:t>
      </w:r>
      <w:r>
        <w:t>; ne</w:t>
      </w:r>
      <w:r w:rsidRPr="00717B8D">
        <w:t>w</w:t>
      </w:r>
      <w:r>
        <w:t>ly recruited</w:t>
      </w:r>
      <w:r w:rsidRPr="00717B8D">
        <w:t xml:space="preserve"> patients, carers and </w:t>
      </w:r>
      <w:r>
        <w:t>healthcare professionals</w:t>
      </w:r>
      <w:r w:rsidRPr="00717B8D">
        <w:t xml:space="preserve"> (n=5 of each) will talk through their use of the DA </w:t>
      </w:r>
      <w:r>
        <w:t>following</w:t>
      </w:r>
      <w:r w:rsidRPr="00717B8D">
        <w:t xml:space="preserve"> the “think aloud” method</w:t>
      </w:r>
      <w:r w:rsidR="00190A7A">
        <w:rPr>
          <w:noProof/>
        </w:rPr>
        <w:t>(3</w:t>
      </w:r>
      <w:r w:rsidR="006F791F">
        <w:rPr>
          <w:noProof/>
        </w:rPr>
        <w:t>5</w:t>
      </w:r>
      <w:r>
        <w:rPr>
          <w:noProof/>
        </w:rPr>
        <w:t>)</w:t>
      </w:r>
      <w:r w:rsidRPr="006F6E2D">
        <w:t xml:space="preserve">. </w:t>
      </w:r>
      <w:r>
        <w:t>A think aloud interview guide will be used to prompt participants to verbalise their thoughts as they use the DA,</w:t>
      </w:r>
      <w:r w:rsidR="00454B07">
        <w:t xml:space="preserve"> allowing </w:t>
      </w:r>
      <w:r w:rsidR="00A71BBB">
        <w:t>the assessment of usability, satisfaction and acceptability</w:t>
      </w:r>
      <w:r w:rsidR="002A1864">
        <w:t>(3</w:t>
      </w:r>
      <w:r w:rsidR="006F791F">
        <w:t>5</w:t>
      </w:r>
      <w:r w:rsidR="00397275">
        <w:t>)</w:t>
      </w:r>
      <w:r w:rsidR="00A71BBB">
        <w:t>. I</w:t>
      </w:r>
      <w:r w:rsidRPr="006F6E2D">
        <w:t xml:space="preserve">mmediately </w:t>
      </w:r>
      <w:r>
        <w:t>after</w:t>
      </w:r>
      <w:r w:rsidR="008F3B72">
        <w:t xml:space="preserve"> this</w:t>
      </w:r>
      <w:r w:rsidR="00A71BBB">
        <w:t>, evaluation questions</w:t>
      </w:r>
      <w:r w:rsidR="00254397">
        <w:t xml:space="preserve"> will be used to ascertain</w:t>
      </w:r>
      <w:r w:rsidRPr="006F6E2D">
        <w:t xml:space="preserve"> </w:t>
      </w:r>
      <w:r w:rsidR="00254397">
        <w:t>users’ attitudes towards using the DA, whether it meets their needs and whether they think it is of benefit</w:t>
      </w:r>
      <w:r>
        <w:t>.</w:t>
      </w:r>
    </w:p>
    <w:p w14:paraId="52CC0FE4" w14:textId="77777777" w:rsidR="00254397" w:rsidRDefault="00254397" w:rsidP="002445EA">
      <w:pPr>
        <w:autoSpaceDE w:val="0"/>
        <w:autoSpaceDN w:val="0"/>
        <w:adjustRightInd w:val="0"/>
        <w:spacing w:after="0" w:line="240" w:lineRule="auto"/>
      </w:pPr>
    </w:p>
    <w:p w14:paraId="2B55212C" w14:textId="4A98F8E1" w:rsidR="002445EA" w:rsidRDefault="002445EA" w:rsidP="002445EA">
      <w:pPr>
        <w:autoSpaceDE w:val="0"/>
        <w:autoSpaceDN w:val="0"/>
        <w:adjustRightInd w:val="0"/>
        <w:spacing w:after="0" w:line="240" w:lineRule="auto"/>
      </w:pPr>
      <w:r w:rsidRPr="00717B8D">
        <w:t xml:space="preserve">The </w:t>
      </w:r>
      <w:r>
        <w:t>SAC</w:t>
      </w:r>
      <w:r w:rsidRPr="00717B8D">
        <w:t xml:space="preserve"> and study team will then meet again to rev</w:t>
      </w:r>
      <w:r>
        <w:t>iew the results and produce v</w:t>
      </w:r>
      <w:r w:rsidRPr="00717B8D">
        <w:t>ersion 3</w:t>
      </w:r>
      <w:r>
        <w:t xml:space="preserve"> of the prototype, which </w:t>
      </w:r>
      <w:r w:rsidRPr="00717B8D">
        <w:t xml:space="preserve">will </w:t>
      </w:r>
      <w:r w:rsidR="00EC171A">
        <w:t xml:space="preserve">undergo beta </w:t>
      </w:r>
      <w:bookmarkStart w:id="0" w:name="_GoBack"/>
      <w:bookmarkEnd w:id="0"/>
      <w:r w:rsidRPr="00717B8D">
        <w:t xml:space="preserve">testing with </w:t>
      </w:r>
      <w:r>
        <w:t>a</w:t>
      </w:r>
      <w:r w:rsidRPr="00717B8D">
        <w:t xml:space="preserve"> new set of pa</w:t>
      </w:r>
      <w:r>
        <w:t>rticipants (</w:t>
      </w:r>
      <w:r w:rsidRPr="00717B8D">
        <w:t>n=5 of each</w:t>
      </w:r>
      <w:r>
        <w:t xml:space="preserve"> group</w:t>
      </w:r>
      <w:r w:rsidRPr="00717B8D">
        <w:t xml:space="preserve">). </w:t>
      </w:r>
      <w:r>
        <w:t>Finally, t</w:t>
      </w:r>
      <w:r w:rsidRPr="00717B8D">
        <w:t xml:space="preserve">he </w:t>
      </w:r>
      <w:r>
        <w:t>SAC</w:t>
      </w:r>
      <w:r w:rsidRPr="00717B8D">
        <w:t xml:space="preserve"> and study team will decide whether any additional changes are required and the final prototype will be produced.</w:t>
      </w:r>
    </w:p>
    <w:p w14:paraId="7AE9A9DA" w14:textId="71261830" w:rsidR="006C38E7" w:rsidRDefault="006C38E7" w:rsidP="002445EA">
      <w:pPr>
        <w:autoSpaceDE w:val="0"/>
        <w:autoSpaceDN w:val="0"/>
        <w:adjustRightInd w:val="0"/>
        <w:spacing w:after="0" w:line="240" w:lineRule="auto"/>
      </w:pPr>
    </w:p>
    <w:p w14:paraId="5D7ADD5A" w14:textId="64EC1261" w:rsidR="006C38E7" w:rsidRDefault="006C38E7" w:rsidP="001247F2">
      <w:pPr>
        <w:autoSpaceDE w:val="0"/>
        <w:autoSpaceDN w:val="0"/>
        <w:adjustRightInd w:val="0"/>
        <w:spacing w:after="0" w:line="240" w:lineRule="auto"/>
      </w:pPr>
      <w:r>
        <w:t xml:space="preserve">The formal evaluation of the DA will take place in Phase 3, </w:t>
      </w:r>
      <w:r w:rsidR="001247F2">
        <w:t xml:space="preserve">the details of </w:t>
      </w:r>
      <w:r>
        <w:t>which will be presented in a subsequent publication.</w:t>
      </w:r>
      <w:r w:rsidR="001247F2">
        <w:t xml:space="preserve"> In brief,</w:t>
      </w:r>
      <w:r>
        <w:t xml:space="preserve"> </w:t>
      </w:r>
      <w:r w:rsidR="001247F2">
        <w:t xml:space="preserve">the DA will be used in clinical settings. An evaluation framework, comprising measures of both the quality of the decision-making process and the quality of the decision itself will be developed and used to compare the outcomes of patients who use the DA and those who do not. This will be supplemented with semi-structured interviews with stakeholders to explore acceptability and practicality of the DA, and to provide insight into implementation. </w:t>
      </w:r>
    </w:p>
    <w:p w14:paraId="7BE64FA6" w14:textId="77777777" w:rsidR="002445EA" w:rsidRDefault="002445EA" w:rsidP="002445EA"/>
    <w:p w14:paraId="4D8A9C20" w14:textId="77777777" w:rsidR="002445EA" w:rsidRPr="00577C87" w:rsidRDefault="002445EA" w:rsidP="002445EA">
      <w:pPr>
        <w:spacing w:after="0"/>
        <w:rPr>
          <w:b/>
        </w:rPr>
      </w:pPr>
      <w:r w:rsidRPr="00577C87">
        <w:rPr>
          <w:b/>
        </w:rPr>
        <w:t>Recruitment</w:t>
      </w:r>
    </w:p>
    <w:p w14:paraId="5994452D" w14:textId="77777777" w:rsidR="002445EA" w:rsidRDefault="002445EA" w:rsidP="002445EA">
      <w:r>
        <w:t xml:space="preserve">Patient and carer participants will be identified by a member of their clinical care team in NHS MND </w:t>
      </w:r>
      <w:r w:rsidRPr="00ED2A8C">
        <w:t>and palliative care clinics</w:t>
      </w:r>
      <w:r w:rsidRPr="00146DE1">
        <w:t xml:space="preserve"> </w:t>
      </w:r>
      <w:r>
        <w:t>across the Wessex and Sheffield regions. Permission will be obtained to share the contact details of any individual interested in participating, with the research team. S</w:t>
      </w:r>
      <w:r w:rsidRPr="00ED2A8C">
        <w:t>upport groups</w:t>
      </w:r>
      <w:r>
        <w:t>,</w:t>
      </w:r>
      <w:r w:rsidRPr="00ED2A8C">
        <w:t xml:space="preserve"> </w:t>
      </w:r>
      <w:r>
        <w:t xml:space="preserve">such as those run by the Motor Neurone Disease Association, will provide another avenue for the recruitment of patients and carers. A member of the research team will attend the local support group in person to introduce the study, provide a participant information sheet to those interested in participating and request permission to make follow up contact. A third channel for patient and carer recruitment will be advertisements placed on relevant websites and social media platforms e.g. Twitter. Interested individuals will be invited to contact the researcher, who will provide a participant information sheet and request permission to make follow up contact. The clinical care team will be consulted to confirm the eligibility of all patient participants. </w:t>
      </w:r>
    </w:p>
    <w:p w14:paraId="282EA91D" w14:textId="77777777" w:rsidR="002445EA" w:rsidRDefault="002445EA" w:rsidP="002445EA">
      <w:r>
        <w:t xml:space="preserve">Eligible healthcare professionals will be identified either following direct approach by the researcher, via a member of the advisory committee (who will obtain consent to share their contact details with the researcher), or through adverts via social media and professional groups. A researcher will discuss the study with the individual, provide a participant information sheet and request permission to make follow up contact. </w:t>
      </w:r>
    </w:p>
    <w:p w14:paraId="211A883E" w14:textId="77777777" w:rsidR="002445EA" w:rsidRDefault="002445EA" w:rsidP="002445EA">
      <w:pPr>
        <w:spacing w:after="0"/>
      </w:pPr>
      <w:r>
        <w:t>All participants will be asked to provide informed consent prior to participation in the study.</w:t>
      </w:r>
    </w:p>
    <w:p w14:paraId="11E969AC" w14:textId="77777777" w:rsidR="002445EA" w:rsidRDefault="002445EA" w:rsidP="002445EA">
      <w:pPr>
        <w:spacing w:after="0"/>
      </w:pPr>
    </w:p>
    <w:p w14:paraId="4287B956" w14:textId="77777777" w:rsidR="002445EA" w:rsidRPr="00235729" w:rsidRDefault="002445EA" w:rsidP="002445EA">
      <w:pPr>
        <w:spacing w:after="0"/>
      </w:pPr>
      <w:r w:rsidRPr="00064CF0">
        <w:rPr>
          <w:b/>
        </w:rPr>
        <w:t>Patient and public involvement</w:t>
      </w:r>
    </w:p>
    <w:p w14:paraId="6BDDE784" w14:textId="77777777" w:rsidR="002445EA" w:rsidRDefault="002445EA" w:rsidP="002445EA">
      <w:r>
        <w:t xml:space="preserve">People living with MND and their carers will be involved throughout the research process. The idea of developing a decision aid for people with MND considering a gastrostomy was initially presented to an MND support group for feedback and to invite members to join the research team. </w:t>
      </w:r>
    </w:p>
    <w:p w14:paraId="3B079389" w14:textId="77777777" w:rsidR="002445EA" w:rsidRDefault="002445EA" w:rsidP="002445EA">
      <w:r>
        <w:t>Following award of the grant, people living with MND and their carers have joined the SAC; through this they will help to prioritise content for the DA, evaluate each iteration of the DA and comment on all patient and carer facing study documents. They will also advise on the practicalities of including people with MND as research participants and have input on the recruitment strategy.</w:t>
      </w:r>
    </w:p>
    <w:p w14:paraId="2CB3CDDB" w14:textId="77777777" w:rsidR="002445EA" w:rsidRDefault="002445EA" w:rsidP="002445EA">
      <w:r>
        <w:lastRenderedPageBreak/>
        <w:t>The views and insights of patient and carer participants will be central to the research and will form the majority of the study sample. Participants will be asked whether they wish to be kept up to date with the project’s progress and those who do will be sent a newsletter.</w:t>
      </w:r>
    </w:p>
    <w:p w14:paraId="08ED114B" w14:textId="77777777" w:rsidR="002445EA" w:rsidRDefault="002445EA" w:rsidP="002445EA"/>
    <w:p w14:paraId="09BD2FB5" w14:textId="77777777" w:rsidR="002445EA" w:rsidRDefault="002445EA" w:rsidP="002445EA">
      <w:pPr>
        <w:rPr>
          <w:b/>
        </w:rPr>
      </w:pPr>
      <w:r w:rsidRPr="00B83190">
        <w:rPr>
          <w:b/>
        </w:rPr>
        <w:t>ETHICS AND DISSEMINATION</w:t>
      </w:r>
    </w:p>
    <w:p w14:paraId="39DBF4D7" w14:textId="77777777" w:rsidR="002445EA" w:rsidRDefault="002445EA" w:rsidP="002445EA">
      <w:pPr>
        <w:keepNext/>
        <w:keepLines/>
        <w:spacing w:after="120" w:line="240" w:lineRule="auto"/>
        <w:outlineLvl w:val="0"/>
      </w:pPr>
      <w:r w:rsidRPr="002E25DC">
        <w:t>Ethical approval fo</w:t>
      </w:r>
      <w:r>
        <w:t>r the study has been granted by</w:t>
      </w:r>
      <w:r w:rsidRPr="00A6301A">
        <w:t xml:space="preserve"> West of Scotland Research Ethics Service</w:t>
      </w:r>
      <w:r w:rsidRPr="002E25DC">
        <w:t>,</w:t>
      </w:r>
      <w:r>
        <w:t xml:space="preserve"> reference</w:t>
      </w:r>
      <w:r w:rsidRPr="00A6301A">
        <w:t xml:space="preserve"> 19/WS/0078</w:t>
      </w:r>
      <w:r w:rsidRPr="002E25DC">
        <w:t>. Participant information sheets, consent forms, recruitment</w:t>
      </w:r>
      <w:r>
        <w:t xml:space="preserve"> advertisements and GP letters </w:t>
      </w:r>
      <w:r w:rsidRPr="002E25DC">
        <w:t xml:space="preserve">were also approved. </w:t>
      </w:r>
      <w:r w:rsidRPr="008C51C5">
        <w:t>All amendments</w:t>
      </w:r>
      <w:r>
        <w:t xml:space="preserve"> to study documents</w:t>
      </w:r>
      <w:r w:rsidRPr="008C51C5">
        <w:t xml:space="preserve"> will be submitted in IR</w:t>
      </w:r>
      <w:r>
        <w:t>AS for HRA and REC approval.</w:t>
      </w:r>
    </w:p>
    <w:p w14:paraId="464CBDE3" w14:textId="77777777" w:rsidR="002445EA" w:rsidRPr="00875D68" w:rsidRDefault="002445EA" w:rsidP="002445EA">
      <w:pPr>
        <w:spacing w:after="0"/>
        <w:rPr>
          <w:b/>
        </w:rPr>
      </w:pPr>
      <w:r w:rsidRPr="00875D68">
        <w:rPr>
          <w:b/>
        </w:rPr>
        <w:t>Consent</w:t>
      </w:r>
    </w:p>
    <w:p w14:paraId="091D88E2" w14:textId="72E08C76" w:rsidR="002445EA" w:rsidRDefault="002445EA" w:rsidP="002445EA">
      <w:r>
        <w:t xml:space="preserve">The researcher will obtain written informed consent from participants prior to them entering into the study. For patient participants, this will include seeking permission to inform their GP of their participation in the study. </w:t>
      </w:r>
      <w:r w:rsidRPr="002E25DC">
        <w:t xml:space="preserve">In the case that the individual is unable to provide written consent, consent </w:t>
      </w:r>
      <w:r>
        <w:t>will</w:t>
      </w:r>
      <w:r w:rsidRPr="002E25DC">
        <w:t xml:space="preserve"> be indicated by </w:t>
      </w:r>
      <w:r>
        <w:t xml:space="preserve">the participant </w:t>
      </w:r>
      <w:r w:rsidRPr="002E25DC">
        <w:t xml:space="preserve">answering ‘yes’ or ‘no’, either verbally or via a communication </w:t>
      </w:r>
      <w:r w:rsidR="00D52209">
        <w:t>device,</w:t>
      </w:r>
      <w:r w:rsidRPr="002E25DC">
        <w:t xml:space="preserve"> after each statement on the</w:t>
      </w:r>
      <w:r>
        <w:t xml:space="preserve"> consent</w:t>
      </w:r>
      <w:r w:rsidRPr="002E25DC">
        <w:t xml:space="preserve"> form. The form will then be signed by the parties involved in the consent </w:t>
      </w:r>
      <w:r>
        <w:t>conversation</w:t>
      </w:r>
      <w:r>
        <w:rPr>
          <w:noProof/>
        </w:rPr>
        <w:t>(3</w:t>
      </w:r>
      <w:r w:rsidR="006F791F">
        <w:rPr>
          <w:noProof/>
        </w:rPr>
        <w:t>6</w:t>
      </w:r>
      <w:r>
        <w:rPr>
          <w:noProof/>
        </w:rPr>
        <w:t>)</w:t>
      </w:r>
      <w:r w:rsidRPr="002E25DC">
        <w:t>.</w:t>
      </w:r>
      <w:r>
        <w:t xml:space="preserve"> </w:t>
      </w:r>
    </w:p>
    <w:p w14:paraId="4D18EA4B" w14:textId="77777777" w:rsidR="002445EA" w:rsidRPr="006F6E2D" w:rsidRDefault="002445EA" w:rsidP="002445EA">
      <w:r w:rsidRPr="008C51C5">
        <w:t>Given the sensitiv</w:t>
      </w:r>
      <w:r>
        <w:t>e nature of the topics to be discussed, t</w:t>
      </w:r>
      <w:r w:rsidRPr="008C51C5">
        <w:t>he research</w:t>
      </w:r>
      <w:r>
        <w:t>er</w:t>
      </w:r>
      <w:r w:rsidRPr="008C51C5">
        <w:t xml:space="preserve"> </w:t>
      </w:r>
      <w:r>
        <w:t>will make clear that participation is v</w:t>
      </w:r>
      <w:r w:rsidRPr="008C51C5">
        <w:t>oluntary</w:t>
      </w:r>
      <w:r>
        <w:t>,</w:t>
      </w:r>
      <w:r w:rsidRPr="008C51C5">
        <w:t xml:space="preserve"> and the right to ask any questions and to decline participat</w:t>
      </w:r>
      <w:r>
        <w:t>ion at any time will be highligh</w:t>
      </w:r>
      <w:r w:rsidRPr="008C51C5">
        <w:t>ted during the data collection.</w:t>
      </w:r>
    </w:p>
    <w:p w14:paraId="4FE10ED2" w14:textId="77777777" w:rsidR="002445EA" w:rsidRPr="0041666C" w:rsidRDefault="002445EA" w:rsidP="002445EA">
      <w:pPr>
        <w:spacing w:after="0"/>
        <w:rPr>
          <w:b/>
        </w:rPr>
      </w:pPr>
      <w:r w:rsidRPr="0041666C">
        <w:rPr>
          <w:b/>
        </w:rPr>
        <w:t>Participant Confidentiality</w:t>
      </w:r>
    </w:p>
    <w:p w14:paraId="08026463" w14:textId="77777777" w:rsidR="002445EA" w:rsidRPr="0041666C" w:rsidRDefault="002445EA" w:rsidP="002445EA">
      <w:r>
        <w:t>T</w:t>
      </w:r>
      <w:r w:rsidRPr="00B2618E">
        <w:t xml:space="preserve">he </w:t>
      </w:r>
      <w:r>
        <w:t xml:space="preserve">study will adhere to the </w:t>
      </w:r>
      <w:r w:rsidRPr="00B2618E">
        <w:t>principles of Good Clinical Practice (GCP)</w:t>
      </w:r>
      <w:r>
        <w:t xml:space="preserve"> and</w:t>
      </w:r>
      <w:r w:rsidRPr="00B2618E">
        <w:t xml:space="preserve"> in accordance with current Data Protection Regulations, the Data Protection Act 2018 (GDPR) and all other regulatory requirements, as appropriate. </w:t>
      </w:r>
      <w:r>
        <w:t xml:space="preserve">Necessary steps will be taken to ensure all data remain confidential at all times. </w:t>
      </w:r>
      <w:r w:rsidRPr="00B2618E">
        <w:t>Study data will be kept for 10 years from the end of the study, in accordance with University of Southampton policy.</w:t>
      </w:r>
      <w:r>
        <w:t xml:space="preserve"> </w:t>
      </w:r>
      <w:r w:rsidRPr="0041666C">
        <w:t xml:space="preserve">Only members of the research team will have access to the full dataset. </w:t>
      </w:r>
    </w:p>
    <w:p w14:paraId="5ED1D220" w14:textId="77777777" w:rsidR="002445EA" w:rsidRPr="00AD4642" w:rsidRDefault="002445EA" w:rsidP="002445EA">
      <w:pPr>
        <w:spacing w:after="0"/>
        <w:rPr>
          <w:b/>
        </w:rPr>
      </w:pPr>
      <w:r w:rsidRPr="00AD4642">
        <w:rPr>
          <w:b/>
        </w:rPr>
        <w:t>Dissemination</w:t>
      </w:r>
    </w:p>
    <w:p w14:paraId="3276FD41" w14:textId="77777777" w:rsidR="002445EA" w:rsidRDefault="002445EA" w:rsidP="002445EA">
      <w:r w:rsidRPr="00F74F14">
        <w:t>A dissemination and impact plan will be developed in the initial stages of the study. Dissemination will be led by working collaboratively with Marie Curie and the Motor Neurone Disease Association (MNDA) (the Funders) and Public Policy, University of Southampton</w:t>
      </w:r>
      <w:r>
        <w:t>,</w:t>
      </w:r>
      <w:r w:rsidRPr="00F74F14">
        <w:t xml:space="preserve"> to develop and take forward the impact activities to ensure maximum publicity and benefit. </w:t>
      </w:r>
      <w:r>
        <w:t xml:space="preserve">Study findings will be disseminated via multiple channels, including peer-reviewed academic publications, non-academic publications, conference presentations, stakeholder websites and social media. </w:t>
      </w:r>
      <w:r w:rsidRPr="00F74F14">
        <w:t xml:space="preserve">All participants will be notified of the outcome of the study by newsletter, press release and infographic. </w:t>
      </w:r>
    </w:p>
    <w:p w14:paraId="19DE621C" w14:textId="77777777" w:rsidR="002445EA" w:rsidRDefault="002445EA" w:rsidP="002445EA">
      <w:pPr>
        <w:autoSpaceDE w:val="0"/>
        <w:autoSpaceDN w:val="0"/>
        <w:adjustRightInd w:val="0"/>
        <w:spacing w:after="120" w:line="240" w:lineRule="auto"/>
      </w:pPr>
      <w:r w:rsidRPr="00FA5D2A">
        <w:t>Once a final prototype has been developed, a multi-centre feasibility study will be carried out to</w:t>
      </w:r>
      <w:r>
        <w:t xml:space="preserve"> explore the acceptability and practicality of the DA for patients, carers and HCPs in practice, and to assess whether the DA shows promise of being beneficial for the intended population. The protocol for the feasibility study will be presented in a subsequent publication. On completion of the feasibility study, it is anticipated that there will be </w:t>
      </w:r>
      <w:r w:rsidRPr="003039A4">
        <w:t xml:space="preserve">a </w:t>
      </w:r>
      <w:r>
        <w:t>DA</w:t>
      </w:r>
      <w:r w:rsidRPr="003039A4">
        <w:t xml:space="preserve"> </w:t>
      </w:r>
      <w:r>
        <w:t xml:space="preserve">that can be used </w:t>
      </w:r>
      <w:r w:rsidRPr="003039A4">
        <w:t>in clinical practice</w:t>
      </w:r>
      <w:r>
        <w:t xml:space="preserve"> with the aim of improving the decision-</w:t>
      </w:r>
      <w:r w:rsidRPr="003039A4">
        <w:t xml:space="preserve">making process and quality of decision for individuals with MND deciding whether to have a gastrostomy. </w:t>
      </w:r>
      <w:r w:rsidR="0060708B">
        <w:t>It is also hoped that</w:t>
      </w:r>
      <w:r>
        <w:t xml:space="preserve"> national </w:t>
      </w:r>
      <w:r w:rsidR="0060708B">
        <w:t xml:space="preserve">and regional </w:t>
      </w:r>
      <w:r>
        <w:t xml:space="preserve">MND guidelines will make reference to the tool. The project therefore has the potential for multifaceted impact by advancing patient care, improving service delivery and providing useful insights for the development of decision aids in the future. </w:t>
      </w:r>
    </w:p>
    <w:p w14:paraId="03668832" w14:textId="77777777" w:rsidR="002445EA" w:rsidRPr="003039A4" w:rsidRDefault="002445EA" w:rsidP="002445EA">
      <w:pPr>
        <w:autoSpaceDE w:val="0"/>
        <w:autoSpaceDN w:val="0"/>
        <w:adjustRightInd w:val="0"/>
        <w:spacing w:after="120" w:line="240" w:lineRule="auto"/>
      </w:pPr>
    </w:p>
    <w:p w14:paraId="0F83863D" w14:textId="77777777" w:rsidR="002445EA" w:rsidRPr="00C37295" w:rsidRDefault="002445EA" w:rsidP="002445EA">
      <w:r>
        <w:rPr>
          <w:b/>
        </w:rPr>
        <w:t xml:space="preserve">Twitter </w:t>
      </w:r>
      <w:r w:rsidRPr="00C37295">
        <w:t>@DiAMoNDstudy_</w:t>
      </w:r>
    </w:p>
    <w:p w14:paraId="593EDFDE" w14:textId="77777777" w:rsidR="00B37B81" w:rsidRDefault="002445EA" w:rsidP="00B37B81">
      <w:r w:rsidRPr="00C43945">
        <w:rPr>
          <w:b/>
        </w:rPr>
        <w:t>Contributors</w:t>
      </w:r>
      <w:r>
        <w:t xml:space="preserve"> </w:t>
      </w:r>
      <w:r w:rsidR="00B37B81">
        <w:t>All of the named authors meet the ICMJE criteria for authorship and have contributed to the paper as follows:</w:t>
      </w:r>
    </w:p>
    <w:p w14:paraId="5C1F3066" w14:textId="77777777" w:rsidR="00B37B81" w:rsidRDefault="00B37B81" w:rsidP="00B37B81">
      <w:r>
        <w:t>Conception of the work: SW</w:t>
      </w:r>
    </w:p>
    <w:p w14:paraId="33909059" w14:textId="77777777" w:rsidR="00B37B81" w:rsidRDefault="00B37B81" w:rsidP="00B37B81">
      <w:r>
        <w:t>Design of the work, including the study protocol: SW, RM, AH, SB, CF, AR-S, CM, CE, LR, DL, SW, AK, PW, MH, KM</w:t>
      </w:r>
    </w:p>
    <w:p w14:paraId="4BFE7143" w14:textId="77777777" w:rsidR="00B37B81" w:rsidRDefault="00B37B81" w:rsidP="00B37B81">
      <w:r>
        <w:t>Drafting of the protocol manuscript: RM, SW</w:t>
      </w:r>
    </w:p>
    <w:p w14:paraId="7B4BE364" w14:textId="77777777" w:rsidR="00B37B81" w:rsidRDefault="00B37B81" w:rsidP="00B37B81">
      <w:r>
        <w:t>Critical revision of the protocol manuscript: SW, RM, AH, SB, CF, AR-S, CM, CE, LR, DL, SW, AK, PW, MH, KM</w:t>
      </w:r>
    </w:p>
    <w:p w14:paraId="43C17BBF" w14:textId="2B797BC9" w:rsidR="002445EA" w:rsidRDefault="00B37B81" w:rsidP="00B37B81">
      <w:r>
        <w:t>Final approval of the version to be published: SW, RM, AH, SB, CF, AR-S, CM, CE, LR, DL, SW, AK, PW, MH, KM</w:t>
      </w:r>
    </w:p>
    <w:p w14:paraId="70B520F4" w14:textId="77777777" w:rsidR="002445EA" w:rsidRPr="00461DF5" w:rsidRDefault="002445EA" w:rsidP="002445EA">
      <w:pPr>
        <w:rPr>
          <w:b/>
        </w:rPr>
      </w:pPr>
      <w:r w:rsidRPr="00461DF5">
        <w:rPr>
          <w:b/>
        </w:rPr>
        <w:t>Acknowledgements</w:t>
      </w:r>
      <w:r>
        <w:rPr>
          <w:b/>
        </w:rPr>
        <w:t xml:space="preserve"> </w:t>
      </w:r>
      <w:r w:rsidRPr="00B27974">
        <w:t>CJ McDermott is supported by the Sheffield NIHR BRC.</w:t>
      </w:r>
    </w:p>
    <w:p w14:paraId="6FBE3749" w14:textId="77777777" w:rsidR="002445EA" w:rsidRDefault="002445EA" w:rsidP="002445EA">
      <w:r w:rsidRPr="00C43945">
        <w:rPr>
          <w:b/>
        </w:rPr>
        <w:t>Funding</w:t>
      </w:r>
      <w:r>
        <w:t xml:space="preserve"> This work was supported by Marie Curie and the Motor Neurone Disease Association grant numbers: </w:t>
      </w:r>
      <w:r w:rsidRPr="009D071C">
        <w:t>MCRGS-20171219-8005 and 963-794 respectively</w:t>
      </w:r>
      <w:r>
        <w:t xml:space="preserve">. </w:t>
      </w:r>
    </w:p>
    <w:p w14:paraId="6F5BD517" w14:textId="77777777" w:rsidR="002445EA" w:rsidRDefault="002445EA" w:rsidP="002445EA">
      <w:r w:rsidRPr="00C43945">
        <w:rPr>
          <w:b/>
        </w:rPr>
        <w:t>Competing interests</w:t>
      </w:r>
      <w:r>
        <w:t xml:space="preserve"> None declared.</w:t>
      </w:r>
    </w:p>
    <w:p w14:paraId="310AD103" w14:textId="77777777" w:rsidR="002445EA" w:rsidRPr="00912DBF" w:rsidRDefault="002445EA" w:rsidP="002445EA">
      <w:r>
        <w:rPr>
          <w:b/>
        </w:rPr>
        <w:t xml:space="preserve">Data statement </w:t>
      </w:r>
      <w:r w:rsidRPr="00912DBF">
        <w:t>Data available on</w:t>
      </w:r>
      <w:r>
        <w:t xml:space="preserve"> request from the corresponding </w:t>
      </w:r>
      <w:r w:rsidRPr="00912DBF">
        <w:t>author</w:t>
      </w:r>
      <w:r>
        <w:t>.</w:t>
      </w:r>
    </w:p>
    <w:p w14:paraId="07012B19" w14:textId="77777777" w:rsidR="002445EA" w:rsidRDefault="002445EA" w:rsidP="002445EA">
      <w:pPr>
        <w:rPr>
          <w:b/>
        </w:rPr>
      </w:pPr>
    </w:p>
    <w:p w14:paraId="52DF0ABD" w14:textId="77777777" w:rsidR="002445EA" w:rsidRPr="00C37295" w:rsidRDefault="002445EA" w:rsidP="002445EA">
      <w:pPr>
        <w:rPr>
          <w:b/>
        </w:rPr>
      </w:pPr>
      <w:r>
        <w:rPr>
          <w:b/>
        </w:rPr>
        <w:t>REFERENCES</w:t>
      </w:r>
    </w:p>
    <w:p w14:paraId="51ABD864" w14:textId="77777777" w:rsidR="002445EA" w:rsidRPr="00F66578" w:rsidRDefault="002445EA" w:rsidP="002445EA">
      <w:pPr>
        <w:pStyle w:val="EndNoteBibliography"/>
        <w:spacing w:after="0"/>
      </w:pPr>
      <w:r>
        <w:t xml:space="preserve">1 </w:t>
      </w:r>
      <w:r w:rsidRPr="00F66578">
        <w:t>Hoppitt T</w:t>
      </w:r>
      <w:r>
        <w:t>,</w:t>
      </w:r>
      <w:r w:rsidRPr="00F66578">
        <w:t xml:space="preserve"> P</w:t>
      </w:r>
      <w:r>
        <w:t xml:space="preserve">all </w:t>
      </w:r>
      <w:r w:rsidRPr="00F66578">
        <w:t>H, Calvert M, et al. A systematic review of the incidence and prevalence of long-term neurological conditio</w:t>
      </w:r>
      <w:r>
        <w:t xml:space="preserve">ns in the UK. </w:t>
      </w:r>
      <w:r w:rsidRPr="00BF58D9">
        <w:rPr>
          <w:i/>
        </w:rPr>
        <w:t>Neuroepidemiology</w:t>
      </w:r>
      <w:r w:rsidRPr="00F66578">
        <w:t xml:space="preserve"> 2011;36(1):19-28.</w:t>
      </w:r>
    </w:p>
    <w:p w14:paraId="4899451A" w14:textId="77777777" w:rsidR="002445EA" w:rsidRPr="00F66578" w:rsidRDefault="002445EA" w:rsidP="002445EA">
      <w:pPr>
        <w:pStyle w:val="EndNoteBibliography"/>
        <w:spacing w:after="0"/>
      </w:pPr>
      <w:r>
        <w:t xml:space="preserve">2 </w:t>
      </w:r>
      <w:r w:rsidRPr="00F66578">
        <w:t xml:space="preserve">Hardiman O, van den Berg LH, Kiernan MC. Clinical diagnosis and management of amyotrophic lateral sclerosis. </w:t>
      </w:r>
      <w:r w:rsidRPr="00BF58D9">
        <w:rPr>
          <w:i/>
        </w:rPr>
        <w:t>Nat Rev Neurol</w:t>
      </w:r>
      <w:r w:rsidRPr="00F66578">
        <w:t xml:space="preserve"> 2011;7(11):639-49.</w:t>
      </w:r>
    </w:p>
    <w:p w14:paraId="3AFCC8F1" w14:textId="77777777" w:rsidR="002445EA" w:rsidRPr="00F66578" w:rsidRDefault="002445EA" w:rsidP="002445EA">
      <w:pPr>
        <w:pStyle w:val="EndNoteBibliography"/>
        <w:spacing w:after="0"/>
      </w:pPr>
      <w:r>
        <w:t xml:space="preserve">3 Motor Neurone Disease </w:t>
      </w:r>
      <w:r w:rsidRPr="00F66578">
        <w:t xml:space="preserve">Association. What is MND? 2018 [Available from: </w:t>
      </w:r>
      <w:hyperlink r:id="rId9" w:history="1">
        <w:r w:rsidRPr="00F90021">
          <w:rPr>
            <w:rStyle w:val="Hyperlink"/>
          </w:rPr>
          <w:t>https://www.mndassociation.org/about-mnd/where-do-i-start/what-is-mnd/</w:t>
        </w:r>
      </w:hyperlink>
      <w:r>
        <w:t xml:space="preserve"> Access date: June 2019]</w:t>
      </w:r>
      <w:r w:rsidRPr="00F66578">
        <w:t>.</w:t>
      </w:r>
    </w:p>
    <w:p w14:paraId="0EB59EDE" w14:textId="77777777" w:rsidR="002445EA" w:rsidRPr="00F66578" w:rsidRDefault="002445EA" w:rsidP="002445EA">
      <w:pPr>
        <w:pStyle w:val="EndNoteBibliography"/>
        <w:spacing w:after="0"/>
      </w:pPr>
      <w:r>
        <w:t xml:space="preserve">4 </w:t>
      </w:r>
      <w:r w:rsidRPr="00F66578">
        <w:t>Baumer D</w:t>
      </w:r>
      <w:r>
        <w:t xml:space="preserve">, Talbot </w:t>
      </w:r>
      <w:r w:rsidRPr="00F66578">
        <w:t xml:space="preserve">K, Turner MR. Advances in motor neurone disease. </w:t>
      </w:r>
      <w:r w:rsidRPr="00BF58D9">
        <w:rPr>
          <w:i/>
        </w:rPr>
        <w:t>J R Soc Med</w:t>
      </w:r>
      <w:r w:rsidRPr="00F66578">
        <w:t xml:space="preserve"> 2014;107(1):14-21.</w:t>
      </w:r>
    </w:p>
    <w:p w14:paraId="689C71E7" w14:textId="77777777" w:rsidR="002445EA" w:rsidRPr="00F66578" w:rsidRDefault="002445EA" w:rsidP="002445EA">
      <w:pPr>
        <w:pStyle w:val="EndNoteBibliography"/>
        <w:spacing w:after="0"/>
      </w:pPr>
      <w:r>
        <w:t xml:space="preserve">5 </w:t>
      </w:r>
      <w:r w:rsidRPr="00F66578">
        <w:t xml:space="preserve">Motor Neurone </w:t>
      </w:r>
      <w:r>
        <w:t xml:space="preserve">Disease Association. Dysphagia </w:t>
      </w:r>
      <w:r w:rsidRPr="00F66578">
        <w:t xml:space="preserve">[Available from: </w:t>
      </w:r>
      <w:hyperlink r:id="rId10" w:history="1">
        <w:r w:rsidRPr="00F90021">
          <w:rPr>
            <w:rStyle w:val="Hyperlink"/>
          </w:rPr>
          <w:t>https://www.mndassociation.org/forprofessionals/mndmanagement/dysphagia/</w:t>
        </w:r>
      </w:hyperlink>
      <w:r>
        <w:t xml:space="preserve"> Access date: June 2019]</w:t>
      </w:r>
    </w:p>
    <w:p w14:paraId="54CAA127" w14:textId="77777777" w:rsidR="002445EA" w:rsidRPr="00F66578" w:rsidRDefault="002445EA" w:rsidP="002445EA">
      <w:pPr>
        <w:pStyle w:val="EndNoteBibliography"/>
        <w:spacing w:after="0"/>
      </w:pPr>
      <w:r>
        <w:t xml:space="preserve">6 </w:t>
      </w:r>
      <w:r w:rsidRPr="00F66578">
        <w:t>O'Rourke F</w:t>
      </w:r>
      <w:r>
        <w:t xml:space="preserve">, Vickers </w:t>
      </w:r>
      <w:r w:rsidRPr="00F66578">
        <w:t>K, Upton C, et al. Swallowing and or</w:t>
      </w:r>
      <w:r>
        <w:t xml:space="preserve">opharyngeal dysphagia. </w:t>
      </w:r>
      <w:r w:rsidRPr="00E645B1">
        <w:rPr>
          <w:i/>
        </w:rPr>
        <w:t>Clin Med</w:t>
      </w:r>
      <w:r w:rsidRPr="00F66578">
        <w:t xml:space="preserve"> 2014;14(2):196-9.</w:t>
      </w:r>
    </w:p>
    <w:p w14:paraId="7C954721" w14:textId="77777777" w:rsidR="002445EA" w:rsidRPr="00F66578" w:rsidRDefault="002445EA" w:rsidP="002445EA">
      <w:pPr>
        <w:pStyle w:val="EndNoteBibliography"/>
        <w:spacing w:after="0"/>
      </w:pPr>
      <w:r>
        <w:t xml:space="preserve">7 </w:t>
      </w:r>
      <w:r w:rsidRPr="00F66578">
        <w:t xml:space="preserve">Andersen PM, Borasio GD, Dengler R, </w:t>
      </w:r>
      <w:r>
        <w:t xml:space="preserve">et </w:t>
      </w:r>
      <w:r w:rsidRPr="00F66578">
        <w:t>al</w:t>
      </w:r>
      <w:r>
        <w:t>.</w:t>
      </w:r>
      <w:r w:rsidRPr="00F66578">
        <w:t xml:space="preserve"> EFNS task force on management of amyotrophic lateral sclerosis: guidelines for diagnosing and clinical care of patients and relatives. </w:t>
      </w:r>
      <w:r>
        <w:rPr>
          <w:i/>
        </w:rPr>
        <w:t>Eur J Neurol</w:t>
      </w:r>
      <w:r w:rsidRPr="00F66578">
        <w:t xml:space="preserve"> 2005;12(12):921-38.</w:t>
      </w:r>
    </w:p>
    <w:p w14:paraId="05D6C7C2" w14:textId="77777777" w:rsidR="002445EA" w:rsidRPr="00F66578" w:rsidRDefault="002445EA" w:rsidP="002445EA">
      <w:pPr>
        <w:pStyle w:val="EndNoteBibliography"/>
        <w:spacing w:after="0"/>
      </w:pPr>
      <w:r>
        <w:t xml:space="preserve">8 </w:t>
      </w:r>
      <w:r w:rsidRPr="00F66578">
        <w:t xml:space="preserve">Miller RG, Jackson CE, Kasarskis EJ, et al. Practice parameter update: the care of the patient with amyotrophic lateral sclerosis: drug, nutritional, and respiratory therapies (an evidence-based review): report of the Quality Standards Subcommittee of the American Academy of Neurology. </w:t>
      </w:r>
      <w:r w:rsidRPr="004E08B9">
        <w:rPr>
          <w:i/>
        </w:rPr>
        <w:t>Neurology</w:t>
      </w:r>
      <w:r w:rsidRPr="00F66578">
        <w:t xml:space="preserve"> 2009;73(15):1218-26.</w:t>
      </w:r>
    </w:p>
    <w:p w14:paraId="1BBA203D" w14:textId="77777777" w:rsidR="002445EA" w:rsidRPr="00F66578" w:rsidRDefault="002445EA" w:rsidP="002445EA">
      <w:pPr>
        <w:pStyle w:val="EndNoteBibliography"/>
        <w:spacing w:after="0"/>
      </w:pPr>
      <w:r>
        <w:t xml:space="preserve">9 </w:t>
      </w:r>
      <w:r w:rsidRPr="00F66578">
        <w:t xml:space="preserve">Katzberg HD, Benatar M. Enteral tube feeding for amyotrophic lateral sclerosis/motor neuron disease. </w:t>
      </w:r>
      <w:r w:rsidRPr="00085E64">
        <w:rPr>
          <w:i/>
        </w:rPr>
        <w:t>Cochrane Database of Systematic Review</w:t>
      </w:r>
      <w:r>
        <w:rPr>
          <w:i/>
        </w:rPr>
        <w:t>s</w:t>
      </w:r>
      <w:r w:rsidRPr="00F66578">
        <w:t xml:space="preserve"> 2011(1):CD004030.</w:t>
      </w:r>
    </w:p>
    <w:p w14:paraId="4E7397EE" w14:textId="77777777" w:rsidR="002445EA" w:rsidRPr="00F66578" w:rsidRDefault="002445EA" w:rsidP="002445EA">
      <w:pPr>
        <w:pStyle w:val="EndNoteBibliography"/>
        <w:spacing w:after="0"/>
      </w:pPr>
      <w:r>
        <w:t xml:space="preserve">10 </w:t>
      </w:r>
      <w:r w:rsidRPr="00F66578">
        <w:t xml:space="preserve">Stavroulakis T, Baird WO, Baxter SK, </w:t>
      </w:r>
      <w:r>
        <w:t>et al</w:t>
      </w:r>
      <w:r w:rsidRPr="00F66578">
        <w:t xml:space="preserve">. The impact of gastrostomy in motor neurone disease: challenges and benefits from a patient and carer perspective. </w:t>
      </w:r>
      <w:r w:rsidRPr="00085E64">
        <w:rPr>
          <w:i/>
        </w:rPr>
        <w:t>BMJ support</w:t>
      </w:r>
      <w:r w:rsidRPr="00F66578">
        <w:t xml:space="preserve"> 2016;6(1):52-9.</w:t>
      </w:r>
    </w:p>
    <w:p w14:paraId="43986226" w14:textId="77777777" w:rsidR="002445EA" w:rsidRPr="00F66578" w:rsidRDefault="002445EA" w:rsidP="002445EA">
      <w:pPr>
        <w:pStyle w:val="EndNoteBibliography"/>
        <w:spacing w:after="0"/>
      </w:pPr>
      <w:r>
        <w:t xml:space="preserve">11 </w:t>
      </w:r>
      <w:r w:rsidRPr="00F66578">
        <w:t xml:space="preserve">ProGas Study Group. Gastrostomy in patients with amyotrophic lateral sclerosis (ProGas): a prospective cohort study. </w:t>
      </w:r>
      <w:r w:rsidRPr="00085E64">
        <w:rPr>
          <w:i/>
        </w:rPr>
        <w:t>Lancet Neurol</w:t>
      </w:r>
      <w:r w:rsidRPr="00F66578">
        <w:t xml:space="preserve"> 2015;14(7):702-9.</w:t>
      </w:r>
    </w:p>
    <w:p w14:paraId="47FA19BB" w14:textId="77777777" w:rsidR="002445EA" w:rsidRPr="00F66578" w:rsidRDefault="002445EA" w:rsidP="002445EA">
      <w:pPr>
        <w:pStyle w:val="EndNoteBibliography"/>
        <w:spacing w:after="0"/>
      </w:pPr>
      <w:r>
        <w:t xml:space="preserve">12 </w:t>
      </w:r>
      <w:r w:rsidRPr="00F66578">
        <w:t>National Institute for Health and Care Excellence</w:t>
      </w:r>
      <w:r>
        <w:t xml:space="preserve"> (NICE)</w:t>
      </w:r>
      <w:r w:rsidRPr="00F66578">
        <w:t xml:space="preserve">. Motor neurone disease: assessment and management 2016 [Available from: </w:t>
      </w:r>
      <w:hyperlink r:id="rId11" w:anchor="nutrition-and-gastrostomy" w:history="1">
        <w:r w:rsidRPr="00F90021">
          <w:rPr>
            <w:rStyle w:val="Hyperlink"/>
          </w:rPr>
          <w:t>https://www.nice.org.uk/guidance/ng42/chapter/recommendations#nutrition-and-gastrostomy</w:t>
        </w:r>
      </w:hyperlink>
      <w:r>
        <w:t xml:space="preserve"> Access date: June 2019]</w:t>
      </w:r>
    </w:p>
    <w:p w14:paraId="60B9F12D" w14:textId="77777777" w:rsidR="002445EA" w:rsidRPr="00F66578" w:rsidRDefault="002445EA" w:rsidP="002445EA">
      <w:pPr>
        <w:pStyle w:val="EndNoteBibliography"/>
        <w:spacing w:after="0"/>
      </w:pPr>
      <w:r>
        <w:t xml:space="preserve">13 </w:t>
      </w:r>
      <w:r w:rsidRPr="00F66578">
        <w:t xml:space="preserve">Motor Neurone Disease Association. Living with MND: Swallowing, eating and drinking. 2019 [Available from: </w:t>
      </w:r>
      <w:hyperlink r:id="rId12" w:history="1">
        <w:r w:rsidRPr="00F90021">
          <w:rPr>
            <w:rStyle w:val="Hyperlink"/>
          </w:rPr>
          <w:t>https://www.mndassociation.org/about-mnd/living-with-mnd/eating-and-drinking/</w:t>
        </w:r>
      </w:hyperlink>
      <w:r>
        <w:t xml:space="preserve"> Access date: June 2019</w:t>
      </w:r>
      <w:r w:rsidRPr="00F66578">
        <w:t>].</w:t>
      </w:r>
    </w:p>
    <w:p w14:paraId="586627CF" w14:textId="77777777" w:rsidR="002445EA" w:rsidRPr="00F66578" w:rsidRDefault="002445EA" w:rsidP="002445EA">
      <w:pPr>
        <w:pStyle w:val="EndNoteBibliography"/>
        <w:spacing w:after="0"/>
      </w:pPr>
      <w:r>
        <w:lastRenderedPageBreak/>
        <w:t xml:space="preserve">14 </w:t>
      </w:r>
      <w:r w:rsidRPr="00F66578">
        <w:t xml:space="preserve">International Patient Decision Aid Standards (IPDAS) Collaboration. What are patient decision aids  </w:t>
      </w:r>
      <w:r>
        <w:t xml:space="preserve">2017 </w:t>
      </w:r>
      <w:r w:rsidRPr="00F66578">
        <w:t xml:space="preserve">[Available from: </w:t>
      </w:r>
      <w:hyperlink r:id="rId13" w:history="1">
        <w:r w:rsidRPr="00F90021">
          <w:rPr>
            <w:rStyle w:val="Hyperlink"/>
          </w:rPr>
          <w:t>http://ipdas.ohri.ca/what.html</w:t>
        </w:r>
      </w:hyperlink>
      <w:r>
        <w:t xml:space="preserve"> Access date: June 2019</w:t>
      </w:r>
      <w:r w:rsidRPr="00F66578">
        <w:t>].</w:t>
      </w:r>
    </w:p>
    <w:p w14:paraId="62120F95" w14:textId="77777777" w:rsidR="002445EA" w:rsidRPr="00F66578" w:rsidRDefault="002445EA" w:rsidP="002445EA">
      <w:pPr>
        <w:pStyle w:val="EndNoteBibliography"/>
        <w:spacing w:after="0"/>
      </w:pPr>
      <w:r>
        <w:t xml:space="preserve">15 </w:t>
      </w:r>
      <w:r w:rsidRPr="00F66578">
        <w:t xml:space="preserve">Hogden A, Greenfield D, Caga J, et al. Development of patient decision support tools for motor neuron disease using stakeholder consultation: a </w:t>
      </w:r>
      <w:r>
        <w:t xml:space="preserve">study protocol. </w:t>
      </w:r>
      <w:r w:rsidRPr="00836B8B">
        <w:rPr>
          <w:i/>
        </w:rPr>
        <w:t>BMJ Open</w:t>
      </w:r>
      <w:r w:rsidRPr="00F66578">
        <w:t xml:space="preserve"> 2016;6(4).</w:t>
      </w:r>
    </w:p>
    <w:p w14:paraId="69ECA9BB" w14:textId="77777777" w:rsidR="002445EA" w:rsidRPr="00F66578" w:rsidRDefault="002445EA" w:rsidP="002445EA">
      <w:pPr>
        <w:pStyle w:val="EndNoteBibliography"/>
        <w:spacing w:after="0"/>
      </w:pPr>
      <w:r>
        <w:t xml:space="preserve">16 </w:t>
      </w:r>
      <w:r w:rsidRPr="00F66578">
        <w:t xml:space="preserve">Alden DL, Friend J, Schapira M, </w:t>
      </w:r>
      <w:r>
        <w:t>et al.</w:t>
      </w:r>
      <w:r w:rsidRPr="00F66578">
        <w:t xml:space="preserve"> Cultural targeting and tailoring of shared decision making technology: a theoretical framework for improving the effectiveness of patient decision aids in culturally di</w:t>
      </w:r>
      <w:r>
        <w:t xml:space="preserve">verse groups. </w:t>
      </w:r>
      <w:r w:rsidRPr="00836B8B">
        <w:rPr>
          <w:i/>
        </w:rPr>
        <w:t>Soc Sci Med</w:t>
      </w:r>
      <w:r w:rsidRPr="00F66578">
        <w:t xml:space="preserve"> 2014;105:1-8.</w:t>
      </w:r>
    </w:p>
    <w:p w14:paraId="37386CA3" w14:textId="77777777" w:rsidR="002445EA" w:rsidRPr="00F66578" w:rsidRDefault="002445EA" w:rsidP="002445EA">
      <w:pPr>
        <w:pStyle w:val="EndNoteBibliography"/>
        <w:spacing w:after="0"/>
      </w:pPr>
      <w:r>
        <w:t xml:space="preserve">17 </w:t>
      </w:r>
      <w:r w:rsidRPr="00F66578">
        <w:t>Greenaway</w:t>
      </w:r>
      <w:r>
        <w:t xml:space="preserve"> LP, Martin NH, Lawrence V</w:t>
      </w:r>
      <w:r w:rsidRPr="00F66578">
        <w:t xml:space="preserve">. Accepting or declining non-invasive ventilation or gastrostomy in amyotrophic lateral sclerosis: patients' perspectives. </w:t>
      </w:r>
      <w:r w:rsidRPr="00836B8B">
        <w:rPr>
          <w:i/>
        </w:rPr>
        <w:t>J</w:t>
      </w:r>
      <w:r>
        <w:rPr>
          <w:i/>
        </w:rPr>
        <w:t>ournal of</w:t>
      </w:r>
      <w:r w:rsidRPr="00836B8B">
        <w:rPr>
          <w:i/>
        </w:rPr>
        <w:t xml:space="preserve"> Neurol</w:t>
      </w:r>
      <w:r>
        <w:rPr>
          <w:i/>
        </w:rPr>
        <w:t>ogy</w:t>
      </w:r>
      <w:r w:rsidRPr="00F66578">
        <w:t xml:space="preserve"> 2015;262:1002-13.</w:t>
      </w:r>
    </w:p>
    <w:p w14:paraId="0AAC6CCE" w14:textId="77777777" w:rsidR="002445EA" w:rsidRPr="00F66578" w:rsidRDefault="002445EA" w:rsidP="002445EA">
      <w:pPr>
        <w:pStyle w:val="EndNoteBibliography"/>
        <w:spacing w:after="0"/>
      </w:pPr>
      <w:r>
        <w:t xml:space="preserve">18 </w:t>
      </w:r>
      <w:r w:rsidRPr="00F66578">
        <w:t>Morris</w:t>
      </w:r>
      <w:r>
        <w:t xml:space="preserve"> MA, Dudgeon BJ, Yorkston K</w:t>
      </w:r>
      <w:r w:rsidRPr="00F66578">
        <w:t>. A qualitative study of adult AAC users' experiences communicating with medical providers.</w:t>
      </w:r>
      <w:r>
        <w:t xml:space="preserve"> </w:t>
      </w:r>
      <w:r w:rsidRPr="00836B8B">
        <w:rPr>
          <w:i/>
        </w:rPr>
        <w:t>Disabil Rehabil Assist Technol</w:t>
      </w:r>
      <w:r w:rsidRPr="00F66578">
        <w:t xml:space="preserve"> 2013;8:472-81.</w:t>
      </w:r>
    </w:p>
    <w:p w14:paraId="13D6C82C" w14:textId="77777777" w:rsidR="002445EA" w:rsidRDefault="002445EA" w:rsidP="002445EA">
      <w:pPr>
        <w:pStyle w:val="EndNoteBibliography"/>
        <w:spacing w:after="0"/>
      </w:pPr>
      <w:r>
        <w:t xml:space="preserve">19 NHS England. </w:t>
      </w:r>
      <w:r w:rsidRPr="00836B8B">
        <w:t>Share</w:t>
      </w:r>
      <w:r>
        <w:t xml:space="preserve">d Decision Making </w:t>
      </w:r>
      <w:r w:rsidRPr="00836B8B">
        <w:t xml:space="preserve">[Available from: </w:t>
      </w:r>
      <w:hyperlink r:id="rId14" w:history="1">
        <w:r w:rsidRPr="00F90021">
          <w:rPr>
            <w:rStyle w:val="Hyperlink"/>
          </w:rPr>
          <w:t>https://www.england.nhs.uk/shared-decision-making/</w:t>
        </w:r>
      </w:hyperlink>
      <w:r>
        <w:t xml:space="preserve"> Access date: June 2019]</w:t>
      </w:r>
    </w:p>
    <w:p w14:paraId="31C9EF57" w14:textId="77777777" w:rsidR="002445EA" w:rsidRPr="00F66578" w:rsidRDefault="002445EA" w:rsidP="002445EA">
      <w:pPr>
        <w:pStyle w:val="EndNoteBibliography"/>
        <w:spacing w:after="0"/>
      </w:pPr>
      <w:r>
        <w:t xml:space="preserve">20 NHS </w:t>
      </w:r>
      <w:r w:rsidRPr="00F66578">
        <w:t>England</w:t>
      </w:r>
      <w:r>
        <w:t xml:space="preserve">. Universal personalised care </w:t>
      </w:r>
      <w:r w:rsidRPr="00F66578">
        <w:t xml:space="preserve">[Available from: </w:t>
      </w:r>
      <w:hyperlink r:id="rId15" w:history="1">
        <w:r w:rsidRPr="00F90021">
          <w:rPr>
            <w:rStyle w:val="Hyperlink"/>
          </w:rPr>
          <w:t>https://www.england.nhs.uk/personalisedcare/upc/comprehensive-model/</w:t>
        </w:r>
      </w:hyperlink>
      <w:r>
        <w:t xml:space="preserve"> Access date: June 2019]</w:t>
      </w:r>
    </w:p>
    <w:p w14:paraId="2AEFAEA7" w14:textId="77777777" w:rsidR="002445EA" w:rsidRPr="00F66578" w:rsidRDefault="002445EA" w:rsidP="002445EA">
      <w:pPr>
        <w:pStyle w:val="EndNoteBibliography"/>
        <w:spacing w:after="0"/>
      </w:pPr>
      <w:r>
        <w:t xml:space="preserve">21 </w:t>
      </w:r>
      <w:r w:rsidRPr="00F66578">
        <w:t xml:space="preserve">NHS. The NHS </w:t>
      </w:r>
      <w:r>
        <w:t xml:space="preserve">Long Term Plan. 2019 [Available from: </w:t>
      </w:r>
      <w:hyperlink r:id="rId16" w:history="1">
        <w:r w:rsidRPr="00F90021">
          <w:rPr>
            <w:rStyle w:val="Hyperlink"/>
          </w:rPr>
          <w:t>www.longtermplan.nhs.uk</w:t>
        </w:r>
      </w:hyperlink>
      <w:r>
        <w:t xml:space="preserve"> Access date: June 2019]</w:t>
      </w:r>
    </w:p>
    <w:p w14:paraId="480C1289" w14:textId="77777777" w:rsidR="002445EA" w:rsidRPr="00F66578" w:rsidRDefault="002445EA" w:rsidP="002445EA">
      <w:pPr>
        <w:pStyle w:val="EndNoteBibliography"/>
        <w:spacing w:after="0"/>
      </w:pPr>
      <w:r>
        <w:t xml:space="preserve">22 NHS Confederation. </w:t>
      </w:r>
      <w:r w:rsidRPr="00F66578">
        <w:t>Taking the va</w:t>
      </w:r>
      <w:r>
        <w:t>l</w:t>
      </w:r>
      <w:r w:rsidRPr="00F66578">
        <w:t>ue-based agenda forward: The five essential components of value-based approaches to health and care</w:t>
      </w:r>
      <w:r>
        <w:t xml:space="preserve">. </w:t>
      </w:r>
      <w:r w:rsidRPr="00F66578">
        <w:t xml:space="preserve">2018 [Available from: </w:t>
      </w:r>
      <w:hyperlink r:id="rId17" w:history="1">
        <w:r w:rsidRPr="00F90021">
          <w:rPr>
            <w:rStyle w:val="Hyperlink"/>
          </w:rPr>
          <w:t>https://www.nhsconfed.org/resources/2018/09/taking-the-value-based-agenda-forward</w:t>
        </w:r>
      </w:hyperlink>
      <w:r>
        <w:t xml:space="preserve"> Access date: June 2019]</w:t>
      </w:r>
    </w:p>
    <w:p w14:paraId="122FF1C1" w14:textId="77777777" w:rsidR="002445EA" w:rsidRPr="00F66578" w:rsidRDefault="002445EA" w:rsidP="002445EA">
      <w:pPr>
        <w:pStyle w:val="EndNoteBibliography"/>
        <w:spacing w:after="0"/>
      </w:pPr>
      <w:r>
        <w:t xml:space="preserve">23 </w:t>
      </w:r>
      <w:r w:rsidRPr="00F66578">
        <w:t>Patton</w:t>
      </w:r>
      <w:r>
        <w:t xml:space="preserve"> MQ</w:t>
      </w:r>
      <w:r w:rsidRPr="00F66578">
        <w:t>. Qualitative Research and Evaluation Methods. Thousand Oaks, CA: Sage Publications; 2002.</w:t>
      </w:r>
    </w:p>
    <w:p w14:paraId="545A46BD" w14:textId="77777777" w:rsidR="002445EA" w:rsidRPr="00F66578" w:rsidRDefault="002445EA" w:rsidP="002445EA">
      <w:pPr>
        <w:pStyle w:val="EndNoteBibliography"/>
        <w:spacing w:after="0"/>
      </w:pPr>
      <w:r>
        <w:t xml:space="preserve">24 </w:t>
      </w:r>
      <w:r w:rsidRPr="00F66578">
        <w:t>Elwyn G, Kreuwel I, Durand MA, et a</w:t>
      </w:r>
      <w:r>
        <w:t>l</w:t>
      </w:r>
      <w:r w:rsidRPr="00F66578">
        <w:t xml:space="preserve">. How to develop web-based decision support interventions for patients: a </w:t>
      </w:r>
      <w:r>
        <w:t xml:space="preserve">process map. </w:t>
      </w:r>
      <w:r w:rsidRPr="001F5481">
        <w:rPr>
          <w:i/>
        </w:rPr>
        <w:t xml:space="preserve">Patient Educ Couns </w:t>
      </w:r>
      <w:r w:rsidRPr="00F66578">
        <w:t>2011;82(2):260-5.</w:t>
      </w:r>
    </w:p>
    <w:p w14:paraId="2658A165" w14:textId="77777777" w:rsidR="002445EA" w:rsidRPr="00F66578" w:rsidRDefault="002445EA" w:rsidP="002445EA">
      <w:pPr>
        <w:pStyle w:val="EndNoteBibliography"/>
        <w:spacing w:after="0"/>
      </w:pPr>
      <w:r>
        <w:t xml:space="preserve">25 </w:t>
      </w:r>
      <w:r w:rsidRPr="00F66578">
        <w:t>Elwyn G</w:t>
      </w:r>
      <w:r>
        <w:t>, et al on behalf of the International Patient Decision Aids Standards (I</w:t>
      </w:r>
      <w:r w:rsidRPr="00F66578">
        <w:t>PDAS</w:t>
      </w:r>
      <w:r>
        <w:t xml:space="preserve">) </w:t>
      </w:r>
      <w:r w:rsidRPr="00F66578">
        <w:t>C</w:t>
      </w:r>
      <w:r>
        <w:t>ollaboration</w:t>
      </w:r>
      <w:r w:rsidRPr="00F66578">
        <w:t xml:space="preserve">. Developing a quality criteria framework for patient decision aids: online international Delphi consensus process. </w:t>
      </w:r>
      <w:r w:rsidRPr="001F5481">
        <w:rPr>
          <w:i/>
        </w:rPr>
        <w:t>BMJ</w:t>
      </w:r>
      <w:r w:rsidRPr="00F66578">
        <w:t xml:space="preserve"> 2006;333:417.</w:t>
      </w:r>
    </w:p>
    <w:p w14:paraId="31346646" w14:textId="77777777" w:rsidR="002445EA" w:rsidRPr="00F66578" w:rsidRDefault="002445EA" w:rsidP="002445EA">
      <w:pPr>
        <w:pStyle w:val="EndNoteBibliography"/>
        <w:spacing w:after="0"/>
      </w:pPr>
      <w:r>
        <w:t xml:space="preserve">26 Medical Research </w:t>
      </w:r>
      <w:r w:rsidRPr="00F66578">
        <w:t>Council. Developing and evaluating complex i</w:t>
      </w:r>
      <w:r>
        <w:t xml:space="preserve">nterventions: new guidance. </w:t>
      </w:r>
      <w:r w:rsidRPr="00894EF1">
        <w:rPr>
          <w:i/>
        </w:rPr>
        <w:t xml:space="preserve">BMJ </w:t>
      </w:r>
      <w:r w:rsidRPr="00F66578">
        <w:t>2008;337.</w:t>
      </w:r>
    </w:p>
    <w:p w14:paraId="42446951" w14:textId="77777777" w:rsidR="002445EA" w:rsidRDefault="002445EA" w:rsidP="002445EA">
      <w:pPr>
        <w:pStyle w:val="EndNoteBibliography"/>
        <w:spacing w:after="0"/>
      </w:pPr>
      <w:r>
        <w:t xml:space="preserve">27 Centre for Reviews and </w:t>
      </w:r>
      <w:r w:rsidRPr="00F66578">
        <w:t>Dissemination. Systematic reviews: CRD's guidance for undertaking reviews in he</w:t>
      </w:r>
      <w:r>
        <w:t xml:space="preserve">alth care 2009 [Available from: </w:t>
      </w:r>
      <w:hyperlink r:id="rId18" w:history="1">
        <w:r w:rsidRPr="00F90021">
          <w:rPr>
            <w:rStyle w:val="Hyperlink"/>
          </w:rPr>
          <w:t>https://www.york.ac.uk/media/crd/Systematic_Reviews.pdf</w:t>
        </w:r>
      </w:hyperlink>
      <w:r>
        <w:t xml:space="preserve"> Access date: June 2019]</w:t>
      </w:r>
    </w:p>
    <w:p w14:paraId="558912C1" w14:textId="77777777" w:rsidR="00190A7A" w:rsidRDefault="00190A7A" w:rsidP="002445EA">
      <w:pPr>
        <w:pStyle w:val="EndNoteBibliography"/>
        <w:spacing w:after="0"/>
      </w:pPr>
      <w:r>
        <w:t>28 Reyna V. A Theory of Medical Decision Making and Health: Fuzzy Trace Theory. Med Decis Making 2008;28(6):850-865.</w:t>
      </w:r>
    </w:p>
    <w:p w14:paraId="06A15726" w14:textId="77777777" w:rsidR="003F7DCC" w:rsidRDefault="00190A7A" w:rsidP="002445EA">
      <w:pPr>
        <w:pStyle w:val="EndNoteBibliography"/>
        <w:spacing w:after="0"/>
      </w:pPr>
      <w:r>
        <w:t>29</w:t>
      </w:r>
      <w:r w:rsidR="003F7DCC">
        <w:t xml:space="preserve"> Paynter C, Cruice M, Mathers S, et al. Communication and cognitive impairments and health care decision making in MND: A narrative review. J Eval Clin Pract 2019 Jul Epub ahead of print</w:t>
      </w:r>
    </w:p>
    <w:p w14:paraId="769908E5" w14:textId="7AE2CD22" w:rsidR="00E52C07" w:rsidRDefault="00190A7A" w:rsidP="002445EA">
      <w:pPr>
        <w:pStyle w:val="EndNoteBibliography"/>
        <w:spacing w:after="0"/>
      </w:pPr>
      <w:r>
        <w:t>30</w:t>
      </w:r>
      <w:r w:rsidR="00E52C07">
        <w:t xml:space="preserve"> Hobson E, Fazal S, Shaw P, et al. “Anything that makes life’s journey better.” Exploring use of digital technology by people living with motor neurone disease. Amyotroph Lateral Scler Frontotemporal Degener 2017;18(5-6):378-387.</w:t>
      </w:r>
    </w:p>
    <w:p w14:paraId="69E48C15" w14:textId="03A9A539" w:rsidR="006F791F" w:rsidRDefault="006F791F" w:rsidP="002445EA">
      <w:pPr>
        <w:pStyle w:val="EndNoteBibliography"/>
        <w:spacing w:after="0"/>
      </w:pPr>
      <w:r>
        <w:t xml:space="preserve">31 Grimmett C, Brooks C, Recio-Sauncedo A, et al. </w:t>
      </w:r>
      <w:r w:rsidRPr="006F791F">
        <w:t>Development of Breast Cancer Choices: a decision support tool for young women with breast cancer deciding whether to have genetic testing for BRCA1/2 mutations.</w:t>
      </w:r>
      <w:r>
        <w:t xml:space="preserve"> Support Care Cancer. 2019;27(1):297-309.</w:t>
      </w:r>
    </w:p>
    <w:p w14:paraId="1CBDB777" w14:textId="052EF882" w:rsidR="00A93110" w:rsidRPr="00F66578" w:rsidRDefault="006F791F" w:rsidP="002445EA">
      <w:pPr>
        <w:pStyle w:val="EndNoteBibliography"/>
        <w:spacing w:after="0"/>
      </w:pPr>
      <w:r>
        <w:t>32</w:t>
      </w:r>
      <w:r w:rsidR="00A93110" w:rsidRPr="00A93110">
        <w:t xml:space="preserve"> Francis J, Johnston M, Robertson C, et al. "What is an adequate sample size? Operationalising data saturation for theory-based interview studies." Psychology &amp; health 2010;25(10):1229-1245.</w:t>
      </w:r>
    </w:p>
    <w:p w14:paraId="67F72CF4" w14:textId="6E8E9DAA" w:rsidR="002445EA" w:rsidRPr="00F66578" w:rsidRDefault="00190A7A" w:rsidP="002445EA">
      <w:pPr>
        <w:pStyle w:val="EndNoteBibliography"/>
        <w:spacing w:after="0"/>
      </w:pPr>
      <w:r>
        <w:t>3</w:t>
      </w:r>
      <w:r w:rsidR="006F791F">
        <w:t>3</w:t>
      </w:r>
      <w:r w:rsidR="002445EA">
        <w:t xml:space="preserve"> </w:t>
      </w:r>
      <w:r w:rsidR="002445EA" w:rsidRPr="00F66578">
        <w:t>Gale N</w:t>
      </w:r>
      <w:r w:rsidR="002445EA">
        <w:t>,</w:t>
      </w:r>
      <w:r w:rsidR="002445EA" w:rsidRPr="00F66578">
        <w:t xml:space="preserve"> H</w:t>
      </w:r>
      <w:r w:rsidR="002445EA">
        <w:t xml:space="preserve">eath </w:t>
      </w:r>
      <w:r w:rsidR="002445EA" w:rsidRPr="00F66578">
        <w:t>G, Cameron E, et al. Using the framework method for the analysis of qualitative data in mult</w:t>
      </w:r>
      <w:r w:rsidR="002445EA">
        <w:t>idisciplinary health research.</w:t>
      </w:r>
      <w:r w:rsidR="002445EA" w:rsidRPr="00F66578">
        <w:t xml:space="preserve"> </w:t>
      </w:r>
      <w:r w:rsidR="002445EA" w:rsidRPr="00E53CFD">
        <w:rPr>
          <w:i/>
        </w:rPr>
        <w:t>BMC Med Res Methodol</w:t>
      </w:r>
      <w:r w:rsidR="002445EA" w:rsidRPr="00F66578">
        <w:t xml:space="preserve"> 2013;13:117.</w:t>
      </w:r>
    </w:p>
    <w:p w14:paraId="10847EE9" w14:textId="7043862E" w:rsidR="002445EA" w:rsidRPr="00F66578" w:rsidRDefault="00190A7A" w:rsidP="002445EA">
      <w:pPr>
        <w:pStyle w:val="EndNoteBibliography"/>
        <w:spacing w:after="0"/>
      </w:pPr>
      <w:r>
        <w:t>3</w:t>
      </w:r>
      <w:r w:rsidR="006F791F">
        <w:t>4</w:t>
      </w:r>
      <w:r w:rsidR="002445EA">
        <w:t xml:space="preserve"> </w:t>
      </w:r>
      <w:r w:rsidR="002445EA" w:rsidRPr="001E4883">
        <w:t xml:space="preserve">DSDM Agile Project Framework Handbook. MoSCoW Prioritisation.  [Available from: </w:t>
      </w:r>
      <w:hyperlink r:id="rId19" w:history="1">
        <w:r w:rsidR="002445EA" w:rsidRPr="001E4883">
          <w:rPr>
            <w:rStyle w:val="Hyperlink"/>
          </w:rPr>
          <w:t>https://www.agilebusiness.org/content/moscow-prioritisation</w:t>
        </w:r>
      </w:hyperlink>
      <w:r w:rsidR="002445EA">
        <w:t xml:space="preserve"> Access date: June 2019]</w:t>
      </w:r>
    </w:p>
    <w:p w14:paraId="46056432" w14:textId="697F83A0" w:rsidR="002445EA" w:rsidRPr="00F66578" w:rsidRDefault="00190A7A" w:rsidP="002445EA">
      <w:pPr>
        <w:pStyle w:val="EndNoteBibliography"/>
        <w:spacing w:after="0"/>
      </w:pPr>
      <w:r>
        <w:t>3</w:t>
      </w:r>
      <w:r w:rsidR="006F791F">
        <w:t>5</w:t>
      </w:r>
      <w:r w:rsidR="002445EA">
        <w:t xml:space="preserve"> </w:t>
      </w:r>
      <w:r w:rsidR="006F791F">
        <w:t>Yardley L, Morrison L</w:t>
      </w:r>
      <w:r w:rsidR="002445EA" w:rsidRPr="00F66578">
        <w:t xml:space="preserve">, Andreou P, </w:t>
      </w:r>
      <w:r w:rsidR="002445EA">
        <w:t>et al</w:t>
      </w:r>
      <w:r w:rsidR="002445EA" w:rsidRPr="00F66578">
        <w:t xml:space="preserve">. Understanding reactions to an internet-delivered health-care intervention: accommodating user preferences for information provision. </w:t>
      </w:r>
      <w:r w:rsidR="002445EA" w:rsidRPr="00301C33">
        <w:rPr>
          <w:i/>
        </w:rPr>
        <w:t>BMC Med Inform Decis Mak</w:t>
      </w:r>
      <w:r w:rsidR="002445EA" w:rsidRPr="00F66578">
        <w:t xml:space="preserve"> 2010;10(1):52.</w:t>
      </w:r>
    </w:p>
    <w:p w14:paraId="57E1AACE" w14:textId="5BE98723" w:rsidR="002445EA" w:rsidRDefault="00E52C07" w:rsidP="002445EA">
      <w:r>
        <w:t>3</w:t>
      </w:r>
      <w:r w:rsidR="006F791F">
        <w:t>6</w:t>
      </w:r>
      <w:r w:rsidR="002445EA">
        <w:t xml:space="preserve"> NHS Health Research Authority</w:t>
      </w:r>
      <w:r w:rsidR="002445EA" w:rsidRPr="00F66578">
        <w:t>. Consent and Participant Information Guidance</w:t>
      </w:r>
      <w:r w:rsidR="002445EA">
        <w:t>: Principles of consent: General principles and role of Participant Information Sheets</w:t>
      </w:r>
      <w:r w:rsidR="002445EA" w:rsidRPr="00F66578">
        <w:t xml:space="preserve"> [Available from: </w:t>
      </w:r>
      <w:hyperlink r:id="rId20" w:history="1">
        <w:r w:rsidR="002445EA" w:rsidRPr="00F90021">
          <w:rPr>
            <w:rStyle w:val="Hyperlink"/>
          </w:rPr>
          <w:t>http://www.hra-decisiontools.org.uk/consent/principles-general.html</w:t>
        </w:r>
      </w:hyperlink>
      <w:r w:rsidR="002445EA">
        <w:t xml:space="preserve"> Access date: June 2019]</w:t>
      </w:r>
    </w:p>
    <w:p w14:paraId="0762761C" w14:textId="4E947B37" w:rsidR="00544C6E" w:rsidRDefault="00EC171A"/>
    <w:sectPr w:rsidR="00544C6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55F2A" w16cid:durableId="21585948"/>
  <w16cid:commentId w16cid:paraId="78045C5F" w16cid:durableId="21584FCC"/>
  <w16cid:commentId w16cid:paraId="4FBEC12B" w16cid:durableId="215AC2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D708D"/>
    <w:multiLevelType w:val="hybridMultilevel"/>
    <w:tmpl w:val="5268C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EA"/>
    <w:rsid w:val="00022A6C"/>
    <w:rsid w:val="00057EB5"/>
    <w:rsid w:val="000D3D21"/>
    <w:rsid w:val="000D3E14"/>
    <w:rsid w:val="000D7B33"/>
    <w:rsid w:val="000F7586"/>
    <w:rsid w:val="001247F2"/>
    <w:rsid w:val="00174911"/>
    <w:rsid w:val="00180565"/>
    <w:rsid w:val="001876EE"/>
    <w:rsid w:val="00190A7A"/>
    <w:rsid w:val="001A1B1C"/>
    <w:rsid w:val="001C069E"/>
    <w:rsid w:val="001C0A62"/>
    <w:rsid w:val="001E3E26"/>
    <w:rsid w:val="001F63AC"/>
    <w:rsid w:val="00243D9D"/>
    <w:rsid w:val="002445EA"/>
    <w:rsid w:val="002479C7"/>
    <w:rsid w:val="00254397"/>
    <w:rsid w:val="00294CA1"/>
    <w:rsid w:val="002A1864"/>
    <w:rsid w:val="002B7B85"/>
    <w:rsid w:val="002E048C"/>
    <w:rsid w:val="002F316D"/>
    <w:rsid w:val="003141E7"/>
    <w:rsid w:val="00351497"/>
    <w:rsid w:val="00366DB2"/>
    <w:rsid w:val="00397275"/>
    <w:rsid w:val="003A4BBE"/>
    <w:rsid w:val="003B079F"/>
    <w:rsid w:val="003F7DCC"/>
    <w:rsid w:val="00415B75"/>
    <w:rsid w:val="00454B07"/>
    <w:rsid w:val="00457022"/>
    <w:rsid w:val="004A7F2D"/>
    <w:rsid w:val="004C3E5F"/>
    <w:rsid w:val="004E49D3"/>
    <w:rsid w:val="0050799C"/>
    <w:rsid w:val="005476D4"/>
    <w:rsid w:val="00563410"/>
    <w:rsid w:val="00593230"/>
    <w:rsid w:val="005A037D"/>
    <w:rsid w:val="005A36AC"/>
    <w:rsid w:val="005B761B"/>
    <w:rsid w:val="005C5AC5"/>
    <w:rsid w:val="005D4E29"/>
    <w:rsid w:val="005E072E"/>
    <w:rsid w:val="0060708B"/>
    <w:rsid w:val="00643DD7"/>
    <w:rsid w:val="0065361D"/>
    <w:rsid w:val="006672FB"/>
    <w:rsid w:val="006716A8"/>
    <w:rsid w:val="00695773"/>
    <w:rsid w:val="006B523E"/>
    <w:rsid w:val="006C38E7"/>
    <w:rsid w:val="006E5F48"/>
    <w:rsid w:val="006F791F"/>
    <w:rsid w:val="0070075C"/>
    <w:rsid w:val="00702321"/>
    <w:rsid w:val="00711440"/>
    <w:rsid w:val="0071518D"/>
    <w:rsid w:val="007A2E46"/>
    <w:rsid w:val="007C0987"/>
    <w:rsid w:val="007F2210"/>
    <w:rsid w:val="007F5D75"/>
    <w:rsid w:val="008351F0"/>
    <w:rsid w:val="00852AE3"/>
    <w:rsid w:val="00880B69"/>
    <w:rsid w:val="008A386E"/>
    <w:rsid w:val="008F3B72"/>
    <w:rsid w:val="00920624"/>
    <w:rsid w:val="00962A3D"/>
    <w:rsid w:val="00992071"/>
    <w:rsid w:val="00993C9A"/>
    <w:rsid w:val="00996933"/>
    <w:rsid w:val="009A1BB2"/>
    <w:rsid w:val="009D6A32"/>
    <w:rsid w:val="009D733F"/>
    <w:rsid w:val="00A36891"/>
    <w:rsid w:val="00A55DF8"/>
    <w:rsid w:val="00A71BBB"/>
    <w:rsid w:val="00A93110"/>
    <w:rsid w:val="00AC5AD6"/>
    <w:rsid w:val="00B14FFC"/>
    <w:rsid w:val="00B2465D"/>
    <w:rsid w:val="00B2488E"/>
    <w:rsid w:val="00B37B81"/>
    <w:rsid w:val="00B81C79"/>
    <w:rsid w:val="00BA5875"/>
    <w:rsid w:val="00BA5A87"/>
    <w:rsid w:val="00CA7BDB"/>
    <w:rsid w:val="00CE6397"/>
    <w:rsid w:val="00CF162D"/>
    <w:rsid w:val="00D1112C"/>
    <w:rsid w:val="00D52209"/>
    <w:rsid w:val="00D52A34"/>
    <w:rsid w:val="00D73840"/>
    <w:rsid w:val="00DD5282"/>
    <w:rsid w:val="00E52C07"/>
    <w:rsid w:val="00E60FEE"/>
    <w:rsid w:val="00E642B3"/>
    <w:rsid w:val="00E714AA"/>
    <w:rsid w:val="00E84EDC"/>
    <w:rsid w:val="00E939DD"/>
    <w:rsid w:val="00EC171A"/>
    <w:rsid w:val="00EF493C"/>
    <w:rsid w:val="00F05A32"/>
    <w:rsid w:val="00F2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81BF"/>
  <w15:chartTrackingRefBased/>
  <w15:docId w15:val="{59931DD8-CACE-41A2-AE07-10A58D70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5EA"/>
    <w:pPr>
      <w:spacing w:after="0" w:line="240" w:lineRule="auto"/>
    </w:pPr>
    <w:rPr>
      <w:rFonts w:eastAsia="MS PGothic"/>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45EA"/>
    <w:pPr>
      <w:ind w:left="720"/>
      <w:contextualSpacing/>
    </w:pPr>
  </w:style>
  <w:style w:type="character" w:customStyle="1" w:styleId="ListParagraphChar">
    <w:name w:val="List Paragraph Char"/>
    <w:basedOn w:val="DefaultParagraphFont"/>
    <w:link w:val="ListParagraph"/>
    <w:uiPriority w:val="34"/>
    <w:rsid w:val="002445EA"/>
  </w:style>
  <w:style w:type="paragraph" w:customStyle="1" w:styleId="EndNoteBibliography">
    <w:name w:val="EndNote Bibliography"/>
    <w:basedOn w:val="Normal"/>
    <w:link w:val="EndNoteBibliographyChar"/>
    <w:rsid w:val="002445E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445EA"/>
    <w:rPr>
      <w:rFonts w:ascii="Calibri" w:hAnsi="Calibri" w:cs="Calibri"/>
      <w:noProof/>
      <w:lang w:val="en-US"/>
    </w:rPr>
  </w:style>
  <w:style w:type="character" w:styleId="Hyperlink">
    <w:name w:val="Hyperlink"/>
    <w:basedOn w:val="DefaultParagraphFont"/>
    <w:uiPriority w:val="99"/>
    <w:unhideWhenUsed/>
    <w:rsid w:val="002445EA"/>
    <w:rPr>
      <w:color w:val="0563C1" w:themeColor="hyperlink"/>
      <w:u w:val="single"/>
    </w:rPr>
  </w:style>
  <w:style w:type="table" w:customStyle="1" w:styleId="TableGrid1">
    <w:name w:val="Table Grid1"/>
    <w:basedOn w:val="TableNormal"/>
    <w:next w:val="TableGrid"/>
    <w:uiPriority w:val="39"/>
    <w:rsid w:val="0024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DD"/>
    <w:rPr>
      <w:rFonts w:ascii="Segoe UI" w:hAnsi="Segoe UI" w:cs="Segoe UI"/>
      <w:sz w:val="18"/>
      <w:szCs w:val="18"/>
    </w:rPr>
  </w:style>
  <w:style w:type="character" w:styleId="CommentReference">
    <w:name w:val="annotation reference"/>
    <w:basedOn w:val="DefaultParagraphFont"/>
    <w:uiPriority w:val="99"/>
    <w:semiHidden/>
    <w:unhideWhenUsed/>
    <w:rsid w:val="00022A6C"/>
    <w:rPr>
      <w:sz w:val="16"/>
      <w:szCs w:val="16"/>
    </w:rPr>
  </w:style>
  <w:style w:type="paragraph" w:styleId="CommentText">
    <w:name w:val="annotation text"/>
    <w:basedOn w:val="Normal"/>
    <w:link w:val="CommentTextChar"/>
    <w:uiPriority w:val="99"/>
    <w:semiHidden/>
    <w:unhideWhenUsed/>
    <w:rsid w:val="00022A6C"/>
    <w:pPr>
      <w:spacing w:line="240" w:lineRule="auto"/>
    </w:pPr>
    <w:rPr>
      <w:sz w:val="20"/>
      <w:szCs w:val="20"/>
    </w:rPr>
  </w:style>
  <w:style w:type="character" w:customStyle="1" w:styleId="CommentTextChar">
    <w:name w:val="Comment Text Char"/>
    <w:basedOn w:val="DefaultParagraphFont"/>
    <w:link w:val="CommentText"/>
    <w:uiPriority w:val="99"/>
    <w:semiHidden/>
    <w:rsid w:val="00022A6C"/>
    <w:rPr>
      <w:sz w:val="20"/>
      <w:szCs w:val="20"/>
    </w:rPr>
  </w:style>
  <w:style w:type="paragraph" w:styleId="CommentSubject">
    <w:name w:val="annotation subject"/>
    <w:basedOn w:val="CommentText"/>
    <w:next w:val="CommentText"/>
    <w:link w:val="CommentSubjectChar"/>
    <w:uiPriority w:val="99"/>
    <w:semiHidden/>
    <w:unhideWhenUsed/>
    <w:rsid w:val="00022A6C"/>
    <w:rPr>
      <w:b/>
      <w:bCs/>
    </w:rPr>
  </w:style>
  <w:style w:type="character" w:customStyle="1" w:styleId="CommentSubjectChar">
    <w:name w:val="Comment Subject Char"/>
    <w:basedOn w:val="CommentTextChar"/>
    <w:link w:val="CommentSubject"/>
    <w:uiPriority w:val="99"/>
    <w:semiHidden/>
    <w:rsid w:val="00022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prospectory.co.uk" TargetMode="External"/><Relationship Id="rId13" Type="http://schemas.openxmlformats.org/officeDocument/2006/relationships/hyperlink" Target="http://ipdas.ohri.ca/what.html" TargetMode="External"/><Relationship Id="rId18" Type="http://schemas.openxmlformats.org/officeDocument/2006/relationships/hyperlink" Target="https://www.york.ac.uk/media/crd/Systematic_Review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L.Foster@soton.ac.uk" TargetMode="External"/><Relationship Id="rId12" Type="http://schemas.openxmlformats.org/officeDocument/2006/relationships/hyperlink" Target="https://www.mndassociation.org/about-mnd/living-with-mnd/eating-and-drinking/" TargetMode="External"/><Relationship Id="rId17" Type="http://schemas.openxmlformats.org/officeDocument/2006/relationships/hyperlink" Target="https://www.nhsconfed.org/resources/2018/09/taking-the-value-based-agenda-forward" TargetMode="External"/><Relationship Id="rId2" Type="http://schemas.openxmlformats.org/officeDocument/2006/relationships/numbering" Target="numbering.xml"/><Relationship Id="rId16" Type="http://schemas.openxmlformats.org/officeDocument/2006/relationships/hyperlink" Target="http://www.longtermplan.nhs.uk" TargetMode="External"/><Relationship Id="rId20" Type="http://schemas.openxmlformats.org/officeDocument/2006/relationships/hyperlink" Target="http://www.hra-decisiontools.org.uk/consent/principles-general.html" TargetMode="External"/><Relationship Id="rId1" Type="http://schemas.openxmlformats.org/officeDocument/2006/relationships/customXml" Target="../customXml/item1.xml"/><Relationship Id="rId6" Type="http://schemas.openxmlformats.org/officeDocument/2006/relationships/hyperlink" Target="mailto:clare.erridge@uhs.nhs.uk" TargetMode="External"/><Relationship Id="rId11" Type="http://schemas.openxmlformats.org/officeDocument/2006/relationships/hyperlink" Target="https://www.nice.org.uk/guidance/ng42/chapter/recommendations" TargetMode="External"/><Relationship Id="rId5" Type="http://schemas.openxmlformats.org/officeDocument/2006/relationships/webSettings" Target="webSettings.xml"/><Relationship Id="rId15" Type="http://schemas.openxmlformats.org/officeDocument/2006/relationships/hyperlink" Target="https://www.england.nhs.uk/personalisedcare/upc/comprehensive-model/" TargetMode="External"/><Relationship Id="rId23" Type="http://schemas.microsoft.com/office/2016/09/relationships/commentsIds" Target="commentsIds.xml"/><Relationship Id="rId10" Type="http://schemas.openxmlformats.org/officeDocument/2006/relationships/hyperlink" Target="https://www.mndassociation.org/forprofessionals/mndmanagement/dysphagia/" TargetMode="External"/><Relationship Id="rId19" Type="http://schemas.openxmlformats.org/officeDocument/2006/relationships/hyperlink" Target="https://www.agilebusiness.org/content/moscow-prioritisation" TargetMode="External"/><Relationship Id="rId4" Type="http://schemas.openxmlformats.org/officeDocument/2006/relationships/settings" Target="settings.xml"/><Relationship Id="rId9" Type="http://schemas.openxmlformats.org/officeDocument/2006/relationships/hyperlink" Target="https://www.mndassociation.org/about-mnd/where-do-i-start/what-is-mnd/" TargetMode="External"/><Relationship Id="rId14" Type="http://schemas.openxmlformats.org/officeDocument/2006/relationships/hyperlink" Target="https://www.england.nhs.uk/shared-decision-ma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9DDF-9233-4F8F-A23A-FAEAAAC0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6395</Words>
  <Characters>36457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Evill R.</dc:creator>
  <cp:keywords/>
  <dc:description/>
  <cp:lastModifiedBy>Maunsell R.</cp:lastModifiedBy>
  <cp:revision>3</cp:revision>
  <cp:lastPrinted>2019-10-24T09:03:00Z</cp:lastPrinted>
  <dcterms:created xsi:type="dcterms:W3CDTF">2019-10-24T10:15:00Z</dcterms:created>
  <dcterms:modified xsi:type="dcterms:W3CDTF">2019-10-24T10:30:00Z</dcterms:modified>
</cp:coreProperties>
</file>