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4D1" w:rsidRPr="00ED0FFD" w:rsidRDefault="008404D1" w:rsidP="008404D1">
      <w:pPr>
        <w:rPr>
          <w:b/>
        </w:rPr>
      </w:pPr>
      <w:r w:rsidRPr="00ED0FFD">
        <w:rPr>
          <w:b/>
        </w:rPr>
        <w:t>Manuscript Title:</w:t>
      </w:r>
    </w:p>
    <w:p w:rsidR="008404D1" w:rsidRDefault="006500BD" w:rsidP="00760587">
      <w:pPr>
        <w:spacing w:after="0" w:line="360" w:lineRule="auto"/>
        <w:rPr>
          <w:b/>
          <w:color w:val="44546A" w:themeColor="text2"/>
          <w:sz w:val="20"/>
          <w:szCs w:val="20"/>
        </w:rPr>
      </w:pPr>
      <w:r>
        <w:t>Limited</w:t>
      </w:r>
      <w:r w:rsidR="00F978EE">
        <w:t xml:space="preserve"> </w:t>
      </w:r>
      <w:r w:rsidR="008404D1" w:rsidRPr="00ED0FFD">
        <w:t>pharmaceuticalisation</w:t>
      </w:r>
      <w:r>
        <w:t>: a</w:t>
      </w:r>
      <w:r w:rsidR="008404D1" w:rsidRPr="00ED0FFD">
        <w:t xml:space="preserve"> </w:t>
      </w:r>
      <w:r w:rsidR="008404D1">
        <w:t>qualitative case study</w:t>
      </w:r>
      <w:r w:rsidR="00F978EE">
        <w:t xml:space="preserve"> of</w:t>
      </w:r>
      <w:r w:rsidR="008404D1">
        <w:t xml:space="preserve"> </w:t>
      </w:r>
      <w:r w:rsidR="008404D1" w:rsidRPr="00ED0FFD">
        <w:t xml:space="preserve">physiotherapist </w:t>
      </w:r>
      <w:r w:rsidR="00F978EE">
        <w:t xml:space="preserve">prescribing practices in an NHS Trust in England following the expansion of </w:t>
      </w:r>
      <w:r w:rsidR="008404D1">
        <w:t xml:space="preserve">non-medical </w:t>
      </w:r>
      <w:r w:rsidR="00F978EE">
        <w:t>prescribing in the UK.</w:t>
      </w:r>
      <w:r w:rsidR="00F978EE">
        <w:rPr>
          <w:b/>
          <w:color w:val="44546A" w:themeColor="text2"/>
          <w:sz w:val="20"/>
          <w:szCs w:val="20"/>
        </w:rPr>
        <w:t xml:space="preserve"> </w:t>
      </w:r>
    </w:p>
    <w:p w:rsidR="00F978EE" w:rsidRDefault="00F978EE" w:rsidP="008404D1">
      <w:pPr>
        <w:rPr>
          <w:b/>
        </w:rPr>
      </w:pPr>
    </w:p>
    <w:p w:rsidR="008404D1" w:rsidRPr="00A9320B" w:rsidRDefault="008404D1" w:rsidP="008404D1">
      <w:pPr>
        <w:rPr>
          <w:b/>
        </w:rPr>
      </w:pPr>
      <w:r w:rsidRPr="00A9320B">
        <w:rPr>
          <w:b/>
        </w:rPr>
        <w:t>Authors:</w:t>
      </w:r>
    </w:p>
    <w:p w:rsidR="008404D1" w:rsidRDefault="008404D1" w:rsidP="008404D1">
      <w:pPr>
        <w:rPr>
          <w:rFonts w:ascii="Calibri" w:hAnsi="Calibri" w:cs="Calibri"/>
          <w:lang w:val="en-US"/>
        </w:rPr>
      </w:pPr>
      <w:r>
        <w:rPr>
          <w:rFonts w:ascii="Calibri" w:hAnsi="Calibri" w:cs="Calibri"/>
          <w:lang w:val="en-US"/>
        </w:rPr>
        <w:t xml:space="preserve">Nicky </w:t>
      </w:r>
      <w:proofErr w:type="spellStart"/>
      <w:r>
        <w:rPr>
          <w:rFonts w:ascii="Calibri" w:hAnsi="Calibri" w:cs="Calibri"/>
          <w:lang w:val="en-US"/>
        </w:rPr>
        <w:t>Wilson</w:t>
      </w:r>
      <w:r>
        <w:rPr>
          <w:rFonts w:ascii="Calibri" w:hAnsi="Calibri" w:cs="Calibri"/>
          <w:vertAlign w:val="superscript"/>
          <w:lang w:val="en-US"/>
        </w:rPr>
        <w:t>a</w:t>
      </w:r>
      <w:proofErr w:type="spellEnd"/>
    </w:p>
    <w:p w:rsidR="008404D1" w:rsidRDefault="008404D1" w:rsidP="008404D1">
      <w:r>
        <w:t xml:space="preserve">Catherine </w:t>
      </w:r>
      <w:proofErr w:type="spellStart"/>
      <w:r>
        <w:t>Pope</w:t>
      </w:r>
      <w:r w:rsidR="001849F3">
        <w:rPr>
          <w:vertAlign w:val="superscript"/>
        </w:rPr>
        <w:t>b</w:t>
      </w:r>
      <w:proofErr w:type="spellEnd"/>
    </w:p>
    <w:p w:rsidR="008404D1" w:rsidRDefault="008404D1" w:rsidP="008404D1">
      <w:pPr>
        <w:rPr>
          <w:rFonts w:ascii="Calibri" w:hAnsi="Calibri" w:cs="Calibri"/>
          <w:lang w:val="en-US"/>
        </w:rPr>
      </w:pPr>
      <w:r>
        <w:rPr>
          <w:rFonts w:ascii="Calibri" w:hAnsi="Calibri" w:cs="Calibri"/>
          <w:lang w:val="en-US"/>
        </w:rPr>
        <w:t xml:space="preserve">Lisa </w:t>
      </w:r>
      <w:proofErr w:type="spellStart"/>
      <w:r>
        <w:rPr>
          <w:rFonts w:ascii="Calibri" w:hAnsi="Calibri" w:cs="Calibri"/>
          <w:lang w:val="en-US"/>
        </w:rPr>
        <w:t>Roberts</w:t>
      </w:r>
      <w:r>
        <w:rPr>
          <w:rFonts w:ascii="Calibri" w:hAnsi="Calibri" w:cs="Calibri"/>
          <w:vertAlign w:val="superscript"/>
          <w:lang w:val="en-US"/>
        </w:rPr>
        <w:t>a</w:t>
      </w:r>
      <w:proofErr w:type="spellEnd"/>
    </w:p>
    <w:p w:rsidR="008404D1" w:rsidRDefault="008404D1" w:rsidP="008404D1">
      <w:pPr>
        <w:rPr>
          <w:rFonts w:ascii="Calibri" w:hAnsi="Calibri" w:cs="Calibri"/>
          <w:lang w:val="en-US"/>
        </w:rPr>
      </w:pPr>
      <w:r>
        <w:rPr>
          <w:rFonts w:ascii="Calibri" w:hAnsi="Calibri" w:cs="Calibri"/>
          <w:lang w:val="en-US"/>
        </w:rPr>
        <w:t xml:space="preserve">Robert </w:t>
      </w:r>
      <w:proofErr w:type="spellStart"/>
      <w:r>
        <w:rPr>
          <w:rFonts w:ascii="Calibri" w:hAnsi="Calibri" w:cs="Calibri"/>
          <w:lang w:val="en-US"/>
        </w:rPr>
        <w:t>Crouch</w:t>
      </w:r>
      <w:r>
        <w:rPr>
          <w:rFonts w:ascii="Calibri" w:hAnsi="Calibri" w:cs="Calibri"/>
          <w:vertAlign w:val="superscript"/>
          <w:lang w:val="en-US"/>
        </w:rPr>
        <w:t>a</w:t>
      </w:r>
      <w:proofErr w:type="spellEnd"/>
    </w:p>
    <w:p w:rsidR="008404D1" w:rsidRDefault="008404D1" w:rsidP="008404D1">
      <w:pPr>
        <w:rPr>
          <w:rFonts w:ascii="Calibri" w:hAnsi="Calibri" w:cs="Calibri"/>
          <w:b/>
          <w:color w:val="44546A" w:themeColor="text2"/>
          <w:sz w:val="18"/>
          <w:szCs w:val="18"/>
          <w:lang w:val="en-US"/>
        </w:rPr>
      </w:pPr>
    </w:p>
    <w:p w:rsidR="008404D1" w:rsidRPr="00ED0FFD" w:rsidRDefault="008404D1" w:rsidP="008404D1">
      <w:pPr>
        <w:rPr>
          <w:rFonts w:ascii="Calibri" w:hAnsi="Calibri" w:cs="Calibri"/>
          <w:b/>
          <w:lang w:val="en-US"/>
        </w:rPr>
      </w:pPr>
      <w:r w:rsidRPr="00ED0FFD">
        <w:rPr>
          <w:rFonts w:ascii="Calibri" w:hAnsi="Calibri" w:cs="Calibri"/>
          <w:b/>
          <w:lang w:val="en-US"/>
        </w:rPr>
        <w:t xml:space="preserve">Author affiliation </w:t>
      </w:r>
      <w:r>
        <w:rPr>
          <w:rFonts w:ascii="Calibri" w:hAnsi="Calibri" w:cs="Calibri"/>
          <w:b/>
          <w:lang w:val="en-US"/>
        </w:rPr>
        <w:t xml:space="preserve">institution </w:t>
      </w:r>
    </w:p>
    <w:p w:rsidR="008404D1" w:rsidRDefault="008404D1" w:rsidP="008404D1">
      <w:pPr>
        <w:rPr>
          <w:rFonts w:ascii="Calibri" w:hAnsi="Calibri" w:cs="Calibri"/>
          <w:lang w:val="en-US"/>
        </w:rPr>
      </w:pPr>
      <w:proofErr w:type="spellStart"/>
      <w:r w:rsidRPr="00FB1335">
        <w:rPr>
          <w:rFonts w:ascii="Calibri" w:hAnsi="Calibri" w:cs="Calibri"/>
          <w:vertAlign w:val="superscript"/>
          <w:lang w:val="en-US"/>
        </w:rPr>
        <w:t>a</w:t>
      </w:r>
      <w:r w:rsidR="001849F3">
        <w:rPr>
          <w:rFonts w:ascii="Calibri" w:hAnsi="Calibri" w:cs="Calibri"/>
          <w:lang w:val="en-US"/>
        </w:rPr>
        <w:t>School</w:t>
      </w:r>
      <w:proofErr w:type="spellEnd"/>
      <w:r w:rsidR="001849F3">
        <w:rPr>
          <w:rFonts w:ascii="Calibri" w:hAnsi="Calibri" w:cs="Calibri"/>
          <w:lang w:val="en-US"/>
        </w:rPr>
        <w:t xml:space="preserve"> of Health Sciences, U</w:t>
      </w:r>
      <w:r w:rsidRPr="00ED0FFD">
        <w:rPr>
          <w:rFonts w:ascii="Calibri" w:hAnsi="Calibri" w:cs="Calibri"/>
          <w:lang w:val="en-US"/>
        </w:rPr>
        <w:t xml:space="preserve">niversity </w:t>
      </w:r>
      <w:r>
        <w:rPr>
          <w:rFonts w:ascii="Calibri" w:hAnsi="Calibri" w:cs="Calibri"/>
          <w:lang w:val="en-US"/>
        </w:rPr>
        <w:t>of Southampton, UK</w:t>
      </w:r>
    </w:p>
    <w:p w:rsidR="001849F3" w:rsidRPr="00ED0FFD" w:rsidRDefault="001849F3" w:rsidP="008404D1">
      <w:pPr>
        <w:rPr>
          <w:rFonts w:ascii="Calibri" w:hAnsi="Calibri" w:cs="Calibri"/>
          <w:lang w:val="en-US"/>
        </w:rPr>
      </w:pPr>
      <w:proofErr w:type="spellStart"/>
      <w:r w:rsidRPr="001849F3">
        <w:rPr>
          <w:rFonts w:ascii="Calibri" w:hAnsi="Calibri" w:cs="Calibri"/>
          <w:vertAlign w:val="superscript"/>
          <w:lang w:val="en-US"/>
        </w:rPr>
        <w:t>b</w:t>
      </w:r>
      <w:r>
        <w:rPr>
          <w:rFonts w:ascii="Calibri" w:hAnsi="Calibri" w:cs="Calibri"/>
          <w:lang w:val="en-US"/>
        </w:rPr>
        <w:t>Nuffield</w:t>
      </w:r>
      <w:proofErr w:type="spellEnd"/>
      <w:r>
        <w:rPr>
          <w:rFonts w:ascii="Calibri" w:hAnsi="Calibri" w:cs="Calibri"/>
          <w:lang w:val="en-US"/>
        </w:rPr>
        <w:t xml:space="preserve"> Department of Primary Care Health Sciences, University of Oxford, UK</w:t>
      </w:r>
    </w:p>
    <w:p w:rsidR="008404D1" w:rsidRDefault="008404D1" w:rsidP="008404D1">
      <w:pPr>
        <w:rPr>
          <w:rFonts w:ascii="Calibri" w:hAnsi="Calibri" w:cs="Calibri"/>
          <w:lang w:val="en-US"/>
        </w:rPr>
      </w:pPr>
    </w:p>
    <w:p w:rsidR="008404D1" w:rsidRPr="00ED0FFD" w:rsidRDefault="008404D1" w:rsidP="008404D1">
      <w:pPr>
        <w:rPr>
          <w:rFonts w:ascii="Calibri" w:hAnsi="Calibri" w:cs="Calibri"/>
          <w:b/>
          <w:lang w:val="en-US"/>
        </w:rPr>
      </w:pPr>
      <w:r>
        <w:rPr>
          <w:rFonts w:ascii="Calibri" w:hAnsi="Calibri" w:cs="Calibri"/>
          <w:b/>
          <w:lang w:val="en-US"/>
        </w:rPr>
        <w:t>Acknowledgement</w:t>
      </w:r>
      <w:r w:rsidRPr="00ED0FFD">
        <w:rPr>
          <w:rFonts w:ascii="Calibri" w:hAnsi="Calibri" w:cs="Calibri"/>
          <w:b/>
          <w:lang w:val="en-US"/>
        </w:rPr>
        <w:t>:</w:t>
      </w:r>
    </w:p>
    <w:p w:rsidR="008404D1" w:rsidRDefault="008404D1" w:rsidP="00760587">
      <w:pPr>
        <w:spacing w:after="0" w:line="360" w:lineRule="auto"/>
        <w:rPr>
          <w:bCs/>
          <w:lang w:val="en-US"/>
        </w:rPr>
      </w:pPr>
      <w:r w:rsidRPr="00ED0FFD">
        <w:rPr>
          <w:bCs/>
          <w:lang w:val="en-US"/>
        </w:rPr>
        <w:t xml:space="preserve">We would like to thank </w:t>
      </w:r>
      <w:r>
        <w:rPr>
          <w:bCs/>
          <w:lang w:val="en-US"/>
        </w:rPr>
        <w:t xml:space="preserve">all </w:t>
      </w:r>
      <w:r w:rsidRPr="00ED0FFD">
        <w:rPr>
          <w:bCs/>
          <w:lang w:val="en-US"/>
        </w:rPr>
        <w:t>those</w:t>
      </w:r>
      <w:r>
        <w:rPr>
          <w:bCs/>
          <w:lang w:val="en-US"/>
        </w:rPr>
        <w:t xml:space="preserve"> who participated in this study and the two anonymous reviewers for their helpful insights on an earlier draft of this paper.</w:t>
      </w:r>
      <w:r w:rsidRPr="00ED0FFD">
        <w:rPr>
          <w:bCs/>
          <w:lang w:val="en-US"/>
        </w:rPr>
        <w:t xml:space="preserve"> </w:t>
      </w:r>
    </w:p>
    <w:p w:rsidR="008404D1" w:rsidRDefault="008404D1" w:rsidP="008404D1">
      <w:pPr>
        <w:spacing w:after="0" w:line="480" w:lineRule="auto"/>
        <w:rPr>
          <w:bCs/>
          <w:lang w:val="en-US"/>
        </w:rPr>
      </w:pPr>
    </w:p>
    <w:p w:rsidR="008404D1" w:rsidRDefault="008404D1" w:rsidP="008404D1">
      <w:pPr>
        <w:spacing w:after="0" w:line="480" w:lineRule="auto"/>
        <w:rPr>
          <w:bCs/>
          <w:lang w:val="en-US"/>
        </w:rPr>
      </w:pPr>
      <w:r w:rsidRPr="002475B7">
        <w:rPr>
          <w:b/>
          <w:bCs/>
          <w:lang w:val="en-US"/>
        </w:rPr>
        <w:t>Declaration of interest:</w:t>
      </w:r>
      <w:r>
        <w:rPr>
          <w:bCs/>
          <w:lang w:val="en-US"/>
        </w:rPr>
        <w:t xml:space="preserve"> </w:t>
      </w:r>
    </w:p>
    <w:p w:rsidR="008404D1" w:rsidRPr="00ED0FFD" w:rsidRDefault="008404D1" w:rsidP="008404D1">
      <w:pPr>
        <w:spacing w:after="0" w:line="480" w:lineRule="auto"/>
        <w:rPr>
          <w:bCs/>
          <w:lang w:val="en-US"/>
        </w:rPr>
      </w:pPr>
      <w:r>
        <w:rPr>
          <w:bCs/>
          <w:lang w:val="en-US"/>
        </w:rPr>
        <w:t>None</w:t>
      </w:r>
    </w:p>
    <w:p w:rsidR="008404D1" w:rsidRDefault="008404D1" w:rsidP="008404D1">
      <w:pPr>
        <w:rPr>
          <w:rFonts w:ascii="Calibri" w:hAnsi="Calibri" w:cs="Calibri"/>
          <w:b/>
          <w:lang w:val="en-US"/>
        </w:rPr>
      </w:pPr>
    </w:p>
    <w:p w:rsidR="008404D1" w:rsidRPr="00A9320B" w:rsidRDefault="008404D1" w:rsidP="008404D1">
      <w:pPr>
        <w:rPr>
          <w:rFonts w:ascii="Calibri" w:hAnsi="Calibri" w:cs="Calibri"/>
          <w:b/>
          <w:lang w:val="en-US"/>
        </w:rPr>
      </w:pPr>
      <w:r w:rsidRPr="00A9320B">
        <w:rPr>
          <w:rFonts w:ascii="Calibri" w:hAnsi="Calibri" w:cs="Calibri"/>
          <w:b/>
          <w:lang w:val="en-US"/>
        </w:rPr>
        <w:t>Corresponding author:</w:t>
      </w:r>
    </w:p>
    <w:p w:rsidR="008404D1" w:rsidRDefault="008404D1" w:rsidP="008404D1">
      <w:pPr>
        <w:rPr>
          <w:rFonts w:ascii="Calibri" w:hAnsi="Calibri" w:cs="Calibri"/>
          <w:lang w:val="en-US"/>
        </w:rPr>
      </w:pPr>
      <w:r>
        <w:rPr>
          <w:rFonts w:ascii="Calibri" w:hAnsi="Calibri" w:cs="Calibri"/>
          <w:lang w:val="en-US"/>
        </w:rPr>
        <w:t>Nicky Wilson</w:t>
      </w:r>
    </w:p>
    <w:p w:rsidR="008404D1" w:rsidRPr="00ED0FFD" w:rsidRDefault="00030599" w:rsidP="008404D1">
      <w:pPr>
        <w:rPr>
          <w:rFonts w:ascii="Calibri" w:hAnsi="Calibri" w:cs="Calibri"/>
          <w:lang w:val="en-US"/>
        </w:rPr>
      </w:pPr>
      <w:hyperlink r:id="rId7" w:history="1">
        <w:r w:rsidR="008404D1" w:rsidRPr="000B5ACD">
          <w:rPr>
            <w:rStyle w:val="Hyperlink"/>
            <w:rFonts w:cs="Calibri"/>
            <w:lang w:val="en-US"/>
          </w:rPr>
          <w:t>N.J.Wilson@soton.ac.uk</w:t>
        </w:r>
      </w:hyperlink>
      <w:r w:rsidR="008404D1">
        <w:rPr>
          <w:rFonts w:ascii="Calibri" w:hAnsi="Calibri" w:cs="Calibri"/>
          <w:lang w:val="en-US"/>
        </w:rPr>
        <w:t xml:space="preserve"> </w:t>
      </w:r>
    </w:p>
    <w:p w:rsidR="008404D1" w:rsidRDefault="008404D1" w:rsidP="008404D1">
      <w:pPr>
        <w:spacing w:after="0" w:line="480" w:lineRule="auto"/>
        <w:rPr>
          <w:rFonts w:ascii="Calibri" w:hAnsi="Calibri" w:cs="Calibri"/>
          <w:lang w:val="en-US"/>
        </w:rPr>
      </w:pPr>
      <w:r w:rsidRPr="00ED0FFD">
        <w:rPr>
          <w:rFonts w:ascii="Calibri" w:hAnsi="Calibri" w:cs="Calibri"/>
          <w:lang w:val="en-US"/>
        </w:rPr>
        <w:t xml:space="preserve">School </w:t>
      </w:r>
      <w:r>
        <w:rPr>
          <w:rFonts w:ascii="Calibri" w:hAnsi="Calibri" w:cs="Calibri"/>
          <w:lang w:val="en-US"/>
        </w:rPr>
        <w:t xml:space="preserve">of Health Sciences, Faculty of Environmental and Life Sciences, University of Southampton, </w:t>
      </w:r>
      <w:proofErr w:type="spellStart"/>
      <w:r>
        <w:rPr>
          <w:rFonts w:ascii="Calibri" w:hAnsi="Calibri" w:cs="Calibri"/>
          <w:lang w:val="en-US"/>
        </w:rPr>
        <w:t>Highfield</w:t>
      </w:r>
      <w:proofErr w:type="spellEnd"/>
      <w:r>
        <w:rPr>
          <w:rFonts w:ascii="Calibri" w:hAnsi="Calibri" w:cs="Calibri"/>
          <w:lang w:val="en-US"/>
        </w:rPr>
        <w:t>, Southampton SO17 1BJ</w:t>
      </w:r>
    </w:p>
    <w:p w:rsidR="008404D1" w:rsidRPr="00ED0FFD" w:rsidRDefault="008404D1" w:rsidP="008404D1">
      <w:pPr>
        <w:spacing w:after="0" w:line="480" w:lineRule="auto"/>
        <w:rPr>
          <w:rFonts w:ascii="Calibri" w:hAnsi="Calibri" w:cs="Calibri"/>
          <w:lang w:val="en-US"/>
        </w:rPr>
      </w:pPr>
      <w:r>
        <w:rPr>
          <w:rFonts w:ascii="Calibri" w:hAnsi="Calibri" w:cs="Calibri"/>
          <w:lang w:val="en-US"/>
        </w:rPr>
        <w:t>+44 7739 749170</w:t>
      </w:r>
    </w:p>
    <w:p w:rsidR="008404D1" w:rsidRDefault="008404D1" w:rsidP="008404D1">
      <w:pPr>
        <w:spacing w:after="0" w:line="480" w:lineRule="auto"/>
        <w:rPr>
          <w:rFonts w:cs="Calibri"/>
          <w:b/>
          <w:bCs/>
          <w:lang w:val="en-US"/>
        </w:rPr>
      </w:pPr>
    </w:p>
    <w:p w:rsidR="00760587" w:rsidRDefault="00760587" w:rsidP="008404D1">
      <w:pPr>
        <w:spacing w:after="0" w:line="480" w:lineRule="auto"/>
        <w:rPr>
          <w:rFonts w:cs="Calibri"/>
          <w:b/>
          <w:bCs/>
          <w:lang w:val="en-US"/>
        </w:rPr>
      </w:pPr>
    </w:p>
    <w:p w:rsidR="008404D1" w:rsidRPr="000F1994" w:rsidRDefault="008404D1" w:rsidP="008404D1">
      <w:pPr>
        <w:spacing w:after="0" w:line="480" w:lineRule="auto"/>
        <w:rPr>
          <w:rFonts w:cs="Calibri"/>
          <w:b/>
          <w:bCs/>
          <w:lang w:val="en-US"/>
        </w:rPr>
      </w:pPr>
      <w:r w:rsidRPr="000F1994">
        <w:rPr>
          <w:rFonts w:cs="Calibri"/>
          <w:b/>
          <w:bCs/>
          <w:lang w:val="en-US"/>
        </w:rPr>
        <w:t>Abstract</w:t>
      </w:r>
    </w:p>
    <w:p w:rsidR="00214226" w:rsidRPr="00A9320B" w:rsidRDefault="00214226" w:rsidP="00214226">
      <w:pPr>
        <w:spacing w:after="0" w:line="480" w:lineRule="auto"/>
        <w:rPr>
          <w:rFonts w:cs="Calibri"/>
          <w:bCs/>
          <w:lang w:val="en-US"/>
        </w:rPr>
      </w:pPr>
      <w:r>
        <w:rPr>
          <w:rFonts w:cs="Calibri"/>
          <w:bCs/>
          <w:lang w:val="en-US"/>
        </w:rPr>
        <w:t>Over the last quarter century, n</w:t>
      </w:r>
      <w:r w:rsidRPr="009F7F96">
        <w:rPr>
          <w:rFonts w:cs="Calibri"/>
          <w:bCs/>
          <w:lang w:val="en-US"/>
        </w:rPr>
        <w:t>on-medical prescribing</w:t>
      </w:r>
      <w:r>
        <w:rPr>
          <w:rFonts w:cs="Calibri"/>
          <w:bCs/>
          <w:lang w:val="en-US"/>
        </w:rPr>
        <w:t xml:space="preserve"> in the UK has grown significantly; eight non-medical professional groups now have authority to prescribe a wide range of medicines, suggesting it could be a potent</w:t>
      </w:r>
      <w:r w:rsidRPr="009F7F96">
        <w:rPr>
          <w:rFonts w:cs="Calibri"/>
          <w:bCs/>
          <w:lang w:val="en-US"/>
        </w:rPr>
        <w:t xml:space="preserve"> </w:t>
      </w:r>
      <w:r>
        <w:rPr>
          <w:rFonts w:cs="Calibri"/>
          <w:bCs/>
          <w:lang w:val="en-US"/>
        </w:rPr>
        <w:t xml:space="preserve">driver of pharmaceuticalisation. </w:t>
      </w:r>
      <w:r w:rsidRPr="00A9320B">
        <w:rPr>
          <w:rFonts w:cs="Calibri"/>
          <w:bCs/>
          <w:lang w:val="en-US"/>
        </w:rPr>
        <w:t>In this paper</w:t>
      </w:r>
      <w:r>
        <w:rPr>
          <w:rFonts w:cs="Calibri"/>
          <w:bCs/>
          <w:lang w:val="en-US"/>
        </w:rPr>
        <w:t>,</w:t>
      </w:r>
      <w:r w:rsidRPr="00A9320B">
        <w:rPr>
          <w:rFonts w:cs="Calibri"/>
          <w:bCs/>
          <w:lang w:val="en-US"/>
        </w:rPr>
        <w:t xml:space="preserve"> we </w:t>
      </w:r>
      <w:r>
        <w:rPr>
          <w:rFonts w:cs="Calibri"/>
          <w:bCs/>
          <w:lang w:val="en-US"/>
        </w:rPr>
        <w:t>present data from a case study of</w:t>
      </w:r>
      <w:r w:rsidRPr="00A9320B">
        <w:rPr>
          <w:rFonts w:cs="Calibri"/>
          <w:bCs/>
          <w:lang w:val="en-US"/>
        </w:rPr>
        <w:t xml:space="preserve"> physiotherapist</w:t>
      </w:r>
      <w:r>
        <w:rPr>
          <w:rFonts w:cs="Calibri"/>
          <w:bCs/>
          <w:lang w:val="en-US"/>
        </w:rPr>
        <w:t>s’</w:t>
      </w:r>
      <w:r w:rsidRPr="00A9320B">
        <w:rPr>
          <w:rFonts w:cs="Calibri"/>
          <w:bCs/>
          <w:lang w:val="en-US"/>
        </w:rPr>
        <w:t xml:space="preserve"> prescribing </w:t>
      </w:r>
      <w:r>
        <w:rPr>
          <w:rFonts w:cs="Calibri"/>
          <w:bCs/>
          <w:lang w:val="en-US"/>
        </w:rPr>
        <w:t xml:space="preserve">practises. UK physiotherapists have had legal rights to prescribe medicines since 2005, but relatively little is known about the contribution they make to expanding patient access to medicines. We approached our study </w:t>
      </w:r>
      <w:r w:rsidRPr="00A9320B">
        <w:rPr>
          <w:rFonts w:cs="Calibri"/>
          <w:bCs/>
          <w:lang w:val="en-US"/>
        </w:rPr>
        <w:t>th</w:t>
      </w:r>
      <w:r>
        <w:rPr>
          <w:rFonts w:cs="Calibri"/>
          <w:bCs/>
          <w:lang w:val="en-US"/>
        </w:rPr>
        <w:t>rough a lens of governmentality to capture the mentalities and micro-practices governing physiotherapist non-medical prescribing.</w:t>
      </w:r>
      <w:r w:rsidRPr="00A9320B">
        <w:rPr>
          <w:rFonts w:cs="Calibri"/>
          <w:bCs/>
          <w:lang w:val="en-US"/>
        </w:rPr>
        <w:t xml:space="preserve"> Ethnographic methods were used to gather data from an outpatient orthopaedic service in an NHS Trust in England </w:t>
      </w:r>
      <w:r>
        <w:rPr>
          <w:rFonts w:cs="Calibri"/>
          <w:bCs/>
          <w:lang w:val="en-US"/>
        </w:rPr>
        <w:t>employing physiotherapist prescribers</w:t>
      </w:r>
      <w:r w:rsidRPr="00A9320B">
        <w:rPr>
          <w:rFonts w:cs="Calibri"/>
          <w:bCs/>
          <w:lang w:val="en-US"/>
        </w:rPr>
        <w:t xml:space="preserve">. </w:t>
      </w:r>
      <w:r>
        <w:rPr>
          <w:rFonts w:cs="Calibri"/>
          <w:bCs/>
          <w:lang w:val="en-US"/>
        </w:rPr>
        <w:t>From the data, we identified</w:t>
      </w:r>
      <w:r w:rsidRPr="00A9320B">
        <w:rPr>
          <w:rFonts w:cs="Calibri"/>
          <w:bCs/>
          <w:lang w:val="en-US"/>
        </w:rPr>
        <w:t xml:space="preserve"> a grid of intelligibility</w:t>
      </w:r>
      <w:r>
        <w:rPr>
          <w:rFonts w:cs="Calibri"/>
          <w:bCs/>
          <w:lang w:val="en-US"/>
        </w:rPr>
        <w:t xml:space="preserve"> -</w:t>
      </w:r>
      <w:r w:rsidRPr="00A9320B">
        <w:rPr>
          <w:rFonts w:cs="Calibri"/>
          <w:bCs/>
          <w:lang w:val="en-US"/>
        </w:rPr>
        <w:t xml:space="preserve"> an organising framework for</w:t>
      </w:r>
      <w:r>
        <w:rPr>
          <w:rFonts w:cs="Calibri"/>
          <w:bCs/>
          <w:lang w:val="en-US"/>
        </w:rPr>
        <w:t>mulated by powerful discourses and technologies of</w:t>
      </w:r>
      <w:r w:rsidRPr="00A9320B">
        <w:rPr>
          <w:rFonts w:cs="Calibri"/>
          <w:bCs/>
          <w:lang w:val="en-US"/>
        </w:rPr>
        <w:t xml:space="preserve"> </w:t>
      </w:r>
      <w:r>
        <w:rPr>
          <w:rFonts w:cs="Calibri"/>
          <w:bCs/>
          <w:lang w:val="en-US"/>
        </w:rPr>
        <w:t xml:space="preserve">government </w:t>
      </w:r>
      <w:r w:rsidRPr="00A9320B">
        <w:rPr>
          <w:rFonts w:cs="Calibri"/>
          <w:bCs/>
          <w:lang w:val="en-US"/>
        </w:rPr>
        <w:t xml:space="preserve">through which physiotherapist prescribing was acted into being. </w:t>
      </w:r>
      <w:r>
        <w:rPr>
          <w:rFonts w:cs="Calibri"/>
          <w:bCs/>
          <w:lang w:val="en-US"/>
        </w:rPr>
        <w:t>A</w:t>
      </w:r>
      <w:r w:rsidRPr="00A9320B">
        <w:rPr>
          <w:rFonts w:cs="Calibri"/>
          <w:bCs/>
          <w:lang w:val="en-US"/>
        </w:rPr>
        <w:t xml:space="preserve"> </w:t>
      </w:r>
      <w:r>
        <w:rPr>
          <w:rFonts w:cs="Calibri"/>
          <w:bCs/>
          <w:lang w:val="en-US"/>
        </w:rPr>
        <w:t xml:space="preserve">primary </w:t>
      </w:r>
      <w:r w:rsidRPr="00A9320B">
        <w:rPr>
          <w:rFonts w:cs="Calibri"/>
          <w:bCs/>
          <w:lang w:val="en-US"/>
        </w:rPr>
        <w:t xml:space="preserve">effect of this grid was </w:t>
      </w:r>
      <w:r>
        <w:rPr>
          <w:rFonts w:cs="Calibri"/>
          <w:bCs/>
          <w:lang w:val="en-US"/>
        </w:rPr>
        <w:t>the constitution of new p</w:t>
      </w:r>
      <w:r w:rsidR="00BC42AF">
        <w:rPr>
          <w:rFonts w:cs="Calibri"/>
          <w:bCs/>
          <w:lang w:val="en-US"/>
        </w:rPr>
        <w:t xml:space="preserve">hysiotherapist subjectivities, </w:t>
      </w:r>
      <w:r>
        <w:rPr>
          <w:rFonts w:cs="Calibri"/>
          <w:bCs/>
          <w:lang w:val="en-US"/>
        </w:rPr>
        <w:t xml:space="preserve">mostly as </w:t>
      </w:r>
      <w:r>
        <w:rPr>
          <w:rFonts w:cs="Calibri"/>
          <w:bCs/>
          <w:i/>
          <w:lang w:val="en-US"/>
        </w:rPr>
        <w:t>non-prescribers</w:t>
      </w:r>
      <w:r w:rsidR="00BC42AF">
        <w:rPr>
          <w:rFonts w:cs="Calibri"/>
          <w:bCs/>
          <w:lang w:val="en-US"/>
        </w:rPr>
        <w:t xml:space="preserve"> of medicines </w:t>
      </w:r>
      <w:r>
        <w:rPr>
          <w:rFonts w:cs="Calibri"/>
          <w:bCs/>
          <w:lang w:val="en-US"/>
        </w:rPr>
        <w:t xml:space="preserve">contrary to policy intentions, underpinned by a familiar and enduring </w:t>
      </w:r>
      <w:r w:rsidRPr="00A9320B">
        <w:rPr>
          <w:rFonts w:cs="Calibri"/>
          <w:bCs/>
          <w:lang w:val="en-US"/>
        </w:rPr>
        <w:t>template of medical professionalism.</w:t>
      </w:r>
    </w:p>
    <w:p w:rsidR="00214226" w:rsidRDefault="00214226" w:rsidP="008404D1">
      <w:pPr>
        <w:rPr>
          <w:rFonts w:cs="Calibri"/>
          <w:b/>
          <w:lang w:val="en-US"/>
        </w:rPr>
      </w:pPr>
    </w:p>
    <w:p w:rsidR="008404D1" w:rsidRPr="00A9320B" w:rsidRDefault="008404D1" w:rsidP="008404D1">
      <w:pPr>
        <w:rPr>
          <w:rFonts w:cs="Calibri"/>
          <w:b/>
          <w:lang w:val="en-US"/>
        </w:rPr>
      </w:pPr>
      <w:r>
        <w:rPr>
          <w:rFonts w:cs="Calibri"/>
          <w:b/>
          <w:lang w:val="en-US"/>
        </w:rPr>
        <w:t>Key words</w:t>
      </w:r>
    </w:p>
    <w:p w:rsidR="008404D1" w:rsidRDefault="008404D1" w:rsidP="008404D1">
      <w:pPr>
        <w:spacing w:after="0" w:line="480" w:lineRule="auto"/>
        <w:rPr>
          <w:rFonts w:cs="Calibri"/>
          <w:bCs/>
          <w:lang w:val="en-US"/>
        </w:rPr>
      </w:pPr>
      <w:r w:rsidRPr="00A9320B">
        <w:rPr>
          <w:rFonts w:cs="Calibri"/>
          <w:bCs/>
          <w:lang w:val="en-US"/>
        </w:rPr>
        <w:t>UK</w:t>
      </w:r>
      <w:r>
        <w:rPr>
          <w:rFonts w:cs="Calibri"/>
          <w:bCs/>
          <w:lang w:val="en-US"/>
        </w:rPr>
        <w:t>, n</w:t>
      </w:r>
      <w:r w:rsidRPr="00A9320B">
        <w:rPr>
          <w:rFonts w:cs="Calibri"/>
          <w:bCs/>
          <w:lang w:val="en-US"/>
        </w:rPr>
        <w:t>on-medi</w:t>
      </w:r>
      <w:r>
        <w:rPr>
          <w:rFonts w:cs="Calibri"/>
          <w:bCs/>
          <w:lang w:val="en-US"/>
        </w:rPr>
        <w:t xml:space="preserve">cal prescribing, physiotherapy, interpretive policy analysis, </w:t>
      </w:r>
      <w:r w:rsidRPr="00A9320B">
        <w:rPr>
          <w:rFonts w:cs="Calibri"/>
          <w:bCs/>
          <w:lang w:val="en-US"/>
        </w:rPr>
        <w:t>governmentality, pharmaceuticalisation, medical professionalism.</w:t>
      </w:r>
    </w:p>
    <w:p w:rsidR="006C31E9" w:rsidRDefault="006C31E9" w:rsidP="008D0395">
      <w:pPr>
        <w:spacing w:after="0" w:line="480" w:lineRule="auto"/>
        <w:rPr>
          <w:rFonts w:cs="Calibri"/>
          <w:b/>
          <w:bCs/>
          <w:lang w:val="en-US"/>
        </w:rPr>
      </w:pPr>
    </w:p>
    <w:p w:rsidR="00F978EE" w:rsidRDefault="00F978EE" w:rsidP="008D0395">
      <w:pPr>
        <w:spacing w:after="0" w:line="480" w:lineRule="auto"/>
        <w:rPr>
          <w:rFonts w:cs="Calibri"/>
          <w:b/>
          <w:bCs/>
          <w:lang w:val="en-US"/>
        </w:rPr>
      </w:pPr>
    </w:p>
    <w:p w:rsidR="00F978EE" w:rsidRDefault="00F978EE" w:rsidP="008D0395">
      <w:pPr>
        <w:spacing w:after="0" w:line="480" w:lineRule="auto"/>
        <w:rPr>
          <w:rFonts w:cs="Calibri"/>
          <w:b/>
          <w:bCs/>
          <w:lang w:val="en-US"/>
        </w:rPr>
      </w:pPr>
    </w:p>
    <w:p w:rsidR="00F978EE" w:rsidRDefault="00F978EE" w:rsidP="008D0395">
      <w:pPr>
        <w:spacing w:after="0" w:line="480" w:lineRule="auto"/>
        <w:rPr>
          <w:rFonts w:cs="Calibri"/>
          <w:b/>
          <w:bCs/>
          <w:lang w:val="en-US"/>
        </w:rPr>
      </w:pPr>
    </w:p>
    <w:p w:rsidR="00EE7C2A" w:rsidRDefault="00EE7C2A" w:rsidP="008D0395">
      <w:pPr>
        <w:spacing w:after="0" w:line="480" w:lineRule="auto"/>
        <w:rPr>
          <w:rFonts w:cs="Calibri"/>
          <w:b/>
          <w:bCs/>
          <w:lang w:val="en-US"/>
        </w:rPr>
      </w:pPr>
    </w:p>
    <w:p w:rsidR="00EE7C2A" w:rsidRDefault="00EE7C2A" w:rsidP="008D0395">
      <w:pPr>
        <w:spacing w:after="0" w:line="480" w:lineRule="auto"/>
        <w:rPr>
          <w:rFonts w:cs="Calibri"/>
          <w:b/>
          <w:bCs/>
          <w:lang w:val="en-US"/>
        </w:rPr>
      </w:pPr>
    </w:p>
    <w:p w:rsidR="00F978EE" w:rsidRDefault="00F978EE" w:rsidP="008D0395">
      <w:pPr>
        <w:spacing w:after="0" w:line="480" w:lineRule="auto"/>
        <w:rPr>
          <w:rFonts w:cs="Calibri"/>
          <w:b/>
          <w:bCs/>
          <w:lang w:val="en-US"/>
        </w:rPr>
      </w:pPr>
    </w:p>
    <w:p w:rsidR="008D0395" w:rsidRPr="00F62C7B" w:rsidRDefault="008D0395" w:rsidP="008D0395">
      <w:pPr>
        <w:spacing w:after="0" w:line="480" w:lineRule="auto"/>
        <w:rPr>
          <w:rFonts w:cs="Calibri"/>
          <w:b/>
          <w:bCs/>
          <w:lang w:val="en-US"/>
        </w:rPr>
      </w:pPr>
      <w:r w:rsidRPr="00F62C7B">
        <w:rPr>
          <w:rFonts w:cs="Calibri"/>
          <w:b/>
          <w:bCs/>
          <w:lang w:val="en-US"/>
        </w:rPr>
        <w:t>Introduction</w:t>
      </w:r>
      <w:r w:rsidR="00214226">
        <w:rPr>
          <w:rFonts w:cs="Calibri"/>
          <w:b/>
          <w:bCs/>
          <w:lang w:val="en-US"/>
        </w:rPr>
        <w:t xml:space="preserve"> </w:t>
      </w:r>
    </w:p>
    <w:p w:rsidR="00647A16" w:rsidRPr="006500BD" w:rsidRDefault="008D0395" w:rsidP="00647A16">
      <w:pPr>
        <w:spacing w:after="0" w:line="480" w:lineRule="auto"/>
        <w:rPr>
          <w:rFonts w:cs="Calibri"/>
          <w:bCs/>
          <w:lang w:val="en-US"/>
        </w:rPr>
      </w:pPr>
      <w:r>
        <w:rPr>
          <w:rFonts w:cs="Calibri"/>
          <w:bCs/>
          <w:lang w:val="en-US"/>
        </w:rPr>
        <w:t xml:space="preserve">In 2010, Busfield (2010) highlighted the influential role of </w:t>
      </w:r>
      <w:r w:rsidR="006F7EC7">
        <w:rPr>
          <w:rFonts w:cs="Calibri"/>
          <w:bCs/>
          <w:lang w:val="en-US"/>
        </w:rPr>
        <w:t xml:space="preserve">key actors in the expansion of </w:t>
      </w:r>
      <w:r>
        <w:rPr>
          <w:rFonts w:cs="Calibri"/>
          <w:bCs/>
          <w:lang w:val="en-US"/>
        </w:rPr>
        <w:t>medicines</w:t>
      </w:r>
      <w:r w:rsidR="00292DF9">
        <w:rPr>
          <w:rFonts w:cs="Calibri"/>
          <w:bCs/>
          <w:lang w:val="en-US"/>
        </w:rPr>
        <w:t xml:space="preserve"> use</w:t>
      </w:r>
      <w:r>
        <w:rPr>
          <w:rFonts w:cs="Calibri"/>
          <w:bCs/>
          <w:lang w:val="en-US"/>
        </w:rPr>
        <w:t xml:space="preserve"> in England. Through a range of inter-rela</w:t>
      </w:r>
      <w:r w:rsidR="008C13AB">
        <w:rPr>
          <w:rFonts w:cs="Calibri"/>
          <w:bCs/>
          <w:lang w:val="en-US"/>
        </w:rPr>
        <w:t xml:space="preserve">ted processes - </w:t>
      </w:r>
      <w:r w:rsidR="0003485C">
        <w:rPr>
          <w:rFonts w:cs="Calibri"/>
          <w:bCs/>
          <w:lang w:val="en-US"/>
        </w:rPr>
        <w:t xml:space="preserve">such as </w:t>
      </w:r>
      <w:r w:rsidR="00AE75DA">
        <w:rPr>
          <w:rFonts w:cs="Calibri"/>
          <w:bCs/>
          <w:lang w:val="en-US"/>
        </w:rPr>
        <w:t xml:space="preserve">interventionism, </w:t>
      </w:r>
      <w:r w:rsidR="0003485C">
        <w:rPr>
          <w:rFonts w:cs="Calibri"/>
          <w:bCs/>
          <w:lang w:val="en-US"/>
        </w:rPr>
        <w:t>medicalis</w:t>
      </w:r>
      <w:r w:rsidR="00AE75DA">
        <w:rPr>
          <w:rFonts w:cs="Calibri"/>
          <w:bCs/>
          <w:lang w:val="en-US"/>
        </w:rPr>
        <w:t xml:space="preserve">ation, </w:t>
      </w:r>
      <w:r w:rsidR="0003485C">
        <w:rPr>
          <w:rFonts w:cs="Calibri"/>
          <w:bCs/>
          <w:lang w:val="en-US"/>
        </w:rPr>
        <w:t xml:space="preserve">biomedicalism, regulatory state policy, </w:t>
      </w:r>
      <w:r>
        <w:rPr>
          <w:rFonts w:cs="Calibri"/>
          <w:bCs/>
          <w:lang w:val="en-US"/>
        </w:rPr>
        <w:t>mar</w:t>
      </w:r>
      <w:r w:rsidR="0003485C">
        <w:rPr>
          <w:rFonts w:cs="Calibri"/>
          <w:bCs/>
          <w:lang w:val="en-US"/>
        </w:rPr>
        <w:t>keting and consumerism (</w:t>
      </w:r>
      <w:r w:rsidR="001A3A0F">
        <w:rPr>
          <w:rFonts w:cs="Calibri"/>
          <w:bCs/>
          <w:lang w:val="en-US"/>
        </w:rPr>
        <w:t>Abraham 2010, Busfield 2010</w:t>
      </w:r>
      <w:r w:rsidR="008C13AB">
        <w:rPr>
          <w:rFonts w:cs="Calibri"/>
          <w:bCs/>
          <w:lang w:val="en-US"/>
        </w:rPr>
        <w:t>) -</w:t>
      </w:r>
      <w:r>
        <w:rPr>
          <w:rFonts w:cs="Calibri"/>
          <w:bCs/>
          <w:lang w:val="en-US"/>
        </w:rPr>
        <w:t xml:space="preserve"> doctors, the government, </w:t>
      </w:r>
      <w:r w:rsidRPr="00265CB8">
        <w:rPr>
          <w:rFonts w:cs="Calibri"/>
          <w:bCs/>
          <w:lang w:val="en-US"/>
        </w:rPr>
        <w:t>the pharmaceutical indu</w:t>
      </w:r>
      <w:r>
        <w:rPr>
          <w:rFonts w:cs="Calibri"/>
          <w:bCs/>
          <w:lang w:val="en-US"/>
        </w:rPr>
        <w:t>stry and the public each made their mark</w:t>
      </w:r>
      <w:r w:rsidR="006F7EC7">
        <w:rPr>
          <w:rFonts w:cs="Calibri"/>
          <w:bCs/>
          <w:lang w:val="en-US"/>
        </w:rPr>
        <w:t>.</w:t>
      </w:r>
      <w:r>
        <w:rPr>
          <w:rFonts w:cs="Calibri"/>
          <w:bCs/>
          <w:lang w:val="en-US"/>
        </w:rPr>
        <w:t xml:space="preserve"> Nurse and pharmacist prescribers, while mentioned, </w:t>
      </w:r>
      <w:r w:rsidR="00C70511">
        <w:rPr>
          <w:rFonts w:cs="Calibri"/>
          <w:bCs/>
          <w:lang w:val="en-US"/>
        </w:rPr>
        <w:t>were afforded</w:t>
      </w:r>
      <w:r>
        <w:rPr>
          <w:rFonts w:cs="Calibri"/>
          <w:bCs/>
          <w:lang w:val="en-US"/>
        </w:rPr>
        <w:t xml:space="preserve"> limited </w:t>
      </w:r>
      <w:r w:rsidR="00C70511">
        <w:rPr>
          <w:rFonts w:cs="Calibri"/>
          <w:bCs/>
          <w:lang w:val="en-US"/>
        </w:rPr>
        <w:t>impact</w:t>
      </w:r>
      <w:r w:rsidR="00292DF9">
        <w:rPr>
          <w:rFonts w:cs="Calibri"/>
          <w:bCs/>
          <w:lang w:val="en-US"/>
        </w:rPr>
        <w:t xml:space="preserve"> due to their ‘restricted</w:t>
      </w:r>
      <w:r>
        <w:rPr>
          <w:rFonts w:cs="Calibri"/>
          <w:bCs/>
          <w:lang w:val="en-US"/>
        </w:rPr>
        <w:t>’ prescribing powers</w:t>
      </w:r>
      <w:r w:rsidR="00292DF9">
        <w:rPr>
          <w:rFonts w:cs="Calibri"/>
          <w:bCs/>
          <w:lang w:val="en-US"/>
        </w:rPr>
        <w:t xml:space="preserve"> (Busfield 2010: 937)</w:t>
      </w:r>
      <w:r w:rsidR="000A4702">
        <w:rPr>
          <w:rFonts w:cs="Calibri"/>
          <w:bCs/>
          <w:lang w:val="en-US"/>
        </w:rPr>
        <w:t xml:space="preserve">. </w:t>
      </w:r>
      <w:r w:rsidR="00647A16">
        <w:rPr>
          <w:rFonts w:cs="Calibri"/>
          <w:bCs/>
          <w:lang w:val="en-US"/>
        </w:rPr>
        <w:t xml:space="preserve">Since </w:t>
      </w:r>
      <w:r w:rsidR="00713D9D">
        <w:rPr>
          <w:rFonts w:cs="Calibri"/>
          <w:bCs/>
          <w:lang w:val="en-US"/>
        </w:rPr>
        <w:t xml:space="preserve">publication of </w:t>
      </w:r>
      <w:r w:rsidR="00520EC1">
        <w:rPr>
          <w:rFonts w:cs="Calibri"/>
          <w:bCs/>
          <w:lang w:val="en-US"/>
        </w:rPr>
        <w:t>Busfield’s</w:t>
      </w:r>
      <w:r w:rsidR="00647A16">
        <w:rPr>
          <w:rFonts w:cs="Calibri"/>
          <w:bCs/>
          <w:lang w:val="en-US"/>
        </w:rPr>
        <w:t xml:space="preserve"> </w:t>
      </w:r>
      <w:r w:rsidR="00520EC1">
        <w:rPr>
          <w:rFonts w:cs="Calibri"/>
          <w:bCs/>
          <w:lang w:val="en-US"/>
        </w:rPr>
        <w:t>paper</w:t>
      </w:r>
      <w:r w:rsidR="00647A16">
        <w:rPr>
          <w:rFonts w:cs="Calibri"/>
          <w:bCs/>
          <w:lang w:val="en-US"/>
        </w:rPr>
        <w:t>, restrictions on nurse and pharmacist prescrib</w:t>
      </w:r>
      <w:r w:rsidR="00520EC1">
        <w:rPr>
          <w:rFonts w:cs="Calibri"/>
          <w:bCs/>
          <w:lang w:val="en-US"/>
        </w:rPr>
        <w:t>ing</w:t>
      </w:r>
      <w:r w:rsidR="00647A16">
        <w:rPr>
          <w:rFonts w:cs="Calibri"/>
          <w:bCs/>
          <w:lang w:val="en-US"/>
        </w:rPr>
        <w:t xml:space="preserve"> in England have all but been removed, bringing their prescriptive rights in</w:t>
      </w:r>
      <w:r w:rsidR="00E23A58">
        <w:rPr>
          <w:rFonts w:cs="Calibri"/>
          <w:bCs/>
          <w:lang w:val="en-US"/>
        </w:rPr>
        <w:t>to</w:t>
      </w:r>
      <w:r w:rsidR="00647A16">
        <w:rPr>
          <w:rFonts w:cs="Calibri"/>
          <w:bCs/>
          <w:lang w:val="en-US"/>
        </w:rPr>
        <w:t xml:space="preserve"> line with those of doctors (Pharmaceutical Services Negotiating Committee n.d.). Additionally, s</w:t>
      </w:r>
      <w:r w:rsidR="008C13AB">
        <w:rPr>
          <w:rFonts w:cs="Calibri"/>
          <w:bCs/>
          <w:lang w:val="en-US"/>
        </w:rPr>
        <w:t xml:space="preserve">everal </w:t>
      </w:r>
      <w:r w:rsidR="00647A16">
        <w:rPr>
          <w:rFonts w:cs="Calibri"/>
          <w:bCs/>
          <w:lang w:val="en-US"/>
        </w:rPr>
        <w:t xml:space="preserve">allied health professions have </w:t>
      </w:r>
      <w:r w:rsidR="00E23A58">
        <w:rPr>
          <w:rFonts w:cs="Calibri"/>
          <w:bCs/>
          <w:lang w:val="en-US"/>
        </w:rPr>
        <w:t>had</w:t>
      </w:r>
      <w:r w:rsidR="00647A16">
        <w:rPr>
          <w:rFonts w:cs="Calibri"/>
          <w:bCs/>
          <w:lang w:val="en-US"/>
        </w:rPr>
        <w:t xml:space="preserve"> their authority </w:t>
      </w:r>
      <w:r w:rsidR="00E23A58">
        <w:rPr>
          <w:rFonts w:cs="Calibri"/>
          <w:bCs/>
          <w:lang w:val="en-US"/>
        </w:rPr>
        <w:t xml:space="preserve">to prescribe medicines </w:t>
      </w:r>
      <w:r w:rsidR="00647A16">
        <w:rPr>
          <w:rFonts w:cs="Calibri"/>
          <w:bCs/>
          <w:lang w:val="en-US"/>
        </w:rPr>
        <w:t>extended</w:t>
      </w:r>
      <w:r w:rsidR="008C13AB">
        <w:rPr>
          <w:rFonts w:cs="Calibri"/>
          <w:bCs/>
          <w:lang w:val="en-US"/>
        </w:rPr>
        <w:t>,</w:t>
      </w:r>
      <w:r w:rsidR="00647A16">
        <w:rPr>
          <w:rFonts w:cs="Calibri"/>
          <w:bCs/>
          <w:lang w:val="en-US"/>
        </w:rPr>
        <w:t xml:space="preserve"> and recent legislative change has opened the door for paramedic and dietitian prescribers</w:t>
      </w:r>
      <w:r w:rsidR="00647A16">
        <w:rPr>
          <w:rFonts w:cs="Calibri"/>
          <w:bCs/>
          <w:iCs/>
          <w:lang w:val="en-US"/>
        </w:rPr>
        <w:t xml:space="preserve"> following appropriate training and qualification (Graham-Clarke et al. 2019). These developments suggest that non-medical prescribers</w:t>
      </w:r>
      <w:r w:rsidR="00E23A58">
        <w:rPr>
          <w:rFonts w:cs="Calibri"/>
          <w:bCs/>
          <w:iCs/>
          <w:lang w:val="en-US"/>
        </w:rPr>
        <w:t>, alongside doctors</w:t>
      </w:r>
      <w:r w:rsidR="003A66B8">
        <w:rPr>
          <w:rFonts w:cs="Calibri"/>
          <w:bCs/>
          <w:iCs/>
          <w:lang w:val="en-US"/>
        </w:rPr>
        <w:t>,</w:t>
      </w:r>
      <w:r w:rsidR="00647A16">
        <w:rPr>
          <w:rFonts w:cs="Calibri"/>
          <w:bCs/>
          <w:iCs/>
          <w:lang w:val="en-US"/>
        </w:rPr>
        <w:t xml:space="preserve"> may </w:t>
      </w:r>
      <w:r w:rsidR="00E23A58">
        <w:rPr>
          <w:rFonts w:cs="Calibri"/>
          <w:bCs/>
          <w:iCs/>
          <w:lang w:val="en-US"/>
        </w:rPr>
        <w:t xml:space="preserve">now </w:t>
      </w:r>
      <w:r w:rsidR="00647A16">
        <w:rPr>
          <w:rFonts w:cs="Calibri"/>
          <w:bCs/>
          <w:iCs/>
          <w:lang w:val="en-US"/>
        </w:rPr>
        <w:t>indeed be a contributive force to pharmaceuticalisation – the</w:t>
      </w:r>
      <w:r w:rsidR="00647A16" w:rsidRPr="00A9320B">
        <w:rPr>
          <w:rFonts w:cs="Calibri"/>
          <w:bCs/>
          <w:lang w:val="en-US"/>
        </w:rPr>
        <w:t xml:space="preserve"> concept wherein human conditions, capabilities and capacities are translated or transformed into opportunities for pharmaceutical intervention (Williams et al. 2011)</w:t>
      </w:r>
      <w:r w:rsidR="00647A16">
        <w:rPr>
          <w:rFonts w:cs="Calibri"/>
          <w:bCs/>
          <w:lang w:val="en-US"/>
        </w:rPr>
        <w:t>.</w:t>
      </w:r>
    </w:p>
    <w:p w:rsidR="008D0395" w:rsidRDefault="008D0395" w:rsidP="008D0395">
      <w:pPr>
        <w:spacing w:after="0" w:line="480" w:lineRule="auto"/>
        <w:rPr>
          <w:rFonts w:cs="Calibri"/>
          <w:bCs/>
          <w:lang w:val="en-US"/>
        </w:rPr>
      </w:pPr>
    </w:p>
    <w:p w:rsidR="00F377C8" w:rsidRDefault="000A4702" w:rsidP="008D0395">
      <w:pPr>
        <w:spacing w:after="0" w:line="480" w:lineRule="auto"/>
        <w:rPr>
          <w:rFonts w:cs="Calibri"/>
          <w:bCs/>
          <w:iCs/>
          <w:lang w:val="en-US"/>
        </w:rPr>
      </w:pPr>
      <w:r>
        <w:rPr>
          <w:rFonts w:cs="Calibri"/>
          <w:bCs/>
          <w:lang w:val="en-US"/>
        </w:rPr>
        <w:t>In this</w:t>
      </w:r>
      <w:r w:rsidR="000411F7">
        <w:rPr>
          <w:rFonts w:cs="Calibri"/>
          <w:bCs/>
          <w:lang w:val="en-US"/>
        </w:rPr>
        <w:t xml:space="preserve"> </w:t>
      </w:r>
      <w:r w:rsidR="00CC3955">
        <w:rPr>
          <w:rFonts w:cs="Calibri"/>
          <w:bCs/>
          <w:lang w:val="en-US"/>
        </w:rPr>
        <w:t>paper</w:t>
      </w:r>
      <w:r w:rsidR="005B024B">
        <w:rPr>
          <w:rFonts w:cs="Calibri"/>
          <w:bCs/>
          <w:lang w:val="en-US"/>
        </w:rPr>
        <w:t>,</w:t>
      </w:r>
      <w:r w:rsidR="00CC3955">
        <w:rPr>
          <w:rFonts w:cs="Calibri"/>
          <w:bCs/>
          <w:lang w:val="en-US"/>
        </w:rPr>
        <w:t xml:space="preserve"> </w:t>
      </w:r>
      <w:r>
        <w:rPr>
          <w:rFonts w:cs="Calibri"/>
          <w:bCs/>
          <w:lang w:val="en-US"/>
        </w:rPr>
        <w:t xml:space="preserve">we </w:t>
      </w:r>
      <w:r w:rsidR="005B024B">
        <w:rPr>
          <w:rFonts w:cs="Calibri"/>
          <w:bCs/>
          <w:lang w:val="en-US"/>
        </w:rPr>
        <w:t>seek</w:t>
      </w:r>
      <w:r>
        <w:rPr>
          <w:rFonts w:cs="Calibri"/>
          <w:bCs/>
          <w:lang w:val="en-US"/>
        </w:rPr>
        <w:t xml:space="preserve"> to </w:t>
      </w:r>
      <w:r w:rsidR="00EC5AF9">
        <w:rPr>
          <w:rFonts w:cs="Calibri"/>
          <w:bCs/>
          <w:lang w:val="en-US"/>
        </w:rPr>
        <w:t>offer</w:t>
      </w:r>
      <w:r w:rsidR="000411F7">
        <w:rPr>
          <w:rFonts w:cs="Calibri"/>
          <w:bCs/>
          <w:lang w:val="en-US"/>
        </w:rPr>
        <w:t xml:space="preserve"> insight</w:t>
      </w:r>
      <w:r w:rsidR="00CC3955">
        <w:rPr>
          <w:rFonts w:cs="Calibri"/>
          <w:bCs/>
          <w:lang w:val="en-US"/>
        </w:rPr>
        <w:t>s</w:t>
      </w:r>
      <w:r w:rsidR="000411F7">
        <w:rPr>
          <w:rFonts w:cs="Calibri"/>
          <w:bCs/>
          <w:lang w:val="en-US"/>
        </w:rPr>
        <w:t xml:space="preserve"> into the role of </w:t>
      </w:r>
      <w:r w:rsidR="00E23A58">
        <w:rPr>
          <w:rFonts w:cs="Calibri"/>
          <w:bCs/>
          <w:lang w:val="en-US"/>
        </w:rPr>
        <w:t>one of the allied health professions</w:t>
      </w:r>
      <w:r w:rsidR="000411F7">
        <w:rPr>
          <w:rFonts w:cs="Calibri"/>
          <w:bCs/>
          <w:lang w:val="en-US"/>
        </w:rPr>
        <w:t xml:space="preserve"> in </w:t>
      </w:r>
      <w:r w:rsidR="00E23A58">
        <w:rPr>
          <w:rFonts w:cs="Calibri"/>
          <w:bCs/>
          <w:lang w:val="en-US"/>
        </w:rPr>
        <w:t>expanding access to medicines,</w:t>
      </w:r>
      <w:r w:rsidR="000411F7">
        <w:rPr>
          <w:rFonts w:cs="Calibri"/>
          <w:bCs/>
          <w:lang w:val="en-US"/>
        </w:rPr>
        <w:t xml:space="preserve"> </w:t>
      </w:r>
      <w:r w:rsidR="000411F7" w:rsidRPr="00265CB8">
        <w:rPr>
          <w:rFonts w:cs="Calibri"/>
          <w:bCs/>
          <w:iCs/>
          <w:lang w:val="en-US"/>
        </w:rPr>
        <w:t xml:space="preserve">by reporting on a case of physiotherapists’ prescribing practises </w:t>
      </w:r>
      <w:r w:rsidR="000411F7">
        <w:rPr>
          <w:rFonts w:cs="Calibri"/>
          <w:bCs/>
          <w:iCs/>
          <w:lang w:val="en-US"/>
        </w:rPr>
        <w:t xml:space="preserve">in the English </w:t>
      </w:r>
      <w:r w:rsidR="000411F7" w:rsidRPr="00265CB8">
        <w:rPr>
          <w:rFonts w:cs="Calibri"/>
          <w:bCs/>
          <w:iCs/>
          <w:lang w:val="en-US"/>
        </w:rPr>
        <w:t xml:space="preserve">NHS. </w:t>
      </w:r>
      <w:r w:rsidR="00E23A58">
        <w:rPr>
          <w:rFonts w:cs="Calibri"/>
          <w:bCs/>
          <w:iCs/>
          <w:lang w:val="en-US"/>
        </w:rPr>
        <w:t>UK physiotherapists</w:t>
      </w:r>
      <w:r w:rsidR="000411F7">
        <w:rPr>
          <w:rFonts w:cs="Calibri"/>
          <w:bCs/>
          <w:iCs/>
          <w:lang w:val="en-US"/>
        </w:rPr>
        <w:t xml:space="preserve"> have been able to prescribe medicines since 2005, but relatively little is known about their </w:t>
      </w:r>
      <w:r w:rsidR="00E23A58">
        <w:rPr>
          <w:rFonts w:cs="Calibri"/>
          <w:bCs/>
          <w:iCs/>
          <w:lang w:val="en-US"/>
        </w:rPr>
        <w:t xml:space="preserve">prescribing practices or their influence on pharmaceuticalisation </w:t>
      </w:r>
      <w:r w:rsidR="000411F7">
        <w:rPr>
          <w:rFonts w:cs="Calibri"/>
          <w:bCs/>
          <w:iCs/>
          <w:lang w:val="en-US"/>
        </w:rPr>
        <w:t>(</w:t>
      </w:r>
      <w:r w:rsidR="001A3A0F">
        <w:rPr>
          <w:rFonts w:cs="Calibri"/>
          <w:bCs/>
          <w:iCs/>
          <w:lang w:val="en-US"/>
        </w:rPr>
        <w:t xml:space="preserve">Carey et al. 2017, </w:t>
      </w:r>
      <w:r w:rsidR="00B426EA">
        <w:rPr>
          <w:rFonts w:cs="Calibri"/>
          <w:bCs/>
          <w:iCs/>
          <w:lang w:val="en-US"/>
        </w:rPr>
        <w:t>Stenner et al. 2018</w:t>
      </w:r>
      <w:r w:rsidR="00EC5AF9">
        <w:rPr>
          <w:rFonts w:cs="Calibri"/>
          <w:bCs/>
          <w:iCs/>
          <w:lang w:val="en-US"/>
        </w:rPr>
        <w:t xml:space="preserve">). </w:t>
      </w:r>
    </w:p>
    <w:p w:rsidR="00F377C8" w:rsidRDefault="00F377C8" w:rsidP="008D0395">
      <w:pPr>
        <w:spacing w:after="0" w:line="480" w:lineRule="auto"/>
        <w:rPr>
          <w:rFonts w:cs="Calibri"/>
          <w:bCs/>
          <w:iCs/>
          <w:lang w:val="en-US"/>
        </w:rPr>
      </w:pPr>
    </w:p>
    <w:p w:rsidR="008D0395" w:rsidRPr="00FE518D" w:rsidRDefault="008D0395" w:rsidP="008D0395">
      <w:pPr>
        <w:spacing w:after="0" w:line="480" w:lineRule="auto"/>
        <w:rPr>
          <w:rFonts w:cs="Calibri"/>
          <w:bCs/>
          <w:iCs/>
          <w:lang w:val="en-US"/>
        </w:rPr>
      </w:pPr>
      <w:r w:rsidRPr="00265CB8">
        <w:rPr>
          <w:rFonts w:cs="Calibri"/>
          <w:iCs/>
          <w:lang w:val="en-US"/>
        </w:rPr>
        <w:t>Our study is founded on critical and interpretivist approaches to public policy and practice (</w:t>
      </w:r>
      <w:r w:rsidRPr="00265CB8">
        <w:rPr>
          <w:rFonts w:cs="Lucida Sans"/>
        </w:rPr>
        <w:t>Fischer and Forester 1993</w:t>
      </w:r>
      <w:r w:rsidR="009E26F4">
        <w:rPr>
          <w:rFonts w:cs="Calibri"/>
          <w:iCs/>
          <w:lang w:val="en-US"/>
        </w:rPr>
        <w:t>,</w:t>
      </w:r>
      <w:r w:rsidRPr="00265CB8">
        <w:rPr>
          <w:rFonts w:cs="Calibri"/>
          <w:iCs/>
          <w:lang w:val="en-US"/>
        </w:rPr>
        <w:t xml:space="preserve"> </w:t>
      </w:r>
      <w:r w:rsidR="009E26F4" w:rsidRPr="00265CB8">
        <w:rPr>
          <w:rFonts w:cs="Calibri"/>
          <w:iCs/>
          <w:lang w:val="en-US"/>
        </w:rPr>
        <w:t>Stone 2002</w:t>
      </w:r>
      <w:r w:rsidR="009E26F4">
        <w:rPr>
          <w:rFonts w:cs="Calibri"/>
          <w:iCs/>
          <w:lang w:val="en-US"/>
        </w:rPr>
        <w:t>, Yanow 2000</w:t>
      </w:r>
      <w:r w:rsidRPr="00265CB8">
        <w:rPr>
          <w:rFonts w:cs="Calibri"/>
          <w:iCs/>
          <w:lang w:val="en-US"/>
        </w:rPr>
        <w:t xml:space="preserve">) that centre on discourse embedded in social practices as constitutive of </w:t>
      </w:r>
      <w:proofErr w:type="gramStart"/>
      <w:r w:rsidRPr="00265CB8">
        <w:rPr>
          <w:rFonts w:cs="Calibri"/>
          <w:iCs/>
          <w:lang w:val="en-US"/>
        </w:rPr>
        <w:t>particular realities</w:t>
      </w:r>
      <w:proofErr w:type="gramEnd"/>
      <w:r w:rsidRPr="00265CB8">
        <w:rPr>
          <w:rFonts w:cs="Calibri"/>
          <w:iCs/>
          <w:lang w:val="en-US"/>
        </w:rPr>
        <w:t xml:space="preserve"> (Durnova and Zittoun 2013). </w:t>
      </w:r>
      <w:r w:rsidR="00EC5AF9" w:rsidRPr="00265CB8">
        <w:rPr>
          <w:rFonts w:cs="Calibri"/>
          <w:iCs/>
          <w:lang w:val="en-US"/>
        </w:rPr>
        <w:t xml:space="preserve">We </w:t>
      </w:r>
      <w:r w:rsidR="00CC3955">
        <w:rPr>
          <w:rFonts w:cs="Calibri"/>
          <w:iCs/>
          <w:lang w:val="en-US"/>
        </w:rPr>
        <w:t>approached our investigation through</w:t>
      </w:r>
      <w:r w:rsidR="00EC5AF9">
        <w:rPr>
          <w:rFonts w:cs="Calibri"/>
          <w:iCs/>
          <w:lang w:val="en-US"/>
        </w:rPr>
        <w:t xml:space="preserve"> a lens of governmentality</w:t>
      </w:r>
      <w:r w:rsidR="00CC3955">
        <w:rPr>
          <w:rFonts w:cs="Calibri"/>
          <w:iCs/>
          <w:lang w:val="en-US"/>
        </w:rPr>
        <w:t xml:space="preserve"> (Foucault</w:t>
      </w:r>
      <w:r w:rsidR="009E434A">
        <w:rPr>
          <w:rFonts w:cs="Calibri"/>
          <w:iCs/>
          <w:lang w:val="en-US"/>
        </w:rPr>
        <w:t xml:space="preserve"> 1994</w:t>
      </w:r>
      <w:r w:rsidR="00CC3955">
        <w:rPr>
          <w:rFonts w:cs="Calibri"/>
          <w:iCs/>
          <w:lang w:val="en-US"/>
        </w:rPr>
        <w:t>)</w:t>
      </w:r>
      <w:r w:rsidR="00F377C8" w:rsidRPr="00F377C8">
        <w:rPr>
          <w:rFonts w:cs="Calibri"/>
          <w:lang w:val="en-US"/>
        </w:rPr>
        <w:t xml:space="preserve"> </w:t>
      </w:r>
      <w:r w:rsidR="00F377C8">
        <w:rPr>
          <w:rFonts w:cs="Calibri"/>
          <w:lang w:val="en-US"/>
        </w:rPr>
        <w:t xml:space="preserve">and drew on </w:t>
      </w:r>
      <w:r w:rsidR="00F377C8" w:rsidRPr="00265CB8">
        <w:rPr>
          <w:rFonts w:cs="Calibri"/>
          <w:iCs/>
          <w:lang w:val="en-US"/>
        </w:rPr>
        <w:t>interpretive policy analysis</w:t>
      </w:r>
      <w:r w:rsidR="001B2EF6" w:rsidRPr="001B2EF6">
        <w:rPr>
          <w:rFonts w:cs="Calibri"/>
          <w:iCs/>
          <w:lang w:val="en-US"/>
        </w:rPr>
        <w:t xml:space="preserve"> </w:t>
      </w:r>
      <w:r w:rsidR="001B2EF6" w:rsidRPr="00265CB8">
        <w:rPr>
          <w:rFonts w:cs="Calibri"/>
          <w:iCs/>
          <w:lang w:val="en-US"/>
        </w:rPr>
        <w:t>as our research methodology</w:t>
      </w:r>
      <w:r w:rsidR="001B2EF6">
        <w:rPr>
          <w:rFonts w:cs="Calibri"/>
          <w:iCs/>
          <w:lang w:val="en-US"/>
        </w:rPr>
        <w:t xml:space="preserve"> </w:t>
      </w:r>
      <w:r w:rsidR="00F377C8">
        <w:rPr>
          <w:rFonts w:cs="Calibri"/>
          <w:iCs/>
          <w:lang w:val="en-US"/>
        </w:rPr>
        <w:t>(</w:t>
      </w:r>
      <w:r w:rsidR="00F377C8">
        <w:rPr>
          <w:rFonts w:cs="Calibri"/>
          <w:lang w:val="en-US"/>
        </w:rPr>
        <w:t>Wagenaar 2011</w:t>
      </w:r>
      <w:r w:rsidR="00F377C8">
        <w:rPr>
          <w:rFonts w:cs="Calibri"/>
          <w:iCs/>
          <w:lang w:val="en-US"/>
        </w:rPr>
        <w:t>).</w:t>
      </w:r>
      <w:r w:rsidR="00DD0607">
        <w:rPr>
          <w:rFonts w:cs="Calibri"/>
          <w:iCs/>
          <w:lang w:val="en-US"/>
        </w:rPr>
        <w:t xml:space="preserve"> </w:t>
      </w:r>
      <w:r w:rsidR="00F377C8">
        <w:rPr>
          <w:rFonts w:cs="Calibri"/>
          <w:iCs/>
          <w:lang w:val="en-US"/>
        </w:rPr>
        <w:t>Governmentality</w:t>
      </w:r>
      <w:r w:rsidR="00EC5AF9" w:rsidRPr="00265CB8">
        <w:rPr>
          <w:rFonts w:cs="Calibri"/>
          <w:iCs/>
          <w:lang w:val="en-US"/>
        </w:rPr>
        <w:t xml:space="preserve"> sharpens awareness of the </w:t>
      </w:r>
      <w:r w:rsidR="00EC5AF9" w:rsidRPr="00265CB8">
        <w:rPr>
          <w:rFonts w:cs="Calibri"/>
          <w:lang w:val="en-US"/>
        </w:rPr>
        <w:t>collective mentalities and regimes of micro-practices governing human thought and action within institutional or organisational</w:t>
      </w:r>
      <w:r w:rsidR="00EC5AF9">
        <w:rPr>
          <w:rFonts w:cs="Calibri"/>
          <w:lang w:val="en-US"/>
        </w:rPr>
        <w:t xml:space="preserve"> settings (</w:t>
      </w:r>
      <w:r w:rsidR="00CC3955">
        <w:rPr>
          <w:rFonts w:cs="Calibri"/>
          <w:lang w:val="en-US"/>
        </w:rPr>
        <w:t>Dean 2010</w:t>
      </w:r>
      <w:proofErr w:type="gramStart"/>
      <w:r w:rsidR="00EC5AF9">
        <w:rPr>
          <w:rFonts w:cs="Calibri"/>
          <w:lang w:val="en-US"/>
        </w:rPr>
        <w:t>)</w:t>
      </w:r>
      <w:r w:rsidR="00E23A58">
        <w:rPr>
          <w:rFonts w:cs="Calibri"/>
          <w:lang w:val="en-US"/>
        </w:rPr>
        <w:t>, and</w:t>
      </w:r>
      <w:proofErr w:type="gramEnd"/>
      <w:r w:rsidR="00E23A58">
        <w:rPr>
          <w:rFonts w:cs="Calibri"/>
          <w:lang w:val="en-US"/>
        </w:rPr>
        <w:t xml:space="preserve"> offers </w:t>
      </w:r>
      <w:r w:rsidR="00E23A58" w:rsidRPr="00C96952">
        <w:rPr>
          <w:rFonts w:cs="Calibri"/>
          <w:color w:val="000000" w:themeColor="text1"/>
          <w:lang w:val="en-US"/>
        </w:rPr>
        <w:t>opportunities to explore how a particular</w:t>
      </w:r>
      <w:r w:rsidR="009E26F4">
        <w:rPr>
          <w:rFonts w:cs="Calibri"/>
          <w:color w:val="000000" w:themeColor="text1"/>
          <w:lang w:val="en-US"/>
        </w:rPr>
        <w:t xml:space="preserve"> policy or policy programme is ‘</w:t>
      </w:r>
      <w:r w:rsidR="00E23A58" w:rsidRPr="00C96952">
        <w:rPr>
          <w:rFonts w:cs="Calibri"/>
          <w:color w:val="000000" w:themeColor="text1"/>
          <w:lang w:val="en-US"/>
        </w:rPr>
        <w:t>acted</w:t>
      </w:r>
      <w:r w:rsidR="009E26F4">
        <w:rPr>
          <w:rFonts w:cs="Calibri"/>
          <w:color w:val="000000" w:themeColor="text1"/>
          <w:lang w:val="en-US"/>
        </w:rPr>
        <w:t>’ into being</w:t>
      </w:r>
      <w:r w:rsidR="00E23A58" w:rsidRPr="00C96952">
        <w:rPr>
          <w:rFonts w:cs="Calibri"/>
          <w:color w:val="000000" w:themeColor="text1"/>
          <w:lang w:val="en-US"/>
        </w:rPr>
        <w:t xml:space="preserve"> (Wagenaar 2011</w:t>
      </w:r>
      <w:r w:rsidR="009E26F4">
        <w:rPr>
          <w:rFonts w:cs="Calibri"/>
          <w:color w:val="000000" w:themeColor="text1"/>
          <w:lang w:val="en-US"/>
        </w:rPr>
        <w:t>: 126</w:t>
      </w:r>
      <w:r w:rsidR="00E23A58" w:rsidRPr="00C96952">
        <w:rPr>
          <w:rFonts w:cs="Calibri"/>
          <w:color w:val="000000" w:themeColor="text1"/>
          <w:lang w:val="en-US"/>
        </w:rPr>
        <w:t>)</w:t>
      </w:r>
      <w:r w:rsidR="00F377C8">
        <w:rPr>
          <w:rFonts w:cs="Calibri"/>
          <w:lang w:val="en-US"/>
        </w:rPr>
        <w:t xml:space="preserve">. </w:t>
      </w:r>
      <w:r w:rsidR="00520EC1">
        <w:rPr>
          <w:rFonts w:cs="Calibri"/>
          <w:lang w:val="en-US"/>
        </w:rPr>
        <w:t>We used this lens in tandem with</w:t>
      </w:r>
      <w:r w:rsidR="00F377C8">
        <w:rPr>
          <w:rFonts w:cs="Calibri"/>
          <w:lang w:val="en-US"/>
        </w:rPr>
        <w:t xml:space="preserve"> </w:t>
      </w:r>
      <w:r w:rsidR="00F377C8">
        <w:rPr>
          <w:rFonts w:cs="Calibri"/>
          <w:iCs/>
          <w:lang w:val="en-US"/>
        </w:rPr>
        <w:t>i</w:t>
      </w:r>
      <w:r w:rsidR="00EC5AF9" w:rsidRPr="00265CB8">
        <w:rPr>
          <w:rFonts w:cs="Calibri"/>
          <w:iCs/>
          <w:lang w:val="en-US"/>
        </w:rPr>
        <w:t>nterpretive policy analysis</w:t>
      </w:r>
      <w:r w:rsidR="003469F2">
        <w:rPr>
          <w:rFonts w:cs="Calibri"/>
          <w:iCs/>
          <w:lang w:val="en-US"/>
        </w:rPr>
        <w:t>;</w:t>
      </w:r>
      <w:r w:rsidR="00F377C8">
        <w:rPr>
          <w:rFonts w:cs="Calibri"/>
          <w:iCs/>
          <w:lang w:val="en-US"/>
        </w:rPr>
        <w:t xml:space="preserve"> </w:t>
      </w:r>
      <w:r w:rsidR="003E6627">
        <w:rPr>
          <w:rFonts w:cs="Calibri"/>
          <w:iCs/>
          <w:lang w:val="en-US"/>
        </w:rPr>
        <w:t>a methodology</w:t>
      </w:r>
      <w:r w:rsidR="00E23A58">
        <w:rPr>
          <w:rFonts w:cs="Calibri"/>
          <w:iCs/>
          <w:lang w:val="en-US"/>
        </w:rPr>
        <w:t xml:space="preserve"> that </w:t>
      </w:r>
      <w:r w:rsidR="003E6627">
        <w:rPr>
          <w:rFonts w:cs="Calibri"/>
          <w:iCs/>
          <w:lang w:val="en-US"/>
        </w:rPr>
        <w:t>presents</w:t>
      </w:r>
      <w:r w:rsidR="00EC5AF9" w:rsidRPr="00265CB8">
        <w:rPr>
          <w:rFonts w:cs="Calibri"/>
          <w:iCs/>
          <w:lang w:val="en-US"/>
        </w:rPr>
        <w:t xml:space="preserve"> a clear framework</w:t>
      </w:r>
      <w:r w:rsidR="00E23A58" w:rsidRPr="00265CB8">
        <w:rPr>
          <w:rFonts w:cs="Calibri"/>
          <w:iCs/>
          <w:lang w:val="en-US"/>
        </w:rPr>
        <w:t xml:space="preserve"> </w:t>
      </w:r>
      <w:r w:rsidR="00EC5AF9" w:rsidRPr="00265CB8">
        <w:rPr>
          <w:rFonts w:cs="Calibri"/>
          <w:iCs/>
          <w:lang w:val="en-US"/>
        </w:rPr>
        <w:t>for empirical study of policy implementation</w:t>
      </w:r>
      <w:r w:rsidR="003E6627">
        <w:rPr>
          <w:rFonts w:cs="Calibri"/>
          <w:iCs/>
          <w:lang w:val="en-US"/>
        </w:rPr>
        <w:t xml:space="preserve"> that chimes with Foucault’s political influence</w:t>
      </w:r>
      <w:r w:rsidR="001B2EF6">
        <w:rPr>
          <w:rFonts w:cs="Calibri"/>
          <w:iCs/>
          <w:lang w:val="en-US"/>
        </w:rPr>
        <w:t xml:space="preserve"> </w:t>
      </w:r>
      <w:r w:rsidR="00DD0607" w:rsidRPr="00265CB8">
        <w:rPr>
          <w:rFonts w:cs="Calibri"/>
          <w:iCs/>
          <w:lang w:val="en-US"/>
        </w:rPr>
        <w:t>(Wagenaar 2</w:t>
      </w:r>
      <w:r w:rsidR="009E434A">
        <w:rPr>
          <w:rFonts w:cs="Calibri"/>
          <w:iCs/>
          <w:lang w:val="en-US"/>
        </w:rPr>
        <w:t>011</w:t>
      </w:r>
      <w:r w:rsidR="0029585A">
        <w:rPr>
          <w:rFonts w:cs="Calibri"/>
          <w:iCs/>
          <w:lang w:val="en-US"/>
        </w:rPr>
        <w:t>,</w:t>
      </w:r>
      <w:r w:rsidR="0029585A" w:rsidRPr="0029585A">
        <w:rPr>
          <w:rFonts w:cs="Calibri"/>
          <w:iCs/>
          <w:lang w:val="en-US"/>
        </w:rPr>
        <w:t xml:space="preserve"> </w:t>
      </w:r>
      <w:r w:rsidR="0029585A">
        <w:rPr>
          <w:rFonts w:cs="Calibri"/>
          <w:iCs/>
          <w:lang w:val="en-US"/>
        </w:rPr>
        <w:t>Yanow 2000</w:t>
      </w:r>
      <w:r w:rsidR="00DD0607">
        <w:rPr>
          <w:rFonts w:cs="Calibri"/>
          <w:iCs/>
          <w:lang w:val="en-US"/>
        </w:rPr>
        <w:t>)</w:t>
      </w:r>
      <w:r w:rsidR="00EC5AF9" w:rsidRPr="00265CB8">
        <w:rPr>
          <w:rFonts w:cs="Calibri"/>
          <w:iCs/>
          <w:lang w:val="en-US"/>
        </w:rPr>
        <w:t xml:space="preserve">. </w:t>
      </w:r>
      <w:r w:rsidR="001B2EF6">
        <w:rPr>
          <w:rFonts w:cs="Calibri"/>
          <w:iCs/>
          <w:lang w:val="en-US"/>
        </w:rPr>
        <w:t>I</w:t>
      </w:r>
      <w:r w:rsidR="001B2EF6" w:rsidRPr="00265CB8">
        <w:rPr>
          <w:rFonts w:cs="Calibri"/>
          <w:iCs/>
          <w:lang w:val="en-US"/>
        </w:rPr>
        <w:t>nterpretive policy analysis</w:t>
      </w:r>
      <w:r w:rsidR="00EC5AF9" w:rsidRPr="00265CB8">
        <w:rPr>
          <w:rFonts w:cs="Calibri"/>
          <w:iCs/>
          <w:lang w:val="en-US"/>
        </w:rPr>
        <w:t xml:space="preserve"> </w:t>
      </w:r>
      <w:r w:rsidR="001B2EF6">
        <w:rPr>
          <w:rFonts w:cs="Calibri"/>
          <w:iCs/>
          <w:lang w:val="en-US"/>
        </w:rPr>
        <w:t xml:space="preserve">is </w:t>
      </w:r>
      <w:r w:rsidR="00EC5AF9" w:rsidRPr="00265CB8">
        <w:rPr>
          <w:rFonts w:cs="Calibri"/>
          <w:iCs/>
          <w:lang w:val="en-US"/>
        </w:rPr>
        <w:t>concern</w:t>
      </w:r>
      <w:r w:rsidR="001B2EF6">
        <w:rPr>
          <w:rFonts w:cs="Calibri"/>
          <w:iCs/>
          <w:lang w:val="en-US"/>
        </w:rPr>
        <w:t xml:space="preserve">ed with meaning making - </w:t>
      </w:r>
      <w:r w:rsidR="00EC5AF9" w:rsidRPr="00265CB8">
        <w:rPr>
          <w:rFonts w:cs="Calibri"/>
          <w:iCs/>
          <w:lang w:val="en-US"/>
        </w:rPr>
        <w:t xml:space="preserve">meaning that </w:t>
      </w:r>
      <w:r w:rsidR="00EC5AF9" w:rsidRPr="00265CB8">
        <w:rPr>
          <w:rFonts w:cs="Lucida Sans"/>
        </w:rPr>
        <w:t>shapes action, practice and insti</w:t>
      </w:r>
      <w:r w:rsidR="00CC3955">
        <w:rPr>
          <w:rFonts w:cs="Lucida Sans"/>
        </w:rPr>
        <w:t xml:space="preserve">tutions (Bevir and Rhodes 2004: </w:t>
      </w:r>
      <w:r w:rsidR="00EC5AF9" w:rsidRPr="00265CB8">
        <w:rPr>
          <w:rFonts w:cs="Lucida Sans"/>
        </w:rPr>
        <w:t>130)</w:t>
      </w:r>
      <w:r w:rsidR="000E4E1B">
        <w:rPr>
          <w:rFonts w:cs="Lucida Sans"/>
        </w:rPr>
        <w:t xml:space="preserve"> -</w:t>
      </w:r>
      <w:r w:rsidR="00EC5AF9" w:rsidRPr="00265CB8">
        <w:rPr>
          <w:rFonts w:cs="Lucida Sans"/>
        </w:rPr>
        <w:t xml:space="preserve"> </w:t>
      </w:r>
      <w:r w:rsidR="00213A60">
        <w:rPr>
          <w:rFonts w:cs="Lucida Sans"/>
        </w:rPr>
        <w:t>that</w:t>
      </w:r>
      <w:r w:rsidR="001B2EF6">
        <w:rPr>
          <w:rFonts w:cs="Lucida Sans"/>
        </w:rPr>
        <w:t xml:space="preserve"> </w:t>
      </w:r>
      <w:r w:rsidR="00EC5AF9">
        <w:rPr>
          <w:rFonts w:cs="Lucida Sans"/>
        </w:rPr>
        <w:t>can be</w:t>
      </w:r>
      <w:r w:rsidR="00EC5AF9" w:rsidRPr="00265CB8">
        <w:rPr>
          <w:rFonts w:cs="Lucida Sans"/>
        </w:rPr>
        <w:t xml:space="preserve"> captured through a focus on</w:t>
      </w:r>
      <w:r w:rsidR="00EC5AF9" w:rsidRPr="00265CB8">
        <w:rPr>
          <w:rFonts w:cs="Calibri"/>
          <w:iCs/>
          <w:lang w:val="en-US"/>
        </w:rPr>
        <w:t xml:space="preserve"> policy-related artifacts</w:t>
      </w:r>
      <w:r w:rsidR="00EC5AF9">
        <w:rPr>
          <w:rFonts w:cs="Calibri"/>
          <w:iCs/>
          <w:lang w:val="en-US"/>
        </w:rPr>
        <w:t xml:space="preserve"> </w:t>
      </w:r>
      <w:r w:rsidR="00EC5AF9" w:rsidRPr="00265CB8">
        <w:rPr>
          <w:rFonts w:cs="Calibri"/>
          <w:iCs/>
          <w:lang w:val="en-US"/>
        </w:rPr>
        <w:t>that express the values, beliefs and feelings of human actors as they engage and interpret the social world (Yanow 2000).</w:t>
      </w:r>
      <w:r w:rsidR="00EC5AF9" w:rsidRPr="00265CB8">
        <w:rPr>
          <w:rFonts w:cs="Lucida Sans"/>
        </w:rPr>
        <w:t xml:space="preserve"> </w:t>
      </w:r>
    </w:p>
    <w:p w:rsidR="00CC3955" w:rsidRPr="00CC3955" w:rsidRDefault="00CC3955" w:rsidP="008D0395">
      <w:pPr>
        <w:spacing w:after="0" w:line="480" w:lineRule="auto"/>
        <w:rPr>
          <w:rFonts w:cs="Calibri"/>
          <w:iCs/>
          <w:lang w:val="en-US"/>
        </w:rPr>
      </w:pPr>
    </w:p>
    <w:p w:rsidR="008D0395" w:rsidRPr="00A9320B" w:rsidRDefault="005E1F55" w:rsidP="008D0395">
      <w:pPr>
        <w:spacing w:after="0" w:line="480" w:lineRule="auto"/>
        <w:rPr>
          <w:rFonts w:cs="Calibri"/>
          <w:bCs/>
          <w:iCs/>
          <w:lang w:val="en-US"/>
        </w:rPr>
      </w:pPr>
      <w:r>
        <w:rPr>
          <w:rFonts w:cs="Calibri"/>
          <w:bCs/>
          <w:lang w:val="en-US"/>
        </w:rPr>
        <w:t>O</w:t>
      </w:r>
      <w:r w:rsidR="00CC3955">
        <w:rPr>
          <w:rFonts w:cs="Calibri"/>
          <w:bCs/>
          <w:lang w:val="en-US"/>
        </w:rPr>
        <w:t>ur paper</w:t>
      </w:r>
      <w:r w:rsidR="008D0395">
        <w:rPr>
          <w:rFonts w:cs="Calibri"/>
          <w:bCs/>
          <w:lang w:val="en-US"/>
        </w:rPr>
        <w:t xml:space="preserve"> </w:t>
      </w:r>
      <w:r>
        <w:rPr>
          <w:rFonts w:cs="Calibri"/>
          <w:bCs/>
          <w:lang w:val="en-US"/>
        </w:rPr>
        <w:t xml:space="preserve">is organised </w:t>
      </w:r>
      <w:r w:rsidR="008D0395">
        <w:rPr>
          <w:rFonts w:cs="Calibri"/>
          <w:bCs/>
          <w:lang w:val="en-US"/>
        </w:rPr>
        <w:t>in</w:t>
      </w:r>
      <w:r w:rsidR="00CC3955">
        <w:rPr>
          <w:rFonts w:cs="Calibri"/>
          <w:bCs/>
          <w:lang w:val="en-US"/>
        </w:rPr>
        <w:t>to</w:t>
      </w:r>
      <w:r w:rsidR="008D0395">
        <w:rPr>
          <w:rFonts w:cs="Calibri"/>
          <w:bCs/>
          <w:lang w:val="en-US"/>
        </w:rPr>
        <w:t xml:space="preserve"> four sections. </w:t>
      </w:r>
      <w:r w:rsidR="008D0395" w:rsidRPr="00A9320B">
        <w:rPr>
          <w:rFonts w:cs="Calibri"/>
          <w:bCs/>
          <w:iCs/>
          <w:lang w:val="en-US"/>
        </w:rPr>
        <w:t xml:space="preserve">First, we </w:t>
      </w:r>
      <w:r w:rsidR="008D0395">
        <w:rPr>
          <w:rFonts w:cs="Calibri"/>
          <w:bCs/>
          <w:iCs/>
          <w:lang w:val="en-US"/>
        </w:rPr>
        <w:t xml:space="preserve">situate the development and implementation of non-medical prescribing in England within a socio-political perspective and discuss </w:t>
      </w:r>
      <w:r w:rsidR="006F7EC7">
        <w:rPr>
          <w:rFonts w:cs="Calibri"/>
          <w:bCs/>
          <w:iCs/>
          <w:lang w:val="en-US"/>
        </w:rPr>
        <w:t xml:space="preserve">the </w:t>
      </w:r>
      <w:r w:rsidR="008D0395">
        <w:rPr>
          <w:rFonts w:cs="Calibri"/>
          <w:bCs/>
          <w:iCs/>
          <w:lang w:val="en-US"/>
        </w:rPr>
        <w:t xml:space="preserve">governmentality </w:t>
      </w:r>
      <w:r w:rsidR="008D0395" w:rsidRPr="00A9320B">
        <w:rPr>
          <w:rFonts w:cs="Calibri"/>
          <w:bCs/>
          <w:iCs/>
          <w:lang w:val="en-US"/>
        </w:rPr>
        <w:t xml:space="preserve">lens </w:t>
      </w:r>
      <w:r w:rsidR="00CC3955">
        <w:rPr>
          <w:rFonts w:cs="Calibri"/>
          <w:bCs/>
          <w:iCs/>
          <w:lang w:val="en-US"/>
        </w:rPr>
        <w:t>we adopted to explore</w:t>
      </w:r>
      <w:r w:rsidR="006F7EC7">
        <w:rPr>
          <w:rFonts w:cs="Calibri"/>
          <w:bCs/>
          <w:iCs/>
          <w:lang w:val="en-US"/>
        </w:rPr>
        <w:t xml:space="preserve"> physiotherapist </w:t>
      </w:r>
      <w:r w:rsidR="008D0395" w:rsidRPr="00A9320B">
        <w:rPr>
          <w:rFonts w:cs="Calibri"/>
          <w:bCs/>
          <w:iCs/>
          <w:lang w:val="en-US"/>
        </w:rPr>
        <w:t>prescribing</w:t>
      </w:r>
      <w:r w:rsidR="006F7EC7">
        <w:rPr>
          <w:rFonts w:cs="Calibri"/>
          <w:bCs/>
          <w:iCs/>
          <w:lang w:val="en-US"/>
        </w:rPr>
        <w:t xml:space="preserve"> practices</w:t>
      </w:r>
      <w:r w:rsidR="008D0395">
        <w:rPr>
          <w:rFonts w:cs="Calibri"/>
          <w:bCs/>
          <w:iCs/>
          <w:lang w:val="en-US"/>
        </w:rPr>
        <w:t xml:space="preserve">. </w:t>
      </w:r>
      <w:r w:rsidR="008D0395" w:rsidRPr="00A9320B">
        <w:rPr>
          <w:rFonts w:cs="Calibri"/>
          <w:bCs/>
          <w:iCs/>
          <w:lang w:val="en-US"/>
        </w:rPr>
        <w:t xml:space="preserve">Second, we </w:t>
      </w:r>
      <w:r w:rsidR="008D0395">
        <w:rPr>
          <w:rFonts w:cs="Calibri"/>
          <w:bCs/>
          <w:iCs/>
          <w:lang w:val="en-US"/>
        </w:rPr>
        <w:t xml:space="preserve">outline our case study setting and </w:t>
      </w:r>
      <w:r w:rsidR="008D0395" w:rsidRPr="00A9320B">
        <w:rPr>
          <w:rFonts w:cs="Calibri"/>
          <w:bCs/>
          <w:iCs/>
          <w:lang w:val="en-US"/>
        </w:rPr>
        <w:t xml:space="preserve">describe the methods </w:t>
      </w:r>
      <w:r w:rsidR="008D0395">
        <w:rPr>
          <w:rFonts w:cs="Calibri"/>
          <w:bCs/>
          <w:iCs/>
          <w:lang w:val="en-US"/>
        </w:rPr>
        <w:t xml:space="preserve">we </w:t>
      </w:r>
      <w:r w:rsidR="008D0395" w:rsidRPr="00A9320B">
        <w:rPr>
          <w:rFonts w:cs="Calibri"/>
          <w:bCs/>
          <w:iCs/>
          <w:lang w:val="en-US"/>
        </w:rPr>
        <w:t>used to identify, gather, analyse and synthesise our data. Third, we pres</w:t>
      </w:r>
      <w:r w:rsidR="006500BD">
        <w:rPr>
          <w:rFonts w:cs="Calibri"/>
          <w:bCs/>
          <w:iCs/>
          <w:lang w:val="en-US"/>
        </w:rPr>
        <w:t>ent our findings - at the centre</w:t>
      </w:r>
      <w:r w:rsidR="008D0395" w:rsidRPr="00A9320B">
        <w:rPr>
          <w:rFonts w:cs="Calibri"/>
          <w:bCs/>
          <w:iCs/>
          <w:lang w:val="en-US"/>
        </w:rPr>
        <w:t xml:space="preserve"> of which is a ‘grid of intelligibility’ </w:t>
      </w:r>
      <w:r w:rsidR="00BE0C75">
        <w:rPr>
          <w:rFonts w:cs="Lucida Sans"/>
        </w:rPr>
        <w:t xml:space="preserve">(Dreyfus and Rabinow 1983: </w:t>
      </w:r>
      <w:r w:rsidR="008D0395" w:rsidRPr="00A9320B">
        <w:rPr>
          <w:rFonts w:cs="Lucida Sans"/>
        </w:rPr>
        <w:t>121)</w:t>
      </w:r>
      <w:r w:rsidR="008D0395" w:rsidRPr="00A9320B">
        <w:rPr>
          <w:rFonts w:cs="Calibri"/>
          <w:bCs/>
          <w:iCs/>
          <w:lang w:val="en-US"/>
        </w:rPr>
        <w:t xml:space="preserve"> - an organising framework through which human subjectivities are constituted and practices are created. Last</w:t>
      </w:r>
      <w:r w:rsidR="003A66B8">
        <w:rPr>
          <w:rFonts w:cs="Calibri"/>
          <w:bCs/>
          <w:iCs/>
          <w:lang w:val="en-US"/>
        </w:rPr>
        <w:t>ly</w:t>
      </w:r>
      <w:r w:rsidR="008D0395" w:rsidRPr="00A9320B">
        <w:rPr>
          <w:rFonts w:cs="Calibri"/>
          <w:bCs/>
          <w:iCs/>
          <w:lang w:val="en-US"/>
        </w:rPr>
        <w:t xml:space="preserve">, we discuss the mechanisms and effect of this </w:t>
      </w:r>
      <w:r w:rsidR="006F7EC7">
        <w:rPr>
          <w:rFonts w:cs="Calibri"/>
          <w:bCs/>
          <w:iCs/>
          <w:lang w:val="en-US"/>
        </w:rPr>
        <w:t xml:space="preserve">organising </w:t>
      </w:r>
      <w:r w:rsidR="008D0395" w:rsidRPr="00A9320B">
        <w:rPr>
          <w:rFonts w:cs="Calibri"/>
          <w:bCs/>
          <w:iCs/>
          <w:lang w:val="en-US"/>
        </w:rPr>
        <w:t xml:space="preserve">framework </w:t>
      </w:r>
      <w:r w:rsidR="000F569F">
        <w:rPr>
          <w:rFonts w:cs="Calibri"/>
          <w:bCs/>
          <w:iCs/>
          <w:lang w:val="en-US"/>
        </w:rPr>
        <w:t xml:space="preserve">on </w:t>
      </w:r>
      <w:r w:rsidR="00365701">
        <w:rPr>
          <w:rFonts w:cs="Calibri"/>
          <w:bCs/>
          <w:iCs/>
          <w:lang w:val="en-US"/>
        </w:rPr>
        <w:t xml:space="preserve">the construction of </w:t>
      </w:r>
      <w:r w:rsidR="000F569F">
        <w:rPr>
          <w:rFonts w:cs="Calibri"/>
          <w:bCs/>
          <w:iCs/>
          <w:lang w:val="en-US"/>
        </w:rPr>
        <w:t xml:space="preserve">physiotherapist prescribing </w:t>
      </w:r>
      <w:r w:rsidR="00365701">
        <w:rPr>
          <w:rFonts w:cs="Calibri"/>
          <w:bCs/>
          <w:iCs/>
          <w:lang w:val="en-US"/>
        </w:rPr>
        <w:t>and its influence on</w:t>
      </w:r>
      <w:r w:rsidR="000F569F">
        <w:rPr>
          <w:rFonts w:cs="Calibri"/>
          <w:bCs/>
          <w:iCs/>
          <w:lang w:val="en-US"/>
        </w:rPr>
        <w:t xml:space="preserve"> </w:t>
      </w:r>
      <w:r w:rsidR="000F569F" w:rsidRPr="00A9320B">
        <w:rPr>
          <w:rFonts w:cs="Calibri"/>
          <w:bCs/>
          <w:iCs/>
          <w:lang w:val="en-US"/>
        </w:rPr>
        <w:t>pharmaceuticalisation</w:t>
      </w:r>
      <w:r w:rsidR="000F569F">
        <w:rPr>
          <w:rFonts w:cs="Calibri"/>
          <w:bCs/>
          <w:iCs/>
          <w:lang w:val="en-US"/>
        </w:rPr>
        <w:t xml:space="preserve"> </w:t>
      </w:r>
      <w:r w:rsidR="003C67A4">
        <w:rPr>
          <w:rFonts w:cs="Calibri"/>
          <w:bCs/>
          <w:iCs/>
          <w:lang w:val="en-US"/>
        </w:rPr>
        <w:t>via</w:t>
      </w:r>
      <w:r w:rsidR="00365701">
        <w:rPr>
          <w:rFonts w:cs="Calibri"/>
          <w:bCs/>
          <w:iCs/>
          <w:lang w:val="en-US"/>
        </w:rPr>
        <w:t xml:space="preserve"> increasing access to medicines.</w:t>
      </w:r>
    </w:p>
    <w:p w:rsidR="008D0395" w:rsidRDefault="008D0395" w:rsidP="008D0395">
      <w:pPr>
        <w:spacing w:after="0" w:line="480" w:lineRule="auto"/>
        <w:rPr>
          <w:rFonts w:cs="Calibri"/>
          <w:bCs/>
          <w:lang w:val="en-US"/>
        </w:rPr>
      </w:pPr>
    </w:p>
    <w:p w:rsidR="004C3912" w:rsidRDefault="004C3912" w:rsidP="004C3912">
      <w:pPr>
        <w:spacing w:after="0" w:line="480" w:lineRule="auto"/>
        <w:rPr>
          <w:rFonts w:cs="Calibri"/>
          <w:b/>
          <w:lang w:val="en-US"/>
        </w:rPr>
      </w:pPr>
      <w:r>
        <w:rPr>
          <w:rFonts w:cs="Calibri"/>
          <w:b/>
          <w:lang w:val="en-US"/>
        </w:rPr>
        <w:t xml:space="preserve">Non-medical prescribing </w:t>
      </w:r>
      <w:r w:rsidR="006500BD">
        <w:rPr>
          <w:rFonts w:cs="Calibri"/>
          <w:b/>
          <w:lang w:val="en-US"/>
        </w:rPr>
        <w:t>seen through</w:t>
      </w:r>
      <w:r>
        <w:rPr>
          <w:rFonts w:cs="Calibri"/>
          <w:b/>
          <w:lang w:val="en-US"/>
        </w:rPr>
        <w:t xml:space="preserve"> a </w:t>
      </w:r>
      <w:r w:rsidR="0044508B">
        <w:rPr>
          <w:rFonts w:cs="Calibri"/>
          <w:b/>
          <w:lang w:val="en-US"/>
        </w:rPr>
        <w:t>lens of governmentality</w:t>
      </w:r>
    </w:p>
    <w:p w:rsidR="009F3895" w:rsidRDefault="005B024B" w:rsidP="005B6F58">
      <w:pPr>
        <w:spacing w:after="0" w:line="480" w:lineRule="auto"/>
        <w:rPr>
          <w:rFonts w:cs="Calibri"/>
          <w:bCs/>
          <w:iCs/>
          <w:lang w:val="en-US"/>
        </w:rPr>
      </w:pPr>
      <w:r w:rsidRPr="00B7541B">
        <w:rPr>
          <w:rFonts w:cs="Calibri"/>
          <w:lang w:val="en-US"/>
        </w:rPr>
        <w:t>Non-medical prescribing</w:t>
      </w:r>
      <w:r>
        <w:rPr>
          <w:rFonts w:cs="Calibri"/>
          <w:lang w:val="en-US"/>
        </w:rPr>
        <w:t xml:space="preserve"> </w:t>
      </w:r>
      <w:r w:rsidRPr="0036591D">
        <w:rPr>
          <w:rFonts w:cs="Calibri"/>
          <w:lang w:val="en-US"/>
        </w:rPr>
        <w:t xml:space="preserve">- </w:t>
      </w:r>
      <w:r w:rsidRPr="0036591D">
        <w:rPr>
          <w:rFonts w:ascii="Calibri" w:hAnsi="Calibri" w:cs="Calibri"/>
          <w:bCs/>
          <w:lang w:val="en-US"/>
        </w:rPr>
        <w:t xml:space="preserve">the </w:t>
      </w:r>
      <w:r w:rsidRPr="0036591D">
        <w:rPr>
          <w:rFonts w:ascii="Calibri" w:hAnsi="Calibri" w:cs="Calibri"/>
          <w:bCs/>
          <w:iCs/>
          <w:lang w:val="en-US"/>
        </w:rPr>
        <w:t xml:space="preserve">initiation, adjustment or cessation of pharmaceuticals </w:t>
      </w:r>
      <w:r w:rsidRPr="0036591D">
        <w:rPr>
          <w:rFonts w:ascii="Calibri" w:hAnsi="Calibri" w:cs="Calibri"/>
          <w:bCs/>
          <w:lang w:val="en-US"/>
        </w:rPr>
        <w:t>by healthcare professionals other than a doctor</w:t>
      </w:r>
      <w:r w:rsidR="00A671BE">
        <w:rPr>
          <w:rFonts w:ascii="Calibri" w:hAnsi="Calibri" w:cs="Calibri"/>
          <w:bCs/>
          <w:lang w:val="en-US"/>
        </w:rPr>
        <w:t xml:space="preserve"> -</w:t>
      </w:r>
      <w:r w:rsidRPr="0036591D">
        <w:rPr>
          <w:rFonts w:cs="Calibri"/>
          <w:lang w:val="en-US"/>
        </w:rPr>
        <w:t xml:space="preserve"> </w:t>
      </w:r>
      <w:r>
        <w:rPr>
          <w:rFonts w:cs="Calibri"/>
          <w:lang w:val="en-US"/>
        </w:rPr>
        <w:t>was introduced in the UK in 1992</w:t>
      </w:r>
      <w:r w:rsidR="005B6F58">
        <w:rPr>
          <w:rFonts w:cs="Calibri"/>
          <w:lang w:val="en-US"/>
        </w:rPr>
        <w:t xml:space="preserve"> (</w:t>
      </w:r>
      <w:r w:rsidR="009F3895">
        <w:rPr>
          <w:rFonts w:cs="Calibri"/>
          <w:lang w:val="en-US"/>
        </w:rPr>
        <w:t xml:space="preserve">Medicinal Products: Prescribing by Nurses, </w:t>
      </w:r>
      <w:proofErr w:type="spellStart"/>
      <w:r w:rsidR="009F3895">
        <w:rPr>
          <w:rFonts w:cs="Calibri"/>
          <w:lang w:val="en-US"/>
        </w:rPr>
        <w:t>etc</w:t>
      </w:r>
      <w:proofErr w:type="spellEnd"/>
      <w:r w:rsidR="009F3895">
        <w:rPr>
          <w:rFonts w:cs="Calibri"/>
          <w:lang w:val="en-US"/>
        </w:rPr>
        <w:t>, Act</w:t>
      </w:r>
      <w:r w:rsidR="00223FBF">
        <w:rPr>
          <w:rFonts w:cs="Calibri"/>
          <w:lang w:val="en-US"/>
        </w:rPr>
        <w:t xml:space="preserve"> 1992</w:t>
      </w:r>
      <w:r w:rsidR="005B6F58">
        <w:rPr>
          <w:rFonts w:cs="Calibri"/>
          <w:lang w:val="en-US"/>
        </w:rPr>
        <w:t>)</w:t>
      </w:r>
      <w:r w:rsidR="00A671BE">
        <w:rPr>
          <w:rFonts w:cs="Calibri"/>
          <w:lang w:val="en-US"/>
        </w:rPr>
        <w:t>,</w:t>
      </w:r>
      <w:r w:rsidR="0005554C">
        <w:rPr>
          <w:rFonts w:cs="Calibri"/>
          <w:lang w:val="en-US"/>
        </w:rPr>
        <w:t xml:space="preserve"> </w:t>
      </w:r>
      <w:proofErr w:type="gramStart"/>
      <w:r w:rsidR="00A671BE">
        <w:rPr>
          <w:rFonts w:cs="Calibri"/>
          <w:lang w:val="en-US"/>
        </w:rPr>
        <w:t>bringing to an end</w:t>
      </w:r>
      <w:proofErr w:type="gramEnd"/>
      <w:r w:rsidR="00A671BE">
        <w:rPr>
          <w:rFonts w:cs="Calibri"/>
          <w:lang w:val="en-US"/>
        </w:rPr>
        <w:t xml:space="preserve"> the doctors long-standing</w:t>
      </w:r>
      <w:r w:rsidR="0005554C">
        <w:rPr>
          <w:rFonts w:cs="Calibri"/>
          <w:lang w:val="en-US"/>
        </w:rPr>
        <w:t xml:space="preserve"> </w:t>
      </w:r>
      <w:r w:rsidR="00A671BE">
        <w:rPr>
          <w:rFonts w:cs="Calibri"/>
          <w:lang w:val="en-US"/>
        </w:rPr>
        <w:t xml:space="preserve">near </w:t>
      </w:r>
      <w:r w:rsidR="0005554C">
        <w:rPr>
          <w:rFonts w:cs="Calibri"/>
          <w:lang w:val="en-US"/>
        </w:rPr>
        <w:t xml:space="preserve">monopoly </w:t>
      </w:r>
      <w:r w:rsidR="00A671BE">
        <w:rPr>
          <w:rFonts w:cs="Calibri"/>
          <w:lang w:val="en-US"/>
        </w:rPr>
        <w:t>of prescribing medicines</w:t>
      </w:r>
      <w:r>
        <w:rPr>
          <w:rFonts w:cs="Calibri"/>
          <w:lang w:val="en-US"/>
        </w:rPr>
        <w:t xml:space="preserve">. Although initially limited to a small number of items and </w:t>
      </w:r>
      <w:r w:rsidR="005B6F58">
        <w:rPr>
          <w:rFonts w:cs="Calibri"/>
          <w:lang w:val="en-US"/>
        </w:rPr>
        <w:t xml:space="preserve">simple </w:t>
      </w:r>
      <w:r>
        <w:rPr>
          <w:rFonts w:cs="Calibri"/>
          <w:lang w:val="en-US"/>
        </w:rPr>
        <w:t>agents for</w:t>
      </w:r>
      <w:r w:rsidR="001D5A92">
        <w:rPr>
          <w:rFonts w:cs="Calibri"/>
          <w:lang w:val="en-US"/>
        </w:rPr>
        <w:t xml:space="preserve"> community nurses in England, non-medical prescribing</w:t>
      </w:r>
      <w:r>
        <w:rPr>
          <w:rFonts w:cs="Calibri"/>
          <w:lang w:val="en-US"/>
        </w:rPr>
        <w:t xml:space="preserve"> has grown incrementally </w:t>
      </w:r>
      <w:r w:rsidR="005B6F58">
        <w:rPr>
          <w:rFonts w:cs="Calibri"/>
          <w:lang w:val="en-US"/>
        </w:rPr>
        <w:t xml:space="preserve">over the last </w:t>
      </w:r>
      <w:r w:rsidR="003469F2">
        <w:rPr>
          <w:rFonts w:cs="Calibri"/>
          <w:lang w:val="en-US"/>
        </w:rPr>
        <w:t>quarter century</w:t>
      </w:r>
      <w:r w:rsidR="005B6F58">
        <w:rPr>
          <w:rFonts w:cs="Calibri"/>
          <w:lang w:val="en-US"/>
        </w:rPr>
        <w:t xml:space="preserve"> </w:t>
      </w:r>
      <w:r>
        <w:rPr>
          <w:rFonts w:cs="Calibri"/>
          <w:lang w:val="en-US"/>
        </w:rPr>
        <w:t>in response to health policy reforms</w:t>
      </w:r>
      <w:r w:rsidR="00A671BE">
        <w:rPr>
          <w:rFonts w:cs="Calibri"/>
          <w:lang w:val="en-US"/>
        </w:rPr>
        <w:t>, albeit with opposition from the medical profession (Borthwick et al. 2010; Day 2005). These</w:t>
      </w:r>
      <w:r w:rsidR="005B6F58">
        <w:rPr>
          <w:rFonts w:cs="Calibri"/>
          <w:lang w:val="en-US"/>
        </w:rPr>
        <w:t xml:space="preserve"> </w:t>
      </w:r>
      <w:r w:rsidR="009F3895">
        <w:rPr>
          <w:rFonts w:cs="Calibri"/>
          <w:lang w:val="en-US"/>
        </w:rPr>
        <w:t xml:space="preserve">political </w:t>
      </w:r>
      <w:r w:rsidR="005B6F58">
        <w:rPr>
          <w:rFonts w:cs="Calibri"/>
          <w:lang w:val="en-US"/>
        </w:rPr>
        <w:t xml:space="preserve">reforms reflect </w:t>
      </w:r>
      <w:r w:rsidR="009F3895">
        <w:rPr>
          <w:rFonts w:cs="Calibri"/>
          <w:lang w:val="en-US"/>
        </w:rPr>
        <w:t xml:space="preserve">the </w:t>
      </w:r>
      <w:r w:rsidR="005B6F58">
        <w:rPr>
          <w:rFonts w:cs="Calibri"/>
          <w:lang w:val="en-US"/>
        </w:rPr>
        <w:t xml:space="preserve">key </w:t>
      </w:r>
      <w:r w:rsidR="009F3895">
        <w:rPr>
          <w:rFonts w:cs="Calibri"/>
          <w:lang w:val="en-US"/>
        </w:rPr>
        <w:t xml:space="preserve">rationalities </w:t>
      </w:r>
      <w:r w:rsidR="00713D9D">
        <w:rPr>
          <w:rFonts w:cs="Calibri"/>
          <w:lang w:val="en-US"/>
        </w:rPr>
        <w:t>of improving</w:t>
      </w:r>
      <w:r w:rsidR="005B6F58">
        <w:rPr>
          <w:rFonts w:cs="Calibri"/>
          <w:lang w:val="en-US"/>
        </w:rPr>
        <w:t xml:space="preserve"> patient care through increased access to medicines without compromising patient safety, optimising the skills of non-medical professionals to combat rising demand for </w:t>
      </w:r>
      <w:proofErr w:type="gramStart"/>
      <w:r w:rsidR="005B6F58">
        <w:rPr>
          <w:rFonts w:cs="Calibri"/>
          <w:lang w:val="en-US"/>
        </w:rPr>
        <w:t>healthcare, and</w:t>
      </w:r>
      <w:proofErr w:type="gramEnd"/>
      <w:r w:rsidR="005B6F58">
        <w:rPr>
          <w:rFonts w:cs="Calibri"/>
          <w:lang w:val="en-US"/>
        </w:rPr>
        <w:t xml:space="preserve"> increasing efficiency and productivity in response to fiscal constraints</w:t>
      </w:r>
      <w:r w:rsidR="005B6F58">
        <w:rPr>
          <w:rFonts w:cs="Calibri"/>
          <w:bCs/>
          <w:iCs/>
          <w:lang w:val="en-US"/>
        </w:rPr>
        <w:t xml:space="preserve"> (Graham-Clarke et al. 2019). </w:t>
      </w:r>
    </w:p>
    <w:p w:rsidR="009F3895" w:rsidRDefault="009F3895" w:rsidP="005B6F58">
      <w:pPr>
        <w:spacing w:after="0" w:line="480" w:lineRule="auto"/>
        <w:rPr>
          <w:rFonts w:cs="Calibri"/>
          <w:bCs/>
          <w:iCs/>
          <w:lang w:val="en-US"/>
        </w:rPr>
      </w:pPr>
    </w:p>
    <w:p w:rsidR="005B024B" w:rsidRDefault="005B6F58" w:rsidP="009830A8">
      <w:pPr>
        <w:spacing w:after="0" w:line="480" w:lineRule="auto"/>
        <w:rPr>
          <w:rFonts w:cs="Calibri"/>
          <w:bCs/>
          <w:lang w:val="en-US"/>
        </w:rPr>
      </w:pPr>
      <w:r>
        <w:rPr>
          <w:rFonts w:cs="Calibri"/>
          <w:bCs/>
          <w:iCs/>
          <w:lang w:val="en-US"/>
        </w:rPr>
        <w:t xml:space="preserve">There are </w:t>
      </w:r>
      <w:r>
        <w:rPr>
          <w:rFonts w:cs="Calibri"/>
          <w:lang w:val="en-US"/>
        </w:rPr>
        <w:t>two types of non-medical prescriber in the UK: independent and</w:t>
      </w:r>
      <w:r w:rsidRPr="00B268FE">
        <w:rPr>
          <w:rFonts w:cs="Calibri"/>
          <w:lang w:val="en-US"/>
        </w:rPr>
        <w:t xml:space="preserve"> </w:t>
      </w:r>
      <w:r w:rsidR="005A0565">
        <w:rPr>
          <w:rFonts w:cs="Calibri"/>
          <w:lang w:val="en-US"/>
        </w:rPr>
        <w:t xml:space="preserve">supplementary - </w:t>
      </w:r>
      <w:r>
        <w:rPr>
          <w:rFonts w:cs="Calibri"/>
          <w:lang w:val="en-US"/>
        </w:rPr>
        <w:t>both permitted to</w:t>
      </w:r>
      <w:r w:rsidRPr="00C2784B">
        <w:rPr>
          <w:rFonts w:cs="Calibri"/>
          <w:bCs/>
          <w:iCs/>
          <w:lang w:val="en-US"/>
        </w:rPr>
        <w:t xml:space="preserve"> </w:t>
      </w:r>
      <w:r w:rsidR="003A66B8">
        <w:rPr>
          <w:rFonts w:cs="Calibri"/>
          <w:bCs/>
          <w:iCs/>
          <w:lang w:val="en-US"/>
        </w:rPr>
        <w:t>access</w:t>
      </w:r>
      <w:r>
        <w:rPr>
          <w:rFonts w:cs="Calibri"/>
          <w:bCs/>
          <w:iCs/>
          <w:lang w:val="en-US"/>
        </w:rPr>
        <w:t xml:space="preserve"> a wide range of medicines</w:t>
      </w:r>
      <w:r>
        <w:rPr>
          <w:rFonts w:cs="Calibri"/>
          <w:lang w:val="en-US"/>
        </w:rPr>
        <w:t xml:space="preserve">. </w:t>
      </w:r>
      <w:r>
        <w:rPr>
          <w:rFonts w:cs="Calibri"/>
          <w:bCs/>
          <w:iCs/>
          <w:lang w:val="en-US"/>
        </w:rPr>
        <w:t xml:space="preserve">Independent prescribers have full clinical autonomy in prescribing decisions for patients with diagnosed and undiagnosed conditions, while supplementary prescribers prescribe in accordance with a clinical management plan (CMP), agreed in advance by a doctor and the supplementary prescriber. </w:t>
      </w:r>
      <w:r w:rsidR="005A0565">
        <w:rPr>
          <w:rFonts w:cs="Calibri"/>
          <w:bCs/>
          <w:iCs/>
          <w:lang w:val="en-US"/>
        </w:rPr>
        <w:t xml:space="preserve">Currently, most non-medical professional groups </w:t>
      </w:r>
      <w:r w:rsidR="0005554C">
        <w:rPr>
          <w:rFonts w:cs="Calibri"/>
          <w:bCs/>
          <w:iCs/>
          <w:lang w:val="en-US"/>
        </w:rPr>
        <w:t>granted</w:t>
      </w:r>
      <w:r w:rsidR="005A0565">
        <w:rPr>
          <w:rFonts w:cs="Calibri"/>
          <w:bCs/>
          <w:iCs/>
          <w:lang w:val="en-US"/>
        </w:rPr>
        <w:t xml:space="preserve"> </w:t>
      </w:r>
      <w:r w:rsidR="001D5A92">
        <w:rPr>
          <w:rFonts w:cs="Calibri"/>
          <w:bCs/>
          <w:iCs/>
          <w:lang w:val="en-US"/>
        </w:rPr>
        <w:t>authority</w:t>
      </w:r>
      <w:r w:rsidR="005A0565">
        <w:rPr>
          <w:rFonts w:cs="Calibri"/>
          <w:bCs/>
          <w:iCs/>
          <w:lang w:val="en-US"/>
        </w:rPr>
        <w:t xml:space="preserve"> to prescribe medicines have progressed from supplementary to independent prescribing, a</w:t>
      </w:r>
      <w:r w:rsidR="00713D9D">
        <w:rPr>
          <w:rFonts w:cs="Calibri"/>
          <w:bCs/>
          <w:iCs/>
          <w:lang w:val="en-US"/>
        </w:rPr>
        <w:t>lthough both mechanisms are utilised</w:t>
      </w:r>
      <w:r w:rsidR="003A59C3">
        <w:rPr>
          <w:rFonts w:cs="Calibri"/>
          <w:bCs/>
          <w:iCs/>
          <w:lang w:val="en-US"/>
        </w:rPr>
        <w:t xml:space="preserve"> in practice (</w:t>
      </w:r>
      <w:r w:rsidR="00780CE5">
        <w:rPr>
          <w:rFonts w:cs="Calibri"/>
          <w:bCs/>
          <w:iCs/>
          <w:lang w:val="en-US"/>
        </w:rPr>
        <w:t>Courtenay et al. 2017</w:t>
      </w:r>
      <w:r w:rsidR="005A0565">
        <w:rPr>
          <w:rFonts w:cs="Calibri"/>
          <w:bCs/>
          <w:iCs/>
          <w:lang w:val="en-US"/>
        </w:rPr>
        <w:t>). Non-medical p</w:t>
      </w:r>
      <w:r>
        <w:rPr>
          <w:rFonts w:cs="Calibri"/>
          <w:bCs/>
          <w:iCs/>
          <w:lang w:val="en-US"/>
        </w:rPr>
        <w:t>resc</w:t>
      </w:r>
      <w:r w:rsidR="001A663C">
        <w:rPr>
          <w:rFonts w:cs="Calibri"/>
          <w:bCs/>
          <w:iCs/>
          <w:lang w:val="en-US"/>
        </w:rPr>
        <w:t xml:space="preserve">ribing of controlled drugs - drugs controlled under the misuse of drugs legislation - </w:t>
      </w:r>
      <w:r w:rsidR="005A0565">
        <w:rPr>
          <w:rFonts w:cs="Calibri"/>
          <w:bCs/>
          <w:iCs/>
          <w:lang w:val="en-US"/>
        </w:rPr>
        <w:t>is profession specific</w:t>
      </w:r>
      <w:r w:rsidR="00713D9D">
        <w:rPr>
          <w:rFonts w:cs="Calibri"/>
          <w:bCs/>
          <w:iCs/>
          <w:lang w:val="en-US"/>
        </w:rPr>
        <w:t>,</w:t>
      </w:r>
      <w:r w:rsidR="005A0565">
        <w:rPr>
          <w:rFonts w:cs="Calibri"/>
          <w:bCs/>
          <w:iCs/>
          <w:lang w:val="en-US"/>
        </w:rPr>
        <w:t xml:space="preserve"> and access </w:t>
      </w:r>
      <w:r>
        <w:rPr>
          <w:rFonts w:cs="Calibri"/>
          <w:bCs/>
          <w:iCs/>
          <w:lang w:val="en-US"/>
        </w:rPr>
        <w:t>requires a</w:t>
      </w:r>
      <w:r w:rsidR="00713D9D">
        <w:rPr>
          <w:rFonts w:cs="Calibri"/>
          <w:bCs/>
          <w:iCs/>
          <w:lang w:val="en-US"/>
        </w:rPr>
        <w:t>dditional regulatory and legislative change</w:t>
      </w:r>
      <w:r>
        <w:rPr>
          <w:rFonts w:cs="Calibri"/>
          <w:bCs/>
          <w:iCs/>
          <w:lang w:val="en-US"/>
        </w:rPr>
        <w:t xml:space="preserve"> (</w:t>
      </w:r>
      <w:r>
        <w:rPr>
          <w:rFonts w:cs="Calibri"/>
          <w:bCs/>
          <w:lang w:val="en-US"/>
        </w:rPr>
        <w:t xml:space="preserve">Pharmaceutical Services Negotiating Committee n.d.; </w:t>
      </w:r>
      <w:r>
        <w:rPr>
          <w:rFonts w:cs="Calibri"/>
          <w:bCs/>
          <w:iCs/>
          <w:lang w:val="en-US"/>
        </w:rPr>
        <w:t>Graham-Clarke et al. 2019</w:t>
      </w:r>
      <w:r>
        <w:rPr>
          <w:rFonts w:cs="Calibri"/>
          <w:bCs/>
          <w:lang w:val="en-US"/>
        </w:rPr>
        <w:t>).</w:t>
      </w:r>
    </w:p>
    <w:p w:rsidR="00515256" w:rsidRDefault="00515256" w:rsidP="009830A8">
      <w:pPr>
        <w:spacing w:after="0" w:line="480" w:lineRule="auto"/>
        <w:rPr>
          <w:rFonts w:cs="Calibri"/>
          <w:bCs/>
          <w:lang w:val="en-US"/>
        </w:rPr>
      </w:pPr>
    </w:p>
    <w:p w:rsidR="005B1A96" w:rsidRDefault="003946D6" w:rsidP="009830A8">
      <w:pPr>
        <w:spacing w:after="0" w:line="480" w:lineRule="auto"/>
        <w:rPr>
          <w:rFonts w:cs="Calibri"/>
          <w:lang w:val="en-US"/>
        </w:rPr>
      </w:pPr>
      <w:r w:rsidRPr="003A4DA8">
        <w:rPr>
          <w:rFonts w:cs="Calibri"/>
          <w:lang w:val="en-US"/>
        </w:rPr>
        <w:t>Our interest in governmentality</w:t>
      </w:r>
      <w:r w:rsidR="0054336A">
        <w:rPr>
          <w:rFonts w:cs="Calibri"/>
          <w:lang w:val="en-US"/>
        </w:rPr>
        <w:t xml:space="preserve"> as a</w:t>
      </w:r>
      <w:r w:rsidRPr="003A4DA8">
        <w:rPr>
          <w:rFonts w:cs="Calibri"/>
          <w:lang w:val="en-US"/>
        </w:rPr>
        <w:t xml:space="preserve"> </w:t>
      </w:r>
      <w:r w:rsidR="0037092D">
        <w:rPr>
          <w:rFonts w:cs="Calibri"/>
          <w:lang w:val="en-US"/>
        </w:rPr>
        <w:t xml:space="preserve">lens </w:t>
      </w:r>
      <w:r w:rsidR="0054336A">
        <w:rPr>
          <w:rFonts w:cs="Calibri"/>
          <w:lang w:val="en-US"/>
        </w:rPr>
        <w:t xml:space="preserve">through which to explore the influence of physiotherapist </w:t>
      </w:r>
      <w:r w:rsidR="00937D34">
        <w:rPr>
          <w:rFonts w:cs="Calibri"/>
          <w:lang w:val="en-US"/>
        </w:rPr>
        <w:t>prescribing</w:t>
      </w:r>
      <w:r w:rsidR="0054336A">
        <w:rPr>
          <w:rFonts w:cs="Calibri"/>
          <w:lang w:val="en-US"/>
        </w:rPr>
        <w:t xml:space="preserve"> on pharmaceuticalisation </w:t>
      </w:r>
      <w:r w:rsidR="0005554C">
        <w:rPr>
          <w:rFonts w:cs="Calibri"/>
          <w:lang w:val="en-US"/>
        </w:rPr>
        <w:t>stem</w:t>
      </w:r>
      <w:r w:rsidR="008F5107">
        <w:rPr>
          <w:rFonts w:cs="Calibri"/>
          <w:lang w:val="en-US"/>
        </w:rPr>
        <w:t>med</w:t>
      </w:r>
      <w:r w:rsidR="0054336A">
        <w:rPr>
          <w:rFonts w:cs="Calibri"/>
          <w:lang w:val="en-US"/>
        </w:rPr>
        <w:t xml:space="preserve"> from</w:t>
      </w:r>
      <w:r w:rsidR="00CE1075">
        <w:rPr>
          <w:rFonts w:cs="Calibri"/>
          <w:lang w:val="en-US"/>
        </w:rPr>
        <w:t xml:space="preserve"> </w:t>
      </w:r>
      <w:r w:rsidR="00186A40">
        <w:rPr>
          <w:rFonts w:cs="Calibri"/>
          <w:lang w:val="en-US"/>
        </w:rPr>
        <w:t>reports</w:t>
      </w:r>
      <w:r w:rsidR="00CE1075">
        <w:rPr>
          <w:rFonts w:cs="Calibri"/>
          <w:lang w:val="en-US"/>
        </w:rPr>
        <w:t xml:space="preserve"> of</w:t>
      </w:r>
      <w:r w:rsidR="00937D34">
        <w:rPr>
          <w:rFonts w:cs="Calibri"/>
          <w:lang w:val="en-US"/>
        </w:rPr>
        <w:t xml:space="preserve"> </w:t>
      </w:r>
      <w:r w:rsidR="00CE1075">
        <w:rPr>
          <w:rFonts w:cs="Calibri"/>
          <w:lang w:val="en-US"/>
        </w:rPr>
        <w:t xml:space="preserve">geographic and specialty </w:t>
      </w:r>
      <w:r w:rsidR="005C3607">
        <w:rPr>
          <w:rFonts w:cs="Calibri"/>
          <w:lang w:val="en-US"/>
        </w:rPr>
        <w:t xml:space="preserve">variability in </w:t>
      </w:r>
      <w:r w:rsidR="001302DA">
        <w:rPr>
          <w:rFonts w:cs="Calibri"/>
          <w:lang w:val="en-US"/>
        </w:rPr>
        <w:t xml:space="preserve">prescribing </w:t>
      </w:r>
      <w:r w:rsidR="008F5107">
        <w:rPr>
          <w:rFonts w:cs="Calibri"/>
          <w:lang w:val="en-US"/>
        </w:rPr>
        <w:t>medicines</w:t>
      </w:r>
      <w:r w:rsidR="001302DA">
        <w:rPr>
          <w:rFonts w:cs="Calibri"/>
          <w:lang w:val="en-US"/>
        </w:rPr>
        <w:t xml:space="preserve"> by other groups of </w:t>
      </w:r>
      <w:r w:rsidR="00BF5403">
        <w:rPr>
          <w:rFonts w:cs="Calibri"/>
          <w:lang w:val="en-US"/>
        </w:rPr>
        <w:t>non-medical</w:t>
      </w:r>
      <w:r w:rsidR="001302DA">
        <w:rPr>
          <w:rFonts w:cs="Calibri"/>
          <w:lang w:val="en-US"/>
        </w:rPr>
        <w:t xml:space="preserve"> prescribers</w:t>
      </w:r>
      <w:r w:rsidR="008F5107">
        <w:rPr>
          <w:rFonts w:cs="Calibri"/>
          <w:lang w:val="en-US"/>
        </w:rPr>
        <w:t xml:space="preserve"> (Courtenay et al. 2012, Kroezen et al. 2014),</w:t>
      </w:r>
      <w:r w:rsidR="005C3607">
        <w:rPr>
          <w:rFonts w:cs="Calibri"/>
          <w:lang w:val="en-US"/>
        </w:rPr>
        <w:t xml:space="preserve"> </w:t>
      </w:r>
      <w:r w:rsidR="001302DA">
        <w:rPr>
          <w:rFonts w:cs="Calibri"/>
          <w:lang w:val="en-US"/>
        </w:rPr>
        <w:t xml:space="preserve">and the </w:t>
      </w:r>
      <w:r w:rsidR="00A94127">
        <w:rPr>
          <w:rFonts w:cs="Calibri"/>
          <w:lang w:val="en-US"/>
        </w:rPr>
        <w:t xml:space="preserve">distributed </w:t>
      </w:r>
      <w:r w:rsidR="001302DA">
        <w:rPr>
          <w:rFonts w:cs="Calibri"/>
          <w:lang w:val="en-US"/>
        </w:rPr>
        <w:t xml:space="preserve">array of </w:t>
      </w:r>
      <w:r w:rsidR="008F5107">
        <w:rPr>
          <w:rFonts w:cs="Calibri"/>
          <w:lang w:val="en-US"/>
        </w:rPr>
        <w:t xml:space="preserve">factors </w:t>
      </w:r>
      <w:r w:rsidR="001302DA">
        <w:rPr>
          <w:rFonts w:cs="Calibri"/>
          <w:lang w:val="en-US"/>
        </w:rPr>
        <w:t xml:space="preserve">cited </w:t>
      </w:r>
      <w:r w:rsidR="008F5107">
        <w:rPr>
          <w:rFonts w:cs="Calibri"/>
          <w:lang w:val="en-US"/>
        </w:rPr>
        <w:t>as influential</w:t>
      </w:r>
      <w:r w:rsidR="001302DA">
        <w:rPr>
          <w:rFonts w:cs="Calibri"/>
          <w:lang w:val="en-US"/>
        </w:rPr>
        <w:t xml:space="preserve"> </w:t>
      </w:r>
      <w:r w:rsidR="00E34865">
        <w:rPr>
          <w:rFonts w:cs="Calibri"/>
          <w:lang w:val="en-US"/>
        </w:rPr>
        <w:t xml:space="preserve">to practice </w:t>
      </w:r>
      <w:r w:rsidR="008F5107">
        <w:rPr>
          <w:rFonts w:cs="Calibri"/>
          <w:lang w:val="en-US"/>
        </w:rPr>
        <w:t>(</w:t>
      </w:r>
      <w:r w:rsidR="00713F3A">
        <w:rPr>
          <w:rFonts w:cs="Calibri"/>
          <w:bCs/>
          <w:iCs/>
          <w:lang w:val="en-US"/>
        </w:rPr>
        <w:t>Graham-Clarke et al. 2018</w:t>
      </w:r>
      <w:r w:rsidR="008F5107">
        <w:rPr>
          <w:rFonts w:cs="Calibri"/>
          <w:lang w:val="en-US"/>
        </w:rPr>
        <w:t>)</w:t>
      </w:r>
      <w:r w:rsidR="00367634">
        <w:rPr>
          <w:rFonts w:cs="Calibri"/>
          <w:lang w:val="en-US"/>
        </w:rPr>
        <w:t xml:space="preserve">. </w:t>
      </w:r>
      <w:r w:rsidR="0054336A">
        <w:rPr>
          <w:rFonts w:cs="Calibri"/>
          <w:lang w:val="en-US"/>
        </w:rPr>
        <w:t>Governmentality is</w:t>
      </w:r>
      <w:r w:rsidR="00DE0724" w:rsidRPr="003A4DA8">
        <w:rPr>
          <w:rFonts w:cs="Calibri"/>
          <w:lang w:val="en-US"/>
        </w:rPr>
        <w:t xml:space="preserve"> </w:t>
      </w:r>
      <w:r w:rsidR="003A4DA8">
        <w:rPr>
          <w:rFonts w:cs="Calibri"/>
          <w:lang w:val="en-US"/>
        </w:rPr>
        <w:t>concern</w:t>
      </w:r>
      <w:r w:rsidR="0054336A">
        <w:rPr>
          <w:rFonts w:cs="Calibri"/>
          <w:lang w:val="en-US"/>
        </w:rPr>
        <w:t>ed</w:t>
      </w:r>
      <w:r w:rsidR="003A4DA8">
        <w:rPr>
          <w:rFonts w:cs="Calibri"/>
          <w:lang w:val="en-US"/>
        </w:rPr>
        <w:t xml:space="preserve"> with</w:t>
      </w:r>
      <w:r w:rsidR="00DE0724" w:rsidRPr="003A4DA8">
        <w:rPr>
          <w:rFonts w:cs="Calibri"/>
          <w:lang w:val="en-US"/>
        </w:rPr>
        <w:t xml:space="preserve"> ‘who and what individuals and col</w:t>
      </w:r>
      <w:r w:rsidR="00B76C9E">
        <w:rPr>
          <w:rFonts w:cs="Calibri"/>
          <w:lang w:val="en-US"/>
        </w:rPr>
        <w:t xml:space="preserve">lectives are and should be’ (Dean 2010: 20), </w:t>
      </w:r>
      <w:r w:rsidR="00DE0724" w:rsidRPr="003A4DA8">
        <w:rPr>
          <w:rFonts w:cs="Calibri"/>
          <w:lang w:val="en-US"/>
        </w:rPr>
        <w:t xml:space="preserve">the </w:t>
      </w:r>
      <w:r w:rsidR="00E62521">
        <w:rPr>
          <w:rFonts w:cs="Calibri"/>
          <w:lang w:val="en-US"/>
        </w:rPr>
        <w:t xml:space="preserve">myriad of distributed </w:t>
      </w:r>
      <w:r w:rsidR="0037092D">
        <w:rPr>
          <w:rFonts w:cs="Calibri"/>
          <w:lang w:val="en-US"/>
        </w:rPr>
        <w:t xml:space="preserve">micro-practices </w:t>
      </w:r>
      <w:r w:rsidR="005B1A96">
        <w:rPr>
          <w:rFonts w:cs="Calibri"/>
          <w:lang w:val="en-US"/>
        </w:rPr>
        <w:t>shaping</w:t>
      </w:r>
      <w:r w:rsidR="001A2DBC">
        <w:rPr>
          <w:rFonts w:cs="Calibri"/>
          <w:lang w:val="en-US"/>
        </w:rPr>
        <w:t xml:space="preserve"> </w:t>
      </w:r>
      <w:r w:rsidR="00DE0724" w:rsidRPr="003A4DA8">
        <w:rPr>
          <w:rFonts w:cs="Calibri"/>
          <w:lang w:val="en-US"/>
        </w:rPr>
        <w:t>human conduct towards specific ends</w:t>
      </w:r>
      <w:r w:rsidR="00C87615">
        <w:rPr>
          <w:rFonts w:cs="Calibri"/>
          <w:lang w:val="en-US"/>
        </w:rPr>
        <w:t xml:space="preserve"> </w:t>
      </w:r>
      <w:r w:rsidR="00937D34">
        <w:rPr>
          <w:rFonts w:cs="Calibri"/>
          <w:lang w:val="en-US"/>
        </w:rPr>
        <w:t>and</w:t>
      </w:r>
      <w:r w:rsidR="00C87615">
        <w:rPr>
          <w:rFonts w:cs="Calibri"/>
          <w:lang w:val="en-US"/>
        </w:rPr>
        <w:t xml:space="preserve"> the</w:t>
      </w:r>
      <w:r w:rsidR="001302DA">
        <w:rPr>
          <w:rFonts w:cs="Calibri"/>
          <w:lang w:val="en-US"/>
        </w:rPr>
        <w:t xml:space="preserve"> </w:t>
      </w:r>
      <w:r w:rsidR="001302DA" w:rsidRPr="001302DA">
        <w:rPr>
          <w:rFonts w:cs="Calibri"/>
          <w:i/>
          <w:lang w:val="en-US"/>
        </w:rPr>
        <w:t>how</w:t>
      </w:r>
      <w:r w:rsidR="001302DA">
        <w:rPr>
          <w:rFonts w:cs="Calibri"/>
          <w:lang w:val="en-US"/>
        </w:rPr>
        <w:t xml:space="preserve"> underlying the</w:t>
      </w:r>
      <w:r w:rsidR="00C87615">
        <w:rPr>
          <w:rFonts w:cs="Calibri"/>
          <w:lang w:val="en-US"/>
        </w:rPr>
        <w:t xml:space="preserve"> ‘inevitable slippage’ between</w:t>
      </w:r>
      <w:r w:rsidR="0075349D">
        <w:rPr>
          <w:rFonts w:cs="Calibri"/>
          <w:lang w:val="en-US"/>
        </w:rPr>
        <w:t xml:space="preserve"> policy</w:t>
      </w:r>
      <w:r w:rsidR="00A94127">
        <w:rPr>
          <w:rFonts w:cs="Calibri"/>
          <w:lang w:val="en-US"/>
        </w:rPr>
        <w:t xml:space="preserve"> as intended</w:t>
      </w:r>
      <w:r w:rsidR="0075349D">
        <w:rPr>
          <w:rFonts w:cs="Calibri"/>
          <w:lang w:val="en-US"/>
        </w:rPr>
        <w:t xml:space="preserve"> and </w:t>
      </w:r>
      <w:r w:rsidR="00A94127">
        <w:rPr>
          <w:rFonts w:cs="Calibri"/>
          <w:lang w:val="en-US"/>
        </w:rPr>
        <w:t xml:space="preserve">real-world </w:t>
      </w:r>
      <w:r w:rsidR="0075349D">
        <w:rPr>
          <w:rFonts w:cs="Calibri"/>
          <w:lang w:val="en-US"/>
        </w:rPr>
        <w:t>practice</w:t>
      </w:r>
      <w:r w:rsidR="00C87615">
        <w:rPr>
          <w:rFonts w:cs="Calibri"/>
          <w:lang w:val="en-US"/>
        </w:rPr>
        <w:t xml:space="preserve"> </w:t>
      </w:r>
      <w:r w:rsidR="0075349D">
        <w:rPr>
          <w:rFonts w:cs="Calibri"/>
          <w:lang w:val="en-US"/>
        </w:rPr>
        <w:t>(Wagenaar 2011: 126</w:t>
      </w:r>
      <w:r w:rsidR="00DE0724" w:rsidRPr="003A4DA8">
        <w:rPr>
          <w:rFonts w:cs="Calibri"/>
          <w:lang w:val="en-US"/>
        </w:rPr>
        <w:t xml:space="preserve">). </w:t>
      </w:r>
    </w:p>
    <w:p w:rsidR="00025463" w:rsidRPr="003A4DA8" w:rsidRDefault="003946D6" w:rsidP="009830A8">
      <w:pPr>
        <w:spacing w:after="0" w:line="480" w:lineRule="auto"/>
        <w:rPr>
          <w:rFonts w:cs="Calibri"/>
          <w:lang w:val="en-US"/>
        </w:rPr>
      </w:pPr>
      <w:r w:rsidRPr="003A4DA8">
        <w:rPr>
          <w:rFonts w:cs="Calibri"/>
          <w:lang w:val="en-US"/>
        </w:rPr>
        <w:t>As a field, n</w:t>
      </w:r>
      <w:r w:rsidR="003867D4" w:rsidRPr="003A4DA8">
        <w:rPr>
          <w:rFonts w:cs="Calibri"/>
          <w:lang w:val="en-US"/>
        </w:rPr>
        <w:t xml:space="preserve">on-medical prescribing cuts across </w:t>
      </w:r>
      <w:r w:rsidRPr="003A4DA8">
        <w:rPr>
          <w:rFonts w:cs="Calibri"/>
          <w:lang w:val="en-US"/>
        </w:rPr>
        <w:t xml:space="preserve">concerns </w:t>
      </w:r>
      <w:r w:rsidR="003867D4" w:rsidRPr="003A4DA8">
        <w:rPr>
          <w:rFonts w:cs="Calibri"/>
          <w:lang w:val="en-US"/>
        </w:rPr>
        <w:t>about workforce modernisation</w:t>
      </w:r>
      <w:r w:rsidRPr="003A4DA8">
        <w:rPr>
          <w:rFonts w:cs="Calibri"/>
          <w:lang w:val="en-US"/>
        </w:rPr>
        <w:t>,</w:t>
      </w:r>
      <w:r w:rsidR="003867D4" w:rsidRPr="003A4DA8">
        <w:rPr>
          <w:rFonts w:cs="Calibri"/>
          <w:lang w:val="en-US"/>
        </w:rPr>
        <w:t xml:space="preserve"> professionalisation and safety of healthcare</w:t>
      </w:r>
      <w:r w:rsidRPr="003A4DA8">
        <w:rPr>
          <w:rFonts w:cs="Calibri"/>
          <w:lang w:val="en-US"/>
        </w:rPr>
        <w:t xml:space="preserve">, </w:t>
      </w:r>
      <w:r w:rsidR="0037092D">
        <w:rPr>
          <w:rFonts w:cs="Calibri"/>
          <w:lang w:val="en-US"/>
        </w:rPr>
        <w:t>reflecting</w:t>
      </w:r>
      <w:r w:rsidRPr="003A4DA8">
        <w:rPr>
          <w:rFonts w:cs="Calibri"/>
          <w:lang w:val="en-US"/>
        </w:rPr>
        <w:t xml:space="preserve"> </w:t>
      </w:r>
      <w:r w:rsidR="00D301AF" w:rsidRPr="003A4DA8">
        <w:rPr>
          <w:rFonts w:cs="Calibri"/>
          <w:lang w:val="en-US"/>
        </w:rPr>
        <w:t xml:space="preserve">diverse </w:t>
      </w:r>
      <w:r w:rsidRPr="003A4DA8">
        <w:rPr>
          <w:rFonts w:cs="Calibri"/>
          <w:lang w:val="en-US"/>
        </w:rPr>
        <w:t xml:space="preserve">logics from a </w:t>
      </w:r>
      <w:r w:rsidR="00D301AF" w:rsidRPr="003A4DA8">
        <w:rPr>
          <w:rFonts w:cs="Calibri"/>
          <w:lang w:val="en-US"/>
        </w:rPr>
        <w:t>plurality</w:t>
      </w:r>
      <w:r w:rsidRPr="003A4DA8">
        <w:rPr>
          <w:rFonts w:cs="Calibri"/>
          <w:lang w:val="en-US"/>
        </w:rPr>
        <w:t xml:space="preserve"> of institutions, organisations and individuals</w:t>
      </w:r>
      <w:r w:rsidR="005614DC">
        <w:rPr>
          <w:rFonts w:cs="Calibri"/>
          <w:lang w:val="en-US"/>
        </w:rPr>
        <w:t>,</w:t>
      </w:r>
      <w:r w:rsidR="003A4DA8">
        <w:rPr>
          <w:rFonts w:cs="Calibri"/>
          <w:lang w:val="en-US"/>
        </w:rPr>
        <w:t xml:space="preserve"> as</w:t>
      </w:r>
      <w:r w:rsidRPr="003A4DA8">
        <w:rPr>
          <w:rFonts w:cs="Calibri"/>
          <w:lang w:val="en-US"/>
        </w:rPr>
        <w:t xml:space="preserve"> demonstrated by Borthwick et al. (2010) drawing on podiatry as an exemplar</w:t>
      </w:r>
      <w:r w:rsidR="0075349D">
        <w:rPr>
          <w:rFonts w:cs="Calibri"/>
          <w:lang w:val="en-US"/>
        </w:rPr>
        <w:t>.</w:t>
      </w:r>
      <w:r w:rsidR="003A4DA8">
        <w:rPr>
          <w:rFonts w:cs="Calibri"/>
          <w:lang w:val="en-US"/>
        </w:rPr>
        <w:t xml:space="preserve"> </w:t>
      </w:r>
      <w:r w:rsidRPr="003A4DA8">
        <w:rPr>
          <w:rFonts w:cs="Calibri"/>
          <w:lang w:val="en-US"/>
        </w:rPr>
        <w:t xml:space="preserve">These logics are </w:t>
      </w:r>
      <w:r w:rsidR="001A12A1" w:rsidRPr="003A4DA8">
        <w:rPr>
          <w:rFonts w:cs="Calibri"/>
          <w:lang w:val="en-US"/>
        </w:rPr>
        <w:t>sustained</w:t>
      </w:r>
      <w:r w:rsidR="001A12A1">
        <w:rPr>
          <w:rFonts w:cs="Calibri"/>
          <w:lang w:val="en-US"/>
        </w:rPr>
        <w:t xml:space="preserve"> </w:t>
      </w:r>
      <w:r w:rsidR="001A12A1" w:rsidRPr="003A4DA8">
        <w:rPr>
          <w:rFonts w:cs="Calibri"/>
          <w:lang w:val="en-US"/>
        </w:rPr>
        <w:t>and</w:t>
      </w:r>
      <w:r w:rsidR="001A12A1">
        <w:rPr>
          <w:rFonts w:cs="Calibri"/>
          <w:lang w:val="en-US"/>
        </w:rPr>
        <w:t xml:space="preserve"> </w:t>
      </w:r>
      <w:r w:rsidR="0037092D">
        <w:rPr>
          <w:rFonts w:cs="Calibri"/>
          <w:lang w:val="en-US"/>
        </w:rPr>
        <w:t>enacted</w:t>
      </w:r>
      <w:r w:rsidRPr="003A4DA8">
        <w:rPr>
          <w:rFonts w:cs="Calibri"/>
          <w:lang w:val="en-US"/>
        </w:rPr>
        <w:t xml:space="preserve"> </w:t>
      </w:r>
      <w:r w:rsidR="003D262E">
        <w:rPr>
          <w:rFonts w:cs="Calibri"/>
          <w:lang w:val="en-US"/>
        </w:rPr>
        <w:t>through</w:t>
      </w:r>
      <w:r w:rsidRPr="003A4DA8">
        <w:rPr>
          <w:rFonts w:cs="Calibri"/>
          <w:lang w:val="en-US"/>
        </w:rPr>
        <w:t xml:space="preserve"> </w:t>
      </w:r>
      <w:r w:rsidR="00112070" w:rsidRPr="003A4DA8">
        <w:t xml:space="preserve">technologies </w:t>
      </w:r>
      <w:r w:rsidR="00937D34">
        <w:t>– techniques of discipline</w:t>
      </w:r>
      <w:r w:rsidR="00721CDF">
        <w:t xml:space="preserve"> that</w:t>
      </w:r>
      <w:r w:rsidR="00112070" w:rsidRPr="003A4DA8">
        <w:t xml:space="preserve"> objectify, rank and normalise individuals</w:t>
      </w:r>
      <w:r w:rsidR="004D57B4">
        <w:t>,</w:t>
      </w:r>
      <w:r w:rsidR="00112070" w:rsidRPr="003A4DA8">
        <w:t xml:space="preserve"> and </w:t>
      </w:r>
      <w:r w:rsidR="003D262E">
        <w:rPr>
          <w:rFonts w:cs="Calibri"/>
          <w:lang w:val="en-US"/>
        </w:rPr>
        <w:t>transformational practic</w:t>
      </w:r>
      <w:r w:rsidR="00112070" w:rsidRPr="003A4DA8">
        <w:rPr>
          <w:rFonts w:cs="Calibri"/>
          <w:lang w:val="en-US"/>
        </w:rPr>
        <w:t>es</w:t>
      </w:r>
      <w:r w:rsidR="00037124">
        <w:rPr>
          <w:rFonts w:cs="Calibri"/>
          <w:lang w:val="en-US"/>
        </w:rPr>
        <w:t>,</w:t>
      </w:r>
      <w:r w:rsidR="00112070" w:rsidRPr="003A4DA8">
        <w:rPr>
          <w:rFonts w:cs="Calibri"/>
          <w:lang w:val="en-US"/>
        </w:rPr>
        <w:t xml:space="preserve"> that </w:t>
      </w:r>
      <w:proofErr w:type="gramStart"/>
      <w:r w:rsidR="00112070" w:rsidRPr="003A4DA8">
        <w:rPr>
          <w:rFonts w:cs="Calibri"/>
          <w:lang w:val="en-US"/>
        </w:rPr>
        <w:t>individuals</w:t>
      </w:r>
      <w:proofErr w:type="gramEnd"/>
      <w:r w:rsidR="00112070" w:rsidRPr="003A4DA8">
        <w:rPr>
          <w:rFonts w:cs="Calibri"/>
          <w:lang w:val="en-US"/>
        </w:rPr>
        <w:t xml:space="preserve"> effect on their own bodies and souls</w:t>
      </w:r>
      <w:r w:rsidR="004D57B4">
        <w:rPr>
          <w:rFonts w:cs="Calibri"/>
          <w:lang w:val="en-US"/>
        </w:rPr>
        <w:t xml:space="preserve">. </w:t>
      </w:r>
      <w:r w:rsidR="0005554C">
        <w:rPr>
          <w:rFonts w:cs="Calibri"/>
          <w:lang w:val="en-US"/>
        </w:rPr>
        <w:t>These techniques, act</w:t>
      </w:r>
      <w:r w:rsidR="00AD1FA0">
        <w:rPr>
          <w:rFonts w:cs="Calibri"/>
          <w:lang w:val="en-US"/>
        </w:rPr>
        <w:t>ing</w:t>
      </w:r>
      <w:r w:rsidR="00D301AF" w:rsidRPr="003A4DA8">
        <w:rPr>
          <w:rFonts w:cs="Calibri"/>
          <w:lang w:val="en-US"/>
        </w:rPr>
        <w:t xml:space="preserve"> through </w:t>
      </w:r>
      <w:r w:rsidR="00721CDF">
        <w:rPr>
          <w:rFonts w:cs="Calibri"/>
          <w:lang w:val="en-US"/>
        </w:rPr>
        <w:t>a multiplicity of power relations</w:t>
      </w:r>
      <w:r w:rsidR="000E4E1B">
        <w:rPr>
          <w:rFonts w:cs="Calibri"/>
          <w:lang w:val="en-US"/>
        </w:rPr>
        <w:t>,</w:t>
      </w:r>
      <w:r w:rsidR="005B1A96">
        <w:rPr>
          <w:rFonts w:cs="Calibri"/>
          <w:lang w:val="en-US"/>
        </w:rPr>
        <w:t xml:space="preserve"> </w:t>
      </w:r>
      <w:r w:rsidR="00037124">
        <w:rPr>
          <w:rFonts w:cs="Calibri"/>
          <w:lang w:val="en-US"/>
        </w:rPr>
        <w:t>govern human</w:t>
      </w:r>
      <w:r w:rsidR="004D57B4">
        <w:rPr>
          <w:rFonts w:cs="Calibri"/>
          <w:lang w:val="en-US"/>
        </w:rPr>
        <w:t xml:space="preserve"> </w:t>
      </w:r>
      <w:r w:rsidR="006C5597">
        <w:rPr>
          <w:rFonts w:cs="Calibri"/>
          <w:lang w:val="en-US"/>
        </w:rPr>
        <w:t xml:space="preserve">conduct </w:t>
      </w:r>
      <w:r w:rsidR="00721CDF">
        <w:rPr>
          <w:rFonts w:cs="Calibri"/>
          <w:lang w:val="en-US"/>
        </w:rPr>
        <w:t>and</w:t>
      </w:r>
      <w:r w:rsidR="004D6CE3">
        <w:rPr>
          <w:rFonts w:cs="Calibri"/>
          <w:lang w:val="en-US"/>
        </w:rPr>
        <w:t xml:space="preserve"> </w:t>
      </w:r>
      <w:r w:rsidR="00721CDF">
        <w:rPr>
          <w:rFonts w:cs="Calibri"/>
          <w:lang w:val="en-US"/>
        </w:rPr>
        <w:t>constitute</w:t>
      </w:r>
      <w:r w:rsidRPr="003A4DA8">
        <w:rPr>
          <w:rFonts w:cs="Calibri"/>
          <w:lang w:val="en-US"/>
        </w:rPr>
        <w:t xml:space="preserve"> subjectivities</w:t>
      </w:r>
      <w:r w:rsidR="00112070" w:rsidRPr="003A4DA8">
        <w:rPr>
          <w:rFonts w:cs="AdvOT1ef757c0"/>
        </w:rPr>
        <w:t xml:space="preserve"> (</w:t>
      </w:r>
      <w:r w:rsidR="00AD1FA0" w:rsidRPr="003A4DA8">
        <w:t>Brodwin 2017</w:t>
      </w:r>
      <w:r w:rsidR="00AD1FA0">
        <w:t xml:space="preserve">, </w:t>
      </w:r>
      <w:r w:rsidR="00112070" w:rsidRPr="003A4DA8">
        <w:rPr>
          <w:rFonts w:cs="AdvOT1ef757c0"/>
        </w:rPr>
        <w:t>Foucault 1991)</w:t>
      </w:r>
      <w:r w:rsidR="00112070" w:rsidRPr="003A4DA8">
        <w:rPr>
          <w:rFonts w:cs="Calibri"/>
          <w:lang w:val="en-US"/>
        </w:rPr>
        <w:t>.</w:t>
      </w:r>
      <w:r w:rsidR="003867D4" w:rsidRPr="003A4DA8">
        <w:rPr>
          <w:rFonts w:cs="Calibri"/>
          <w:lang w:val="en-US"/>
        </w:rPr>
        <w:t xml:space="preserve"> </w:t>
      </w:r>
    </w:p>
    <w:p w:rsidR="00D301AF" w:rsidRPr="003A4DA8" w:rsidRDefault="00D301AF" w:rsidP="009830A8">
      <w:pPr>
        <w:spacing w:after="0" w:line="480" w:lineRule="auto"/>
        <w:rPr>
          <w:rFonts w:cs="Calibri"/>
          <w:lang w:val="en-US"/>
        </w:rPr>
      </w:pPr>
    </w:p>
    <w:p w:rsidR="006C5597" w:rsidRDefault="00A17041" w:rsidP="003867D4">
      <w:pPr>
        <w:spacing w:after="0" w:line="480" w:lineRule="auto"/>
        <w:rPr>
          <w:rFonts w:cs="Lucida Sans"/>
        </w:rPr>
      </w:pPr>
      <w:r w:rsidRPr="003A4DA8">
        <w:rPr>
          <w:rFonts w:cs="Calibri"/>
          <w:lang w:val="en-US"/>
        </w:rPr>
        <w:t xml:space="preserve">In this paper, we draw on the notion of a grid of intelligibility, conceptualised by </w:t>
      </w:r>
      <w:r w:rsidR="00BF5403">
        <w:rPr>
          <w:rFonts w:cs="Lucida Sans"/>
        </w:rPr>
        <w:t>Dreyfus and Rabinow (1983</w:t>
      </w:r>
      <w:r w:rsidRPr="003A4DA8">
        <w:rPr>
          <w:rFonts w:cs="Lucida Sans"/>
        </w:rPr>
        <w:t xml:space="preserve">) </w:t>
      </w:r>
      <w:proofErr w:type="gramStart"/>
      <w:r w:rsidRPr="003A4DA8">
        <w:rPr>
          <w:rFonts w:cs="Lucida Sans"/>
        </w:rPr>
        <w:t xml:space="preserve">as a way </w:t>
      </w:r>
      <w:r w:rsidR="005B024B" w:rsidRPr="003A4DA8">
        <w:rPr>
          <w:rFonts w:cs="Lucida Sans"/>
        </w:rPr>
        <w:t>to</w:t>
      </w:r>
      <w:proofErr w:type="gramEnd"/>
      <w:r w:rsidR="005B024B" w:rsidRPr="003A4DA8">
        <w:rPr>
          <w:rFonts w:cs="Lucida Sans"/>
        </w:rPr>
        <w:t xml:space="preserve"> make</w:t>
      </w:r>
      <w:r w:rsidRPr="003A4DA8">
        <w:rPr>
          <w:rFonts w:cs="Lucida Sans"/>
        </w:rPr>
        <w:t xml:space="preserve"> visible the technologies of government and circ</w:t>
      </w:r>
      <w:r w:rsidR="003867D4" w:rsidRPr="003A4DA8">
        <w:rPr>
          <w:rFonts w:cs="Lucida Sans"/>
        </w:rPr>
        <w:t>ulating rationalities within a particular context</w:t>
      </w:r>
      <w:r w:rsidR="0093208C" w:rsidRPr="003A4DA8">
        <w:rPr>
          <w:rFonts w:cs="Lucida Sans"/>
        </w:rPr>
        <w:t xml:space="preserve">. </w:t>
      </w:r>
      <w:r w:rsidR="005607BA">
        <w:rPr>
          <w:rFonts w:cs="Lucida Sans"/>
        </w:rPr>
        <w:t>Made up of</w:t>
      </w:r>
      <w:r w:rsidR="004D57B4">
        <w:rPr>
          <w:rFonts w:cs="Lucida Sans"/>
        </w:rPr>
        <w:t xml:space="preserve"> </w:t>
      </w:r>
      <w:r w:rsidR="004D57B4">
        <w:t>h</w:t>
      </w:r>
      <w:r w:rsidR="006C5597" w:rsidRPr="003A4DA8">
        <w:t>istorically-contingent discourses</w:t>
      </w:r>
      <w:r w:rsidR="00BF5403">
        <w:t xml:space="preserve"> and non-</w:t>
      </w:r>
      <w:r w:rsidR="005607BA">
        <w:t>discursive elements</w:t>
      </w:r>
      <w:r w:rsidR="00907F79">
        <w:t>,</w:t>
      </w:r>
      <w:r w:rsidR="005607BA">
        <w:t xml:space="preserve"> such as </w:t>
      </w:r>
      <w:r w:rsidR="00907F79">
        <w:t xml:space="preserve">institutions, </w:t>
      </w:r>
      <w:r w:rsidR="005607BA">
        <w:rPr>
          <w:rFonts w:cs="Lucida Sans"/>
        </w:rPr>
        <w:t xml:space="preserve">architectural </w:t>
      </w:r>
      <w:r w:rsidR="006E2FB1">
        <w:rPr>
          <w:rFonts w:cs="Lucida Sans"/>
        </w:rPr>
        <w:t>arrangement</w:t>
      </w:r>
      <w:r w:rsidR="005607BA">
        <w:rPr>
          <w:rFonts w:cs="Lucida Sans"/>
        </w:rPr>
        <w:t xml:space="preserve"> and laws </w:t>
      </w:r>
      <w:r w:rsidR="004D57B4">
        <w:rPr>
          <w:rFonts w:cs="Lucida Sans"/>
        </w:rPr>
        <w:t>(Foucault</w:t>
      </w:r>
      <w:r w:rsidR="00907F79">
        <w:rPr>
          <w:rFonts w:cs="Lucida Sans"/>
        </w:rPr>
        <w:t xml:space="preserve"> 1980</w:t>
      </w:r>
      <w:r w:rsidR="006C5597">
        <w:rPr>
          <w:rFonts w:cs="Lucida Sans"/>
        </w:rPr>
        <w:t>)</w:t>
      </w:r>
      <w:r w:rsidR="0094664F">
        <w:rPr>
          <w:rFonts w:cs="Lucida Sans"/>
        </w:rPr>
        <w:t>, the grid</w:t>
      </w:r>
      <w:r w:rsidR="004D57B4">
        <w:rPr>
          <w:rFonts w:cs="Lucida Sans"/>
        </w:rPr>
        <w:t xml:space="preserve"> </w:t>
      </w:r>
      <w:r w:rsidR="005607BA">
        <w:rPr>
          <w:rFonts w:cs="Lucida Sans"/>
        </w:rPr>
        <w:t>when surfaced</w:t>
      </w:r>
      <w:r w:rsidR="00721CDF">
        <w:rPr>
          <w:rFonts w:cs="Lucida Sans"/>
        </w:rPr>
        <w:t>,</w:t>
      </w:r>
      <w:r w:rsidR="005607BA">
        <w:rPr>
          <w:rFonts w:cs="Lucida Sans"/>
        </w:rPr>
        <w:t xml:space="preserve"> </w:t>
      </w:r>
      <w:r w:rsidR="004D57B4">
        <w:rPr>
          <w:rFonts w:cs="Lucida Sans"/>
        </w:rPr>
        <w:t xml:space="preserve">forms a </w:t>
      </w:r>
      <w:r w:rsidR="004D57B4" w:rsidRPr="003A4DA8">
        <w:t xml:space="preserve">tangible map </w:t>
      </w:r>
      <w:r w:rsidR="004D57B4" w:rsidRPr="003A4DA8">
        <w:rPr>
          <w:rFonts w:cs="Lucida Sans"/>
        </w:rPr>
        <w:t>of</w:t>
      </w:r>
      <w:r w:rsidR="00377FC2">
        <w:rPr>
          <w:rFonts w:cs="Lucida Sans"/>
        </w:rPr>
        <w:t xml:space="preserve"> </w:t>
      </w:r>
      <w:r w:rsidR="00377FC2" w:rsidRPr="00CB2868">
        <w:rPr>
          <w:rFonts w:cs="Lucida Sans"/>
        </w:rPr>
        <w:t>‘cultural practices, beliefs, understandings, aspirations, and materials</w:t>
      </w:r>
      <w:r w:rsidR="00377FC2">
        <w:rPr>
          <w:rFonts w:cs="Lucida Sans"/>
        </w:rPr>
        <w:t>’</w:t>
      </w:r>
      <w:r w:rsidR="00907F79">
        <w:t xml:space="preserve"> in the workplace (Wagenaar 2011:118)</w:t>
      </w:r>
      <w:r w:rsidR="0094664F">
        <w:rPr>
          <w:rFonts w:cs="Lucida Sans"/>
        </w:rPr>
        <w:t>,</w:t>
      </w:r>
      <w:r w:rsidR="00305FC8" w:rsidRPr="003A4DA8">
        <w:rPr>
          <w:rFonts w:cs="Lucida Sans"/>
        </w:rPr>
        <w:t xml:space="preserve"> </w:t>
      </w:r>
      <w:r w:rsidR="00305FC8">
        <w:t>which we articulate here</w:t>
      </w:r>
      <w:r w:rsidR="004D57B4">
        <w:t>.</w:t>
      </w:r>
    </w:p>
    <w:p w:rsidR="00025463" w:rsidRPr="00C96952" w:rsidRDefault="00025463" w:rsidP="003867D4">
      <w:pPr>
        <w:spacing w:after="0" w:line="480" w:lineRule="auto"/>
        <w:rPr>
          <w:rFonts w:cs="Calibri"/>
          <w:color w:val="000000" w:themeColor="text1"/>
          <w:lang w:val="en-US"/>
        </w:rPr>
      </w:pPr>
    </w:p>
    <w:p w:rsidR="00173DCD" w:rsidRPr="00173DCD" w:rsidRDefault="00173DCD" w:rsidP="009830A8">
      <w:pPr>
        <w:spacing w:after="0" w:line="480" w:lineRule="auto"/>
        <w:rPr>
          <w:rFonts w:cs="Calibri"/>
          <w:b/>
          <w:lang w:val="en-US"/>
        </w:rPr>
      </w:pPr>
      <w:r w:rsidRPr="00173DCD">
        <w:rPr>
          <w:rFonts w:cs="Calibri"/>
          <w:b/>
          <w:lang w:val="en-US"/>
        </w:rPr>
        <w:t>The case study setting</w:t>
      </w:r>
    </w:p>
    <w:p w:rsidR="00173DCD" w:rsidRPr="00173DCD" w:rsidRDefault="00FF18C8" w:rsidP="009830A8">
      <w:pPr>
        <w:spacing w:after="0" w:line="480" w:lineRule="auto"/>
        <w:rPr>
          <w:rFonts w:cs="Lucida Sans"/>
        </w:rPr>
      </w:pPr>
      <w:r>
        <w:rPr>
          <w:rFonts w:cs="Calibri"/>
          <w:bCs/>
          <w:iCs/>
          <w:lang w:val="en-US"/>
        </w:rPr>
        <w:t>The setting for our</w:t>
      </w:r>
      <w:r w:rsidR="00173DCD" w:rsidRPr="00173DCD">
        <w:rPr>
          <w:rFonts w:cs="Calibri"/>
          <w:bCs/>
          <w:iCs/>
          <w:lang w:val="en-US"/>
        </w:rPr>
        <w:t xml:space="preserve"> study was Central</w:t>
      </w:r>
      <w:r w:rsidR="00173DCD" w:rsidRPr="00173DCD">
        <w:rPr>
          <w:rFonts w:cs="Calibri"/>
          <w:bCs/>
          <w:iCs/>
          <w:vertAlign w:val="superscript"/>
          <w:lang w:val="en-US"/>
        </w:rPr>
        <w:t>1</w:t>
      </w:r>
      <w:r w:rsidR="00173DCD" w:rsidRPr="00173DCD">
        <w:rPr>
          <w:rFonts w:cs="Calibri"/>
          <w:bCs/>
          <w:iCs/>
          <w:lang w:val="en-US"/>
        </w:rPr>
        <w:t xml:space="preserve">, </w:t>
      </w:r>
      <w:r w:rsidR="00173DCD" w:rsidRPr="00173DCD">
        <w:rPr>
          <w:rFonts w:cs="Lucida Sans"/>
        </w:rPr>
        <w:t>a Foundation Trust in England providing both community and hospital-based services. Central had become an integrated organisation in 2011 following the merger of the town’s primary care provider services with the secondary care hospital-based services</w:t>
      </w:r>
      <w:r>
        <w:rPr>
          <w:rFonts w:cs="Lucida Sans"/>
        </w:rPr>
        <w:t xml:space="preserve">. </w:t>
      </w:r>
      <w:r w:rsidRPr="00A9320B">
        <w:rPr>
          <w:rFonts w:cs="Lucida Sans"/>
        </w:rPr>
        <w:t>It was one of a number of mergers that took place between 2009 and 2012 as part of the Department of Health’s</w:t>
      </w:r>
      <w:r w:rsidR="00E936E2">
        <w:rPr>
          <w:rFonts w:cs="Lucida Sans"/>
        </w:rPr>
        <w:t xml:space="preserve"> (DoH)</w:t>
      </w:r>
      <w:r w:rsidRPr="00A9320B">
        <w:rPr>
          <w:rFonts w:cs="Lucida Sans"/>
        </w:rPr>
        <w:t xml:space="preserve"> </w:t>
      </w:r>
      <w:r w:rsidRPr="00C74245">
        <w:rPr>
          <w:rFonts w:cs="Lucida Sans"/>
          <w:iCs/>
        </w:rPr>
        <w:t>Transforming Community Services</w:t>
      </w:r>
      <w:r w:rsidRPr="00A9320B">
        <w:rPr>
          <w:rFonts w:cs="Lucida Sans"/>
          <w:i/>
          <w:iCs/>
        </w:rPr>
        <w:t xml:space="preserve"> </w:t>
      </w:r>
      <w:r w:rsidRPr="00A9320B">
        <w:rPr>
          <w:rFonts w:cs="Lucida Sans"/>
        </w:rPr>
        <w:t>programme (DoH 2009</w:t>
      </w:r>
      <w:proofErr w:type="gramStart"/>
      <w:r w:rsidRPr="00A9320B">
        <w:rPr>
          <w:rFonts w:cs="Lucida Sans"/>
        </w:rPr>
        <w:t>)</w:t>
      </w:r>
      <w:r w:rsidR="00C33D5C">
        <w:rPr>
          <w:rFonts w:cs="Lucida Sans"/>
        </w:rPr>
        <w:t>,</w:t>
      </w:r>
      <w:r w:rsidR="00A5040E">
        <w:rPr>
          <w:rFonts w:cs="Lucida Sans"/>
        </w:rPr>
        <w:t xml:space="preserve"> </w:t>
      </w:r>
      <w:r>
        <w:rPr>
          <w:rFonts w:cs="Lucida Sans"/>
        </w:rPr>
        <w:t>and</w:t>
      </w:r>
      <w:proofErr w:type="gramEnd"/>
      <w:r>
        <w:rPr>
          <w:rFonts w:cs="Lucida Sans"/>
        </w:rPr>
        <w:t xml:space="preserve"> </w:t>
      </w:r>
      <w:r w:rsidRPr="00A9320B">
        <w:rPr>
          <w:rFonts w:cs="Lucida Sans"/>
        </w:rPr>
        <w:t xml:space="preserve">offered the possibility </w:t>
      </w:r>
      <w:r>
        <w:rPr>
          <w:rFonts w:cs="Lucida Sans"/>
        </w:rPr>
        <w:t>of</w:t>
      </w:r>
      <w:r w:rsidR="00173DCD" w:rsidRPr="00173DCD">
        <w:rPr>
          <w:rFonts w:cs="Lucida Sans"/>
        </w:rPr>
        <w:t xml:space="preserve"> reduce</w:t>
      </w:r>
      <w:r>
        <w:rPr>
          <w:rFonts w:cs="Lucida Sans"/>
        </w:rPr>
        <w:t>d</w:t>
      </w:r>
      <w:r w:rsidR="00173DCD" w:rsidRPr="00173DCD">
        <w:rPr>
          <w:rFonts w:cs="Lucida Sans"/>
        </w:rPr>
        <w:t xml:space="preserve"> hospital admissions</w:t>
      </w:r>
      <w:r w:rsidRPr="00FF18C8">
        <w:rPr>
          <w:rFonts w:cs="Lucida Sans"/>
        </w:rPr>
        <w:t xml:space="preserve"> </w:t>
      </w:r>
      <w:r w:rsidRPr="00173DCD">
        <w:rPr>
          <w:rFonts w:cs="Lucida Sans"/>
        </w:rPr>
        <w:t>and economic gains</w:t>
      </w:r>
      <w:r w:rsidR="00173DCD" w:rsidRPr="00173DCD">
        <w:rPr>
          <w:rFonts w:cs="Lucida Sans"/>
        </w:rPr>
        <w:t xml:space="preserve">, </w:t>
      </w:r>
      <w:r>
        <w:rPr>
          <w:rFonts w:cs="Lucida Sans"/>
        </w:rPr>
        <w:t xml:space="preserve">whilst </w:t>
      </w:r>
      <w:r w:rsidR="00173DCD" w:rsidRPr="00173DCD">
        <w:rPr>
          <w:rFonts w:cs="Lucida Sans"/>
        </w:rPr>
        <w:t>reaffirm</w:t>
      </w:r>
      <w:r>
        <w:rPr>
          <w:rFonts w:cs="Lucida Sans"/>
        </w:rPr>
        <w:t>ing</w:t>
      </w:r>
      <w:r w:rsidR="00173DCD" w:rsidRPr="00173DCD">
        <w:rPr>
          <w:rFonts w:cs="Lucida Sans"/>
        </w:rPr>
        <w:t xml:space="preserve"> the position of community services within the NHS (</w:t>
      </w:r>
      <w:proofErr w:type="spellStart"/>
      <w:r w:rsidR="00173DCD" w:rsidRPr="00173DCD">
        <w:rPr>
          <w:rFonts w:cs="Lucida Sans"/>
        </w:rPr>
        <w:t>Imison</w:t>
      </w:r>
      <w:proofErr w:type="spellEnd"/>
      <w:r w:rsidR="00173DCD" w:rsidRPr="00173DCD">
        <w:rPr>
          <w:rFonts w:cs="Lucida Sans"/>
        </w:rPr>
        <w:t xml:space="preserve"> 2009). Accompanying Central’s formation was an amalgamation of services, one of which was the community-based orthopaedic </w:t>
      </w:r>
      <w:r w:rsidR="00173DCD" w:rsidRPr="00173DCD">
        <w:rPr>
          <w:lang w:eastAsia="en-GB"/>
        </w:rPr>
        <w:t xml:space="preserve">Clinical Assessment and Treatment Service (CATS) </w:t>
      </w:r>
      <w:r w:rsidR="00173DCD" w:rsidRPr="00173DCD">
        <w:rPr>
          <w:rFonts w:cs="Lucida Sans"/>
        </w:rPr>
        <w:t xml:space="preserve">with the hospital-based orthopaedic elective and trauma service. The CATS staff, including the physiotherapists in this study, non-operating general orthopaedic consultants and health assessment nurses, joined a team of operating </w:t>
      </w:r>
      <w:r w:rsidR="00DD7873">
        <w:rPr>
          <w:rFonts w:cs="Lucida Sans"/>
        </w:rPr>
        <w:t xml:space="preserve">specialist </w:t>
      </w:r>
      <w:r w:rsidR="00173DCD" w:rsidRPr="00173DCD">
        <w:rPr>
          <w:rFonts w:cs="Lucida Sans"/>
        </w:rPr>
        <w:t>orthopaedic consultants, their trainees and other outpatient staff from the hospital to form a ‘new orthopaedic service’</w:t>
      </w:r>
      <w:r w:rsidR="00173DCD" w:rsidRPr="00173DCD">
        <w:rPr>
          <w:rFonts w:cs="Lucida Sans"/>
          <w:i/>
        </w:rPr>
        <w:t xml:space="preserve">, </w:t>
      </w:r>
      <w:r w:rsidR="00173DCD" w:rsidRPr="00173DCD">
        <w:rPr>
          <w:rFonts w:cs="Lucida Sans"/>
        </w:rPr>
        <w:t xml:space="preserve">delivering elective outpatient services </w:t>
      </w:r>
      <w:r w:rsidR="009830A8">
        <w:rPr>
          <w:rFonts w:cs="Lucida Sans"/>
        </w:rPr>
        <w:t>from a modern</w:t>
      </w:r>
      <w:r w:rsidR="00173DCD" w:rsidRPr="00173DCD">
        <w:rPr>
          <w:rFonts w:cs="Lucida Sans"/>
        </w:rPr>
        <w:t xml:space="preserve"> health centre in the middle of the town. The orthopaedic service was chosen </w:t>
      </w:r>
      <w:r>
        <w:rPr>
          <w:rFonts w:cs="Lucida Sans"/>
        </w:rPr>
        <w:t xml:space="preserve">as a site </w:t>
      </w:r>
      <w:r w:rsidR="00173DCD" w:rsidRPr="00173DCD">
        <w:rPr>
          <w:rFonts w:cs="Lucida Sans"/>
        </w:rPr>
        <w:t xml:space="preserve">for this study </w:t>
      </w:r>
      <w:r w:rsidR="00173DCD" w:rsidRPr="00173DCD">
        <w:rPr>
          <w:rFonts w:cs="Calibri"/>
          <w:lang w:val="en-US"/>
        </w:rPr>
        <w:t xml:space="preserve">because it employed four or more physiotherapist non-medical prescribers working </w:t>
      </w:r>
      <w:r w:rsidR="00173DCD" w:rsidRPr="00173DCD">
        <w:t>with people with musculoskeletal conditions.</w:t>
      </w:r>
    </w:p>
    <w:p w:rsidR="00173DCD" w:rsidRPr="00173DCD" w:rsidRDefault="00173DCD" w:rsidP="009830A8">
      <w:pPr>
        <w:spacing w:after="0" w:line="480" w:lineRule="auto"/>
        <w:rPr>
          <w:rFonts w:cs="Calibri"/>
          <w:b/>
          <w:lang w:val="en-US"/>
        </w:rPr>
      </w:pPr>
    </w:p>
    <w:p w:rsidR="00173DCD" w:rsidRPr="00173DCD" w:rsidRDefault="00173DCD" w:rsidP="009830A8">
      <w:pPr>
        <w:spacing w:after="0" w:line="480" w:lineRule="auto"/>
        <w:rPr>
          <w:rFonts w:cs="Calibri"/>
          <w:b/>
          <w:lang w:val="en-US"/>
        </w:rPr>
      </w:pPr>
      <w:r w:rsidRPr="00173DCD">
        <w:rPr>
          <w:rFonts w:cs="Calibri"/>
          <w:b/>
          <w:lang w:val="en-US"/>
        </w:rPr>
        <w:t xml:space="preserve">Methods </w:t>
      </w:r>
    </w:p>
    <w:p w:rsidR="00173DCD" w:rsidRPr="00173DCD" w:rsidRDefault="00173DCD" w:rsidP="009830A8">
      <w:pPr>
        <w:spacing w:after="0" w:line="480" w:lineRule="auto"/>
      </w:pPr>
      <w:r w:rsidRPr="00173DCD">
        <w:t xml:space="preserve">The </w:t>
      </w:r>
      <w:r w:rsidRPr="00173DCD">
        <w:rPr>
          <w:rFonts w:cs="Calibri"/>
          <w:bCs/>
          <w:iCs/>
          <w:lang w:val="en-US"/>
        </w:rPr>
        <w:t>lead author, a physiotherapist non-medical prescriber in the NHS</w:t>
      </w:r>
      <w:r>
        <w:rPr>
          <w:rFonts w:cs="Calibri"/>
          <w:bCs/>
          <w:iCs/>
          <w:lang w:val="en-US"/>
        </w:rPr>
        <w:t>,</w:t>
      </w:r>
      <w:r w:rsidRPr="00173DCD">
        <w:rPr>
          <w:rFonts w:cs="Calibri"/>
          <w:bCs/>
          <w:iCs/>
          <w:lang w:val="en-US"/>
        </w:rPr>
        <w:t xml:space="preserve"> conducted the study in 2014 in part fulfilment of a doctoral qualification. Approval to undertake the study was obtained (REC reference: 14/ES/0056) and </w:t>
      </w:r>
      <w:r w:rsidRPr="00173DCD">
        <w:t>physiotherapists holding a supplementary prescribing qualification for at least six months’ duration at the time of recruitment were eligible for inclusion</w:t>
      </w:r>
      <w:r w:rsidR="00515256">
        <w:t xml:space="preserve">. </w:t>
      </w:r>
      <w:r w:rsidR="00B02E36">
        <w:t>Legislation to enable i</w:t>
      </w:r>
      <w:r w:rsidR="00515256">
        <w:t xml:space="preserve">ndependent </w:t>
      </w:r>
      <w:r w:rsidR="00B02E36">
        <w:t xml:space="preserve">physiotherapist prescribing in the UK was </w:t>
      </w:r>
      <w:r w:rsidR="00515256">
        <w:t>introduced in 2013, but</w:t>
      </w:r>
      <w:r w:rsidRPr="00173DCD">
        <w:t xml:space="preserve"> </w:t>
      </w:r>
      <w:r w:rsidR="00802A26">
        <w:t xml:space="preserve">linked </w:t>
      </w:r>
      <w:r w:rsidRPr="00173DCD">
        <w:t xml:space="preserve">training </w:t>
      </w:r>
      <w:r w:rsidR="00515256">
        <w:t>for physiotherapists only became available in 2014</w:t>
      </w:r>
      <w:r w:rsidRPr="00173DCD">
        <w:t xml:space="preserve">. </w:t>
      </w:r>
    </w:p>
    <w:p w:rsidR="00173DCD" w:rsidRPr="00173DCD" w:rsidRDefault="00173DCD" w:rsidP="00173DCD">
      <w:pPr>
        <w:spacing w:after="0" w:line="480" w:lineRule="auto"/>
      </w:pPr>
    </w:p>
    <w:p w:rsidR="00173DCD" w:rsidRPr="00173DCD" w:rsidRDefault="00173DCD" w:rsidP="00173DCD">
      <w:pPr>
        <w:spacing w:after="0" w:line="480" w:lineRule="auto"/>
      </w:pPr>
      <w:r w:rsidRPr="00173DCD">
        <w:rPr>
          <w:rFonts w:cs="Calibri"/>
          <w:bCs/>
          <w:iCs/>
          <w:lang w:val="en-US"/>
        </w:rPr>
        <w:t>The overarching framework for data gathering and a</w:t>
      </w:r>
      <w:r w:rsidR="009E434A">
        <w:rPr>
          <w:rFonts w:cs="Calibri"/>
          <w:bCs/>
          <w:iCs/>
          <w:lang w:val="en-US"/>
        </w:rPr>
        <w:t>nalysis focused on the</w:t>
      </w:r>
      <w:r w:rsidRPr="00173DCD">
        <w:rPr>
          <w:rFonts w:cs="Calibri"/>
          <w:bCs/>
          <w:iCs/>
          <w:lang w:val="en-US"/>
        </w:rPr>
        <w:t xml:space="preserve"> key rationality </w:t>
      </w:r>
      <w:r w:rsidR="00780345">
        <w:rPr>
          <w:rFonts w:cs="Calibri"/>
          <w:bCs/>
          <w:iCs/>
          <w:lang w:val="en-US"/>
        </w:rPr>
        <w:t>of</w:t>
      </w:r>
      <w:r w:rsidRPr="00173DCD">
        <w:rPr>
          <w:rFonts w:cs="Calibri"/>
          <w:bCs/>
          <w:iCs/>
          <w:lang w:val="en-US"/>
        </w:rPr>
        <w:t xml:space="preserve"> </w:t>
      </w:r>
      <w:r w:rsidRPr="00173DCD">
        <w:rPr>
          <w:rFonts w:cs="Lucida Sans"/>
        </w:rPr>
        <w:t>increasing patient access to new medicines (</w:t>
      </w:r>
      <w:r w:rsidR="00ED251C">
        <w:rPr>
          <w:rFonts w:cs="Lucida Sans"/>
        </w:rPr>
        <w:t>Graham-Clarke et al. 2019</w:t>
      </w:r>
      <w:r w:rsidRPr="00173DCD">
        <w:rPr>
          <w:rFonts w:cs="Lucida Sans"/>
        </w:rPr>
        <w:t xml:space="preserve">). </w:t>
      </w:r>
      <w:r w:rsidRPr="00173DCD">
        <w:rPr>
          <w:rFonts w:cs="Calibri"/>
          <w:lang w:val="en-US"/>
        </w:rPr>
        <w:t>Ethnographic methods included:</w:t>
      </w:r>
      <w:r w:rsidR="00A416BC" w:rsidRPr="00A416BC">
        <w:rPr>
          <w:rFonts w:cs="Calibri"/>
          <w:lang w:val="en-US"/>
        </w:rPr>
        <w:t xml:space="preserve"> </w:t>
      </w:r>
      <w:r w:rsidR="00A416BC" w:rsidRPr="00173DCD">
        <w:rPr>
          <w:rFonts w:cs="Calibri"/>
          <w:lang w:val="en-US"/>
        </w:rPr>
        <w:t xml:space="preserve">observations </w:t>
      </w:r>
      <w:r w:rsidR="00A416BC" w:rsidRPr="00173DCD">
        <w:rPr>
          <w:rFonts w:cs="Calibri"/>
        </w:rPr>
        <w:t xml:space="preserve">of physiotherapist </w:t>
      </w:r>
      <w:r w:rsidR="00A416BC" w:rsidRPr="00173DCD">
        <w:rPr>
          <w:rFonts w:cs="Lucida Sans"/>
        </w:rPr>
        <w:t>consultations with patients experiencing a wide range of musculoskeletal conditions</w:t>
      </w:r>
      <w:r w:rsidR="00A416BC">
        <w:rPr>
          <w:rFonts w:cs="Lucida Sans"/>
        </w:rPr>
        <w:t xml:space="preserve">; </w:t>
      </w:r>
      <w:r w:rsidR="00A416BC" w:rsidRPr="00173DCD">
        <w:rPr>
          <w:rFonts w:cs="Lucida Sans"/>
        </w:rPr>
        <w:t xml:space="preserve">semi-structured interviews with physiotherapists and </w:t>
      </w:r>
      <w:r w:rsidR="00A416BC" w:rsidRPr="00173DCD">
        <w:t>other healthcare professionals associated with physiotherapist non-medical prescribing practice at the Trust and nationally</w:t>
      </w:r>
      <w:r w:rsidR="00A416BC">
        <w:t xml:space="preserve">; and </w:t>
      </w:r>
      <w:r w:rsidRPr="00173DCD">
        <w:rPr>
          <w:rFonts w:cs="Calibri"/>
          <w:lang w:val="en-US"/>
        </w:rPr>
        <w:t>sampling of national</w:t>
      </w:r>
      <w:r w:rsidRPr="00173DCD">
        <w:rPr>
          <w:rFonts w:cs="Calibri"/>
        </w:rPr>
        <w:t xml:space="preserve"> and local non-medical prescribing and Trust-related documents via intertextuality</w:t>
      </w:r>
      <w:r w:rsidR="00A416BC">
        <w:rPr>
          <w:rFonts w:cs="Calibri"/>
          <w:lang w:val="en-US"/>
        </w:rPr>
        <w:t>.</w:t>
      </w:r>
    </w:p>
    <w:p w:rsidR="00173DCD" w:rsidRPr="00173DCD" w:rsidRDefault="00173DCD" w:rsidP="00173DCD">
      <w:pPr>
        <w:spacing w:after="0" w:line="480" w:lineRule="auto"/>
      </w:pPr>
    </w:p>
    <w:p w:rsidR="00173DCD" w:rsidRPr="00173DCD" w:rsidRDefault="00173DCD" w:rsidP="00173DCD">
      <w:pPr>
        <w:spacing w:after="0" w:line="480" w:lineRule="auto"/>
      </w:pPr>
      <w:r w:rsidRPr="00173DCD">
        <w:t>Observations</w:t>
      </w:r>
      <w:r w:rsidR="00A416BC">
        <w:t xml:space="preserve"> </w:t>
      </w:r>
      <w:r w:rsidRPr="00173DCD">
        <w:t xml:space="preserve">took place </w:t>
      </w:r>
      <w:r w:rsidRPr="00173DCD">
        <w:rPr>
          <w:rFonts w:cs="Calibri"/>
        </w:rPr>
        <w:t>over a four-week period</w:t>
      </w:r>
      <w:r w:rsidRPr="00173DCD">
        <w:rPr>
          <w:rFonts w:cs="Calibri"/>
          <w:lang w:val="en-US"/>
        </w:rPr>
        <w:t xml:space="preserve">, incorporating </w:t>
      </w:r>
      <w:r w:rsidRPr="00173DCD">
        <w:rPr>
          <w:rFonts w:cs="Calibri"/>
        </w:rPr>
        <w:t xml:space="preserve">general and spinal clinics and </w:t>
      </w:r>
      <w:r w:rsidRPr="00173DCD">
        <w:rPr>
          <w:rFonts w:cs="Lucida Sans"/>
        </w:rPr>
        <w:t xml:space="preserve">one elective orthopaedic sub-specialty surgical outpatient clinic (in which one of the physiotherapists worked alongside a consultant orthopaedic surgeon). </w:t>
      </w:r>
      <w:r w:rsidR="00A416BC">
        <w:rPr>
          <w:rFonts w:cs="Lucida Sans"/>
        </w:rPr>
        <w:t>T</w:t>
      </w:r>
      <w:r w:rsidR="00A416BC" w:rsidRPr="00173DCD">
        <w:rPr>
          <w:rFonts w:cs="Lucida Sans"/>
        </w:rPr>
        <w:t>he lead author acted as a participant observer</w:t>
      </w:r>
      <w:r w:rsidR="00A416BC">
        <w:rPr>
          <w:rFonts w:cs="Lucida Sans"/>
        </w:rPr>
        <w:t xml:space="preserve"> during </w:t>
      </w:r>
      <w:r w:rsidR="009E434A">
        <w:rPr>
          <w:rFonts w:cs="Lucida Sans"/>
        </w:rPr>
        <w:t>the study</w:t>
      </w:r>
      <w:r w:rsidR="00A416BC">
        <w:rPr>
          <w:rFonts w:cs="Lucida Sans"/>
        </w:rPr>
        <w:t xml:space="preserve"> </w:t>
      </w:r>
      <w:r w:rsidR="00A416BC" w:rsidRPr="00173DCD">
        <w:rPr>
          <w:rFonts w:cs="Lucida Sans"/>
        </w:rPr>
        <w:t>(Flick 2009)</w:t>
      </w:r>
      <w:r w:rsidR="00A416BC">
        <w:rPr>
          <w:rFonts w:cs="Lucida Sans"/>
        </w:rPr>
        <w:t xml:space="preserve">. </w:t>
      </w:r>
      <w:r w:rsidRPr="00173DCD">
        <w:rPr>
          <w:rFonts w:cs="Lucida Sans"/>
        </w:rPr>
        <w:t xml:space="preserve">Forty-six physiotherapist-patient consultations were audio-taped with permission (average duration 23 minutes) and supplemented with fieldnotes. Informal conversations with the physiotherapists were also captured via audio-recording and/or fieldnotes. </w:t>
      </w:r>
    </w:p>
    <w:p w:rsidR="00173DCD" w:rsidRPr="00173DCD" w:rsidRDefault="00173DCD" w:rsidP="00173DCD">
      <w:pPr>
        <w:spacing w:after="0" w:line="480" w:lineRule="auto"/>
        <w:rPr>
          <w:rFonts w:cs="Lucida Sans"/>
        </w:rPr>
      </w:pPr>
    </w:p>
    <w:p w:rsidR="00173DCD" w:rsidRPr="00173DCD" w:rsidRDefault="00173DCD" w:rsidP="00173DCD">
      <w:pPr>
        <w:spacing w:after="0" w:line="480" w:lineRule="auto"/>
        <w:rPr>
          <w:rFonts w:cs="Lucida Sans"/>
        </w:rPr>
      </w:pPr>
      <w:r w:rsidRPr="00173DCD">
        <w:rPr>
          <w:rFonts w:cs="Calibri"/>
        </w:rPr>
        <w:t xml:space="preserve">Eleven </w:t>
      </w:r>
      <w:r w:rsidRPr="00173DCD">
        <w:rPr>
          <w:rFonts w:cs="Lucida Sans"/>
        </w:rPr>
        <w:t>semi-structured face-to-face interviews with professional staff were conducted, including: five physiotherapists</w:t>
      </w:r>
      <w:r w:rsidR="00E71357">
        <w:rPr>
          <w:rFonts w:cs="Lucida Sans"/>
        </w:rPr>
        <w:t>;</w:t>
      </w:r>
      <w:r w:rsidRPr="00173DCD">
        <w:rPr>
          <w:rFonts w:cs="Lucida Sans"/>
        </w:rPr>
        <w:t xml:space="preserve"> four orthopaedic consultants</w:t>
      </w:r>
      <w:r>
        <w:rPr>
          <w:rFonts w:cs="Lucida Sans"/>
        </w:rPr>
        <w:t xml:space="preserve"> -</w:t>
      </w:r>
      <w:r w:rsidRPr="00173DCD">
        <w:rPr>
          <w:rFonts w:cs="Lucida Sans"/>
        </w:rPr>
        <w:t xml:space="preserve"> three subspecialty-operating consultants</w:t>
      </w:r>
      <w:r>
        <w:rPr>
          <w:rFonts w:cs="Lucida Sans"/>
        </w:rPr>
        <w:t xml:space="preserve"> </w:t>
      </w:r>
      <w:r w:rsidR="00E71357">
        <w:rPr>
          <w:rFonts w:cs="Lucida Sans"/>
        </w:rPr>
        <w:t xml:space="preserve">originally from the acute Trust, </w:t>
      </w:r>
      <w:r>
        <w:rPr>
          <w:rFonts w:cs="Lucida Sans"/>
        </w:rPr>
        <w:t xml:space="preserve">and </w:t>
      </w:r>
      <w:r w:rsidRPr="00173DCD">
        <w:rPr>
          <w:rFonts w:cs="Lucida Sans"/>
        </w:rPr>
        <w:t>one non-operating</w:t>
      </w:r>
      <w:r w:rsidR="00E71357">
        <w:rPr>
          <w:rFonts w:cs="Lucida Sans"/>
        </w:rPr>
        <w:t xml:space="preserve"> orthopaedic consultant originally from the CATS;</w:t>
      </w:r>
      <w:r w:rsidRPr="00173DCD">
        <w:rPr>
          <w:rFonts w:cs="Lucida Sans"/>
        </w:rPr>
        <w:t xml:space="preserve"> one pharmacist</w:t>
      </w:r>
      <w:r w:rsidR="00E71357">
        <w:rPr>
          <w:rFonts w:cs="Lucida Sans"/>
        </w:rPr>
        <w:t>;</w:t>
      </w:r>
      <w:r w:rsidRPr="00173DCD">
        <w:rPr>
          <w:rFonts w:cs="Lucida Sans"/>
        </w:rPr>
        <w:t xml:space="preserve"> and one senior manager</w:t>
      </w:r>
      <w:r w:rsidR="00E71357">
        <w:rPr>
          <w:rFonts w:cs="Lucida Sans"/>
        </w:rPr>
        <w:t xml:space="preserve"> - both of whom </w:t>
      </w:r>
      <w:r w:rsidR="00A416BC">
        <w:rPr>
          <w:rFonts w:cs="Lucida Sans"/>
        </w:rPr>
        <w:t xml:space="preserve">had </w:t>
      </w:r>
      <w:r w:rsidRPr="00173DCD">
        <w:rPr>
          <w:rFonts w:cs="Lucida Sans"/>
        </w:rPr>
        <w:t>worked with the physiotherapists in the CATS</w:t>
      </w:r>
      <w:r>
        <w:rPr>
          <w:rFonts w:cs="Lucida Sans"/>
        </w:rPr>
        <w:t xml:space="preserve"> and </w:t>
      </w:r>
      <w:r w:rsidR="00E71357">
        <w:rPr>
          <w:rFonts w:cs="Lucida Sans"/>
        </w:rPr>
        <w:t>subsequently transferred to Central</w:t>
      </w:r>
      <w:r w:rsidR="00A416BC">
        <w:rPr>
          <w:rFonts w:cs="Lucida Sans"/>
        </w:rPr>
        <w:t xml:space="preserve"> on integration</w:t>
      </w:r>
      <w:r w:rsidRPr="00173DCD">
        <w:rPr>
          <w:rFonts w:cs="Lucida Sans"/>
        </w:rPr>
        <w:t xml:space="preserve">. In addition, one allied health professional involved in national non-medical prescribing policy was interviewed. A topic guide, including questions about experiences of prescribing, factors influential to practice, governance and support systems for prescribing medicines and future physiotherapist prescribing, sensitised the interviews. Interviews lasted on average 73 minutes and audio-recordings were transcribed verbatim. Transcripts were supplemented with contemporaneous fieldnotes. </w:t>
      </w:r>
    </w:p>
    <w:p w:rsidR="00173DCD" w:rsidRPr="00173DCD" w:rsidRDefault="00173DCD" w:rsidP="00173DCD">
      <w:pPr>
        <w:spacing w:after="0" w:line="480" w:lineRule="auto"/>
        <w:rPr>
          <w:rFonts w:cs="Calibri"/>
        </w:rPr>
      </w:pPr>
    </w:p>
    <w:p w:rsidR="00173DCD" w:rsidRDefault="00173DCD" w:rsidP="00173DCD">
      <w:pPr>
        <w:spacing w:after="0" w:line="480" w:lineRule="auto"/>
        <w:rPr>
          <w:rFonts w:cs="Lucida Sans"/>
        </w:rPr>
      </w:pPr>
      <w:r w:rsidRPr="00173DCD">
        <w:rPr>
          <w:rFonts w:cs="Calibri"/>
          <w:lang w:val="en-US"/>
        </w:rPr>
        <w:t>A range of documents were accessed</w:t>
      </w:r>
      <w:r w:rsidR="00A416BC">
        <w:rPr>
          <w:rFonts w:cs="Calibri"/>
          <w:lang w:val="en-US"/>
        </w:rPr>
        <w:t>,</w:t>
      </w:r>
      <w:r w:rsidRPr="00173DCD">
        <w:rPr>
          <w:rFonts w:cs="Calibri"/>
          <w:lang w:val="en-US"/>
        </w:rPr>
        <w:t xml:space="preserve"> and thirteen selected</w:t>
      </w:r>
      <w:r w:rsidRPr="00173DCD">
        <w:rPr>
          <w:rFonts w:cs="Calibri"/>
        </w:rPr>
        <w:t xml:space="preserve"> because of their relevance to the physiotherapist</w:t>
      </w:r>
      <w:r w:rsidR="00A416BC">
        <w:rPr>
          <w:rFonts w:cs="Calibri"/>
        </w:rPr>
        <w:t>s’</w:t>
      </w:r>
      <w:r w:rsidRPr="00173DCD">
        <w:rPr>
          <w:rFonts w:cs="Calibri"/>
        </w:rPr>
        <w:t xml:space="preserve"> prescribing practices, </w:t>
      </w:r>
      <w:r w:rsidR="00A416BC">
        <w:rPr>
          <w:rFonts w:cs="Calibri"/>
        </w:rPr>
        <w:t xml:space="preserve">Central’s </w:t>
      </w:r>
      <w:r w:rsidR="00780345">
        <w:rPr>
          <w:rFonts w:cs="Calibri"/>
        </w:rPr>
        <w:t>‘</w:t>
      </w:r>
      <w:r w:rsidR="00A416BC">
        <w:rPr>
          <w:rFonts w:cs="Calibri"/>
        </w:rPr>
        <w:t>new</w:t>
      </w:r>
      <w:r w:rsidR="00780345">
        <w:rPr>
          <w:rFonts w:cs="Calibri"/>
        </w:rPr>
        <w:t>’</w:t>
      </w:r>
      <w:r w:rsidR="00A416BC">
        <w:rPr>
          <w:rFonts w:cs="Calibri"/>
        </w:rPr>
        <w:t xml:space="preserve"> orthopaedic service, and</w:t>
      </w:r>
      <w:r w:rsidRPr="00173DCD">
        <w:rPr>
          <w:rFonts w:cs="Calibri"/>
        </w:rPr>
        <w:t xml:space="preserve"> regulatory and governance arrangements</w:t>
      </w:r>
      <w:r w:rsidR="00A416BC">
        <w:rPr>
          <w:rFonts w:cs="Calibri"/>
        </w:rPr>
        <w:t xml:space="preserve"> at the Trust</w:t>
      </w:r>
      <w:r w:rsidRPr="00173DCD">
        <w:rPr>
          <w:rFonts w:cs="Calibri"/>
        </w:rPr>
        <w:t>. These documents</w:t>
      </w:r>
      <w:r w:rsidR="00AC14B2">
        <w:rPr>
          <w:rFonts w:cs="Calibri"/>
        </w:rPr>
        <w:t xml:space="preserve"> [D1-13]</w:t>
      </w:r>
      <w:r w:rsidRPr="00173DCD">
        <w:rPr>
          <w:rFonts w:cs="Calibri"/>
        </w:rPr>
        <w:t>, along with</w:t>
      </w:r>
      <w:r w:rsidRPr="00173DCD">
        <w:rPr>
          <w:rFonts w:cs="Calibri"/>
          <w:lang w:val="en-US"/>
        </w:rPr>
        <w:t xml:space="preserve"> twelve anonymised interview transcripts and forty-six observation transcripts were uploaded to NVivo 10 (QRS International) software and organised. Coding of data was initially undertaken in an open manner, but successively focused on the symbolic artifacts</w:t>
      </w:r>
      <w:r w:rsidR="00802A26">
        <w:rPr>
          <w:rFonts w:cs="Calibri"/>
          <w:lang w:val="en-US"/>
        </w:rPr>
        <w:t xml:space="preserve"> - the</w:t>
      </w:r>
      <w:r w:rsidR="00531E5E">
        <w:rPr>
          <w:rFonts w:cs="Calibri"/>
          <w:lang w:val="en-US"/>
        </w:rPr>
        <w:t xml:space="preserve"> languages, objects and acts</w:t>
      </w:r>
      <w:r w:rsidRPr="00173DCD">
        <w:rPr>
          <w:rFonts w:cs="Calibri"/>
          <w:lang w:val="en-US"/>
        </w:rPr>
        <w:t xml:space="preserve"> </w:t>
      </w:r>
      <w:r w:rsidR="00802A26">
        <w:rPr>
          <w:rFonts w:cs="Calibri"/>
          <w:lang w:val="en-US"/>
        </w:rPr>
        <w:t>relating to increasing patient access to medicines</w:t>
      </w:r>
      <w:r w:rsidRPr="00173DCD">
        <w:rPr>
          <w:rFonts w:cs="Lucida Sans"/>
        </w:rPr>
        <w:t>. Subsequently, circulating discourses</w:t>
      </w:r>
      <w:r w:rsidR="00531E5E">
        <w:rPr>
          <w:rFonts w:cs="Lucida Sans"/>
        </w:rPr>
        <w:t>,</w:t>
      </w:r>
      <w:r w:rsidR="003831FB">
        <w:rPr>
          <w:rFonts w:cs="Lucida Sans"/>
        </w:rPr>
        <w:t xml:space="preserve"> conceptualised as sets of statements homologous with a </w:t>
      </w:r>
      <w:proofErr w:type="gramStart"/>
      <w:r w:rsidR="003831FB">
        <w:rPr>
          <w:rFonts w:cs="Lucida Sans"/>
        </w:rPr>
        <w:t>particular knowledge</w:t>
      </w:r>
      <w:proofErr w:type="gramEnd"/>
      <w:r w:rsidR="003831FB">
        <w:rPr>
          <w:rFonts w:cs="Lucida Sans"/>
        </w:rPr>
        <w:t xml:space="preserve"> system</w:t>
      </w:r>
      <w:r w:rsidR="00E404C8">
        <w:rPr>
          <w:rFonts w:cs="Lucida Sans"/>
        </w:rPr>
        <w:t xml:space="preserve"> (Foucault 2002)</w:t>
      </w:r>
      <w:r w:rsidRPr="00173DCD">
        <w:rPr>
          <w:rFonts w:cs="Lucida Sans"/>
        </w:rPr>
        <w:t xml:space="preserve"> were identified and examined</w:t>
      </w:r>
      <w:r w:rsidR="00712883">
        <w:rPr>
          <w:rFonts w:cs="Lucida Sans"/>
        </w:rPr>
        <w:t xml:space="preserve"> (Yanow 2000</w:t>
      </w:r>
      <w:r w:rsidR="00E936E2">
        <w:rPr>
          <w:rFonts w:cs="Lucida Sans"/>
        </w:rPr>
        <w:t>,</w:t>
      </w:r>
      <w:r w:rsidR="00712883">
        <w:rPr>
          <w:rFonts w:cs="Lucida Sans"/>
        </w:rPr>
        <w:t xml:space="preserve"> Figure 1)</w:t>
      </w:r>
      <w:r w:rsidRPr="00173DCD">
        <w:rPr>
          <w:rFonts w:cs="Lucida Sans"/>
        </w:rPr>
        <w:t xml:space="preserve">. </w:t>
      </w:r>
    </w:p>
    <w:p w:rsidR="009830A8" w:rsidRPr="000E6556" w:rsidRDefault="000E6556" w:rsidP="00173DCD">
      <w:pPr>
        <w:spacing w:after="0" w:line="480" w:lineRule="auto"/>
        <w:rPr>
          <w:rFonts w:cs="Calibri"/>
          <w:iCs/>
          <w:u w:val="single"/>
          <w:lang w:val="en-US"/>
        </w:rPr>
      </w:pPr>
      <w:r w:rsidRPr="00265CB8">
        <w:rPr>
          <w:noProof/>
          <w:lang w:eastAsia="en-GB"/>
        </w:rPr>
        <mc:AlternateContent>
          <mc:Choice Requires="wps">
            <w:drawing>
              <wp:inline distT="0" distB="0" distL="0" distR="0" wp14:anchorId="48B8B338" wp14:editId="70C059C9">
                <wp:extent cx="5574182" cy="2348179"/>
                <wp:effectExtent l="0" t="0" r="26670" b="1460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182" cy="2348179"/>
                        </a:xfrm>
                        <a:prstGeom prst="rect">
                          <a:avLst/>
                        </a:prstGeom>
                        <a:solidFill>
                          <a:srgbClr val="FFFFFF"/>
                        </a:solidFill>
                        <a:ln w="9525">
                          <a:solidFill>
                            <a:srgbClr val="000000"/>
                          </a:solidFill>
                          <a:miter lim="800000"/>
                          <a:headEnd/>
                          <a:tailEnd/>
                        </a:ln>
                      </wps:spPr>
                      <wps:txbx>
                        <w:txbxContent>
                          <w:p w:rsidR="009863D3" w:rsidRPr="00E6204B" w:rsidRDefault="009863D3" w:rsidP="000E6556">
                            <w:pPr>
                              <w:pStyle w:val="ListParagraph"/>
                              <w:numPr>
                                <w:ilvl w:val="0"/>
                                <w:numId w:val="1"/>
                              </w:numPr>
                              <w:spacing w:after="0" w:line="480" w:lineRule="auto"/>
                              <w:ind w:left="782" w:hanging="357"/>
                            </w:pPr>
                            <w:r w:rsidRPr="00E6204B">
                              <w:t>Identify the policy-related symbolic artifacts (languages, objects, acts) that carry significant meaning for the communities interpreting them.</w:t>
                            </w:r>
                          </w:p>
                          <w:p w:rsidR="009863D3" w:rsidRPr="00E6204B" w:rsidRDefault="009863D3" w:rsidP="000E6556">
                            <w:pPr>
                              <w:pStyle w:val="ListParagraph"/>
                              <w:numPr>
                                <w:ilvl w:val="0"/>
                                <w:numId w:val="1"/>
                              </w:numPr>
                              <w:spacing w:after="0" w:line="480" w:lineRule="auto"/>
                              <w:ind w:left="782" w:hanging="357"/>
                            </w:pPr>
                            <w:r w:rsidRPr="00E6204B">
                              <w:t>Identify the different interpreting communities for each policy-related symbolic artifact.</w:t>
                            </w:r>
                          </w:p>
                          <w:p w:rsidR="009863D3" w:rsidRPr="00E6204B" w:rsidRDefault="009863D3" w:rsidP="000E6556">
                            <w:pPr>
                              <w:pStyle w:val="ListParagraph"/>
                              <w:numPr>
                                <w:ilvl w:val="0"/>
                                <w:numId w:val="1"/>
                              </w:numPr>
                              <w:spacing w:after="0" w:line="480" w:lineRule="auto"/>
                              <w:ind w:left="782" w:hanging="357"/>
                            </w:pPr>
                            <w:r w:rsidRPr="00E6204B">
                              <w:t>Identify the discourses emerging through the policy-related symbolic artifacts.</w:t>
                            </w:r>
                          </w:p>
                          <w:p w:rsidR="009863D3" w:rsidRPr="00E6204B" w:rsidRDefault="009863D3" w:rsidP="000E6556">
                            <w:pPr>
                              <w:pStyle w:val="ListParagraph"/>
                              <w:numPr>
                                <w:ilvl w:val="0"/>
                                <w:numId w:val="1"/>
                              </w:numPr>
                              <w:spacing w:after="0" w:line="480" w:lineRule="auto"/>
                              <w:ind w:left="782" w:hanging="357"/>
                            </w:pPr>
                            <w:r w:rsidRPr="00E6204B">
                              <w:t>Identify the points of struggle reflecting the different meanings interpreted by the different communities.</w:t>
                            </w:r>
                          </w:p>
                        </w:txbxContent>
                      </wps:txbx>
                      <wps:bodyPr rot="0" vert="horz" wrap="square" lIns="91440" tIns="45720" rIns="91440" bIns="45720" anchor="t" anchorCtr="0">
                        <a:noAutofit/>
                      </wps:bodyPr>
                    </wps:wsp>
                  </a:graphicData>
                </a:graphic>
              </wp:inline>
            </w:drawing>
          </mc:Choice>
          <mc:Fallback>
            <w:pict>
              <v:shapetype w14:anchorId="48B8B338" id="_x0000_t202" coordsize="21600,21600" o:spt="202" path="m,l,21600r21600,l21600,xe">
                <v:stroke joinstyle="miter"/>
                <v:path gradientshapeok="t" o:connecttype="rect"/>
              </v:shapetype>
              <v:shape id="Text Box 1" o:spid="_x0000_s1026" type="#_x0000_t202" style="width:438.9pt;height:18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">
                <v:textbox>
                  <w:txbxContent>
                    <w:p w:rsidR="009863D3" w:rsidRPr="00E6204B" w:rsidRDefault="009863D3" w:rsidP="000E6556">
                      <w:pPr>
                        <w:pStyle w:val="ListParagraph"/>
                        <w:numPr>
                          <w:ilvl w:val="0"/>
                          <w:numId w:val="1"/>
                        </w:numPr>
                        <w:spacing w:after="0" w:line="480" w:lineRule="auto"/>
                        <w:ind w:left="782" w:hanging="357"/>
                      </w:pPr>
                      <w:r w:rsidRPr="00E6204B">
                        <w:t>Identify the policy-related symbolic artifacts (languages, objects, acts) that carry significant meaning for the communities interpreting them.</w:t>
                      </w:r>
                    </w:p>
                    <w:p w:rsidR="009863D3" w:rsidRPr="00E6204B" w:rsidRDefault="009863D3" w:rsidP="000E6556">
                      <w:pPr>
                        <w:pStyle w:val="ListParagraph"/>
                        <w:numPr>
                          <w:ilvl w:val="0"/>
                          <w:numId w:val="1"/>
                        </w:numPr>
                        <w:spacing w:after="0" w:line="480" w:lineRule="auto"/>
                        <w:ind w:left="782" w:hanging="357"/>
                      </w:pPr>
                      <w:r w:rsidRPr="00E6204B">
                        <w:t>Identify the different interpreting communities for each policy-related symbolic artifact.</w:t>
                      </w:r>
                    </w:p>
                    <w:p w:rsidR="009863D3" w:rsidRPr="00E6204B" w:rsidRDefault="009863D3" w:rsidP="000E6556">
                      <w:pPr>
                        <w:pStyle w:val="ListParagraph"/>
                        <w:numPr>
                          <w:ilvl w:val="0"/>
                          <w:numId w:val="1"/>
                        </w:numPr>
                        <w:spacing w:after="0" w:line="480" w:lineRule="auto"/>
                        <w:ind w:left="782" w:hanging="357"/>
                      </w:pPr>
                      <w:r w:rsidRPr="00E6204B">
                        <w:t>Identify the discourses emerging through the policy-related symbolic artifacts.</w:t>
                      </w:r>
                    </w:p>
                    <w:p w:rsidR="009863D3" w:rsidRPr="00E6204B" w:rsidRDefault="009863D3" w:rsidP="000E6556">
                      <w:pPr>
                        <w:pStyle w:val="ListParagraph"/>
                        <w:numPr>
                          <w:ilvl w:val="0"/>
                          <w:numId w:val="1"/>
                        </w:numPr>
                        <w:spacing w:after="0" w:line="480" w:lineRule="auto"/>
                        <w:ind w:left="782" w:hanging="357"/>
                      </w:pPr>
                      <w:r w:rsidRPr="00E6204B">
                        <w:t>Identify the points of struggle reflecting the different meanings interpreted by the different communities.</w:t>
                      </w:r>
                    </w:p>
                  </w:txbxContent>
                </v:textbox>
                <w10:anchorlock/>
              </v:shape>
            </w:pict>
          </mc:Fallback>
        </mc:AlternateContent>
      </w:r>
    </w:p>
    <w:p w:rsidR="000E6556" w:rsidRPr="00265CB8" w:rsidRDefault="000E6556" w:rsidP="000E6556">
      <w:pPr>
        <w:pStyle w:val="Caption"/>
        <w:rPr>
          <w:rFonts w:asciiTheme="minorHAnsi" w:hAnsiTheme="minorHAnsi"/>
          <w:vanish/>
          <w:szCs w:val="22"/>
          <w:specVanish/>
        </w:rPr>
      </w:pPr>
      <w:r w:rsidRPr="00265CB8">
        <w:rPr>
          <w:rFonts w:asciiTheme="minorHAnsi" w:hAnsiTheme="minorHAnsi"/>
          <w:szCs w:val="22"/>
        </w:rPr>
        <w:t>Figure 1: Yanow’s steps of interpretive policy analysis</w:t>
      </w:r>
    </w:p>
    <w:p w:rsidR="000E6556" w:rsidRDefault="000E6556" w:rsidP="000E6556">
      <w:pPr>
        <w:spacing w:after="0" w:line="360" w:lineRule="auto"/>
        <w:rPr>
          <w:rFonts w:cs="Lucida Sans"/>
        </w:rPr>
      </w:pPr>
      <w:r w:rsidRPr="00265CB8">
        <w:t xml:space="preserve"> (modified</w:t>
      </w:r>
      <w:r>
        <w:t xml:space="preserve"> from Yanow 2000: </w:t>
      </w:r>
      <w:r w:rsidRPr="00265CB8">
        <w:t>22)</w:t>
      </w:r>
    </w:p>
    <w:p w:rsidR="000E6556" w:rsidRDefault="000E6556" w:rsidP="00AC3D61">
      <w:pPr>
        <w:spacing w:after="0" w:line="480" w:lineRule="auto"/>
        <w:rPr>
          <w:b/>
        </w:rPr>
      </w:pPr>
    </w:p>
    <w:p w:rsidR="00AC3D61" w:rsidRPr="00173DCD" w:rsidRDefault="00AC3D61" w:rsidP="00AC3D61">
      <w:pPr>
        <w:spacing w:after="0" w:line="480" w:lineRule="auto"/>
        <w:rPr>
          <w:rFonts w:cs="Lucida Sans"/>
        </w:rPr>
      </w:pPr>
      <w:r w:rsidRPr="00173DCD">
        <w:rPr>
          <w:b/>
        </w:rPr>
        <w:t>Findings</w:t>
      </w:r>
    </w:p>
    <w:p w:rsidR="00AC3D61" w:rsidRPr="00173DCD" w:rsidRDefault="00AC3D61" w:rsidP="00AC3D61">
      <w:pPr>
        <w:spacing w:after="0" w:line="480" w:lineRule="auto"/>
        <w:rPr>
          <w:rFonts w:cs="Lucida Sans"/>
        </w:rPr>
      </w:pPr>
      <w:r w:rsidRPr="00173DCD">
        <w:rPr>
          <w:rFonts w:cs="Lucida Sans"/>
        </w:rPr>
        <w:t xml:space="preserve">At the time of data collection, the five physiotherapists participating in this study were working as supplementary prescribers, requiring </w:t>
      </w:r>
      <w:r w:rsidR="009830A8">
        <w:rPr>
          <w:rFonts w:cs="Lucida Sans"/>
        </w:rPr>
        <w:t xml:space="preserve">development of </w:t>
      </w:r>
      <w:r w:rsidRPr="00173DCD">
        <w:t xml:space="preserve">an </w:t>
      </w:r>
      <w:r w:rsidRPr="00173DCD">
        <w:rPr>
          <w:rFonts w:cs="Lucida Sans"/>
        </w:rPr>
        <w:t>individualised patient</w:t>
      </w:r>
      <w:r w:rsidR="00F94C45">
        <w:rPr>
          <w:rFonts w:cs="Lucida Sans"/>
        </w:rPr>
        <w:t xml:space="preserve"> </w:t>
      </w:r>
      <w:r w:rsidR="00AC7208">
        <w:rPr>
          <w:rFonts w:cs="Lucida Sans"/>
        </w:rPr>
        <w:t>CMP prior to prescribing taking place</w:t>
      </w:r>
      <w:r w:rsidRPr="00173DCD">
        <w:rPr>
          <w:rFonts w:cs="Lucida Sans"/>
        </w:rPr>
        <w:t xml:space="preserve">. All the physiotherapists were preparing to convert to independent prescribing, welcomed as </w:t>
      </w:r>
      <w:r w:rsidRPr="00173DCD">
        <w:t xml:space="preserve">an opportunity to </w:t>
      </w:r>
      <w:r w:rsidRPr="00173DCD">
        <w:rPr>
          <w:i/>
        </w:rPr>
        <w:t xml:space="preserve">write more prescriptions </w:t>
      </w:r>
      <w:r w:rsidR="006531A3">
        <w:rPr>
          <w:i/>
        </w:rPr>
        <w:t>[p</w:t>
      </w:r>
      <w:r w:rsidRPr="00AB498A">
        <w:rPr>
          <w:i/>
        </w:rPr>
        <w:t>hysiotherapist 2]</w:t>
      </w:r>
      <w:r w:rsidRPr="00173DCD">
        <w:t>. Yet the</w:t>
      </w:r>
      <w:r w:rsidRPr="00173DCD">
        <w:rPr>
          <w:rFonts w:cs="Lucida Sans"/>
        </w:rPr>
        <w:t xml:space="preserve"> absence of some commonly used analgesics from the list of </w:t>
      </w:r>
      <w:r w:rsidRPr="00173DCD">
        <w:t>controlled drugs put forward for use by physiotherapist independent prescribers</w:t>
      </w:r>
      <w:r w:rsidR="00310368" w:rsidRPr="00173DCD">
        <w:t>,</w:t>
      </w:r>
      <w:r w:rsidR="00BE2257" w:rsidRPr="00173DCD">
        <w:t xml:space="preserve"> and the reclassification of Tramadol </w:t>
      </w:r>
      <w:r w:rsidR="001F5559" w:rsidRPr="00173DCD">
        <w:t xml:space="preserve">in 2014 </w:t>
      </w:r>
      <w:r w:rsidR="00BE2257" w:rsidRPr="00173DCD">
        <w:rPr>
          <w:rFonts w:cs="Lucida Sans"/>
        </w:rPr>
        <w:t xml:space="preserve">to a schedule 3 </w:t>
      </w:r>
      <w:r w:rsidR="003E66C6" w:rsidRPr="00173DCD">
        <w:rPr>
          <w:rFonts w:cs="Lucida Sans"/>
        </w:rPr>
        <w:t xml:space="preserve">controlled </w:t>
      </w:r>
      <w:r w:rsidR="00BE2257" w:rsidRPr="00173DCD">
        <w:rPr>
          <w:rFonts w:cs="Lucida Sans"/>
        </w:rPr>
        <w:t>drug</w:t>
      </w:r>
      <w:r w:rsidRPr="00173DCD">
        <w:t xml:space="preserve">, signalled that </w:t>
      </w:r>
      <w:r w:rsidRPr="00173DCD">
        <w:rPr>
          <w:rFonts w:cs="Lucida Sans"/>
        </w:rPr>
        <w:t xml:space="preserve">independence might be more challenging than originally anticipated. </w:t>
      </w:r>
    </w:p>
    <w:p w:rsidR="00ED56DB" w:rsidRPr="00173DCD" w:rsidRDefault="00ED56DB" w:rsidP="00AC3D61">
      <w:pPr>
        <w:spacing w:after="0" w:line="480" w:lineRule="auto"/>
        <w:rPr>
          <w:rFonts w:cs="Lucida Sans"/>
        </w:rPr>
      </w:pPr>
    </w:p>
    <w:p w:rsidR="00ED56DB" w:rsidRPr="00173DCD" w:rsidRDefault="00ED56DB" w:rsidP="001F5559">
      <w:pPr>
        <w:spacing w:after="0" w:line="480" w:lineRule="auto"/>
        <w:ind w:firstLine="425"/>
        <w:rPr>
          <w:i/>
        </w:rPr>
      </w:pPr>
      <w:proofErr w:type="gramStart"/>
      <w:r w:rsidRPr="00173DCD">
        <w:rPr>
          <w:i/>
        </w:rPr>
        <w:t>So</w:t>
      </w:r>
      <w:proofErr w:type="gramEnd"/>
      <w:r w:rsidRPr="00173DCD">
        <w:rPr>
          <w:i/>
        </w:rPr>
        <w:t xml:space="preserve"> the major ones that we prescribe …Co-codamol, Codeine phosphate …</w:t>
      </w:r>
    </w:p>
    <w:p w:rsidR="00ED56DB" w:rsidRPr="00173DCD" w:rsidRDefault="00ED56DB" w:rsidP="00AB498A">
      <w:pPr>
        <w:pStyle w:val="Quotation"/>
        <w:spacing w:before="0" w:line="480" w:lineRule="auto"/>
        <w:rPr>
          <w:rFonts w:asciiTheme="minorHAnsi" w:hAnsiTheme="minorHAnsi"/>
          <w:i/>
          <w:iCs w:val="0"/>
          <w:szCs w:val="22"/>
        </w:rPr>
      </w:pPr>
      <w:r w:rsidRPr="00173DCD">
        <w:rPr>
          <w:rFonts w:asciiTheme="minorHAnsi" w:hAnsiTheme="minorHAnsi"/>
          <w:i/>
          <w:iCs w:val="0"/>
          <w:szCs w:val="22"/>
        </w:rPr>
        <w:t>Tramadol …because it’s controlled …we won’t be able to …</w:t>
      </w:r>
      <w:r w:rsidR="00AB498A" w:rsidRPr="00AB498A">
        <w:rPr>
          <w:rFonts w:asciiTheme="minorHAnsi" w:hAnsiTheme="minorHAnsi"/>
          <w:i/>
          <w:iCs w:val="0"/>
          <w:szCs w:val="22"/>
        </w:rPr>
        <w:t xml:space="preserve"> [s</w:t>
      </w:r>
      <w:r w:rsidR="000A00B6" w:rsidRPr="00AB498A">
        <w:rPr>
          <w:rFonts w:asciiTheme="minorHAnsi" w:hAnsiTheme="minorHAnsi"/>
          <w:i/>
          <w:iCs w:val="0"/>
          <w:szCs w:val="22"/>
        </w:rPr>
        <w:t>o]</w:t>
      </w:r>
      <w:r w:rsidR="000A00B6" w:rsidRPr="00173DCD">
        <w:rPr>
          <w:rFonts w:asciiTheme="minorHAnsi" w:hAnsiTheme="minorHAnsi"/>
          <w:i/>
          <w:iCs w:val="0"/>
          <w:szCs w:val="22"/>
        </w:rPr>
        <w:t xml:space="preserve"> </w:t>
      </w:r>
      <w:r w:rsidR="006659F8" w:rsidRPr="00173DCD">
        <w:rPr>
          <w:rFonts w:asciiTheme="minorHAnsi" w:hAnsiTheme="minorHAnsi"/>
          <w:i/>
          <w:iCs w:val="0"/>
          <w:szCs w:val="22"/>
        </w:rPr>
        <w:t xml:space="preserve">it’s going to have to be a supplementary prescribing role rather than independent. </w:t>
      </w:r>
      <w:r w:rsidR="006531A3">
        <w:rPr>
          <w:rFonts w:asciiTheme="minorHAnsi" w:hAnsiTheme="minorHAnsi"/>
          <w:i/>
          <w:iCs w:val="0"/>
          <w:szCs w:val="22"/>
        </w:rPr>
        <w:t>[p</w:t>
      </w:r>
      <w:r w:rsidRPr="00AB498A">
        <w:rPr>
          <w:rFonts w:asciiTheme="minorHAnsi" w:hAnsiTheme="minorHAnsi"/>
          <w:i/>
          <w:iCs w:val="0"/>
          <w:szCs w:val="22"/>
        </w:rPr>
        <w:t>hysiotherapist 4]</w:t>
      </w:r>
    </w:p>
    <w:p w:rsidR="00ED56DB" w:rsidRPr="00173DCD" w:rsidRDefault="00ED56DB" w:rsidP="00AC3D61">
      <w:pPr>
        <w:spacing w:after="0" w:line="480" w:lineRule="auto"/>
        <w:rPr>
          <w:rFonts w:cs="Lucida Sans"/>
        </w:rPr>
      </w:pPr>
    </w:p>
    <w:p w:rsidR="00AC3D61" w:rsidRPr="00173DCD" w:rsidRDefault="00BE2257" w:rsidP="00AC3D61">
      <w:pPr>
        <w:spacing w:after="0" w:line="480" w:lineRule="auto"/>
        <w:rPr>
          <w:rFonts w:cs="Lucida Sans"/>
        </w:rPr>
      </w:pPr>
      <w:r w:rsidRPr="00173DCD">
        <w:rPr>
          <w:rFonts w:cs="Lucida Sans"/>
        </w:rPr>
        <w:t xml:space="preserve">Only seven </w:t>
      </w:r>
      <w:r w:rsidR="00AB498A">
        <w:rPr>
          <w:rFonts w:cs="Lucida Sans"/>
        </w:rPr>
        <w:t>controlled d</w:t>
      </w:r>
      <w:r w:rsidRPr="00173DCD">
        <w:rPr>
          <w:rFonts w:cs="Lucida Sans"/>
        </w:rPr>
        <w:t xml:space="preserve">rugs </w:t>
      </w:r>
      <w:r w:rsidR="004955BD">
        <w:rPr>
          <w:rFonts w:cs="Lucida Sans"/>
        </w:rPr>
        <w:t>had been</w:t>
      </w:r>
      <w:r w:rsidRPr="00173DCD">
        <w:rPr>
          <w:rFonts w:cs="Lucida Sans"/>
        </w:rPr>
        <w:t xml:space="preserve"> submitted for </w:t>
      </w:r>
      <w:r w:rsidR="00E936E2">
        <w:rPr>
          <w:rFonts w:cs="Lucida Sans"/>
        </w:rPr>
        <w:t xml:space="preserve">regulatory </w:t>
      </w:r>
      <w:r w:rsidRPr="00173DCD">
        <w:rPr>
          <w:rFonts w:cs="Lucida Sans"/>
        </w:rPr>
        <w:t xml:space="preserve">approval to </w:t>
      </w:r>
      <w:proofErr w:type="gramStart"/>
      <w:r w:rsidRPr="00173DCD">
        <w:rPr>
          <w:rFonts w:cs="Lucida Sans"/>
        </w:rPr>
        <w:t>the  Commission</w:t>
      </w:r>
      <w:proofErr w:type="gramEnd"/>
      <w:r w:rsidRPr="00173DCD">
        <w:rPr>
          <w:rFonts w:cs="Lucida Sans"/>
        </w:rPr>
        <w:t xml:space="preserve"> of Human Medicines by</w:t>
      </w:r>
      <w:r w:rsidR="006659F8" w:rsidRPr="00173DCD">
        <w:rPr>
          <w:rFonts w:cs="Lucida Sans"/>
        </w:rPr>
        <w:t xml:space="preserve"> physiotherapy’s professional body</w:t>
      </w:r>
      <w:r w:rsidRPr="00173DCD">
        <w:rPr>
          <w:rFonts w:cs="Lucida Sans"/>
        </w:rPr>
        <w:t xml:space="preserve">, which one interviewee involved in the development of </w:t>
      </w:r>
      <w:r w:rsidR="004955BD">
        <w:rPr>
          <w:rFonts w:cs="Lucida Sans"/>
        </w:rPr>
        <w:t xml:space="preserve">physiotherapist </w:t>
      </w:r>
      <w:r w:rsidRPr="00173DCD">
        <w:rPr>
          <w:rFonts w:cs="Lucida Sans"/>
        </w:rPr>
        <w:t xml:space="preserve">prescribing policy recalled was largely </w:t>
      </w:r>
      <w:r w:rsidRPr="00173DCD">
        <w:rPr>
          <w:rFonts w:cs="Lucida Sans"/>
          <w:i/>
          <w:iCs/>
        </w:rPr>
        <w:t>…for fear that to ask for too much mig</w:t>
      </w:r>
      <w:r w:rsidR="000A00B6" w:rsidRPr="00173DCD">
        <w:rPr>
          <w:rFonts w:cs="Lucida Sans"/>
          <w:i/>
          <w:iCs/>
        </w:rPr>
        <w:t>ht jeopardise the whole process</w:t>
      </w:r>
      <w:r w:rsidR="006531A3">
        <w:rPr>
          <w:rFonts w:cs="Lucida Sans"/>
          <w:i/>
          <w:iCs/>
        </w:rPr>
        <w:t xml:space="preserve"> [allied health p</w:t>
      </w:r>
      <w:r w:rsidRPr="00173DCD">
        <w:rPr>
          <w:rFonts w:cs="Lucida Sans"/>
          <w:i/>
          <w:iCs/>
        </w:rPr>
        <w:t>rofessional]</w:t>
      </w:r>
      <w:r w:rsidRPr="00173DCD">
        <w:rPr>
          <w:rFonts w:cs="Lucida Sans"/>
        </w:rPr>
        <w:t>.</w:t>
      </w:r>
      <w:r w:rsidR="006659F8" w:rsidRPr="00173DCD">
        <w:rPr>
          <w:rFonts w:cs="Lucida Sans"/>
        </w:rPr>
        <w:t xml:space="preserve"> </w:t>
      </w:r>
      <w:r w:rsidR="002331C6" w:rsidRPr="00173DCD">
        <w:rPr>
          <w:rFonts w:cs="Lucida Sans"/>
        </w:rPr>
        <w:t xml:space="preserve">While this strategy </w:t>
      </w:r>
      <w:r w:rsidR="00AB498A">
        <w:rPr>
          <w:rFonts w:cs="Lucida Sans"/>
        </w:rPr>
        <w:t>can be understood</w:t>
      </w:r>
      <w:r w:rsidR="009414FC" w:rsidRPr="00173DCD">
        <w:rPr>
          <w:rFonts w:cs="Lucida Sans"/>
        </w:rPr>
        <w:t xml:space="preserve"> in</w:t>
      </w:r>
      <w:r w:rsidR="002331C6" w:rsidRPr="00173DCD">
        <w:rPr>
          <w:rFonts w:cs="Lucida Sans"/>
        </w:rPr>
        <w:t xml:space="preserve"> the </w:t>
      </w:r>
      <w:r w:rsidR="009414FC" w:rsidRPr="00173DCD">
        <w:rPr>
          <w:rFonts w:cs="Lucida Sans"/>
        </w:rPr>
        <w:t xml:space="preserve">light of previous medical resistance to </w:t>
      </w:r>
      <w:r w:rsidR="00415AF9" w:rsidRPr="00173DCD">
        <w:rPr>
          <w:rFonts w:cs="Lucida Sans"/>
        </w:rPr>
        <w:t xml:space="preserve">the introduction of </w:t>
      </w:r>
      <w:r w:rsidR="009414FC" w:rsidRPr="00173DCD">
        <w:rPr>
          <w:rFonts w:cs="Lucida Sans"/>
        </w:rPr>
        <w:t>independen</w:t>
      </w:r>
      <w:r w:rsidR="00415AF9" w:rsidRPr="00173DCD">
        <w:rPr>
          <w:rFonts w:cs="Lucida Sans"/>
        </w:rPr>
        <w:t>t prescribing by</w:t>
      </w:r>
      <w:r w:rsidR="009414FC" w:rsidRPr="00173DCD">
        <w:rPr>
          <w:rFonts w:cs="Lucida Sans"/>
        </w:rPr>
        <w:t xml:space="preserve"> nurses and pharmacists (Day 2005),</w:t>
      </w:r>
      <w:r w:rsidR="00415AF9" w:rsidRPr="00173DCD">
        <w:rPr>
          <w:rFonts w:cs="Lucida Sans"/>
        </w:rPr>
        <w:t xml:space="preserve"> the profession’s</w:t>
      </w:r>
      <w:r w:rsidR="002331C6" w:rsidRPr="00173DCD">
        <w:rPr>
          <w:rFonts w:cs="Lucida Sans"/>
        </w:rPr>
        <w:t xml:space="preserve"> reluctance </w:t>
      </w:r>
      <w:r w:rsidR="00415AF9" w:rsidRPr="00173DCD">
        <w:rPr>
          <w:rFonts w:cs="Lucida Sans"/>
        </w:rPr>
        <w:t>was significant given</w:t>
      </w:r>
      <w:r w:rsidR="002331C6" w:rsidRPr="00173DCD">
        <w:rPr>
          <w:rFonts w:cs="Lucida Sans"/>
        </w:rPr>
        <w:t xml:space="preserve"> </w:t>
      </w:r>
      <w:r w:rsidR="002331C6" w:rsidRPr="00173DCD">
        <w:t xml:space="preserve">the </w:t>
      </w:r>
      <w:r w:rsidR="00415AF9" w:rsidRPr="00173DCD">
        <w:rPr>
          <w:rFonts w:cs="Lucida Sans"/>
        </w:rPr>
        <w:t>contingency</w:t>
      </w:r>
      <w:r w:rsidR="00B7743E">
        <w:rPr>
          <w:rFonts w:cs="Lucida Sans"/>
        </w:rPr>
        <w:t xml:space="preserve"> of list based prescribing rights</w:t>
      </w:r>
      <w:r w:rsidR="002331C6" w:rsidRPr="00173DCD">
        <w:rPr>
          <w:rFonts w:cs="Lucida Sans"/>
        </w:rPr>
        <w:t xml:space="preserve"> </w:t>
      </w:r>
      <w:r w:rsidR="00F103BA" w:rsidRPr="00173DCD">
        <w:rPr>
          <w:rFonts w:cs="Lucida Sans"/>
        </w:rPr>
        <w:t>(Millett 2015)</w:t>
      </w:r>
      <w:r w:rsidR="006659F8" w:rsidRPr="00173DCD">
        <w:rPr>
          <w:rFonts w:cs="Lucida Sans"/>
        </w:rPr>
        <w:t xml:space="preserve"> and</w:t>
      </w:r>
      <w:r w:rsidR="00415AF9" w:rsidRPr="00173DCD">
        <w:rPr>
          <w:rFonts w:cs="Lucida Sans"/>
        </w:rPr>
        <w:t xml:space="preserve"> the cumbrous</w:t>
      </w:r>
      <w:r w:rsidR="006659F8" w:rsidRPr="00173DCD">
        <w:rPr>
          <w:rFonts w:cs="Lucida Sans"/>
        </w:rPr>
        <w:t xml:space="preserve"> nature of </w:t>
      </w:r>
      <w:r w:rsidR="002E491C" w:rsidRPr="00173DCD">
        <w:rPr>
          <w:rFonts w:cs="Lucida Sans"/>
        </w:rPr>
        <w:t>amending</w:t>
      </w:r>
      <w:r w:rsidR="00B81BA9" w:rsidRPr="00173DCD">
        <w:rPr>
          <w:rFonts w:cs="Lucida Sans"/>
        </w:rPr>
        <w:t xml:space="preserve"> </w:t>
      </w:r>
      <w:r w:rsidR="004955BD" w:rsidRPr="00173DCD">
        <w:rPr>
          <w:rFonts w:cs="Lucida Sans"/>
        </w:rPr>
        <w:t>controlled drug</w:t>
      </w:r>
      <w:r w:rsidR="004955BD">
        <w:rPr>
          <w:rFonts w:cs="Lucida Sans"/>
        </w:rPr>
        <w:t xml:space="preserve"> </w:t>
      </w:r>
      <w:r w:rsidR="00AC7208">
        <w:rPr>
          <w:rFonts w:cs="Lucida Sans"/>
        </w:rPr>
        <w:t xml:space="preserve">legislation </w:t>
      </w:r>
      <w:r w:rsidR="003D01E1" w:rsidRPr="00173DCD">
        <w:rPr>
          <w:rFonts w:cs="Lucida Sans"/>
        </w:rPr>
        <w:t>(Drug Strategy Unit 2007</w:t>
      </w:r>
      <w:r w:rsidR="00953052" w:rsidRPr="00173DCD">
        <w:rPr>
          <w:rFonts w:cs="Lucida Sans"/>
        </w:rPr>
        <w:t xml:space="preserve">; </w:t>
      </w:r>
      <w:r w:rsidR="00AC7208">
        <w:rPr>
          <w:rFonts w:cs="Lucida Sans"/>
        </w:rPr>
        <w:t>Griffith and Tenghah 2012</w:t>
      </w:r>
      <w:r w:rsidR="00953052" w:rsidRPr="00173DCD">
        <w:rPr>
          <w:rFonts w:cs="Lucida Sans"/>
        </w:rPr>
        <w:t>)</w:t>
      </w:r>
      <w:r w:rsidR="000A00B6" w:rsidRPr="00173DCD">
        <w:rPr>
          <w:rFonts w:cs="Lucida Sans"/>
        </w:rPr>
        <w:t>.</w:t>
      </w:r>
    </w:p>
    <w:p w:rsidR="00953052" w:rsidRPr="00173DCD" w:rsidRDefault="00953052" w:rsidP="00AC3D61">
      <w:pPr>
        <w:spacing w:after="0" w:line="480" w:lineRule="auto"/>
        <w:rPr>
          <w:rFonts w:cs="Lucida Sans"/>
        </w:rPr>
      </w:pPr>
    </w:p>
    <w:p w:rsidR="00AC3D61" w:rsidRPr="00173DCD" w:rsidRDefault="00E936E2" w:rsidP="00AC3D61">
      <w:pPr>
        <w:spacing w:after="0" w:line="480" w:lineRule="auto"/>
        <w:rPr>
          <w:rFonts w:cs="Lucida Sans"/>
        </w:rPr>
      </w:pPr>
      <w:r>
        <w:rPr>
          <w:rFonts w:cs="Lucida Sans"/>
        </w:rPr>
        <w:t>Originally, s</w:t>
      </w:r>
      <w:r w:rsidR="00AC3D61" w:rsidRPr="00173DCD">
        <w:rPr>
          <w:rFonts w:cs="Lucida Sans"/>
        </w:rPr>
        <w:t xml:space="preserve">upport for the physiotherapists to develop as prescribers had been made available in the CATS </w:t>
      </w:r>
      <w:r w:rsidR="00AC3D61" w:rsidRPr="00173DCD">
        <w:rPr>
          <w:rFonts w:cs="Lucida Sans"/>
          <w:i/>
        </w:rPr>
        <w:t>…to make sure all sensible, conservative measures had been tried before the patient was referred onto</w:t>
      </w:r>
      <w:r w:rsidR="005B3BF0">
        <w:rPr>
          <w:rFonts w:cs="Lucida Sans"/>
          <w:i/>
        </w:rPr>
        <w:t xml:space="preserve"> </w:t>
      </w:r>
      <w:r w:rsidR="005B3BF0" w:rsidRPr="005B3BF0">
        <w:rPr>
          <w:rFonts w:cs="Lucida Sans"/>
          <w:i/>
        </w:rPr>
        <w:t>[orthopaedic]</w:t>
      </w:r>
      <w:r w:rsidR="00AC3D61" w:rsidRPr="00173DCD">
        <w:rPr>
          <w:rFonts w:cs="Lucida Sans"/>
          <w:i/>
        </w:rPr>
        <w:t xml:space="preserve"> surgery </w:t>
      </w:r>
      <w:r w:rsidR="006531A3">
        <w:rPr>
          <w:rFonts w:cs="Lucida Sans"/>
          <w:i/>
          <w:iCs/>
        </w:rPr>
        <w:t>[p</w:t>
      </w:r>
      <w:r w:rsidR="00AC3D61" w:rsidRPr="00AB498A">
        <w:rPr>
          <w:rFonts w:cs="Lucida Sans"/>
          <w:i/>
          <w:iCs/>
        </w:rPr>
        <w:t>hysiotherapist 1]</w:t>
      </w:r>
      <w:r w:rsidR="005B3BF0">
        <w:rPr>
          <w:rFonts w:cs="Lucida Sans"/>
        </w:rPr>
        <w:t>.</w:t>
      </w:r>
      <w:r w:rsidR="00AB498A">
        <w:rPr>
          <w:rFonts w:cs="Lucida Sans"/>
        </w:rPr>
        <w:t xml:space="preserve"> </w:t>
      </w:r>
      <w:r w:rsidR="005B3BF0">
        <w:rPr>
          <w:rFonts w:cs="Lucida Sans"/>
        </w:rPr>
        <w:t>I</w:t>
      </w:r>
      <w:r w:rsidR="00AC3D61" w:rsidRPr="00173DCD">
        <w:rPr>
          <w:rFonts w:cs="Lucida Sans"/>
        </w:rPr>
        <w:t xml:space="preserve">n the new orthopaedic service, </w:t>
      </w:r>
      <w:r w:rsidR="005B3BF0">
        <w:rPr>
          <w:rFonts w:cs="Lucida Sans"/>
        </w:rPr>
        <w:t xml:space="preserve">medicines </w:t>
      </w:r>
      <w:r w:rsidR="00AC3D61" w:rsidRPr="00173DCD">
        <w:rPr>
          <w:rFonts w:cs="Lucida Sans"/>
        </w:rPr>
        <w:t xml:space="preserve">continued to play a part in diverting people away from the operating </w:t>
      </w:r>
      <w:r w:rsidR="00F15DD7" w:rsidRPr="00173DCD">
        <w:rPr>
          <w:rFonts w:cs="Lucida Sans"/>
        </w:rPr>
        <w:t xml:space="preserve">orthopaedic </w:t>
      </w:r>
      <w:r w:rsidR="00AC3D61" w:rsidRPr="00173DCD">
        <w:rPr>
          <w:rFonts w:cs="Lucida Sans"/>
        </w:rPr>
        <w:t>consultants</w:t>
      </w:r>
      <w:r>
        <w:rPr>
          <w:rFonts w:cs="Lucida Sans"/>
        </w:rPr>
        <w:t>,</w:t>
      </w:r>
      <w:r w:rsidR="005B3BF0">
        <w:rPr>
          <w:rFonts w:cs="Lucida Sans"/>
        </w:rPr>
        <w:t xml:space="preserve"> as highlighted </w:t>
      </w:r>
      <w:r w:rsidR="00DB71A2">
        <w:rPr>
          <w:rFonts w:cs="Lucida Sans"/>
        </w:rPr>
        <w:t>in this observation</w:t>
      </w:r>
      <w:r w:rsidR="00AC3D61" w:rsidRPr="00173DCD">
        <w:rPr>
          <w:rFonts w:cs="Lucida Sans"/>
        </w:rPr>
        <w:t xml:space="preserve">: </w:t>
      </w:r>
    </w:p>
    <w:p w:rsidR="00AC3D61" w:rsidRPr="00173DCD" w:rsidRDefault="00AC3D61" w:rsidP="00AC3D61">
      <w:pPr>
        <w:spacing w:after="0" w:line="480" w:lineRule="auto"/>
        <w:rPr>
          <w:rFonts w:cs="Lucida Sans"/>
        </w:rPr>
      </w:pPr>
    </w:p>
    <w:p w:rsidR="00AC3D61" w:rsidRPr="00173DCD" w:rsidRDefault="00AC3D61" w:rsidP="00AC3D61">
      <w:pPr>
        <w:pStyle w:val="Quotation"/>
        <w:spacing w:before="0" w:line="480" w:lineRule="auto"/>
        <w:rPr>
          <w:rFonts w:asciiTheme="minorHAnsi" w:hAnsiTheme="minorHAnsi"/>
          <w:i/>
          <w:iCs w:val="0"/>
          <w:szCs w:val="22"/>
        </w:rPr>
      </w:pPr>
      <w:r w:rsidRPr="00173DCD">
        <w:rPr>
          <w:rFonts w:asciiTheme="minorHAnsi" w:hAnsiTheme="minorHAnsi"/>
          <w:b/>
          <w:bCs/>
          <w:szCs w:val="22"/>
        </w:rPr>
        <w:t xml:space="preserve">Patient: </w:t>
      </w:r>
      <w:r w:rsidRPr="00173DCD">
        <w:rPr>
          <w:rFonts w:asciiTheme="minorHAnsi" w:hAnsiTheme="minorHAnsi"/>
          <w:i/>
          <w:iCs w:val="0"/>
          <w:szCs w:val="22"/>
        </w:rPr>
        <w:t>So, I was thinking a knee replacement …would just sort it …</w:t>
      </w:r>
    </w:p>
    <w:p w:rsidR="00AC3D61" w:rsidRPr="00173DCD" w:rsidRDefault="00AC3D61" w:rsidP="00AC3D61">
      <w:pPr>
        <w:pStyle w:val="Quotation"/>
        <w:spacing w:before="0" w:line="480" w:lineRule="auto"/>
        <w:rPr>
          <w:rFonts w:asciiTheme="minorHAnsi" w:hAnsiTheme="minorHAnsi"/>
          <w:i/>
          <w:iCs w:val="0"/>
          <w:szCs w:val="22"/>
        </w:rPr>
      </w:pPr>
      <w:r w:rsidRPr="00173DCD">
        <w:rPr>
          <w:rFonts w:asciiTheme="minorHAnsi" w:hAnsiTheme="minorHAnsi"/>
          <w:b/>
          <w:bCs/>
          <w:szCs w:val="22"/>
        </w:rPr>
        <w:t xml:space="preserve">Physiotherapist 2: </w:t>
      </w:r>
      <w:r w:rsidRPr="00173DCD">
        <w:rPr>
          <w:rFonts w:asciiTheme="minorHAnsi" w:hAnsiTheme="minorHAnsi"/>
          <w:i/>
          <w:iCs w:val="0"/>
          <w:szCs w:val="22"/>
        </w:rPr>
        <w:t xml:space="preserve">In your case, you don’t have to have an operation …there are other things. …You could …take more medication; you could try more physio; you could lose some weight; and you could wait and see. </w:t>
      </w:r>
    </w:p>
    <w:p w:rsidR="00AC3D61" w:rsidRPr="00173DCD" w:rsidRDefault="00AC3D61" w:rsidP="00AC3D61">
      <w:pPr>
        <w:spacing w:after="0" w:line="480" w:lineRule="auto"/>
        <w:rPr>
          <w:rFonts w:cs="Lucida Sans"/>
        </w:rPr>
      </w:pPr>
    </w:p>
    <w:p w:rsidR="00AC3D61" w:rsidRPr="00173DCD" w:rsidRDefault="00AC3D61" w:rsidP="00AC3D61">
      <w:pPr>
        <w:spacing w:after="0" w:line="480" w:lineRule="auto"/>
        <w:rPr>
          <w:rFonts w:cs="Lucida Sans"/>
          <w:iCs/>
        </w:rPr>
      </w:pPr>
      <w:r w:rsidRPr="00173DCD">
        <w:rPr>
          <w:rFonts w:cs="Lucida Sans"/>
        </w:rPr>
        <w:t>Consistent with other groups of non-medical prescribers</w:t>
      </w:r>
      <w:r w:rsidR="006531A3">
        <w:rPr>
          <w:rFonts w:cs="Lucida Sans"/>
        </w:rPr>
        <w:t xml:space="preserve"> </w:t>
      </w:r>
      <w:r w:rsidR="00935822" w:rsidRPr="00173DCD">
        <w:rPr>
          <w:rFonts w:cs="Lucida Sans"/>
          <w:iCs/>
        </w:rPr>
        <w:t>(Lewis-Evans and Jester 2004; Weiss et al. 2006)</w:t>
      </w:r>
      <w:r w:rsidRPr="00173DCD">
        <w:rPr>
          <w:rFonts w:cs="Lucida Sans"/>
        </w:rPr>
        <w:t xml:space="preserve">, the physiotherapists valued the contribution non-medical prescribing made </w:t>
      </w:r>
      <w:r w:rsidRPr="00173DCD">
        <w:rPr>
          <w:rFonts w:cs="Lucida Sans"/>
          <w:iCs/>
        </w:rPr>
        <w:t>to</w:t>
      </w:r>
      <w:r w:rsidRPr="00173DCD">
        <w:rPr>
          <w:rFonts w:cs="Lucida Sans"/>
          <w:i/>
          <w:iCs/>
        </w:rPr>
        <w:t xml:space="preserve"> </w:t>
      </w:r>
      <w:r w:rsidRPr="00173DCD">
        <w:rPr>
          <w:rFonts w:cs="Lucida Sans"/>
          <w:iCs/>
        </w:rPr>
        <w:t>timely and convenient patient care,</w:t>
      </w:r>
      <w:r w:rsidRPr="00173DCD">
        <w:rPr>
          <w:rFonts w:cs="Lucida Sans"/>
        </w:rPr>
        <w:t xml:space="preserve"> and perceived</w:t>
      </w:r>
      <w:r w:rsidRPr="00173DCD">
        <w:rPr>
          <w:rFonts w:cs="Lucida Sans"/>
          <w:iCs/>
        </w:rPr>
        <w:t xml:space="preserve"> increasing access to medicines as a task firmly within their jurisdiction:</w:t>
      </w:r>
    </w:p>
    <w:p w:rsidR="00AC3D61" w:rsidRPr="00173DCD" w:rsidRDefault="00AC3D61" w:rsidP="00AC3D61">
      <w:pPr>
        <w:spacing w:after="0" w:line="480" w:lineRule="auto"/>
        <w:rPr>
          <w:rFonts w:cs="Lucida Sans"/>
        </w:rPr>
      </w:pPr>
    </w:p>
    <w:p w:rsidR="00AC3D61" w:rsidRPr="00173DCD" w:rsidRDefault="00AC3D61" w:rsidP="00AC3D61">
      <w:pPr>
        <w:spacing w:after="0" w:line="480" w:lineRule="auto"/>
        <w:ind w:left="720"/>
        <w:rPr>
          <w:rFonts w:cs="Lucida Sans"/>
        </w:rPr>
      </w:pPr>
      <w:r w:rsidRPr="00173DCD">
        <w:rPr>
          <w:i/>
        </w:rPr>
        <w:t>It’s wrong to send them [patients] back to the GP to have a prescription done when they’ve come for an orthopaedic appointment …we should be dealing with that if pain is their problem</w:t>
      </w:r>
      <w:r w:rsidR="00AB498A">
        <w:rPr>
          <w:i/>
        </w:rPr>
        <w:t>.</w:t>
      </w:r>
      <w:r w:rsidR="006531A3">
        <w:rPr>
          <w:i/>
        </w:rPr>
        <w:t xml:space="preserve"> [p</w:t>
      </w:r>
      <w:r w:rsidRPr="00173DCD">
        <w:rPr>
          <w:i/>
        </w:rPr>
        <w:t>hysiotherapist 3]</w:t>
      </w:r>
      <w:r w:rsidRPr="00173DCD">
        <w:rPr>
          <w:rFonts w:cs="Lucida Sans"/>
        </w:rPr>
        <w:t xml:space="preserve"> </w:t>
      </w:r>
    </w:p>
    <w:p w:rsidR="00AC3D61" w:rsidRPr="00173DCD" w:rsidRDefault="00AC3D61" w:rsidP="00AC3D61">
      <w:pPr>
        <w:spacing w:after="0" w:line="480" w:lineRule="auto"/>
      </w:pPr>
    </w:p>
    <w:p w:rsidR="00AC3D61" w:rsidRPr="00173DCD" w:rsidRDefault="00AC3D61" w:rsidP="00AC3D61">
      <w:pPr>
        <w:spacing w:after="0" w:line="480" w:lineRule="auto"/>
        <w:rPr>
          <w:rFonts w:cs="Lucida Sans"/>
          <w:iCs/>
        </w:rPr>
      </w:pPr>
      <w:r w:rsidRPr="00173DCD">
        <w:t xml:space="preserve">Yet observations of practice during fieldwork highlighted that writing a prescription was infrequent - a finding that was confirmed during interview </w:t>
      </w:r>
      <w:r w:rsidRPr="00173DCD">
        <w:rPr>
          <w:rFonts w:cs="Lucida Sans"/>
          <w:i/>
          <w:iCs/>
        </w:rPr>
        <w:t>…oh, probably</w:t>
      </w:r>
      <w:r w:rsidRPr="00173DCD">
        <w:rPr>
          <w:rFonts w:cs="Lucida Sans"/>
        </w:rPr>
        <w:t xml:space="preserve"> </w:t>
      </w:r>
      <w:r w:rsidRPr="00173DCD">
        <w:rPr>
          <w:rFonts w:cs="Lucida Sans"/>
          <w:i/>
          <w:iCs/>
        </w:rPr>
        <w:t>no more than one</w:t>
      </w:r>
      <w:r w:rsidR="00E936E2">
        <w:rPr>
          <w:rFonts w:cs="Lucida Sans"/>
          <w:i/>
          <w:iCs/>
        </w:rPr>
        <w:t xml:space="preserve"> [prescription]</w:t>
      </w:r>
      <w:r w:rsidRPr="00173DCD">
        <w:rPr>
          <w:rFonts w:cs="Lucida Sans"/>
          <w:i/>
          <w:iCs/>
        </w:rPr>
        <w:t xml:space="preserve"> a month, really</w:t>
      </w:r>
      <w:r w:rsidR="007E6C22">
        <w:rPr>
          <w:rFonts w:cs="Lucida Sans"/>
          <w:i/>
          <w:iCs/>
        </w:rPr>
        <w:t xml:space="preserve"> </w:t>
      </w:r>
      <w:r w:rsidR="006531A3">
        <w:rPr>
          <w:rFonts w:cs="Lucida Sans"/>
          <w:i/>
          <w:iCs/>
        </w:rPr>
        <w:t>[p</w:t>
      </w:r>
      <w:r w:rsidRPr="007E6C22">
        <w:rPr>
          <w:rFonts w:cs="Lucida Sans"/>
          <w:i/>
          <w:iCs/>
        </w:rPr>
        <w:t>hysiotherapist 2]</w:t>
      </w:r>
      <w:r w:rsidR="007E6C22" w:rsidRPr="007E6C22">
        <w:rPr>
          <w:rFonts w:cs="Lucida Sans"/>
          <w:iCs/>
        </w:rPr>
        <w:t>.</w:t>
      </w:r>
    </w:p>
    <w:p w:rsidR="00AC3D61" w:rsidRPr="00173DCD" w:rsidRDefault="00AC3D61" w:rsidP="00AC3D61">
      <w:pPr>
        <w:spacing w:after="0" w:line="480" w:lineRule="auto"/>
        <w:rPr>
          <w:rFonts w:cs="Lucida Sans"/>
          <w:iCs/>
        </w:rPr>
      </w:pPr>
    </w:p>
    <w:p w:rsidR="00AC3D61" w:rsidRPr="00173DCD" w:rsidRDefault="00AC3D61" w:rsidP="00AC3D61">
      <w:pPr>
        <w:spacing w:after="0" w:line="480" w:lineRule="auto"/>
        <w:rPr>
          <w:rFonts w:cs="Lucida Sans"/>
        </w:rPr>
      </w:pPr>
      <w:r w:rsidRPr="00173DCD">
        <w:t>We identified t</w:t>
      </w:r>
      <w:r w:rsidRPr="00173DCD">
        <w:rPr>
          <w:rFonts w:cs="Lucida Sans"/>
          <w:iCs/>
        </w:rPr>
        <w:t xml:space="preserve">wo key logics to explain </w:t>
      </w:r>
      <w:r w:rsidR="00E936E2">
        <w:rPr>
          <w:rFonts w:cs="Lucida Sans"/>
          <w:iCs/>
        </w:rPr>
        <w:t>our observation</w:t>
      </w:r>
      <w:r w:rsidRPr="00173DCD">
        <w:rPr>
          <w:rFonts w:cs="Lucida Sans"/>
          <w:iCs/>
        </w:rPr>
        <w:t>. First, for several</w:t>
      </w:r>
      <w:r w:rsidRPr="00173DCD">
        <w:rPr>
          <w:rFonts w:cs="Lucida Sans"/>
        </w:rPr>
        <w:t xml:space="preserve"> patients attending the elective orthopaedic service, medication for their musculoskeletal condition had been initiated in general practice. Second, service integration </w:t>
      </w:r>
      <w:r w:rsidRPr="00173DCD">
        <w:rPr>
          <w:rFonts w:cs="Lucida Sans"/>
          <w:iCs/>
        </w:rPr>
        <w:t>was perceived as a limiting factor</w:t>
      </w:r>
      <w:r w:rsidRPr="00173DCD">
        <w:rPr>
          <w:rFonts w:cs="Lucida Sans"/>
        </w:rPr>
        <w:t>, as one physiotherapist stated:</w:t>
      </w:r>
    </w:p>
    <w:p w:rsidR="00AC3D61" w:rsidRPr="00173DCD" w:rsidRDefault="00AC3D61" w:rsidP="00AC3D61">
      <w:pPr>
        <w:spacing w:after="0" w:line="480" w:lineRule="auto"/>
        <w:rPr>
          <w:rFonts w:cs="Lucida Sans"/>
        </w:rPr>
      </w:pPr>
    </w:p>
    <w:p w:rsidR="00AC3D61" w:rsidRPr="00173DCD" w:rsidRDefault="00AC3D61" w:rsidP="007E6C22">
      <w:pPr>
        <w:spacing w:after="0" w:line="480" w:lineRule="auto"/>
        <w:ind w:left="720"/>
        <w:rPr>
          <w:rFonts w:cs="Lucida Sans"/>
        </w:rPr>
      </w:pPr>
      <w:r w:rsidRPr="00173DCD">
        <w:rPr>
          <w:rFonts w:cs="Lucida Sans"/>
          <w:i/>
        </w:rPr>
        <w:t xml:space="preserve">To </w:t>
      </w:r>
      <w:proofErr w:type="gramStart"/>
      <w:r w:rsidRPr="00173DCD">
        <w:rPr>
          <w:rFonts w:cs="Lucida Sans"/>
          <w:i/>
        </w:rPr>
        <w:t>actually prescribe</w:t>
      </w:r>
      <w:proofErr w:type="gramEnd"/>
      <w:r w:rsidRPr="00173DCD">
        <w:rPr>
          <w:rFonts w:cs="Lucida Sans"/>
          <w:i/>
        </w:rPr>
        <w:t xml:space="preserve"> a medicine, I think that has dropped …it’s been more difficult </w:t>
      </w:r>
      <w:r w:rsidR="001F5559" w:rsidRPr="00173DCD">
        <w:rPr>
          <w:rFonts w:cs="Lucida Sans"/>
          <w:i/>
        </w:rPr>
        <w:t>…</w:t>
      </w:r>
      <w:r w:rsidRPr="00173DCD">
        <w:rPr>
          <w:rFonts w:cs="Lucida Sans"/>
          <w:i/>
        </w:rPr>
        <w:t>since we moved</w:t>
      </w:r>
      <w:r w:rsidR="007E6C22">
        <w:rPr>
          <w:rFonts w:cs="Lucida Sans"/>
          <w:i/>
        </w:rPr>
        <w:t>.</w:t>
      </w:r>
      <w:r w:rsidRPr="00173DCD">
        <w:rPr>
          <w:rFonts w:cs="Lucida Sans"/>
        </w:rPr>
        <w:t xml:space="preserve"> </w:t>
      </w:r>
      <w:r w:rsidR="006531A3">
        <w:rPr>
          <w:rFonts w:cs="Lucida Sans"/>
          <w:i/>
          <w:iCs/>
        </w:rPr>
        <w:t>[p</w:t>
      </w:r>
      <w:r w:rsidRPr="00173DCD">
        <w:rPr>
          <w:rFonts w:cs="Lucida Sans"/>
          <w:i/>
          <w:iCs/>
        </w:rPr>
        <w:t>hysiotherapist 4]</w:t>
      </w:r>
      <w:r w:rsidRPr="00173DCD">
        <w:rPr>
          <w:rFonts w:cs="Lucida Sans"/>
        </w:rPr>
        <w:t xml:space="preserve"> </w:t>
      </w:r>
    </w:p>
    <w:p w:rsidR="00AC3D61" w:rsidRPr="00173DCD" w:rsidRDefault="00AC3D61" w:rsidP="00AC3D61">
      <w:pPr>
        <w:spacing w:after="0" w:line="480" w:lineRule="auto"/>
        <w:rPr>
          <w:rFonts w:cs="Lucida Sans"/>
        </w:rPr>
      </w:pPr>
    </w:p>
    <w:p w:rsidR="00AC3D61" w:rsidRPr="00173DCD" w:rsidRDefault="00DB71A2" w:rsidP="00AC3D61">
      <w:pPr>
        <w:spacing w:after="0" w:line="480" w:lineRule="auto"/>
        <w:rPr>
          <w:rFonts w:cs="Lucida Sans"/>
        </w:rPr>
      </w:pPr>
      <w:r>
        <w:rPr>
          <w:rFonts w:cs="Lucida Sans"/>
        </w:rPr>
        <w:t xml:space="preserve">In the following </w:t>
      </w:r>
      <w:r w:rsidR="00AC3D61" w:rsidRPr="00173DCD">
        <w:rPr>
          <w:rFonts w:cs="Lucida Sans"/>
        </w:rPr>
        <w:t>section, we explore the effec</w:t>
      </w:r>
      <w:r w:rsidR="00F15DD7" w:rsidRPr="00173DCD">
        <w:rPr>
          <w:rFonts w:cs="Lucida Sans"/>
        </w:rPr>
        <w:t xml:space="preserve">t of service integration on the </w:t>
      </w:r>
      <w:r w:rsidR="00AC3D61" w:rsidRPr="00173DCD">
        <w:rPr>
          <w:rFonts w:cs="Lucida Sans"/>
        </w:rPr>
        <w:t xml:space="preserve">physiotherapists prescribing </w:t>
      </w:r>
      <w:r w:rsidR="00F15DD7" w:rsidRPr="00173DCD">
        <w:rPr>
          <w:rFonts w:cs="Lucida Sans"/>
        </w:rPr>
        <w:t>practices</w:t>
      </w:r>
      <w:r w:rsidR="00AC3D61" w:rsidRPr="00173DCD">
        <w:rPr>
          <w:rFonts w:cs="Lucida Sans"/>
        </w:rPr>
        <w:t xml:space="preserve"> and construct a grid of intelligibility </w:t>
      </w:r>
      <w:r w:rsidR="00F15DD7" w:rsidRPr="00173DCD">
        <w:rPr>
          <w:rFonts w:cs="Lucida Sans"/>
        </w:rPr>
        <w:t>anchored by</w:t>
      </w:r>
      <w:r w:rsidR="00704964" w:rsidRPr="00173DCD">
        <w:rPr>
          <w:rFonts w:cs="Lucida Sans"/>
        </w:rPr>
        <w:t xml:space="preserve"> four symbolic acts. These acts</w:t>
      </w:r>
      <w:r w:rsidR="00AC3D61" w:rsidRPr="00173DCD">
        <w:rPr>
          <w:rFonts w:cs="Lucida Sans"/>
        </w:rPr>
        <w:t xml:space="preserve"> entwined with policy-related objects and languages </w:t>
      </w:r>
      <w:r w:rsidR="00704964" w:rsidRPr="00173DCD">
        <w:rPr>
          <w:rFonts w:cs="Lucida Sans"/>
        </w:rPr>
        <w:t xml:space="preserve">to </w:t>
      </w:r>
      <w:r w:rsidR="00AC3D61" w:rsidRPr="00173DCD">
        <w:rPr>
          <w:rFonts w:cs="Lucida Sans"/>
        </w:rPr>
        <w:t xml:space="preserve">reconfigure the division of labour within the new </w:t>
      </w:r>
      <w:r w:rsidR="00704964" w:rsidRPr="00173DCD">
        <w:rPr>
          <w:rFonts w:cs="Lucida Sans"/>
        </w:rPr>
        <w:t xml:space="preserve">orthopaedic </w:t>
      </w:r>
      <w:r w:rsidR="00AC3D61" w:rsidRPr="00173DCD">
        <w:rPr>
          <w:rFonts w:cs="Lucida Sans"/>
        </w:rPr>
        <w:t>service and change the physiotherapists’ established ways of working.</w:t>
      </w:r>
    </w:p>
    <w:p w:rsidR="00AC3D61" w:rsidRPr="00173DCD" w:rsidRDefault="00AC3D61" w:rsidP="00AC3D61">
      <w:pPr>
        <w:spacing w:after="0" w:line="480" w:lineRule="auto"/>
        <w:rPr>
          <w:rFonts w:ascii="Calibri" w:hAnsi="Calibri" w:cs="Lucida Sans"/>
          <w:vertAlign w:val="subscript"/>
        </w:rPr>
      </w:pPr>
    </w:p>
    <w:p w:rsidR="00AC3D61" w:rsidRPr="00173DCD" w:rsidRDefault="00AC3D61" w:rsidP="00AC3D61">
      <w:pPr>
        <w:spacing w:after="0" w:line="480" w:lineRule="auto"/>
        <w:rPr>
          <w:b/>
          <w:i/>
          <w:u w:val="single"/>
        </w:rPr>
      </w:pPr>
      <w:r w:rsidRPr="00173DCD">
        <w:rPr>
          <w:b/>
          <w:i/>
          <w:u w:val="single"/>
        </w:rPr>
        <w:t>The grid of intelligibility</w:t>
      </w:r>
    </w:p>
    <w:p w:rsidR="00AC3D61" w:rsidRPr="00173DCD" w:rsidRDefault="00AC3D61" w:rsidP="00AC3D61">
      <w:pPr>
        <w:spacing w:after="0" w:line="480" w:lineRule="auto"/>
        <w:rPr>
          <w:i/>
          <w:u w:val="single"/>
        </w:rPr>
      </w:pPr>
      <w:r w:rsidRPr="00173DCD">
        <w:rPr>
          <w:i/>
          <w:u w:val="single"/>
        </w:rPr>
        <w:t>Getting authorisation to prescribe</w:t>
      </w:r>
    </w:p>
    <w:p w:rsidR="00AC3D61" w:rsidRPr="00173DCD" w:rsidRDefault="00AC3D61" w:rsidP="00AC3D61">
      <w:pPr>
        <w:spacing w:after="0" w:line="480" w:lineRule="auto"/>
        <w:rPr>
          <w:rFonts w:cs="Lucida Sans"/>
        </w:rPr>
      </w:pPr>
      <w:r w:rsidRPr="00173DCD">
        <w:t>While supplementary prescribing is</w:t>
      </w:r>
      <w:r w:rsidRPr="00173DCD">
        <w:rPr>
          <w:rFonts w:cs="Lucida Sans"/>
        </w:rPr>
        <w:t xml:space="preserve"> commonly cited as a barrier to non-medical prescribing,</w:t>
      </w:r>
      <w:r w:rsidR="007E6C22">
        <w:rPr>
          <w:rFonts w:cs="Lucida Sans"/>
        </w:rPr>
        <w:t xml:space="preserve"> partly</w:t>
      </w:r>
      <w:r w:rsidRPr="00173DCD">
        <w:rPr>
          <w:rFonts w:cs="Lucida Sans"/>
        </w:rPr>
        <w:t xml:space="preserve"> due to difficulties accessing a doctor to agree a CMP (Courtenay et al. 2007), the physiotherapists had found the process seamless in the CATS. Following integration however, gaining authorisation to prescribe became challenging, as one physiotherapist ex</w:t>
      </w:r>
      <w:r w:rsidR="00E936E2">
        <w:rPr>
          <w:rFonts w:cs="Lucida Sans"/>
        </w:rPr>
        <w:t>plained.</w:t>
      </w:r>
    </w:p>
    <w:p w:rsidR="00AC3D61" w:rsidRPr="00173DCD" w:rsidRDefault="00AC3D61" w:rsidP="00AC3D61">
      <w:pPr>
        <w:spacing w:after="0" w:line="480" w:lineRule="auto"/>
        <w:rPr>
          <w:rFonts w:cs="Lucida Sans"/>
        </w:rPr>
      </w:pPr>
    </w:p>
    <w:p w:rsidR="00AC3D61" w:rsidRPr="00173DCD" w:rsidRDefault="007E6C22" w:rsidP="007E6C22">
      <w:pPr>
        <w:pStyle w:val="Quotation"/>
        <w:spacing w:before="0" w:line="480" w:lineRule="auto"/>
        <w:ind w:left="720"/>
        <w:rPr>
          <w:rFonts w:asciiTheme="minorHAnsi" w:hAnsiTheme="minorHAnsi"/>
          <w:i/>
          <w:iCs w:val="0"/>
          <w:szCs w:val="22"/>
        </w:rPr>
      </w:pPr>
      <w:r>
        <w:rPr>
          <w:rFonts w:asciiTheme="minorHAnsi" w:hAnsiTheme="minorHAnsi"/>
          <w:i/>
          <w:iCs w:val="0"/>
          <w:szCs w:val="22"/>
        </w:rPr>
        <w:t>I</w:t>
      </w:r>
      <w:r w:rsidR="00AC3D61" w:rsidRPr="00173DCD">
        <w:rPr>
          <w:rFonts w:asciiTheme="minorHAnsi" w:hAnsiTheme="minorHAnsi"/>
          <w:i/>
          <w:iCs w:val="0"/>
          <w:szCs w:val="22"/>
        </w:rPr>
        <w:t>t’s becoming an increasing problem, …at one point we worked with two orthopaedic consultants who worked full time; we were all in the same building on the same floor …and they were accessible …you could leave your room, knock on another room and discuss the case and ask for the CMP to be signed …instantaneous really.</w:t>
      </w:r>
      <w:r>
        <w:rPr>
          <w:rFonts w:asciiTheme="minorHAnsi" w:hAnsiTheme="minorHAnsi"/>
          <w:i/>
          <w:iCs w:val="0"/>
          <w:szCs w:val="22"/>
        </w:rPr>
        <w:t xml:space="preserve"> </w:t>
      </w:r>
      <w:r w:rsidR="006531A3">
        <w:rPr>
          <w:rFonts w:asciiTheme="minorHAnsi" w:hAnsiTheme="minorHAnsi"/>
          <w:i/>
          <w:iCs w:val="0"/>
          <w:szCs w:val="22"/>
        </w:rPr>
        <w:t>[p</w:t>
      </w:r>
      <w:r w:rsidR="00AC3D61" w:rsidRPr="007E6C22">
        <w:rPr>
          <w:rFonts w:asciiTheme="minorHAnsi" w:hAnsiTheme="minorHAnsi"/>
          <w:i/>
          <w:iCs w:val="0"/>
          <w:szCs w:val="22"/>
        </w:rPr>
        <w:t>hysiotherapist 2]</w:t>
      </w:r>
    </w:p>
    <w:p w:rsidR="00AC3D61" w:rsidRPr="00173DCD" w:rsidRDefault="00AC3D61" w:rsidP="00AC3D61">
      <w:pPr>
        <w:spacing w:after="0" w:line="480" w:lineRule="auto"/>
        <w:rPr>
          <w:rFonts w:cs="Lucida Sans"/>
        </w:rPr>
      </w:pPr>
    </w:p>
    <w:p w:rsidR="00AC3D61" w:rsidRPr="00173DCD" w:rsidRDefault="00AC3D61" w:rsidP="00AC3D61">
      <w:pPr>
        <w:spacing w:after="0" w:line="480" w:lineRule="auto"/>
        <w:rPr>
          <w:rFonts w:cs="Lucida Sans"/>
        </w:rPr>
      </w:pPr>
      <w:r w:rsidRPr="00173DCD">
        <w:rPr>
          <w:rFonts w:cs="Lucida Sans"/>
        </w:rPr>
        <w:t xml:space="preserve">Incongruously, </w:t>
      </w:r>
      <w:r w:rsidR="00560971" w:rsidRPr="00173DCD">
        <w:rPr>
          <w:rFonts w:cs="Lucida Sans"/>
        </w:rPr>
        <w:t xml:space="preserve">while </w:t>
      </w:r>
      <w:r w:rsidRPr="00173DCD">
        <w:rPr>
          <w:rFonts w:cs="Lucida Sans"/>
        </w:rPr>
        <w:t>the number of doctors potentially now available to the physiotherapists to authorise a CMP had increased following integration</w:t>
      </w:r>
      <w:r w:rsidR="00560971" w:rsidRPr="00173DCD">
        <w:rPr>
          <w:rFonts w:cs="Lucida Sans"/>
        </w:rPr>
        <w:t xml:space="preserve">, </w:t>
      </w:r>
      <w:r w:rsidRPr="00173DCD">
        <w:rPr>
          <w:rFonts w:cs="Lucida Sans"/>
        </w:rPr>
        <w:t xml:space="preserve">persisting </w:t>
      </w:r>
      <w:r w:rsidR="00DB71A2">
        <w:rPr>
          <w:rFonts w:cs="Lucida Sans"/>
        </w:rPr>
        <w:t xml:space="preserve">post-merger </w:t>
      </w:r>
      <w:r w:rsidRPr="00173DCD">
        <w:rPr>
          <w:rFonts w:cs="Lucida Sans"/>
        </w:rPr>
        <w:t xml:space="preserve">organisational and cultural divisions between the </w:t>
      </w:r>
      <w:r w:rsidR="00DB71A2">
        <w:rPr>
          <w:rFonts w:cs="Lucida Sans"/>
        </w:rPr>
        <w:t>CATS</w:t>
      </w:r>
      <w:r w:rsidRPr="00173DCD">
        <w:rPr>
          <w:rFonts w:cs="Lucida Sans"/>
        </w:rPr>
        <w:t xml:space="preserve"> and </w:t>
      </w:r>
      <w:r w:rsidR="00DB71A2">
        <w:rPr>
          <w:rFonts w:cs="Lucida Sans"/>
        </w:rPr>
        <w:t>hospital orthopaedic</w:t>
      </w:r>
      <w:r w:rsidRPr="00173DCD">
        <w:rPr>
          <w:rFonts w:cs="Lucida Sans"/>
        </w:rPr>
        <w:t xml:space="preserve"> staff constrained collaboration:</w:t>
      </w:r>
    </w:p>
    <w:p w:rsidR="00AC3D61" w:rsidRPr="00173DCD" w:rsidRDefault="00AC3D61" w:rsidP="00AC3D61">
      <w:pPr>
        <w:spacing w:after="0" w:line="480" w:lineRule="auto"/>
        <w:rPr>
          <w:rFonts w:cs="Lucida Sans"/>
        </w:rPr>
      </w:pPr>
    </w:p>
    <w:p w:rsidR="00AC3D61" w:rsidRPr="00173DCD" w:rsidRDefault="00AC3D61" w:rsidP="00AC3D61">
      <w:pPr>
        <w:pStyle w:val="Quotation"/>
        <w:spacing w:before="0" w:line="480" w:lineRule="auto"/>
        <w:rPr>
          <w:rFonts w:asciiTheme="minorHAnsi" w:hAnsiTheme="minorHAnsi"/>
          <w:i/>
          <w:iCs w:val="0"/>
          <w:szCs w:val="22"/>
        </w:rPr>
      </w:pPr>
      <w:r w:rsidRPr="00173DCD">
        <w:rPr>
          <w:rFonts w:asciiTheme="minorHAnsi" w:hAnsiTheme="minorHAnsi"/>
          <w:i/>
          <w:iCs w:val="0"/>
          <w:szCs w:val="22"/>
        </w:rPr>
        <w:t>...th</w:t>
      </w:r>
      <w:r w:rsidR="00DB71A2">
        <w:rPr>
          <w:rFonts w:asciiTheme="minorHAnsi" w:hAnsiTheme="minorHAnsi"/>
          <w:i/>
          <w:iCs w:val="0"/>
          <w:szCs w:val="22"/>
        </w:rPr>
        <w:t>e thing is, they [the operating</w:t>
      </w:r>
      <w:r w:rsidR="00560971" w:rsidRPr="00173DCD">
        <w:rPr>
          <w:rFonts w:asciiTheme="minorHAnsi" w:hAnsiTheme="minorHAnsi"/>
          <w:i/>
          <w:iCs w:val="0"/>
          <w:szCs w:val="22"/>
        </w:rPr>
        <w:t xml:space="preserve"> </w:t>
      </w:r>
      <w:r w:rsidRPr="00173DCD">
        <w:rPr>
          <w:rFonts w:asciiTheme="minorHAnsi" w:hAnsiTheme="minorHAnsi"/>
          <w:i/>
          <w:iCs w:val="0"/>
          <w:szCs w:val="22"/>
        </w:rPr>
        <w:t xml:space="preserve">consultants] are quite busy, [the] door is closed ...they don’t encourage people to knock on the door …[so] you’ve just got to wait ...in a corridor ...outside a closed door …it’s just not an appropriate system. </w:t>
      </w:r>
      <w:r w:rsidR="006531A3">
        <w:rPr>
          <w:rFonts w:asciiTheme="minorHAnsi" w:hAnsiTheme="minorHAnsi"/>
          <w:i/>
          <w:iCs w:val="0"/>
          <w:szCs w:val="22"/>
        </w:rPr>
        <w:t>[p</w:t>
      </w:r>
      <w:r w:rsidRPr="007E6C22">
        <w:rPr>
          <w:rFonts w:asciiTheme="minorHAnsi" w:hAnsiTheme="minorHAnsi"/>
          <w:i/>
          <w:iCs w:val="0"/>
          <w:szCs w:val="22"/>
        </w:rPr>
        <w:t>hysiotherapist 2]</w:t>
      </w:r>
    </w:p>
    <w:p w:rsidR="00AC3D61" w:rsidRPr="00173DCD" w:rsidRDefault="00AC3D61" w:rsidP="00AC3D61">
      <w:pPr>
        <w:spacing w:after="0" w:line="480" w:lineRule="auto"/>
        <w:rPr>
          <w:rFonts w:cs="Lucida Sans"/>
        </w:rPr>
      </w:pPr>
    </w:p>
    <w:p w:rsidR="00560971" w:rsidRPr="00173DCD" w:rsidRDefault="00DB71A2" w:rsidP="00560971">
      <w:pPr>
        <w:spacing w:after="0" w:line="480" w:lineRule="auto"/>
        <w:rPr>
          <w:rFonts w:cs="Lucida Sans"/>
        </w:rPr>
      </w:pPr>
      <w:r>
        <w:rPr>
          <w:rFonts w:cs="Lucida Sans"/>
        </w:rPr>
        <w:t>The r</w:t>
      </w:r>
      <w:r w:rsidR="00066EE2" w:rsidRPr="00173DCD">
        <w:rPr>
          <w:rFonts w:cs="Lucida Sans"/>
        </w:rPr>
        <w:t>oots of</w:t>
      </w:r>
      <w:r w:rsidR="000961EB" w:rsidRPr="00173DCD">
        <w:rPr>
          <w:rFonts w:cs="Lucida Sans"/>
        </w:rPr>
        <w:t xml:space="preserve"> these divisions </w:t>
      </w:r>
      <w:r w:rsidR="007E6C22">
        <w:rPr>
          <w:rFonts w:cs="Lucida Sans"/>
        </w:rPr>
        <w:t xml:space="preserve">were </w:t>
      </w:r>
      <w:r>
        <w:rPr>
          <w:rFonts w:cs="Lucida Sans"/>
        </w:rPr>
        <w:t>traceable</w:t>
      </w:r>
      <w:r w:rsidR="007E6C22">
        <w:rPr>
          <w:rFonts w:cs="Lucida Sans"/>
        </w:rPr>
        <w:t xml:space="preserve"> to</w:t>
      </w:r>
      <w:r w:rsidR="00560971" w:rsidRPr="00173DCD">
        <w:rPr>
          <w:rFonts w:cs="Lucida Sans"/>
        </w:rPr>
        <w:t xml:space="preserve"> </w:t>
      </w:r>
      <w:r w:rsidR="00066EE2" w:rsidRPr="00173DCD">
        <w:rPr>
          <w:rFonts w:cs="Lucida Sans"/>
        </w:rPr>
        <w:t xml:space="preserve">the relative independence </w:t>
      </w:r>
      <w:r>
        <w:rPr>
          <w:rFonts w:cs="Lucida Sans"/>
        </w:rPr>
        <w:t>of the</w:t>
      </w:r>
      <w:r w:rsidR="00321022" w:rsidRPr="00173DCD">
        <w:rPr>
          <w:rFonts w:cs="Lucida Sans"/>
        </w:rPr>
        <w:t xml:space="preserve"> two services</w:t>
      </w:r>
      <w:r>
        <w:rPr>
          <w:rFonts w:cs="Lucida Sans"/>
        </w:rPr>
        <w:t xml:space="preserve">, </w:t>
      </w:r>
      <w:r w:rsidR="00560971" w:rsidRPr="00173DCD">
        <w:rPr>
          <w:rFonts w:cs="Lucida Sans"/>
        </w:rPr>
        <w:t>in part due to national policy drives to divert wo</w:t>
      </w:r>
      <w:r w:rsidR="00E936E2">
        <w:rPr>
          <w:rFonts w:cs="Lucida Sans"/>
        </w:rPr>
        <w:t>rk into the community (DoH 2006</w:t>
      </w:r>
      <w:r w:rsidR="00560971" w:rsidRPr="00173DCD">
        <w:rPr>
          <w:rFonts w:cs="Lucida Sans"/>
        </w:rPr>
        <w:t xml:space="preserve">). The CATS </w:t>
      </w:r>
      <w:r w:rsidR="007E6C22">
        <w:rPr>
          <w:rFonts w:cs="Lucida Sans"/>
        </w:rPr>
        <w:t xml:space="preserve">had </w:t>
      </w:r>
      <w:r w:rsidR="00560971" w:rsidRPr="00173DCD">
        <w:rPr>
          <w:rFonts w:cs="Lucida Sans"/>
        </w:rPr>
        <w:t>provided specialist assessment, diagnosis and treatment planning</w:t>
      </w:r>
      <w:r w:rsidR="00560971" w:rsidRPr="00173DCD">
        <w:rPr>
          <w:rFonts w:cs="Lucida Sans"/>
          <w:i/>
        </w:rPr>
        <w:t xml:space="preserve"> </w:t>
      </w:r>
      <w:r w:rsidR="00560971" w:rsidRPr="00173DCD">
        <w:rPr>
          <w:rFonts w:cs="Lucida Sans"/>
        </w:rPr>
        <w:t>for patients pr</w:t>
      </w:r>
      <w:r w:rsidR="00321022" w:rsidRPr="00173DCD">
        <w:rPr>
          <w:rFonts w:cs="Lucida Sans"/>
        </w:rPr>
        <w:t>eviously referred to the</w:t>
      </w:r>
      <w:r w:rsidR="00560971" w:rsidRPr="00173DCD">
        <w:rPr>
          <w:rFonts w:cs="Lucida Sans"/>
        </w:rPr>
        <w:t xml:space="preserve"> hospital-based outpatient orthopaedic </w:t>
      </w:r>
      <w:r w:rsidR="000961EB" w:rsidRPr="00173DCD">
        <w:rPr>
          <w:rFonts w:cs="Lucida Sans"/>
        </w:rPr>
        <w:t>service and</w:t>
      </w:r>
      <w:r w:rsidR="00560971" w:rsidRPr="00173DCD">
        <w:rPr>
          <w:rFonts w:cs="Lucida Sans"/>
        </w:rPr>
        <w:t xml:space="preserve"> had been established to help meet the 18-week referral to treatment target (18-week RTT). </w:t>
      </w:r>
      <w:r w:rsidR="000961EB" w:rsidRPr="00173DCD">
        <w:rPr>
          <w:rFonts w:cs="Lucida Sans"/>
        </w:rPr>
        <w:t>However,</w:t>
      </w:r>
      <w:r w:rsidR="00560971" w:rsidRPr="00173DCD">
        <w:rPr>
          <w:rFonts w:cs="Lucida Sans"/>
        </w:rPr>
        <w:t xml:space="preserve"> the effect of this gatekeeping role on referrals to the hospital orthopaedic service</w:t>
      </w:r>
      <w:r w:rsidR="000961EB" w:rsidRPr="00173DCD">
        <w:rPr>
          <w:rFonts w:cs="Lucida Sans"/>
        </w:rPr>
        <w:t xml:space="preserve"> was </w:t>
      </w:r>
      <w:r>
        <w:rPr>
          <w:rFonts w:cs="Lucida Sans"/>
        </w:rPr>
        <w:t xml:space="preserve">highly </w:t>
      </w:r>
      <w:r w:rsidR="000961EB" w:rsidRPr="00173DCD">
        <w:rPr>
          <w:rFonts w:cs="Lucida Sans"/>
        </w:rPr>
        <w:t>problematic</w:t>
      </w:r>
      <w:r>
        <w:rPr>
          <w:rFonts w:cs="Lucida Sans"/>
        </w:rPr>
        <w:t>. The non-operating consultant explained the issue.</w:t>
      </w:r>
    </w:p>
    <w:p w:rsidR="00560971" w:rsidRPr="00173DCD" w:rsidRDefault="00560971" w:rsidP="00560971">
      <w:pPr>
        <w:spacing w:after="0" w:line="480" w:lineRule="auto"/>
        <w:rPr>
          <w:rFonts w:cs="Lucida Sans"/>
        </w:rPr>
      </w:pPr>
    </w:p>
    <w:p w:rsidR="00560971" w:rsidRPr="00173DCD" w:rsidRDefault="00560971" w:rsidP="00560971">
      <w:pPr>
        <w:pStyle w:val="Quotation"/>
        <w:spacing w:before="0" w:line="480" w:lineRule="auto"/>
        <w:rPr>
          <w:rFonts w:asciiTheme="minorHAnsi" w:hAnsiTheme="minorHAnsi"/>
          <w:i/>
          <w:iCs w:val="0"/>
          <w:szCs w:val="22"/>
        </w:rPr>
      </w:pPr>
      <w:r w:rsidRPr="00173DCD">
        <w:rPr>
          <w:rFonts w:asciiTheme="minorHAnsi" w:hAnsiTheme="minorHAnsi"/>
          <w:i/>
          <w:iCs w:val="0"/>
          <w:szCs w:val="22"/>
        </w:rPr>
        <w:t>…for every 100 patents we saw</w:t>
      </w:r>
      <w:r w:rsidR="00DB71A2">
        <w:rPr>
          <w:rFonts w:asciiTheme="minorHAnsi" w:hAnsiTheme="minorHAnsi"/>
          <w:i/>
          <w:iCs w:val="0"/>
          <w:szCs w:val="22"/>
        </w:rPr>
        <w:t xml:space="preserve"> [in the CATS]</w:t>
      </w:r>
      <w:r w:rsidRPr="00173DCD">
        <w:rPr>
          <w:rFonts w:asciiTheme="minorHAnsi" w:hAnsiTheme="minorHAnsi"/>
          <w:i/>
          <w:iCs w:val="0"/>
          <w:szCs w:val="22"/>
        </w:rPr>
        <w:t xml:space="preserve"> …80% we could treat ...in primary care; of the 20% who needed surgery, half were unfit or did not want surgery </w:t>
      </w:r>
      <w:proofErr w:type="gramStart"/>
      <w:r w:rsidRPr="00173DCD">
        <w:rPr>
          <w:rFonts w:asciiTheme="minorHAnsi" w:hAnsiTheme="minorHAnsi"/>
          <w:i/>
          <w:iCs w:val="0"/>
          <w:szCs w:val="22"/>
        </w:rPr>
        <w:t>…[</w:t>
      </w:r>
      <w:proofErr w:type="gramEnd"/>
      <w:r w:rsidRPr="00173DCD">
        <w:rPr>
          <w:rFonts w:asciiTheme="minorHAnsi" w:hAnsiTheme="minorHAnsi"/>
          <w:i/>
          <w:iCs w:val="0"/>
          <w:szCs w:val="22"/>
        </w:rPr>
        <w:t xml:space="preserve">of the] 10% that would benefit, only half of that was actually delivered [at the hospital]. </w:t>
      </w:r>
      <w:proofErr w:type="gramStart"/>
      <w:r w:rsidRPr="00173DCD">
        <w:rPr>
          <w:rFonts w:asciiTheme="minorHAnsi" w:hAnsiTheme="minorHAnsi"/>
          <w:i/>
          <w:iCs w:val="0"/>
          <w:szCs w:val="22"/>
        </w:rPr>
        <w:t>So</w:t>
      </w:r>
      <w:proofErr w:type="gramEnd"/>
      <w:r w:rsidRPr="00173DCD">
        <w:rPr>
          <w:rFonts w:asciiTheme="minorHAnsi" w:hAnsiTheme="minorHAnsi"/>
          <w:i/>
          <w:iCs w:val="0"/>
          <w:szCs w:val="22"/>
        </w:rPr>
        <w:t xml:space="preserve"> for the orthopaedic department at the hospital, their referrals fell from one hundred to five …</w:t>
      </w:r>
      <w:r w:rsidR="000961EB" w:rsidRPr="00173DCD">
        <w:rPr>
          <w:rFonts w:cs="Lucida Sans"/>
        </w:rPr>
        <w:t xml:space="preserve"> </w:t>
      </w:r>
    </w:p>
    <w:p w:rsidR="00560971" w:rsidRPr="00173DCD" w:rsidRDefault="00560971" w:rsidP="00560971">
      <w:pPr>
        <w:spacing w:after="0" w:line="480" w:lineRule="auto"/>
        <w:rPr>
          <w:rFonts w:cs="Lucida Sans"/>
        </w:rPr>
      </w:pPr>
    </w:p>
    <w:p w:rsidR="00E936E2" w:rsidRPr="00AD053A" w:rsidRDefault="00560971" w:rsidP="00560971">
      <w:pPr>
        <w:spacing w:after="0" w:line="480" w:lineRule="auto"/>
        <w:rPr>
          <w:rFonts w:cs="Lucida Sans"/>
        </w:rPr>
      </w:pPr>
      <w:r w:rsidRPr="00173DCD">
        <w:rPr>
          <w:rFonts w:cs="Lucida Sans"/>
        </w:rPr>
        <w:t xml:space="preserve">Thus, for the hospital orthopaedic service, the CATS had presented </w:t>
      </w:r>
      <w:r w:rsidRPr="00173DCD">
        <w:rPr>
          <w:rFonts w:cs="Lucida Sans"/>
          <w:i/>
        </w:rPr>
        <w:t>challenges</w:t>
      </w:r>
      <w:r w:rsidRPr="00173DCD">
        <w:rPr>
          <w:rFonts w:cs="Lucida Sans"/>
        </w:rPr>
        <w:t xml:space="preserve"> </w:t>
      </w:r>
      <w:r w:rsidRPr="007E6C22">
        <w:rPr>
          <w:rFonts w:cs="Lucida Sans"/>
          <w:i/>
          <w:iCs/>
        </w:rPr>
        <w:t>[</w:t>
      </w:r>
      <w:r w:rsidR="007E6C22">
        <w:rPr>
          <w:i/>
          <w:iCs/>
        </w:rPr>
        <w:t>o</w:t>
      </w:r>
      <w:r w:rsidRPr="007E6C22">
        <w:rPr>
          <w:i/>
          <w:iCs/>
        </w:rPr>
        <w:t>perating consultant 1</w:t>
      </w:r>
      <w:r w:rsidRPr="007E6C22">
        <w:rPr>
          <w:rFonts w:cs="Lucida Sans"/>
          <w:i/>
          <w:iCs/>
        </w:rPr>
        <w:t>]</w:t>
      </w:r>
      <w:r w:rsidRPr="00173DCD">
        <w:rPr>
          <w:rFonts w:cs="Lucida Sans"/>
        </w:rPr>
        <w:t xml:space="preserve">, not least </w:t>
      </w:r>
      <w:r w:rsidRPr="00173DCD">
        <w:rPr>
          <w:rFonts w:cs="Lucida Sans"/>
          <w:i/>
        </w:rPr>
        <w:t xml:space="preserve">depleting referrals </w:t>
      </w:r>
      <w:r w:rsidRPr="007E6C22">
        <w:rPr>
          <w:rFonts w:cs="Lucida Sans"/>
          <w:i/>
          <w:iCs/>
        </w:rPr>
        <w:t>[D</w:t>
      </w:r>
      <w:r w:rsidR="00B726BC">
        <w:rPr>
          <w:rFonts w:cs="Lucida Sans"/>
          <w:i/>
          <w:iCs/>
        </w:rPr>
        <w:t xml:space="preserve"> </w:t>
      </w:r>
      <w:r w:rsidR="007E6C22" w:rsidRPr="007E6C22">
        <w:rPr>
          <w:rFonts w:cs="Lucida Sans"/>
          <w:i/>
          <w:iCs/>
        </w:rPr>
        <w:t>3</w:t>
      </w:r>
      <w:r w:rsidRPr="007E6C22">
        <w:rPr>
          <w:rFonts w:cs="Lucida Sans"/>
          <w:i/>
          <w:iCs/>
        </w:rPr>
        <w:t>]</w:t>
      </w:r>
      <w:r w:rsidR="00E936E2">
        <w:rPr>
          <w:rFonts w:cs="Lucida Sans"/>
          <w:i/>
          <w:iCs/>
        </w:rPr>
        <w:t xml:space="preserve"> </w:t>
      </w:r>
      <w:r w:rsidR="00E936E2" w:rsidRPr="00E936E2">
        <w:rPr>
          <w:rFonts w:cs="Lucida Sans"/>
          <w:iCs/>
        </w:rPr>
        <w:t>to the hospital</w:t>
      </w:r>
      <w:r w:rsidRPr="00173DCD">
        <w:rPr>
          <w:rFonts w:cs="Lucida Sans"/>
        </w:rPr>
        <w:t xml:space="preserve">, leading on occasions to tensions between acute and community staff. </w:t>
      </w:r>
      <w:r w:rsidR="00E936E2" w:rsidRPr="00AD053A">
        <w:rPr>
          <w:rFonts w:cs="Lucida Sans"/>
        </w:rPr>
        <w:t xml:space="preserve">These tensions can be understood </w:t>
      </w:r>
      <w:r w:rsidR="00AD053A" w:rsidRPr="00AD053A">
        <w:rPr>
          <w:rFonts w:cs="Lucida Sans"/>
        </w:rPr>
        <w:t>if we accept</w:t>
      </w:r>
      <w:r w:rsidR="00726B5D" w:rsidRPr="00AD053A">
        <w:rPr>
          <w:rFonts w:cs="Lucida Sans"/>
        </w:rPr>
        <w:t xml:space="preserve"> Abbott’</w:t>
      </w:r>
      <w:r w:rsidR="00BC14D4" w:rsidRPr="00AD053A">
        <w:rPr>
          <w:rFonts w:cs="Lucida Sans"/>
        </w:rPr>
        <w:t xml:space="preserve">s </w:t>
      </w:r>
      <w:r w:rsidR="00AD053A" w:rsidRPr="00AD053A">
        <w:rPr>
          <w:rFonts w:cs="Lucida Sans"/>
        </w:rPr>
        <w:t xml:space="preserve">(1988) thesis, namely </w:t>
      </w:r>
      <w:r w:rsidR="00726B5D" w:rsidRPr="00AD053A">
        <w:rPr>
          <w:rFonts w:cs="Lucida Sans"/>
        </w:rPr>
        <w:t>that competition for jurisdiction lies at the heart of professional life</w:t>
      </w:r>
      <w:r w:rsidR="00BC14D4" w:rsidRPr="00AD053A">
        <w:rPr>
          <w:rFonts w:cs="Lucida Sans"/>
        </w:rPr>
        <w:t>.</w:t>
      </w:r>
    </w:p>
    <w:p w:rsidR="00560971" w:rsidRPr="00173DCD" w:rsidRDefault="00560971" w:rsidP="00AC3D61">
      <w:pPr>
        <w:spacing w:after="0" w:line="480" w:lineRule="auto"/>
        <w:rPr>
          <w:rFonts w:cs="Lucida Sans"/>
        </w:rPr>
      </w:pPr>
    </w:p>
    <w:p w:rsidR="00066EE2" w:rsidRPr="00173DCD" w:rsidRDefault="00066EE2" w:rsidP="00AC3D61">
      <w:pPr>
        <w:spacing w:after="0" w:line="480" w:lineRule="auto"/>
        <w:rPr>
          <w:rFonts w:cs="Lucida Sans"/>
        </w:rPr>
      </w:pPr>
      <w:r w:rsidRPr="00173DCD">
        <w:rPr>
          <w:rFonts w:cs="Lucida Sans"/>
        </w:rPr>
        <w:t xml:space="preserve">In the </w:t>
      </w:r>
      <w:r w:rsidR="00E936E2">
        <w:rPr>
          <w:rFonts w:cs="Lucida Sans"/>
        </w:rPr>
        <w:t>‘</w:t>
      </w:r>
      <w:r w:rsidRPr="00173DCD">
        <w:rPr>
          <w:rFonts w:cs="Lucida Sans"/>
        </w:rPr>
        <w:t>new</w:t>
      </w:r>
      <w:r w:rsidR="00E936E2">
        <w:rPr>
          <w:rFonts w:cs="Lucida Sans"/>
        </w:rPr>
        <w:t>’</w:t>
      </w:r>
      <w:r w:rsidRPr="00173DCD">
        <w:rPr>
          <w:rFonts w:cs="Lucida Sans"/>
        </w:rPr>
        <w:t xml:space="preserve"> </w:t>
      </w:r>
      <w:r w:rsidR="00B726BC">
        <w:rPr>
          <w:rFonts w:cs="Lucida Sans"/>
        </w:rPr>
        <w:t xml:space="preserve">orthopaedic </w:t>
      </w:r>
      <w:r w:rsidRPr="00173DCD">
        <w:rPr>
          <w:rFonts w:cs="Lucida Sans"/>
        </w:rPr>
        <w:t>service, p</w:t>
      </w:r>
      <w:r w:rsidR="00AC3D61" w:rsidRPr="00173DCD">
        <w:rPr>
          <w:rFonts w:cs="Lucida Sans"/>
        </w:rPr>
        <w:t xml:space="preserve">hysiotherapist observations of the operating </w:t>
      </w:r>
      <w:r w:rsidR="000961EB" w:rsidRPr="00173DCD">
        <w:rPr>
          <w:rFonts w:cs="Lucida Sans"/>
        </w:rPr>
        <w:t>consultants’ work practic</w:t>
      </w:r>
      <w:r w:rsidR="00AC3D61" w:rsidRPr="00173DCD">
        <w:rPr>
          <w:rFonts w:cs="Lucida Sans"/>
        </w:rPr>
        <w:t>es had impressed on them that prescribing was not a task they commonly undertook</w:t>
      </w:r>
      <w:r w:rsidR="00A5040E">
        <w:rPr>
          <w:rFonts w:cs="Lucida Sans"/>
        </w:rPr>
        <w:t xml:space="preserve"> e.g. </w:t>
      </w:r>
      <w:r w:rsidR="00AC3D61" w:rsidRPr="00173DCD">
        <w:rPr>
          <w:rFonts w:cs="Lucida Sans"/>
        </w:rPr>
        <w:t>…</w:t>
      </w:r>
      <w:r w:rsidR="00AC3D61" w:rsidRPr="00173DCD">
        <w:rPr>
          <w:rFonts w:cs="Lucida Sans"/>
          <w:i/>
        </w:rPr>
        <w:t>they don’t really mention medication</w:t>
      </w:r>
      <w:r w:rsidR="00AC3D61" w:rsidRPr="00173DCD">
        <w:rPr>
          <w:rFonts w:cs="Lucida Sans"/>
        </w:rPr>
        <w:t xml:space="preserve"> </w:t>
      </w:r>
      <w:r w:rsidR="006531A3">
        <w:rPr>
          <w:rFonts w:cs="Lucida Sans"/>
          <w:i/>
          <w:iCs/>
        </w:rPr>
        <w:t>[p</w:t>
      </w:r>
      <w:r w:rsidR="00AC3D61" w:rsidRPr="00173DCD">
        <w:rPr>
          <w:rFonts w:cs="Lucida Sans"/>
          <w:i/>
          <w:iCs/>
        </w:rPr>
        <w:t>hysiotherapist 5],</w:t>
      </w:r>
      <w:r w:rsidR="00AC3D61" w:rsidRPr="00173DCD">
        <w:rPr>
          <w:rFonts w:cs="Lucida Sans"/>
        </w:rPr>
        <w:t xml:space="preserve"> which one surgeon explained was because people attending the service would </w:t>
      </w:r>
      <w:r w:rsidR="00AC3D61" w:rsidRPr="00173DCD">
        <w:rPr>
          <w:rFonts w:cs="Lucida Sans"/>
          <w:i/>
          <w:iCs/>
        </w:rPr>
        <w:t>…have gone through all …that</w:t>
      </w:r>
      <w:r w:rsidR="00AC3D61" w:rsidRPr="00173DCD">
        <w:rPr>
          <w:rFonts w:cs="Lucida Sans"/>
        </w:rPr>
        <w:t xml:space="preserve"> </w:t>
      </w:r>
      <w:r w:rsidR="00AC3D61" w:rsidRPr="00173DCD">
        <w:rPr>
          <w:rFonts w:cs="Lucida Sans"/>
          <w:i/>
          <w:iCs/>
        </w:rPr>
        <w:t>[</w:t>
      </w:r>
      <w:r w:rsidR="007E6C22">
        <w:rPr>
          <w:rFonts w:cs="Lucida Sans"/>
          <w:i/>
          <w:iCs/>
        </w:rPr>
        <w:t>o</w:t>
      </w:r>
      <w:r w:rsidR="00AC3D61" w:rsidRPr="00173DCD">
        <w:rPr>
          <w:rFonts w:cs="Lucida Sans"/>
          <w:i/>
          <w:iCs/>
        </w:rPr>
        <w:t xml:space="preserve">perating </w:t>
      </w:r>
      <w:r w:rsidR="007E6C22">
        <w:rPr>
          <w:rFonts w:cs="Lucida Sans"/>
          <w:i/>
          <w:iCs/>
        </w:rPr>
        <w:t>consultant 3</w:t>
      </w:r>
      <w:r w:rsidR="00AC3D61" w:rsidRPr="00173DCD">
        <w:rPr>
          <w:rFonts w:cs="Lucida Sans"/>
          <w:i/>
          <w:iCs/>
        </w:rPr>
        <w:t>]</w:t>
      </w:r>
      <w:r w:rsidR="00AC3D61" w:rsidRPr="00173DCD">
        <w:rPr>
          <w:rFonts w:cs="Lucida Sans"/>
        </w:rPr>
        <w:t>. Thus, for the surgeons, prescribing medicines for patients in the elective service in the absence of a surgical intervention was the jurisdiction of the patients’ general practitioner: …</w:t>
      </w:r>
      <w:r w:rsidR="00AC3D61" w:rsidRPr="00173DCD">
        <w:rPr>
          <w:rFonts w:cs="Lucida Sans"/>
          <w:i/>
          <w:iCs/>
        </w:rPr>
        <w:t>by offloading a lot of the practice to GPs …we’r</w:t>
      </w:r>
      <w:r w:rsidR="007E6C22">
        <w:rPr>
          <w:rFonts w:cs="Lucida Sans"/>
          <w:i/>
          <w:iCs/>
        </w:rPr>
        <w:t>e not really involved in that [o</w:t>
      </w:r>
      <w:r w:rsidR="00AC3D61" w:rsidRPr="00173DCD">
        <w:rPr>
          <w:rFonts w:cs="Lucida Sans"/>
          <w:i/>
          <w:iCs/>
        </w:rPr>
        <w:t>perating consultant 3]</w:t>
      </w:r>
      <w:r w:rsidR="00AC3D61" w:rsidRPr="00173DCD">
        <w:rPr>
          <w:rFonts w:cs="Lucida Sans"/>
        </w:rPr>
        <w:t>. This behaviour also aligned with perceptions about the management of non-surgical musculoskeletal conditions, notably that …</w:t>
      </w:r>
      <w:r w:rsidR="00AC3D61" w:rsidRPr="00173DCD">
        <w:rPr>
          <w:rFonts w:cs="Lucida Sans"/>
          <w:i/>
          <w:iCs/>
        </w:rPr>
        <w:t>the GPs’ the best place to manage that patient longer term</w:t>
      </w:r>
      <w:r w:rsidR="00AC3D61" w:rsidRPr="00173DCD">
        <w:rPr>
          <w:rFonts w:cs="Lucida Sans"/>
        </w:rPr>
        <w:t xml:space="preserve"> </w:t>
      </w:r>
      <w:r w:rsidR="00AC3D61" w:rsidRPr="00173DCD">
        <w:rPr>
          <w:rFonts w:cs="Lucida Sans"/>
          <w:i/>
          <w:iCs/>
        </w:rPr>
        <w:t>[</w:t>
      </w:r>
      <w:r w:rsidR="007E6C22">
        <w:rPr>
          <w:rFonts w:cs="Lucida Sans"/>
          <w:i/>
          <w:iCs/>
        </w:rPr>
        <w:t>o</w:t>
      </w:r>
      <w:r w:rsidR="00AC3D61" w:rsidRPr="00173DCD">
        <w:rPr>
          <w:rFonts w:cs="Lucida Sans"/>
          <w:i/>
          <w:iCs/>
        </w:rPr>
        <w:t>perating consultant 1]</w:t>
      </w:r>
      <w:r w:rsidR="00AC3D61" w:rsidRPr="00173DCD">
        <w:rPr>
          <w:rFonts w:cs="Lucida Sans"/>
        </w:rPr>
        <w:t xml:space="preserve">. </w:t>
      </w:r>
    </w:p>
    <w:p w:rsidR="00066EE2" w:rsidRPr="00173DCD" w:rsidRDefault="00066EE2" w:rsidP="00AC3D61">
      <w:pPr>
        <w:spacing w:after="0" w:line="480" w:lineRule="auto"/>
        <w:rPr>
          <w:rFonts w:cs="Lucida Sans"/>
        </w:rPr>
      </w:pPr>
    </w:p>
    <w:p w:rsidR="00B726BC" w:rsidRDefault="00AC3D61" w:rsidP="00AC3D61">
      <w:pPr>
        <w:spacing w:after="0" w:line="480" w:lineRule="auto"/>
        <w:rPr>
          <w:rFonts w:cs="Lucida Sans"/>
        </w:rPr>
      </w:pPr>
      <w:r w:rsidRPr="00173DCD">
        <w:rPr>
          <w:rFonts w:cs="Lucida Sans"/>
        </w:rPr>
        <w:t xml:space="preserve">These representations about current and future work practices could be considered </w:t>
      </w:r>
      <w:r w:rsidR="00A5040E">
        <w:rPr>
          <w:rFonts w:cs="Lucida Sans"/>
        </w:rPr>
        <w:t xml:space="preserve">as </w:t>
      </w:r>
      <w:r w:rsidRPr="00173DCD">
        <w:rPr>
          <w:rFonts w:cs="Lucida Sans"/>
        </w:rPr>
        <w:t xml:space="preserve">a language of </w:t>
      </w:r>
      <w:r w:rsidRPr="00173DCD">
        <w:rPr>
          <w:rFonts w:cs="Lucida Sans"/>
          <w:iCs/>
        </w:rPr>
        <w:t>disconnect</w:t>
      </w:r>
      <w:r w:rsidRPr="00173DCD">
        <w:rPr>
          <w:rFonts w:cs="Lucida Sans"/>
        </w:rPr>
        <w:t xml:space="preserve"> between the </w:t>
      </w:r>
      <w:r w:rsidR="00146A24" w:rsidRPr="00173DCD">
        <w:rPr>
          <w:rFonts w:cs="Lucida Sans"/>
        </w:rPr>
        <w:t>operating</w:t>
      </w:r>
      <w:r w:rsidRPr="00173DCD">
        <w:rPr>
          <w:rFonts w:cs="Lucida Sans"/>
        </w:rPr>
        <w:t xml:space="preserve"> consultants and the physiotherapists, leading to reticence among the physiotherapists to engage the </w:t>
      </w:r>
      <w:r w:rsidR="00B726BC">
        <w:rPr>
          <w:rFonts w:cs="Lucida Sans"/>
        </w:rPr>
        <w:t>operating</w:t>
      </w:r>
      <w:r w:rsidRPr="00173DCD">
        <w:rPr>
          <w:rFonts w:cs="Lucida Sans"/>
        </w:rPr>
        <w:t xml:space="preserve"> consultants in conversation</w:t>
      </w:r>
      <w:r w:rsidR="00A5040E">
        <w:rPr>
          <w:rFonts w:cs="Lucida Sans"/>
        </w:rPr>
        <w:t>s</w:t>
      </w:r>
      <w:r w:rsidRPr="00173DCD">
        <w:rPr>
          <w:rFonts w:cs="Lucida Sans"/>
        </w:rPr>
        <w:t xml:space="preserve"> about prescribing developmen</w:t>
      </w:r>
      <w:r w:rsidR="00B726BC">
        <w:rPr>
          <w:rFonts w:cs="Lucida Sans"/>
        </w:rPr>
        <w:t>ts. One physiotherapist expressed his concern.</w:t>
      </w:r>
      <w:r w:rsidRPr="00B726BC">
        <w:rPr>
          <w:rFonts w:cs="Lucida Sans"/>
        </w:rPr>
        <w:t xml:space="preserve"> </w:t>
      </w:r>
    </w:p>
    <w:p w:rsidR="00BC14D4" w:rsidRDefault="00BC14D4" w:rsidP="00AC3D61">
      <w:pPr>
        <w:spacing w:after="0" w:line="480" w:lineRule="auto"/>
        <w:rPr>
          <w:rFonts w:cs="Lucida Sans"/>
          <w:i/>
        </w:rPr>
      </w:pPr>
    </w:p>
    <w:p w:rsidR="00B726BC" w:rsidRDefault="00B726BC" w:rsidP="00B726BC">
      <w:pPr>
        <w:spacing w:after="0" w:line="480" w:lineRule="auto"/>
        <w:ind w:left="720"/>
        <w:rPr>
          <w:rFonts w:cs="Lucida Sans"/>
        </w:rPr>
      </w:pPr>
      <w:r w:rsidRPr="00B726BC">
        <w:rPr>
          <w:rFonts w:cs="Lucida Sans"/>
          <w:i/>
        </w:rPr>
        <w:t>I would be worried</w:t>
      </w:r>
      <w:r w:rsidR="006531A3">
        <w:rPr>
          <w:rFonts w:cs="Lucida Sans"/>
          <w:i/>
        </w:rPr>
        <w:t xml:space="preserve"> [about discussing developments]</w:t>
      </w:r>
      <w:r w:rsidRPr="00B726BC">
        <w:rPr>
          <w:rFonts w:cs="Lucida Sans"/>
          <w:i/>
        </w:rPr>
        <w:t xml:space="preserve"> …because</w:t>
      </w:r>
      <w:r w:rsidR="00AC3D61" w:rsidRPr="00173DCD">
        <w:rPr>
          <w:rFonts w:cs="Lucida Sans"/>
          <w:i/>
        </w:rPr>
        <w:t xml:space="preserve"> I’ve heard them</w:t>
      </w:r>
      <w:r w:rsidR="00AC3D61" w:rsidRPr="00173DCD">
        <w:rPr>
          <w:rFonts w:cs="Lucida Sans"/>
        </w:rPr>
        <w:t xml:space="preserve"> </w:t>
      </w:r>
      <w:r w:rsidR="00AC3D61" w:rsidRPr="00173DCD">
        <w:rPr>
          <w:rFonts w:cs="Lucida Sans"/>
          <w:i/>
        </w:rPr>
        <w:t xml:space="preserve">say …we don’t need …any of our nurses to prescribe </w:t>
      </w:r>
      <w:r w:rsidR="006531A3">
        <w:rPr>
          <w:rFonts w:cs="Lucida Sans"/>
          <w:i/>
          <w:iCs/>
        </w:rPr>
        <w:t>[p</w:t>
      </w:r>
      <w:r w:rsidR="00AC3D61" w:rsidRPr="00173DCD">
        <w:rPr>
          <w:rFonts w:cs="Lucida Sans"/>
          <w:i/>
          <w:iCs/>
        </w:rPr>
        <w:t>hysiotherapist 1]</w:t>
      </w:r>
      <w:r w:rsidR="00AC3D61" w:rsidRPr="00173DCD">
        <w:rPr>
          <w:rFonts w:cs="Lucida Sans"/>
        </w:rPr>
        <w:t xml:space="preserve">. </w:t>
      </w:r>
    </w:p>
    <w:p w:rsidR="00BC14D4" w:rsidRDefault="00BC14D4" w:rsidP="00B726BC">
      <w:pPr>
        <w:spacing w:after="0" w:line="480" w:lineRule="auto"/>
        <w:ind w:left="720"/>
        <w:rPr>
          <w:rFonts w:cs="Lucida Sans"/>
        </w:rPr>
      </w:pPr>
    </w:p>
    <w:p w:rsidR="00AC3D61" w:rsidRPr="00173DCD" w:rsidRDefault="00AC3D61" w:rsidP="00B726BC">
      <w:pPr>
        <w:spacing w:after="0" w:line="480" w:lineRule="auto"/>
        <w:rPr>
          <w:rFonts w:cs="Lucida Sans"/>
          <w:i/>
          <w:iCs/>
        </w:rPr>
      </w:pPr>
      <w:r w:rsidRPr="00173DCD">
        <w:rPr>
          <w:rFonts w:cs="Lucida Sans"/>
        </w:rPr>
        <w:t>This concern was not without some foundation</w:t>
      </w:r>
      <w:r w:rsidR="00BC14D4">
        <w:rPr>
          <w:rFonts w:cs="Lucida Sans"/>
        </w:rPr>
        <w:t xml:space="preserve"> as one operating consultant stated that he was</w:t>
      </w:r>
      <w:r w:rsidRPr="00173DCD">
        <w:rPr>
          <w:rFonts w:cs="Lucida Sans"/>
        </w:rPr>
        <w:t xml:space="preserve"> </w:t>
      </w:r>
      <w:r w:rsidR="00BC14D4">
        <w:rPr>
          <w:rFonts w:cs="Lucida Sans"/>
          <w:i/>
          <w:iCs/>
        </w:rPr>
        <w:t>…</w:t>
      </w:r>
      <w:r w:rsidRPr="00173DCD">
        <w:rPr>
          <w:rFonts w:cs="Lucida Sans"/>
          <w:i/>
          <w:iCs/>
        </w:rPr>
        <w:t xml:space="preserve"> not sure that it would greatly disadvantage patients if they [the physiotherapists] didn’t </w:t>
      </w:r>
      <w:r w:rsidRPr="00173DCD">
        <w:rPr>
          <w:rFonts w:cs="Lucida Sans"/>
          <w:i/>
        </w:rPr>
        <w:t>[prescribe] [</w:t>
      </w:r>
      <w:r w:rsidR="007E6C22">
        <w:rPr>
          <w:rFonts w:cs="Lucida Sans"/>
          <w:i/>
        </w:rPr>
        <w:t>o</w:t>
      </w:r>
      <w:r w:rsidRPr="00173DCD">
        <w:rPr>
          <w:rFonts w:cs="Lucida Sans"/>
          <w:i/>
          <w:iCs/>
        </w:rPr>
        <w:t>perating</w:t>
      </w:r>
      <w:r w:rsidR="007E6C22">
        <w:rPr>
          <w:rFonts w:cs="Lucida Sans"/>
          <w:i/>
          <w:iCs/>
        </w:rPr>
        <w:t xml:space="preserve"> </w:t>
      </w:r>
      <w:r w:rsidRPr="00173DCD">
        <w:rPr>
          <w:rFonts w:cs="Lucida Sans"/>
          <w:i/>
          <w:iCs/>
        </w:rPr>
        <w:t>consultant 1].</w:t>
      </w:r>
    </w:p>
    <w:p w:rsidR="000961EB" w:rsidRPr="00173DCD" w:rsidRDefault="000961EB" w:rsidP="00AC3D61">
      <w:pPr>
        <w:spacing w:after="0" w:line="480" w:lineRule="auto"/>
        <w:rPr>
          <w:rFonts w:cs="Lucida Sans"/>
          <w:i/>
          <w:iCs/>
        </w:rPr>
      </w:pPr>
    </w:p>
    <w:p w:rsidR="00AC3D61" w:rsidRPr="00173DCD" w:rsidRDefault="00B726BC" w:rsidP="00AC3D61">
      <w:pPr>
        <w:spacing w:after="0" w:line="480" w:lineRule="auto"/>
        <w:rPr>
          <w:rFonts w:cs="Lucida Sans"/>
        </w:rPr>
      </w:pPr>
      <w:r>
        <w:rPr>
          <w:rFonts w:cs="Lucida Sans"/>
        </w:rPr>
        <w:t>Therefore,</w:t>
      </w:r>
      <w:r w:rsidR="00AC3D61" w:rsidRPr="00173DCD">
        <w:rPr>
          <w:rFonts w:cs="Lucida Sans"/>
        </w:rPr>
        <w:t xml:space="preserve"> by and large, authorisation for physiotherapist prescribing remained with one </w:t>
      </w:r>
      <w:r>
        <w:rPr>
          <w:rFonts w:cs="Lucida Sans"/>
        </w:rPr>
        <w:t xml:space="preserve">of the </w:t>
      </w:r>
      <w:r w:rsidR="00AC3D61" w:rsidRPr="00173DCD">
        <w:rPr>
          <w:rFonts w:cs="Lucida Sans"/>
        </w:rPr>
        <w:t>non-operating consultant</w:t>
      </w:r>
      <w:r>
        <w:rPr>
          <w:rFonts w:cs="Lucida Sans"/>
        </w:rPr>
        <w:t>s</w:t>
      </w:r>
      <w:r w:rsidR="00AC3D61" w:rsidRPr="00173DCD">
        <w:rPr>
          <w:rFonts w:cs="Lucida Sans"/>
        </w:rPr>
        <w:t>, seen as …</w:t>
      </w:r>
      <w:r w:rsidR="00AC3D61" w:rsidRPr="00173DCD">
        <w:rPr>
          <w:rFonts w:cs="Lucida Sans"/>
          <w:i/>
        </w:rPr>
        <w:t xml:space="preserve">the only person who will really sign it off </w:t>
      </w:r>
      <w:r w:rsidR="00F04297">
        <w:rPr>
          <w:rFonts w:cs="Lucida Sans"/>
          <w:i/>
          <w:iCs/>
        </w:rPr>
        <w:t>[p</w:t>
      </w:r>
      <w:r w:rsidR="00AC3D61" w:rsidRPr="007E6C22">
        <w:rPr>
          <w:rFonts w:cs="Lucida Sans"/>
          <w:i/>
          <w:iCs/>
        </w:rPr>
        <w:t>hysiotherapist 5]</w:t>
      </w:r>
      <w:r w:rsidR="00AC3D61" w:rsidRPr="00173DCD">
        <w:rPr>
          <w:rFonts w:cs="Lucida Sans"/>
        </w:rPr>
        <w:t xml:space="preserve">. However, </w:t>
      </w:r>
      <w:r w:rsidR="009863D3">
        <w:rPr>
          <w:rFonts w:cs="Lucida Sans"/>
        </w:rPr>
        <w:t xml:space="preserve">service </w:t>
      </w:r>
      <w:r w:rsidR="00AC3D61" w:rsidRPr="00173DCD">
        <w:rPr>
          <w:rFonts w:cs="Lucida Sans"/>
        </w:rPr>
        <w:t>integration and the move to the new health centre rest</w:t>
      </w:r>
      <w:r w:rsidR="008C6D9A">
        <w:rPr>
          <w:rFonts w:cs="Lucida Sans"/>
        </w:rPr>
        <w:t>ricted proximity to this doctor</w:t>
      </w:r>
      <w:r w:rsidR="009703DE">
        <w:rPr>
          <w:rFonts w:cs="Lucida Sans"/>
        </w:rPr>
        <w:t>,</w:t>
      </w:r>
      <w:r w:rsidR="008C6D9A">
        <w:rPr>
          <w:rFonts w:cs="Lucida Sans"/>
        </w:rPr>
        <w:t xml:space="preserve"> as one physiotherapist explained.</w:t>
      </w:r>
    </w:p>
    <w:p w:rsidR="00AC3D61" w:rsidRPr="00173DCD" w:rsidRDefault="00AC3D61" w:rsidP="00AC3D61">
      <w:pPr>
        <w:spacing w:after="0" w:line="480" w:lineRule="auto"/>
        <w:rPr>
          <w:rFonts w:cs="Lucida Sans"/>
        </w:rPr>
      </w:pPr>
    </w:p>
    <w:p w:rsidR="00AC3D61" w:rsidRPr="00173DCD" w:rsidRDefault="00AC3D61" w:rsidP="00AC3D61">
      <w:pPr>
        <w:pStyle w:val="Quotation"/>
        <w:spacing w:before="0" w:line="480" w:lineRule="auto"/>
        <w:rPr>
          <w:rFonts w:asciiTheme="minorHAnsi" w:hAnsiTheme="minorHAnsi"/>
          <w:i/>
          <w:iCs w:val="0"/>
          <w:szCs w:val="22"/>
        </w:rPr>
      </w:pPr>
      <w:r w:rsidRPr="00173DCD">
        <w:rPr>
          <w:rFonts w:asciiTheme="minorHAnsi" w:hAnsiTheme="minorHAnsi"/>
          <w:i/>
          <w:iCs w:val="0"/>
          <w:szCs w:val="22"/>
        </w:rPr>
        <w:t xml:space="preserve">[The non-operating consultant] has dropped his hours significantly …he does all his [speciality] clinics in a different building …and he’s our main …go-to guy …so I’ve got six clinics a week [and] the only time I’m in clinic jointly with him is on a Monday morning. </w:t>
      </w:r>
      <w:r w:rsidR="00F04297" w:rsidRPr="00F04297">
        <w:rPr>
          <w:rFonts w:asciiTheme="minorHAnsi" w:hAnsiTheme="minorHAnsi"/>
          <w:i/>
          <w:iCs w:val="0"/>
          <w:szCs w:val="22"/>
        </w:rPr>
        <w:t>[p</w:t>
      </w:r>
      <w:r w:rsidRPr="00F04297">
        <w:rPr>
          <w:rFonts w:asciiTheme="minorHAnsi" w:hAnsiTheme="minorHAnsi"/>
          <w:i/>
          <w:iCs w:val="0"/>
          <w:szCs w:val="22"/>
        </w:rPr>
        <w:t>hysiotherapist 2]</w:t>
      </w:r>
    </w:p>
    <w:p w:rsidR="00AC3D61" w:rsidRPr="00173DCD" w:rsidRDefault="00AC3D61" w:rsidP="00AC3D61">
      <w:pPr>
        <w:spacing w:after="0" w:line="480" w:lineRule="auto"/>
        <w:rPr>
          <w:rFonts w:cs="Lucida Sans"/>
        </w:rPr>
      </w:pPr>
    </w:p>
    <w:p w:rsidR="00AC3D61" w:rsidRPr="00173DCD" w:rsidRDefault="00AC3D61" w:rsidP="00AC3D61">
      <w:pPr>
        <w:spacing w:after="0" w:line="480" w:lineRule="auto"/>
        <w:rPr>
          <w:rFonts w:cs="Lucida Sans"/>
        </w:rPr>
      </w:pPr>
      <w:r w:rsidRPr="00173DCD">
        <w:rPr>
          <w:rFonts w:cs="Lucida Sans"/>
        </w:rPr>
        <w:t>Consequently,</w:t>
      </w:r>
      <w:r w:rsidRPr="00173DCD">
        <w:rPr>
          <w:rFonts w:cs="Lucida Sans"/>
          <w:bCs/>
        </w:rPr>
        <w:t xml:space="preserve"> </w:t>
      </w:r>
      <w:r w:rsidR="008C6D9A">
        <w:rPr>
          <w:rFonts w:cs="Lucida Sans"/>
          <w:bCs/>
        </w:rPr>
        <w:t xml:space="preserve">the physiotherapists </w:t>
      </w:r>
      <w:r w:rsidR="00F04297">
        <w:rPr>
          <w:rFonts w:cs="Lucida Sans"/>
          <w:bCs/>
        </w:rPr>
        <w:t xml:space="preserve">developed </w:t>
      </w:r>
      <w:r w:rsidRPr="00173DCD">
        <w:rPr>
          <w:rFonts w:cs="Lucida Sans"/>
          <w:bCs/>
        </w:rPr>
        <w:t>a new system. Now, t</w:t>
      </w:r>
      <w:r w:rsidR="00F04297">
        <w:rPr>
          <w:rFonts w:cs="Lucida Sans"/>
          <w:bCs/>
        </w:rPr>
        <w:t>hey</w:t>
      </w:r>
      <w:r w:rsidRPr="00173DCD">
        <w:rPr>
          <w:rFonts w:cs="Lucida Sans"/>
          <w:bCs/>
        </w:rPr>
        <w:t xml:space="preserve"> telephoned the community consultant to gain authorisation</w:t>
      </w:r>
      <w:r w:rsidR="00F04297">
        <w:rPr>
          <w:rFonts w:cs="Lucida Sans"/>
          <w:bCs/>
        </w:rPr>
        <w:t xml:space="preserve"> prior to prescribing</w:t>
      </w:r>
      <w:r w:rsidRPr="00173DCD">
        <w:rPr>
          <w:rFonts w:cs="Lucida Sans"/>
          <w:bCs/>
        </w:rPr>
        <w:t xml:space="preserve">. Although this </w:t>
      </w:r>
      <w:r w:rsidR="00BB6F6E" w:rsidRPr="00173DCD">
        <w:rPr>
          <w:rFonts w:cs="Lucida Sans"/>
          <w:bCs/>
        </w:rPr>
        <w:t>was perceived as working</w:t>
      </w:r>
      <w:r w:rsidRPr="00173DCD">
        <w:rPr>
          <w:rFonts w:cs="Lucida Sans"/>
          <w:bCs/>
        </w:rPr>
        <w:t xml:space="preserve"> well </w:t>
      </w:r>
      <w:r w:rsidR="00F04297">
        <w:rPr>
          <w:rFonts w:cs="Lucida Sans"/>
          <w:bCs/>
        </w:rPr>
        <w:t xml:space="preserve">by </w:t>
      </w:r>
      <w:r w:rsidRPr="00173DCD">
        <w:rPr>
          <w:rFonts w:cs="Lucida Sans"/>
          <w:bCs/>
        </w:rPr>
        <w:t>some</w:t>
      </w:r>
      <w:r w:rsidR="00F04297">
        <w:rPr>
          <w:rFonts w:cs="Lucida Sans"/>
          <w:bCs/>
        </w:rPr>
        <w:t xml:space="preserve"> of the physiotherapists</w:t>
      </w:r>
      <w:r w:rsidRPr="00173DCD">
        <w:rPr>
          <w:rFonts w:cs="Lucida Sans"/>
          <w:bCs/>
        </w:rPr>
        <w:t>,</w:t>
      </w:r>
      <w:r w:rsidR="00321022" w:rsidRPr="00173DCD">
        <w:rPr>
          <w:rFonts w:cs="Lucida Sans"/>
          <w:bCs/>
        </w:rPr>
        <w:t xml:space="preserve"> </w:t>
      </w:r>
      <w:r w:rsidR="00F04297">
        <w:rPr>
          <w:rFonts w:cs="Lucida Sans"/>
          <w:bCs/>
        </w:rPr>
        <w:t>most</w:t>
      </w:r>
      <w:r w:rsidRPr="00173DCD">
        <w:rPr>
          <w:rFonts w:cs="Lucida Sans"/>
          <w:bCs/>
        </w:rPr>
        <w:t xml:space="preserve"> </w:t>
      </w:r>
      <w:r w:rsidRPr="00173DCD">
        <w:rPr>
          <w:rFonts w:cs="Lucida Sans"/>
        </w:rPr>
        <w:t>found the process disruptive and time-consuming which led to non-prescribing and the re-direction of prescribing work to the GP:</w:t>
      </w:r>
    </w:p>
    <w:p w:rsidR="00AC3D61" w:rsidRPr="00173DCD" w:rsidRDefault="00AC3D61" w:rsidP="00AC3D61">
      <w:pPr>
        <w:spacing w:after="0" w:line="480" w:lineRule="auto"/>
        <w:rPr>
          <w:rFonts w:cs="Lucida Sans"/>
        </w:rPr>
      </w:pPr>
    </w:p>
    <w:p w:rsidR="00AC3D61" w:rsidRPr="00173DCD" w:rsidRDefault="00AC3D61" w:rsidP="00AC3D61">
      <w:pPr>
        <w:pStyle w:val="Quotation"/>
        <w:spacing w:before="0" w:line="480" w:lineRule="auto"/>
        <w:rPr>
          <w:rFonts w:asciiTheme="minorHAnsi" w:hAnsiTheme="minorHAnsi"/>
          <w:i/>
          <w:iCs w:val="0"/>
          <w:szCs w:val="22"/>
        </w:rPr>
      </w:pPr>
      <w:r w:rsidRPr="00173DCD">
        <w:rPr>
          <w:rFonts w:asciiTheme="minorHAnsi" w:hAnsiTheme="minorHAnsi"/>
          <w:i/>
          <w:iCs w:val="0"/>
          <w:szCs w:val="22"/>
        </w:rPr>
        <w:t xml:space="preserve">...you have to go out of the room …you’re trying to get hold of him …if he’s got a </w:t>
      </w:r>
      <w:proofErr w:type="gramStart"/>
      <w:r w:rsidRPr="00173DCD">
        <w:rPr>
          <w:rFonts w:asciiTheme="minorHAnsi" w:hAnsiTheme="minorHAnsi"/>
          <w:i/>
          <w:iCs w:val="0"/>
          <w:szCs w:val="22"/>
        </w:rPr>
        <w:t>patient</w:t>
      </w:r>
      <w:proofErr w:type="gramEnd"/>
      <w:r w:rsidRPr="00173DCD">
        <w:rPr>
          <w:rFonts w:asciiTheme="minorHAnsi" w:hAnsiTheme="minorHAnsi"/>
          <w:i/>
          <w:iCs w:val="0"/>
          <w:szCs w:val="22"/>
        </w:rPr>
        <w:t xml:space="preserve"> he can’t always speak to you and the clock’s ticking all the time.</w:t>
      </w:r>
      <w:r w:rsidRPr="00173DCD">
        <w:rPr>
          <w:rFonts w:asciiTheme="minorHAnsi" w:hAnsiTheme="minorHAnsi"/>
          <w:iCs w:val="0"/>
          <w:szCs w:val="22"/>
        </w:rPr>
        <w:t xml:space="preserve"> </w:t>
      </w:r>
      <w:r w:rsidR="009863D3">
        <w:rPr>
          <w:rFonts w:asciiTheme="minorHAnsi" w:hAnsiTheme="minorHAnsi"/>
          <w:i/>
          <w:iCs w:val="0"/>
          <w:szCs w:val="22"/>
        </w:rPr>
        <w:t>[p</w:t>
      </w:r>
      <w:r w:rsidRPr="00F04297">
        <w:rPr>
          <w:rFonts w:asciiTheme="minorHAnsi" w:hAnsiTheme="minorHAnsi"/>
          <w:i/>
          <w:iCs w:val="0"/>
          <w:szCs w:val="22"/>
        </w:rPr>
        <w:t>hysiotherapist 4]</w:t>
      </w:r>
    </w:p>
    <w:p w:rsidR="00AC3D61" w:rsidRPr="00173DCD" w:rsidRDefault="00AC3D61" w:rsidP="00AC3D61">
      <w:pPr>
        <w:pStyle w:val="Quotation"/>
        <w:spacing w:before="0" w:line="480" w:lineRule="auto"/>
        <w:rPr>
          <w:rFonts w:asciiTheme="minorHAnsi" w:hAnsiTheme="minorHAnsi"/>
          <w:i/>
          <w:iCs w:val="0"/>
          <w:szCs w:val="22"/>
        </w:rPr>
      </w:pPr>
    </w:p>
    <w:p w:rsidR="00AC3D61" w:rsidRPr="00173DCD" w:rsidRDefault="00AC3D61" w:rsidP="00AC3D61">
      <w:pPr>
        <w:spacing w:after="0" w:line="480" w:lineRule="auto"/>
        <w:ind w:firstLine="425"/>
        <w:rPr>
          <w:rFonts w:cs="Lucida Sans"/>
          <w:bCs/>
        </w:rPr>
      </w:pPr>
      <w:r w:rsidRPr="00173DCD">
        <w:rPr>
          <w:rFonts w:cs="Lucida Sans"/>
          <w:bCs/>
          <w:i/>
        </w:rPr>
        <w:t>[It’s]</w:t>
      </w:r>
      <w:r w:rsidRPr="00173DCD">
        <w:rPr>
          <w:rFonts w:cs="Lucida Sans"/>
          <w:bCs/>
        </w:rPr>
        <w:t xml:space="preserve"> </w:t>
      </w:r>
      <w:r w:rsidRPr="00173DCD">
        <w:rPr>
          <w:rFonts w:cs="Lucida Sans"/>
          <w:bCs/>
          <w:i/>
        </w:rPr>
        <w:t>easier to say ...I’ll mention that to your GP in my letter</w:t>
      </w:r>
      <w:r w:rsidRPr="00173DCD">
        <w:rPr>
          <w:rFonts w:cs="Lucida Sans"/>
          <w:bCs/>
        </w:rPr>
        <w:t xml:space="preserve">… </w:t>
      </w:r>
      <w:r w:rsidR="00F04297" w:rsidRPr="009863D3">
        <w:rPr>
          <w:rFonts w:cs="Lucida Sans"/>
          <w:bCs/>
          <w:i/>
          <w:iCs/>
        </w:rPr>
        <w:t>[p</w:t>
      </w:r>
      <w:r w:rsidRPr="009863D3">
        <w:rPr>
          <w:rFonts w:cs="Lucida Sans"/>
          <w:bCs/>
          <w:i/>
          <w:iCs/>
        </w:rPr>
        <w:t>hysiotherapist 5]</w:t>
      </w:r>
    </w:p>
    <w:p w:rsidR="00AC3D61" w:rsidRPr="00173DCD" w:rsidRDefault="00AC3D61" w:rsidP="00AC3D61">
      <w:pPr>
        <w:spacing w:after="0" w:line="480" w:lineRule="auto"/>
        <w:rPr>
          <w:rFonts w:cs="Lucida Sans"/>
          <w:bCs/>
        </w:rPr>
      </w:pPr>
    </w:p>
    <w:p w:rsidR="00AC3D61" w:rsidRPr="00173DCD" w:rsidRDefault="00AC3D61" w:rsidP="00AC3D61">
      <w:pPr>
        <w:spacing w:after="0" w:line="480" w:lineRule="auto"/>
        <w:rPr>
          <w:rFonts w:cs="Lucida Sans"/>
        </w:rPr>
      </w:pPr>
      <w:r w:rsidRPr="00173DCD">
        <w:rPr>
          <w:rFonts w:cs="Lucida Sans"/>
        </w:rPr>
        <w:t xml:space="preserve">The loss of non-surgical medical hours within the service is traceable to a symbolic object, </w:t>
      </w:r>
      <w:r w:rsidRPr="00173DCD">
        <w:rPr>
          <w:rFonts w:cs="Lucida Sans"/>
          <w:iCs/>
        </w:rPr>
        <w:t>a notification from Monitor</w:t>
      </w:r>
      <w:r w:rsidRPr="00173DCD">
        <w:rPr>
          <w:rFonts w:cs="Lucida Sans"/>
        </w:rPr>
        <w:t xml:space="preserve">, the independent regulator of Foundation Trusts. </w:t>
      </w:r>
      <w:r w:rsidR="00F04297">
        <w:rPr>
          <w:rFonts w:cs="Lucida Sans"/>
        </w:rPr>
        <w:t>Not long</w:t>
      </w:r>
      <w:r w:rsidRPr="00173DCD">
        <w:rPr>
          <w:rFonts w:cs="Lucida Sans"/>
        </w:rPr>
        <w:t xml:space="preserve"> after integration, Central failed to meet two key performance targets: the 18-week RTT (admitted) and the A&amp;E 4-hour wait, prompting the Primary Care Trust (PCT) to raise concerns with the regulator. Monitor subsequently informed the Trust that it was in </w:t>
      </w:r>
      <w:r w:rsidRPr="00173DCD">
        <w:rPr>
          <w:rFonts w:cs="Lucida Sans"/>
          <w:i/>
        </w:rPr>
        <w:t>significant breach</w:t>
      </w:r>
      <w:r w:rsidRPr="00173DCD">
        <w:rPr>
          <w:rFonts w:cs="Lucida Sans"/>
        </w:rPr>
        <w:t xml:space="preserve"> of the terms of its conditions and requested regular progre</w:t>
      </w:r>
      <w:r w:rsidR="00A60F62">
        <w:rPr>
          <w:rFonts w:cs="Lucida Sans"/>
        </w:rPr>
        <w:t>ss reports [D 7]. However, the</w:t>
      </w:r>
      <w:r w:rsidRPr="00173DCD">
        <w:rPr>
          <w:rFonts w:cs="Lucida Sans"/>
        </w:rPr>
        <w:t xml:space="preserve"> operational performance problems </w:t>
      </w:r>
      <w:r w:rsidR="00A60F62">
        <w:rPr>
          <w:rFonts w:cs="Lucida Sans"/>
        </w:rPr>
        <w:t xml:space="preserve">at the Trust </w:t>
      </w:r>
      <w:r w:rsidRPr="00173DCD">
        <w:rPr>
          <w:rFonts w:cs="Lucida Sans"/>
        </w:rPr>
        <w:t>caused other difficulties, as one senior surgeon stated:</w:t>
      </w:r>
    </w:p>
    <w:p w:rsidR="00AC3D61" w:rsidRPr="00173DCD" w:rsidRDefault="00AC3D61" w:rsidP="00AC3D61">
      <w:pPr>
        <w:spacing w:after="0" w:line="480" w:lineRule="auto"/>
        <w:rPr>
          <w:rFonts w:cs="Lucida Sans"/>
        </w:rPr>
      </w:pPr>
    </w:p>
    <w:p w:rsidR="00AC3D61" w:rsidRPr="00173DCD" w:rsidRDefault="00AC3D61" w:rsidP="00AC3D61">
      <w:pPr>
        <w:pStyle w:val="Quotation"/>
        <w:spacing w:before="0" w:line="480" w:lineRule="auto"/>
        <w:rPr>
          <w:rFonts w:asciiTheme="minorHAnsi" w:hAnsiTheme="minorHAnsi"/>
          <w:i/>
          <w:iCs w:val="0"/>
          <w:szCs w:val="22"/>
        </w:rPr>
      </w:pPr>
      <w:r w:rsidRPr="00173DCD">
        <w:rPr>
          <w:rFonts w:asciiTheme="minorHAnsi" w:hAnsiTheme="minorHAnsi"/>
          <w:i/>
          <w:iCs w:val="0"/>
          <w:szCs w:val="22"/>
        </w:rPr>
        <w:t xml:space="preserve">...we threw money at it, at those operational things, which then caused us to tip over financially. I don’t think we had as clear a financial grip, and it was </w:t>
      </w:r>
      <w:proofErr w:type="gramStart"/>
      <w:r w:rsidRPr="00173DCD">
        <w:rPr>
          <w:rFonts w:asciiTheme="minorHAnsi" w:hAnsiTheme="minorHAnsi"/>
          <w:i/>
          <w:iCs w:val="0"/>
          <w:szCs w:val="22"/>
        </w:rPr>
        <w:t>as a consequence of</w:t>
      </w:r>
      <w:proofErr w:type="gramEnd"/>
      <w:r w:rsidRPr="00173DCD">
        <w:rPr>
          <w:rFonts w:asciiTheme="minorHAnsi" w:hAnsiTheme="minorHAnsi"/>
          <w:i/>
          <w:iCs w:val="0"/>
          <w:szCs w:val="22"/>
        </w:rPr>
        <w:t xml:space="preserve"> merging two finance departments, two information departments, restructuring the divisions [...]. A financial black hole appea</w:t>
      </w:r>
      <w:r w:rsidR="00A60F62">
        <w:rPr>
          <w:rFonts w:asciiTheme="minorHAnsi" w:hAnsiTheme="minorHAnsi"/>
          <w:i/>
          <w:iCs w:val="0"/>
          <w:szCs w:val="22"/>
        </w:rPr>
        <w:t>red really. [o</w:t>
      </w:r>
      <w:r w:rsidRPr="00173DCD">
        <w:rPr>
          <w:rFonts w:asciiTheme="minorHAnsi" w:hAnsiTheme="minorHAnsi"/>
          <w:i/>
          <w:iCs w:val="0"/>
          <w:szCs w:val="22"/>
        </w:rPr>
        <w:t>perating consultant 1]</w:t>
      </w:r>
    </w:p>
    <w:p w:rsidR="00AC3D61" w:rsidRPr="00173DCD" w:rsidRDefault="00AC3D61" w:rsidP="00AC3D61">
      <w:pPr>
        <w:pStyle w:val="Quotation"/>
        <w:spacing w:before="0" w:line="480" w:lineRule="auto"/>
        <w:rPr>
          <w:rFonts w:asciiTheme="minorHAnsi" w:hAnsiTheme="minorHAnsi"/>
          <w:i/>
          <w:iCs w:val="0"/>
          <w:szCs w:val="22"/>
        </w:rPr>
      </w:pPr>
    </w:p>
    <w:p w:rsidR="00AC3D61" w:rsidRPr="00173DCD" w:rsidRDefault="00A60F62" w:rsidP="00AC3D61">
      <w:pPr>
        <w:spacing w:after="0" w:line="480" w:lineRule="auto"/>
        <w:rPr>
          <w:rFonts w:cs="Lucida Sans"/>
        </w:rPr>
      </w:pPr>
      <w:r>
        <w:rPr>
          <w:rFonts w:cs="Lucida Sans"/>
        </w:rPr>
        <w:t>As t</w:t>
      </w:r>
      <w:r w:rsidR="00AC3D61" w:rsidRPr="00173DCD">
        <w:rPr>
          <w:rFonts w:cs="Lucida Sans"/>
        </w:rPr>
        <w:t>he fiscal position of the Trust b</w:t>
      </w:r>
      <w:r>
        <w:rPr>
          <w:rFonts w:cs="Lucida Sans"/>
        </w:rPr>
        <w:t>ecame increasingly difficult,</w:t>
      </w:r>
      <w:r w:rsidR="00AC3D61" w:rsidRPr="00173DCD">
        <w:rPr>
          <w:rFonts w:cs="Lucida Sans"/>
        </w:rPr>
        <w:t xml:space="preserve"> Central implemented a cost savings plan, from which </w:t>
      </w:r>
      <w:r w:rsidR="00AC3D61" w:rsidRPr="00173DCD">
        <w:rPr>
          <w:rFonts w:cs="Lucida Sans"/>
          <w:i/>
          <w:iCs/>
        </w:rPr>
        <w:t>no department [was] immune [D 9]</w:t>
      </w:r>
      <w:r w:rsidR="00AC3D61" w:rsidRPr="00173DCD">
        <w:rPr>
          <w:rFonts w:cs="Lucida Sans"/>
        </w:rPr>
        <w:t>.</w:t>
      </w:r>
      <w:r w:rsidR="00AC3D61" w:rsidRPr="00173DCD">
        <w:rPr>
          <w:rFonts w:cs="Lucida Sans"/>
          <w:iCs/>
        </w:rPr>
        <w:t xml:space="preserve"> </w:t>
      </w:r>
      <w:r w:rsidR="00AC3D61" w:rsidRPr="00173DCD">
        <w:rPr>
          <w:rFonts w:cs="Lucida Sans"/>
        </w:rPr>
        <w:t xml:space="preserve">For the orthopaedic department, this resulted in workforce reconfiguration that included </w:t>
      </w:r>
      <w:r w:rsidR="00A5040E">
        <w:rPr>
          <w:rFonts w:cs="Lucida Sans"/>
        </w:rPr>
        <w:t>a</w:t>
      </w:r>
      <w:r w:rsidR="00AC3D61" w:rsidRPr="00173DCD">
        <w:rPr>
          <w:rFonts w:cs="Lucida Sans"/>
        </w:rPr>
        <w:t xml:space="preserve"> reduction in</w:t>
      </w:r>
      <w:r w:rsidR="00AC3D61" w:rsidRPr="00173DCD">
        <w:rPr>
          <w:rFonts w:cs="Lucida Sans"/>
          <w:i/>
          <w:iCs/>
        </w:rPr>
        <w:t xml:space="preserve"> </w:t>
      </w:r>
      <w:r>
        <w:rPr>
          <w:rFonts w:cs="Lucida Sans"/>
        </w:rPr>
        <w:t>non-operating</w:t>
      </w:r>
      <w:r w:rsidR="00AC3D61" w:rsidRPr="00173DCD">
        <w:rPr>
          <w:rFonts w:cs="Lucida Sans"/>
        </w:rPr>
        <w:t xml:space="preserve"> consultant hours.</w:t>
      </w:r>
    </w:p>
    <w:p w:rsidR="00AC3D61" w:rsidRPr="00173DCD" w:rsidRDefault="00AC3D61" w:rsidP="00AC3D61">
      <w:pPr>
        <w:spacing w:after="0" w:line="480" w:lineRule="auto"/>
        <w:rPr>
          <w:lang w:eastAsia="en-US"/>
        </w:rPr>
      </w:pPr>
    </w:p>
    <w:p w:rsidR="00AC3D61" w:rsidRPr="00173DCD" w:rsidRDefault="00AC3D61" w:rsidP="00AC3D61">
      <w:pPr>
        <w:spacing w:after="0" w:line="480" w:lineRule="auto"/>
        <w:rPr>
          <w:i/>
          <w:u w:val="single"/>
        </w:rPr>
      </w:pPr>
      <w:r w:rsidRPr="00173DCD">
        <w:rPr>
          <w:i/>
          <w:u w:val="single"/>
        </w:rPr>
        <w:t>Moving into fracture clinic</w:t>
      </w:r>
    </w:p>
    <w:p w:rsidR="00AC3D61" w:rsidRPr="00173DCD" w:rsidRDefault="00AC3D61" w:rsidP="00AC3D61">
      <w:pPr>
        <w:spacing w:after="0" w:line="480" w:lineRule="auto"/>
        <w:rPr>
          <w:rFonts w:cs="Lucida Sans"/>
        </w:rPr>
      </w:pPr>
      <w:r w:rsidRPr="00173DCD">
        <w:rPr>
          <w:rFonts w:cs="Lucida Sans"/>
          <w:i/>
        </w:rPr>
        <w:t>A capacity and demand evaluation</w:t>
      </w:r>
      <w:r w:rsidRPr="00173DCD">
        <w:rPr>
          <w:rFonts w:cs="Lucida Sans"/>
        </w:rPr>
        <w:t xml:space="preserve"> </w:t>
      </w:r>
      <w:r w:rsidR="009863D3" w:rsidRPr="009863D3">
        <w:rPr>
          <w:rFonts w:cs="Lucida Sans"/>
          <w:i/>
          <w:iCs/>
        </w:rPr>
        <w:t>[D</w:t>
      </w:r>
      <w:r w:rsidRPr="009863D3">
        <w:rPr>
          <w:rFonts w:cs="Lucida Sans"/>
          <w:i/>
          <w:iCs/>
        </w:rPr>
        <w:t xml:space="preserve"> 10]</w:t>
      </w:r>
      <w:r w:rsidRPr="00173DCD">
        <w:rPr>
          <w:rFonts w:cs="Lucida Sans"/>
        </w:rPr>
        <w:t xml:space="preserve"> had revealed excess capacity in the orthopaedic non-surgical workforce, and to mitigate, several physiotherapists moved into the fracture clinic </w:t>
      </w:r>
      <w:r w:rsidR="00624D6E" w:rsidRPr="00173DCD">
        <w:rPr>
          <w:rFonts w:cs="Lucida Sans"/>
        </w:rPr>
        <w:t xml:space="preserve">at the hospital </w:t>
      </w:r>
      <w:r w:rsidRPr="00173DCD">
        <w:rPr>
          <w:rFonts w:cs="Lucida Sans"/>
        </w:rPr>
        <w:t xml:space="preserve">to help manage the low-level trauma workload that </w:t>
      </w:r>
      <w:r w:rsidRPr="00173DCD">
        <w:rPr>
          <w:rFonts w:cs="Lucida Sans"/>
          <w:i/>
        </w:rPr>
        <w:t xml:space="preserve">absolutely swamped </w:t>
      </w:r>
      <w:r w:rsidRPr="00173DCD">
        <w:rPr>
          <w:rFonts w:cs="Lucida Sans"/>
        </w:rPr>
        <w:t xml:space="preserve">the service </w:t>
      </w:r>
      <w:r w:rsidR="00873797" w:rsidRPr="00873797">
        <w:rPr>
          <w:rFonts w:cs="Lucida Sans"/>
          <w:i/>
        </w:rPr>
        <w:t>[o</w:t>
      </w:r>
      <w:r w:rsidRPr="00873797">
        <w:rPr>
          <w:rFonts w:cs="Lucida Sans"/>
          <w:i/>
        </w:rPr>
        <w:t>perating consultant 2]</w:t>
      </w:r>
      <w:r w:rsidRPr="00173DCD">
        <w:rPr>
          <w:rFonts w:cs="Lucida Sans"/>
        </w:rPr>
        <w:t>. The fracture clinic work was perceived</w:t>
      </w:r>
      <w:r w:rsidR="00873797">
        <w:rPr>
          <w:rFonts w:cs="Lucida Sans"/>
        </w:rPr>
        <w:t xml:space="preserve"> by the operating consultants</w:t>
      </w:r>
      <w:r w:rsidRPr="00173DCD">
        <w:rPr>
          <w:rFonts w:cs="Lucida Sans"/>
        </w:rPr>
        <w:t xml:space="preserve"> to be …</w:t>
      </w:r>
      <w:r w:rsidRPr="00173DCD">
        <w:rPr>
          <w:rFonts w:cs="Lucida Sans"/>
          <w:i/>
          <w:iCs/>
        </w:rPr>
        <w:t>well within the remit of</w:t>
      </w:r>
      <w:r w:rsidRPr="00173DCD">
        <w:rPr>
          <w:rFonts w:cs="Lucida Sans"/>
        </w:rPr>
        <w:t xml:space="preserve"> </w:t>
      </w:r>
      <w:r w:rsidRPr="00173DCD">
        <w:rPr>
          <w:rFonts w:cs="Lucida Sans"/>
          <w:i/>
          <w:iCs/>
        </w:rPr>
        <w:t>[the physiotherapists]</w:t>
      </w:r>
      <w:r w:rsidR="00873797">
        <w:rPr>
          <w:rFonts w:cs="Lucida Sans"/>
          <w:i/>
          <w:iCs/>
        </w:rPr>
        <w:t>,</w:t>
      </w:r>
      <w:r w:rsidRPr="00173DCD">
        <w:rPr>
          <w:rFonts w:cs="Lucida Sans"/>
          <w:i/>
          <w:iCs/>
        </w:rPr>
        <w:t xml:space="preserve"> </w:t>
      </w:r>
      <w:r w:rsidRPr="00173DCD">
        <w:rPr>
          <w:rFonts w:cs="Lucida Sans"/>
          <w:iCs/>
        </w:rPr>
        <w:t>as one surgeon explained.</w:t>
      </w:r>
      <w:r w:rsidRPr="00173DCD">
        <w:rPr>
          <w:rFonts w:cs="Lucida Sans"/>
          <w:i/>
          <w:iCs/>
        </w:rPr>
        <w:t xml:space="preserve"> </w:t>
      </w:r>
      <w:r w:rsidRPr="00173DCD">
        <w:rPr>
          <w:rFonts w:cs="Lucida Sans"/>
        </w:rPr>
        <w:t xml:space="preserve"> </w:t>
      </w:r>
    </w:p>
    <w:p w:rsidR="00AC3D61" w:rsidRPr="00173DCD" w:rsidRDefault="00AC3D61" w:rsidP="00AC3D61">
      <w:pPr>
        <w:spacing w:after="0" w:line="480" w:lineRule="auto"/>
        <w:rPr>
          <w:rFonts w:cs="Lucida Sans"/>
        </w:rPr>
      </w:pPr>
    </w:p>
    <w:p w:rsidR="00AC3D61" w:rsidRPr="00873797" w:rsidRDefault="00AC3D61" w:rsidP="00AC3D61">
      <w:pPr>
        <w:spacing w:after="0" w:line="480" w:lineRule="auto"/>
        <w:ind w:left="720"/>
        <w:rPr>
          <w:rFonts w:cs="Lucida Sans"/>
          <w:i/>
        </w:rPr>
      </w:pPr>
      <w:r w:rsidRPr="00173DCD">
        <w:rPr>
          <w:i/>
        </w:rPr>
        <w:t>Most of the stuff we see in fracture clinic is relatively minor …needs a bit of time in a splint or a plaster …and it gets better …so it doesn’t matter who sees the patient, almost</w:t>
      </w:r>
      <w:r w:rsidR="009863D3">
        <w:rPr>
          <w:i/>
        </w:rPr>
        <w:t>.</w:t>
      </w:r>
      <w:r w:rsidRPr="00873797">
        <w:rPr>
          <w:i/>
        </w:rPr>
        <w:t xml:space="preserve"> </w:t>
      </w:r>
      <w:r w:rsidR="00873797" w:rsidRPr="00873797">
        <w:rPr>
          <w:i/>
        </w:rPr>
        <w:t>[o</w:t>
      </w:r>
      <w:r w:rsidR="009863D3">
        <w:rPr>
          <w:i/>
        </w:rPr>
        <w:t>perating consultant 2]</w:t>
      </w:r>
    </w:p>
    <w:p w:rsidR="00AC3D61" w:rsidRPr="00173DCD" w:rsidRDefault="00AC3D61" w:rsidP="00AC3D61">
      <w:pPr>
        <w:pStyle w:val="Quotation"/>
        <w:spacing w:before="0" w:line="480" w:lineRule="auto"/>
        <w:ind w:left="0"/>
        <w:rPr>
          <w:rFonts w:asciiTheme="minorHAnsi" w:hAnsiTheme="minorHAnsi"/>
          <w:iCs w:val="0"/>
          <w:szCs w:val="22"/>
        </w:rPr>
      </w:pPr>
    </w:p>
    <w:p w:rsidR="00AC3D61" w:rsidRPr="00173DCD" w:rsidRDefault="00873797" w:rsidP="00AC3D61">
      <w:pPr>
        <w:spacing w:after="0" w:line="480" w:lineRule="auto"/>
        <w:rPr>
          <w:rFonts w:cs="Lucida Sans"/>
        </w:rPr>
      </w:pPr>
      <w:r>
        <w:rPr>
          <w:rFonts w:cs="Lucida Sans"/>
        </w:rPr>
        <w:t>Consequently, a</w:t>
      </w:r>
      <w:r w:rsidR="00AC3D61" w:rsidRPr="00173DCD">
        <w:rPr>
          <w:rFonts w:cs="Lucida Sans"/>
        </w:rPr>
        <w:t xml:space="preserve"> physiotherapist training post within the fracture clinic </w:t>
      </w:r>
      <w:r w:rsidR="009863D3">
        <w:rPr>
          <w:rFonts w:cs="Lucida Sans"/>
        </w:rPr>
        <w:t>assuaged</w:t>
      </w:r>
      <w:r w:rsidR="00AC3D61" w:rsidRPr="00173DCD">
        <w:rPr>
          <w:rFonts w:cs="Lucida Sans"/>
        </w:rPr>
        <w:t xml:space="preserve"> pressure on the medical workforce and provided career development opportunities for the senior orthopaedic surgical trainees.</w:t>
      </w:r>
    </w:p>
    <w:p w:rsidR="00AC3D61" w:rsidRPr="00173DCD" w:rsidRDefault="00AC3D61" w:rsidP="00AC3D61">
      <w:pPr>
        <w:spacing w:after="0" w:line="480" w:lineRule="auto"/>
        <w:rPr>
          <w:rFonts w:cs="Lucida Sans"/>
        </w:rPr>
      </w:pPr>
    </w:p>
    <w:p w:rsidR="00AC3D61" w:rsidRPr="00173DCD" w:rsidRDefault="00AC3D61" w:rsidP="00AC3D61">
      <w:pPr>
        <w:pStyle w:val="Quotation"/>
        <w:spacing w:before="0" w:line="480" w:lineRule="auto"/>
        <w:rPr>
          <w:rFonts w:asciiTheme="minorHAnsi" w:hAnsiTheme="minorHAnsi"/>
          <w:i/>
          <w:iCs w:val="0"/>
          <w:szCs w:val="22"/>
        </w:rPr>
      </w:pPr>
      <w:proofErr w:type="gramStart"/>
      <w:r w:rsidRPr="00173DCD">
        <w:rPr>
          <w:rFonts w:asciiTheme="minorHAnsi" w:hAnsiTheme="minorHAnsi"/>
          <w:i/>
          <w:iCs w:val="0"/>
          <w:szCs w:val="22"/>
        </w:rPr>
        <w:t>So</w:t>
      </w:r>
      <w:proofErr w:type="gramEnd"/>
      <w:r w:rsidRPr="00173DCD">
        <w:rPr>
          <w:rFonts w:asciiTheme="minorHAnsi" w:hAnsiTheme="minorHAnsi"/>
          <w:i/>
          <w:iCs w:val="0"/>
          <w:szCs w:val="22"/>
        </w:rPr>
        <w:t xml:space="preserve"> some of our registrars, […] we tried to pull them out of fracture clinics, doing routine, lower-level stuff, to doing …more operating and …making their CV a bit more up to spec in time for their consultant appointment. …</w:t>
      </w:r>
      <w:proofErr w:type="gramStart"/>
      <w:r w:rsidRPr="00173DCD">
        <w:rPr>
          <w:rFonts w:asciiTheme="minorHAnsi" w:hAnsiTheme="minorHAnsi"/>
          <w:i/>
          <w:iCs w:val="0"/>
          <w:szCs w:val="22"/>
        </w:rPr>
        <w:t>So</w:t>
      </w:r>
      <w:proofErr w:type="gramEnd"/>
      <w:r w:rsidRPr="00173DCD">
        <w:rPr>
          <w:rFonts w:asciiTheme="minorHAnsi" w:hAnsiTheme="minorHAnsi"/>
          <w:i/>
          <w:iCs w:val="0"/>
          <w:szCs w:val="22"/>
        </w:rPr>
        <w:t xml:space="preserve"> if we can offer that to them …people want to come </w:t>
      </w:r>
      <w:r w:rsidRPr="009863D3">
        <w:rPr>
          <w:rFonts w:asciiTheme="minorHAnsi" w:hAnsiTheme="minorHAnsi"/>
          <w:i/>
          <w:iCs w:val="0"/>
          <w:szCs w:val="22"/>
        </w:rPr>
        <w:t>[to work at Central]</w:t>
      </w:r>
      <w:r w:rsidRPr="00173DCD">
        <w:rPr>
          <w:rFonts w:asciiTheme="minorHAnsi" w:hAnsiTheme="minorHAnsi"/>
          <w:i/>
          <w:iCs w:val="0"/>
          <w:szCs w:val="22"/>
        </w:rPr>
        <w:t xml:space="preserve">. </w:t>
      </w:r>
      <w:r w:rsidRPr="00873797">
        <w:rPr>
          <w:rFonts w:asciiTheme="minorHAnsi" w:hAnsiTheme="minorHAnsi"/>
          <w:i/>
          <w:iCs w:val="0"/>
          <w:szCs w:val="22"/>
        </w:rPr>
        <w:t>[</w:t>
      </w:r>
      <w:r w:rsidR="00873797" w:rsidRPr="00873797">
        <w:rPr>
          <w:i/>
        </w:rPr>
        <w:t>o</w:t>
      </w:r>
      <w:r w:rsidRPr="00873797">
        <w:rPr>
          <w:i/>
        </w:rPr>
        <w:t>perating consultant 2</w:t>
      </w:r>
      <w:r w:rsidRPr="00873797">
        <w:rPr>
          <w:rFonts w:asciiTheme="minorHAnsi" w:hAnsiTheme="minorHAnsi"/>
          <w:i/>
          <w:iCs w:val="0"/>
          <w:szCs w:val="22"/>
        </w:rPr>
        <w:t>]</w:t>
      </w:r>
    </w:p>
    <w:p w:rsidR="00AC3D61" w:rsidRPr="00173DCD" w:rsidRDefault="00AC3D61" w:rsidP="00AC3D61">
      <w:pPr>
        <w:spacing w:after="0" w:line="480" w:lineRule="auto"/>
        <w:rPr>
          <w:rFonts w:cs="Lucida Sans"/>
        </w:rPr>
      </w:pPr>
    </w:p>
    <w:p w:rsidR="00AC3D61" w:rsidRPr="00173DCD" w:rsidRDefault="00AC3D61" w:rsidP="00AC3D61">
      <w:pPr>
        <w:spacing w:after="0" w:line="480" w:lineRule="auto"/>
        <w:rPr>
          <w:rFonts w:cs="Lucida Sans"/>
        </w:rPr>
      </w:pPr>
      <w:r w:rsidRPr="00173DCD">
        <w:rPr>
          <w:rFonts w:cs="Lucida Sans"/>
        </w:rPr>
        <w:t>For the physiotherapists, fracture clinic offered a new area of work in which to advance practice, including non-medical prescribing:</w:t>
      </w:r>
    </w:p>
    <w:p w:rsidR="00AC3D61" w:rsidRPr="00173DCD" w:rsidRDefault="00AC3D61" w:rsidP="00AC3D61">
      <w:pPr>
        <w:spacing w:after="0" w:line="480" w:lineRule="auto"/>
        <w:rPr>
          <w:rFonts w:cs="Lucida Sans"/>
        </w:rPr>
      </w:pPr>
    </w:p>
    <w:p w:rsidR="00AC3D61" w:rsidRPr="00173DCD" w:rsidRDefault="00AC3D61" w:rsidP="00AC3D61">
      <w:pPr>
        <w:pStyle w:val="Quotation"/>
        <w:spacing w:before="0" w:line="480" w:lineRule="auto"/>
        <w:rPr>
          <w:rFonts w:asciiTheme="minorHAnsi" w:hAnsiTheme="minorHAnsi"/>
          <w:i/>
          <w:iCs w:val="0"/>
          <w:szCs w:val="22"/>
        </w:rPr>
      </w:pPr>
      <w:r w:rsidRPr="00173DCD">
        <w:rPr>
          <w:rFonts w:asciiTheme="minorHAnsi" w:hAnsiTheme="minorHAnsi"/>
          <w:i/>
          <w:iCs w:val="0"/>
          <w:szCs w:val="22"/>
        </w:rPr>
        <w:t xml:space="preserve">...we’re kind of on the registrar rota …so assessing whatever comes through...deciding on the management plan ...ordering investigations and referring on for surgery </w:t>
      </w:r>
      <w:proofErr w:type="gramStart"/>
      <w:r w:rsidRPr="00173DCD">
        <w:rPr>
          <w:rFonts w:asciiTheme="minorHAnsi" w:hAnsiTheme="minorHAnsi"/>
          <w:i/>
          <w:iCs w:val="0"/>
          <w:szCs w:val="22"/>
        </w:rPr>
        <w:t>…[</w:t>
      </w:r>
      <w:proofErr w:type="gramEnd"/>
      <w:r w:rsidRPr="00173DCD">
        <w:rPr>
          <w:rFonts w:asciiTheme="minorHAnsi" w:hAnsiTheme="minorHAnsi"/>
          <w:i/>
          <w:iCs w:val="0"/>
          <w:szCs w:val="22"/>
        </w:rPr>
        <w:t>and prescribing] maybe once a fortnight …</w:t>
      </w:r>
      <w:r w:rsidRPr="00873797">
        <w:rPr>
          <w:rFonts w:asciiTheme="minorHAnsi" w:hAnsiTheme="minorHAnsi"/>
          <w:i/>
          <w:iCs w:val="0"/>
          <w:szCs w:val="22"/>
        </w:rPr>
        <w:t xml:space="preserve"> </w:t>
      </w:r>
      <w:r w:rsidR="00873797" w:rsidRPr="00873797">
        <w:rPr>
          <w:rFonts w:asciiTheme="minorHAnsi" w:hAnsiTheme="minorHAnsi"/>
          <w:i/>
          <w:iCs w:val="0"/>
          <w:szCs w:val="22"/>
        </w:rPr>
        <w:t>[p</w:t>
      </w:r>
      <w:r w:rsidRPr="00873797">
        <w:rPr>
          <w:rFonts w:asciiTheme="minorHAnsi" w:hAnsiTheme="minorHAnsi"/>
          <w:i/>
          <w:iCs w:val="0"/>
          <w:szCs w:val="22"/>
        </w:rPr>
        <w:t>hysiotherapist 3]</w:t>
      </w:r>
    </w:p>
    <w:p w:rsidR="00AC3D61" w:rsidRPr="00173DCD" w:rsidRDefault="00AC3D61" w:rsidP="00AC3D61">
      <w:pPr>
        <w:pStyle w:val="Quotation"/>
        <w:spacing w:before="0" w:line="480" w:lineRule="auto"/>
        <w:rPr>
          <w:rFonts w:asciiTheme="minorHAnsi" w:hAnsiTheme="minorHAnsi"/>
          <w:i/>
          <w:iCs w:val="0"/>
          <w:szCs w:val="22"/>
        </w:rPr>
      </w:pPr>
    </w:p>
    <w:p w:rsidR="00295ABD" w:rsidRDefault="00AC3D61" w:rsidP="00AC3D61">
      <w:pPr>
        <w:spacing w:after="0" w:line="480" w:lineRule="auto"/>
        <w:rPr>
          <w:rFonts w:cs="Lucida Sans"/>
        </w:rPr>
      </w:pPr>
      <w:r w:rsidRPr="00173DCD">
        <w:rPr>
          <w:rFonts w:cs="Lucida Sans"/>
        </w:rPr>
        <w:t>Being able to prescribe medicines was …</w:t>
      </w:r>
      <w:r w:rsidRPr="00173DCD">
        <w:rPr>
          <w:rFonts w:cs="Lucida Sans"/>
          <w:i/>
        </w:rPr>
        <w:t>a</w:t>
      </w:r>
      <w:r w:rsidRPr="00173DCD">
        <w:rPr>
          <w:rFonts w:cs="Lucida Sans"/>
        </w:rPr>
        <w:t xml:space="preserve"> </w:t>
      </w:r>
      <w:r w:rsidRPr="00173DCD">
        <w:rPr>
          <w:rFonts w:cs="Lucida Sans"/>
          <w:i/>
          <w:iCs/>
        </w:rPr>
        <w:t>handy thing</w:t>
      </w:r>
      <w:r w:rsidRPr="00173DCD">
        <w:rPr>
          <w:rFonts w:cs="Lucida Sans"/>
        </w:rPr>
        <w:t xml:space="preserve"> in fracture clinic, </w:t>
      </w:r>
      <w:r w:rsidR="00295ABD">
        <w:rPr>
          <w:rFonts w:cs="Lucida Sans"/>
          <w:i/>
          <w:iCs/>
        </w:rPr>
        <w:t>[operating consultant 2,</w:t>
      </w:r>
      <w:r w:rsidR="00295ABD" w:rsidRPr="00173DCD">
        <w:rPr>
          <w:rFonts w:cs="Lucida Sans"/>
          <w:i/>
          <w:iCs/>
        </w:rPr>
        <w:t>]</w:t>
      </w:r>
      <w:r w:rsidR="00295ABD">
        <w:rPr>
          <w:rFonts w:cs="Lucida Sans"/>
          <w:i/>
          <w:iCs/>
        </w:rPr>
        <w:t xml:space="preserve"> </w:t>
      </w:r>
      <w:r w:rsidRPr="00173DCD">
        <w:rPr>
          <w:rFonts w:cs="Lucida Sans"/>
        </w:rPr>
        <w:t>valued by the surgeons for its contribution to th</w:t>
      </w:r>
      <w:r w:rsidR="009703DE">
        <w:rPr>
          <w:rFonts w:cs="Lucida Sans"/>
        </w:rPr>
        <w:t>e treatment of acute conditions.</w:t>
      </w:r>
      <w:r w:rsidRPr="00173DCD">
        <w:rPr>
          <w:rFonts w:cs="Lucida Sans"/>
        </w:rPr>
        <w:t xml:space="preserve"> </w:t>
      </w:r>
    </w:p>
    <w:p w:rsidR="00295ABD" w:rsidRDefault="00295ABD" w:rsidP="00AC3D61">
      <w:pPr>
        <w:spacing w:after="0" w:line="480" w:lineRule="auto"/>
        <w:rPr>
          <w:rFonts w:cs="Lucida Sans"/>
        </w:rPr>
      </w:pPr>
    </w:p>
    <w:p w:rsidR="00295ABD" w:rsidRDefault="00AC3D61" w:rsidP="00295ABD">
      <w:pPr>
        <w:spacing w:after="0" w:line="480" w:lineRule="auto"/>
        <w:ind w:left="720"/>
        <w:rPr>
          <w:rFonts w:cs="Lucida Sans"/>
        </w:rPr>
      </w:pPr>
      <w:r w:rsidRPr="00173DCD">
        <w:rPr>
          <w:rFonts w:cs="Lucida Sans"/>
          <w:i/>
          <w:iCs/>
        </w:rPr>
        <w:t>For me its post-op pain and post-trauma pain …you can’t say ‘Go and see your GP’, it woul</w:t>
      </w:r>
      <w:r w:rsidR="00295ABD">
        <w:rPr>
          <w:rFonts w:cs="Lucida Sans"/>
          <w:i/>
          <w:iCs/>
        </w:rPr>
        <w:t>d be terrible to do that [sic]</w:t>
      </w:r>
      <w:r w:rsidR="009863D3">
        <w:rPr>
          <w:rFonts w:cs="Lucida Sans"/>
          <w:i/>
          <w:iCs/>
        </w:rPr>
        <w:t>.</w:t>
      </w:r>
      <w:r w:rsidR="00295ABD">
        <w:rPr>
          <w:rFonts w:cs="Lucida Sans"/>
          <w:i/>
          <w:iCs/>
        </w:rPr>
        <w:t xml:space="preserve"> [operating consultant 1</w:t>
      </w:r>
      <w:r w:rsidRPr="00173DCD">
        <w:rPr>
          <w:rFonts w:cs="Lucida Sans"/>
          <w:i/>
          <w:iCs/>
        </w:rPr>
        <w:t>]</w:t>
      </w:r>
    </w:p>
    <w:p w:rsidR="00295ABD" w:rsidRDefault="00295ABD" w:rsidP="00295ABD">
      <w:pPr>
        <w:spacing w:after="0" w:line="480" w:lineRule="auto"/>
        <w:ind w:left="720"/>
        <w:rPr>
          <w:rFonts w:cs="Lucida Sans"/>
        </w:rPr>
      </w:pPr>
    </w:p>
    <w:p w:rsidR="00AC3D61" w:rsidRPr="00173DCD" w:rsidRDefault="00AC3D61" w:rsidP="00295ABD">
      <w:pPr>
        <w:spacing w:after="0" w:line="480" w:lineRule="auto"/>
        <w:rPr>
          <w:rFonts w:cs="Lucida Sans"/>
        </w:rPr>
      </w:pPr>
      <w:r w:rsidRPr="00173DCD">
        <w:rPr>
          <w:rFonts w:cs="Lucida Sans"/>
        </w:rPr>
        <w:t xml:space="preserve">However, such prescribing </w:t>
      </w:r>
      <w:r w:rsidR="009863D3">
        <w:rPr>
          <w:rFonts w:cs="Lucida Sans"/>
        </w:rPr>
        <w:t>opportunities</w:t>
      </w:r>
      <w:r w:rsidRPr="00173DCD">
        <w:rPr>
          <w:rFonts w:cs="Lucida Sans"/>
        </w:rPr>
        <w:t xml:space="preserve"> were not available to all the physiotherapists as a plan for a rotational post stalled: </w:t>
      </w:r>
    </w:p>
    <w:p w:rsidR="00AC3D61" w:rsidRPr="00173DCD" w:rsidRDefault="00AC3D61" w:rsidP="00AC3D61">
      <w:pPr>
        <w:spacing w:after="0" w:line="480" w:lineRule="auto"/>
        <w:rPr>
          <w:rFonts w:cs="Lucida Sans"/>
        </w:rPr>
      </w:pPr>
    </w:p>
    <w:p w:rsidR="00AC3D61" w:rsidRPr="00173DCD" w:rsidRDefault="00AC3D61" w:rsidP="00AC3D61">
      <w:pPr>
        <w:spacing w:after="0" w:line="480" w:lineRule="auto"/>
        <w:ind w:left="720"/>
        <w:rPr>
          <w:rFonts w:cs="Lucida Sans"/>
        </w:rPr>
      </w:pPr>
      <w:r w:rsidRPr="00173DCD">
        <w:rPr>
          <w:i/>
        </w:rPr>
        <w:t>Twelve months came and went, and then it got to two years and still nobody has rotated in …maybe the surgeons …got comfy with the clinicians …because …why train anybody up when we’ve got two that are working quite nicely …</w:t>
      </w:r>
      <w:r w:rsidRPr="00295ABD">
        <w:rPr>
          <w:i/>
        </w:rPr>
        <w:t xml:space="preserve"> </w:t>
      </w:r>
      <w:r w:rsidR="00295ABD" w:rsidRPr="00295ABD">
        <w:rPr>
          <w:i/>
        </w:rPr>
        <w:t>[p</w:t>
      </w:r>
      <w:r w:rsidR="009703DE">
        <w:rPr>
          <w:i/>
        </w:rPr>
        <w:t>hysiotherapist 4]</w:t>
      </w:r>
    </w:p>
    <w:p w:rsidR="00AC3D61" w:rsidRPr="00173DCD" w:rsidRDefault="00AC3D61" w:rsidP="00AC3D61">
      <w:pPr>
        <w:pStyle w:val="Quotation"/>
        <w:spacing w:before="0" w:line="480" w:lineRule="auto"/>
        <w:rPr>
          <w:rFonts w:asciiTheme="minorHAnsi" w:hAnsiTheme="minorHAnsi"/>
          <w:i/>
          <w:iCs w:val="0"/>
          <w:szCs w:val="22"/>
        </w:rPr>
      </w:pPr>
    </w:p>
    <w:p w:rsidR="00AC3D61" w:rsidRPr="00173DCD" w:rsidRDefault="00AC3D61" w:rsidP="00AC3D61">
      <w:pPr>
        <w:spacing w:after="0" w:line="480" w:lineRule="auto"/>
        <w:rPr>
          <w:rFonts w:cs="Lucida Sans"/>
        </w:rPr>
      </w:pPr>
      <w:r w:rsidRPr="00173DCD">
        <w:rPr>
          <w:rFonts w:cs="Lucida Sans"/>
        </w:rPr>
        <w:t xml:space="preserve">Despite curbed opportunities </w:t>
      </w:r>
      <w:r w:rsidR="009863D3">
        <w:rPr>
          <w:rFonts w:cs="Lucida Sans"/>
        </w:rPr>
        <w:t>to</w:t>
      </w:r>
      <w:r w:rsidR="009C5584">
        <w:rPr>
          <w:rFonts w:cs="Lucida Sans"/>
        </w:rPr>
        <w:t xml:space="preserve"> increase patient access to medicines </w:t>
      </w:r>
      <w:r w:rsidRPr="00173DCD">
        <w:rPr>
          <w:rFonts w:cs="Lucida Sans"/>
        </w:rPr>
        <w:t xml:space="preserve">within the fracture clinic, the tacit knowledge embodied in routine healthcare hospital practices helped resolve another challenge to physiotherapist prescribing, namely the lack of </w:t>
      </w:r>
      <w:r w:rsidRPr="00173DCD">
        <w:rPr>
          <w:rFonts w:cs="Lucida Sans"/>
          <w:iCs/>
        </w:rPr>
        <w:t>the ‘right’ prescribing pad</w:t>
      </w:r>
      <w:r w:rsidRPr="00173DCD">
        <w:rPr>
          <w:rFonts w:cs="Lucida Sans"/>
          <w:b/>
          <w:bCs/>
        </w:rPr>
        <w:t>.</w:t>
      </w:r>
      <w:r w:rsidRPr="00173DCD">
        <w:rPr>
          <w:rFonts w:cs="Lucida Sans"/>
        </w:rPr>
        <w:t xml:space="preserve"> A prescription pad is an essential tool within the legal and organisational framework of prescribing, and crucially hospital outpatient prescriptions avoid a dispensing fee. However, in the period following integration, the physiotherapists reported uncertainty abou</w:t>
      </w:r>
      <w:r w:rsidR="009863D3">
        <w:rPr>
          <w:rFonts w:cs="Lucida Sans"/>
        </w:rPr>
        <w:t>t which prescription pad to use.</w:t>
      </w:r>
    </w:p>
    <w:p w:rsidR="00AC3D61" w:rsidRPr="00173DCD" w:rsidRDefault="00AC3D61" w:rsidP="00AC3D61">
      <w:pPr>
        <w:spacing w:after="0" w:line="480" w:lineRule="auto"/>
        <w:rPr>
          <w:rFonts w:cs="Lucida Sans"/>
        </w:rPr>
      </w:pPr>
    </w:p>
    <w:p w:rsidR="00AC3D61" w:rsidRPr="00173DCD" w:rsidRDefault="00AC3D61" w:rsidP="00AC3D61">
      <w:pPr>
        <w:pStyle w:val="Quotation"/>
        <w:spacing w:before="0" w:line="480" w:lineRule="auto"/>
        <w:rPr>
          <w:rFonts w:asciiTheme="minorHAnsi" w:hAnsiTheme="minorHAnsi"/>
          <w:i/>
          <w:iCs w:val="0"/>
          <w:szCs w:val="22"/>
        </w:rPr>
      </w:pPr>
      <w:r w:rsidRPr="00173DCD">
        <w:rPr>
          <w:rFonts w:asciiTheme="minorHAnsi" w:hAnsiTheme="minorHAnsi"/>
          <w:i/>
          <w:iCs w:val="0"/>
          <w:szCs w:val="22"/>
        </w:rPr>
        <w:t xml:space="preserve">We … physically moved buildings, and employer …and we were never issued with any other forms. Then we were issued with some pink forms, but they were still PCT forms …and we debated could we use those as we don’t work for the PCT …we weren’t sure what to do. </w:t>
      </w:r>
      <w:proofErr w:type="gramStart"/>
      <w:r w:rsidRPr="00173DCD">
        <w:rPr>
          <w:rFonts w:asciiTheme="minorHAnsi" w:hAnsiTheme="minorHAnsi"/>
          <w:i/>
          <w:iCs w:val="0"/>
          <w:szCs w:val="22"/>
        </w:rPr>
        <w:t>So</w:t>
      </w:r>
      <w:proofErr w:type="gramEnd"/>
      <w:r w:rsidRPr="00173DCD">
        <w:rPr>
          <w:rFonts w:asciiTheme="minorHAnsi" w:hAnsiTheme="minorHAnsi"/>
          <w:i/>
          <w:iCs w:val="0"/>
          <w:szCs w:val="22"/>
        </w:rPr>
        <w:t xml:space="preserve"> for a full 12-month period I did not issue a single prescription, and to my knowledge none of my mates did either. </w:t>
      </w:r>
      <w:r w:rsidR="009863D3" w:rsidRPr="009863D3">
        <w:rPr>
          <w:rFonts w:asciiTheme="minorHAnsi" w:hAnsiTheme="minorHAnsi"/>
          <w:i/>
          <w:iCs w:val="0"/>
          <w:szCs w:val="22"/>
        </w:rPr>
        <w:t>[p</w:t>
      </w:r>
      <w:r w:rsidRPr="009863D3">
        <w:rPr>
          <w:rFonts w:asciiTheme="minorHAnsi" w:hAnsiTheme="minorHAnsi"/>
          <w:i/>
          <w:iCs w:val="0"/>
          <w:szCs w:val="22"/>
        </w:rPr>
        <w:t xml:space="preserve">hysiotherapist 2] </w:t>
      </w:r>
    </w:p>
    <w:p w:rsidR="00AC3D61" w:rsidRPr="00173DCD" w:rsidRDefault="00AC3D61" w:rsidP="00AC3D61">
      <w:pPr>
        <w:pStyle w:val="Quotation"/>
        <w:spacing w:before="0" w:line="480" w:lineRule="auto"/>
        <w:rPr>
          <w:rFonts w:asciiTheme="minorHAnsi" w:hAnsiTheme="minorHAnsi"/>
          <w:i/>
          <w:iCs w:val="0"/>
          <w:szCs w:val="22"/>
        </w:rPr>
      </w:pPr>
    </w:p>
    <w:p w:rsidR="00AC3D61" w:rsidRPr="00173DCD" w:rsidRDefault="00AC3D61" w:rsidP="00AC3D61">
      <w:pPr>
        <w:spacing w:after="0" w:line="480" w:lineRule="auto"/>
        <w:rPr>
          <w:rFonts w:cs="Lucida Sans"/>
        </w:rPr>
      </w:pPr>
      <w:r w:rsidRPr="00173DCD">
        <w:rPr>
          <w:rFonts w:cs="Lucida Sans"/>
        </w:rPr>
        <w:t>Delays in newly qualified prescribers receiving pads have been reported elsewhere (Courtenay et al. 2007)</w:t>
      </w:r>
      <w:r w:rsidR="009C5584">
        <w:rPr>
          <w:rFonts w:cs="Lucida Sans"/>
        </w:rPr>
        <w:t xml:space="preserve"> and are usually resolved at an organisational level</w:t>
      </w:r>
      <w:r w:rsidRPr="00173DCD">
        <w:rPr>
          <w:rFonts w:cs="Lucida Sans"/>
        </w:rPr>
        <w:t>.</w:t>
      </w:r>
      <w:r w:rsidR="009C5584">
        <w:rPr>
          <w:rFonts w:cs="Lucida Sans"/>
        </w:rPr>
        <w:t xml:space="preserve"> However, i</w:t>
      </w:r>
      <w:r w:rsidRPr="00173DCD">
        <w:rPr>
          <w:rFonts w:cs="Lucida Sans"/>
        </w:rPr>
        <w:t xml:space="preserve">n this </w:t>
      </w:r>
      <w:r w:rsidR="009C5584">
        <w:rPr>
          <w:rFonts w:cs="Lucida Sans"/>
        </w:rPr>
        <w:t>case</w:t>
      </w:r>
      <w:r w:rsidRPr="00173DCD">
        <w:rPr>
          <w:rFonts w:cs="Lucida Sans"/>
        </w:rPr>
        <w:t xml:space="preserve">, </w:t>
      </w:r>
      <w:r w:rsidR="009C5584">
        <w:rPr>
          <w:rFonts w:cs="Lucida Sans"/>
        </w:rPr>
        <w:t xml:space="preserve">it was </w:t>
      </w:r>
      <w:r w:rsidRPr="00173DCD">
        <w:rPr>
          <w:rFonts w:cs="Lucida Sans"/>
        </w:rPr>
        <w:t xml:space="preserve">one </w:t>
      </w:r>
      <w:r w:rsidR="009C5584">
        <w:rPr>
          <w:rFonts w:cs="Lucida Sans"/>
        </w:rPr>
        <w:t xml:space="preserve">of the </w:t>
      </w:r>
      <w:r w:rsidRPr="00173DCD">
        <w:rPr>
          <w:rFonts w:cs="Lucida Sans"/>
        </w:rPr>
        <w:t>physiotherapist</w:t>
      </w:r>
      <w:r w:rsidR="009C5584">
        <w:rPr>
          <w:rFonts w:cs="Lucida Sans"/>
        </w:rPr>
        <w:t>s</w:t>
      </w:r>
      <w:r w:rsidR="009863D3">
        <w:rPr>
          <w:rFonts w:cs="Lucida Sans"/>
        </w:rPr>
        <w:t xml:space="preserve"> working in</w:t>
      </w:r>
      <w:r w:rsidR="009C5584">
        <w:rPr>
          <w:rFonts w:cs="Lucida Sans"/>
        </w:rPr>
        <w:t xml:space="preserve"> </w:t>
      </w:r>
      <w:r w:rsidRPr="00173DCD">
        <w:rPr>
          <w:rFonts w:cs="Lucida Sans"/>
        </w:rPr>
        <w:t xml:space="preserve">fracture clinic </w:t>
      </w:r>
      <w:r w:rsidR="009C5584">
        <w:rPr>
          <w:rFonts w:cs="Lucida Sans"/>
        </w:rPr>
        <w:t xml:space="preserve">that </w:t>
      </w:r>
      <w:r w:rsidRPr="00173DCD">
        <w:rPr>
          <w:rFonts w:cs="Lucida Sans"/>
        </w:rPr>
        <w:t xml:space="preserve">acted as the conduit for organisation-specific knowledge to cross the boundary between the </w:t>
      </w:r>
      <w:r w:rsidR="009C5584">
        <w:rPr>
          <w:rFonts w:cs="Lucida Sans"/>
        </w:rPr>
        <w:t>hospital and</w:t>
      </w:r>
      <w:r w:rsidRPr="00173DCD">
        <w:rPr>
          <w:rFonts w:cs="Lucida Sans"/>
        </w:rPr>
        <w:t xml:space="preserve"> community set</w:t>
      </w:r>
      <w:r w:rsidR="009863D3">
        <w:rPr>
          <w:rFonts w:cs="Lucida Sans"/>
        </w:rPr>
        <w:t>ting.</w:t>
      </w:r>
    </w:p>
    <w:p w:rsidR="00AC3D61" w:rsidRPr="00173DCD" w:rsidRDefault="00AC3D61" w:rsidP="00AC3D61">
      <w:pPr>
        <w:spacing w:after="0" w:line="480" w:lineRule="auto"/>
        <w:rPr>
          <w:rFonts w:cs="Lucida Sans"/>
        </w:rPr>
      </w:pPr>
    </w:p>
    <w:p w:rsidR="00AC3D61" w:rsidRPr="00173DCD" w:rsidRDefault="00AC3D61" w:rsidP="00AC3D61">
      <w:pPr>
        <w:spacing w:after="0" w:line="480" w:lineRule="auto"/>
        <w:ind w:left="720"/>
        <w:rPr>
          <w:lang w:eastAsia="en-US"/>
        </w:rPr>
      </w:pPr>
      <w:r w:rsidRPr="00173DCD">
        <w:rPr>
          <w:i/>
          <w:iCs/>
        </w:rPr>
        <w:t>When Ann</w:t>
      </w:r>
      <w:r w:rsidRPr="00173DCD">
        <w:rPr>
          <w:i/>
          <w:iCs/>
          <w:vertAlign w:val="superscript"/>
        </w:rPr>
        <w:t>1</w:t>
      </w:r>
      <w:r w:rsidRPr="00173DCD">
        <w:rPr>
          <w:rFonts w:cs="Lucida Sans"/>
          <w:i/>
          <w:iCs/>
        </w:rPr>
        <w:t xml:space="preserve"> </w:t>
      </w:r>
      <w:r w:rsidRPr="00173DCD">
        <w:rPr>
          <w:i/>
          <w:iCs/>
        </w:rPr>
        <w:t xml:space="preserve">was working in fracture clinic she said ‘Oh, I just write these out …the hospital prescriptions, A4 pads, duplicate copy …’ [so] I wrote a prescription …and the patient went to our pharmacy and no one’s ever come back. </w:t>
      </w:r>
      <w:r w:rsidR="009C5584" w:rsidRPr="009C5584">
        <w:rPr>
          <w:i/>
          <w:iCs/>
        </w:rPr>
        <w:t>[p</w:t>
      </w:r>
      <w:r w:rsidRPr="009C5584">
        <w:rPr>
          <w:i/>
          <w:iCs/>
        </w:rPr>
        <w:t>hysiotherapist 2]</w:t>
      </w:r>
    </w:p>
    <w:p w:rsidR="00AC3D61" w:rsidRPr="00173DCD" w:rsidRDefault="00AC3D61" w:rsidP="00AC3D61">
      <w:pPr>
        <w:spacing w:after="0" w:line="480" w:lineRule="auto"/>
        <w:rPr>
          <w:i/>
          <w:u w:val="single"/>
        </w:rPr>
      </w:pPr>
    </w:p>
    <w:p w:rsidR="00AC3D61" w:rsidRPr="00173DCD" w:rsidRDefault="00AC3D61" w:rsidP="00AC3D61">
      <w:pPr>
        <w:spacing w:after="0" w:line="480" w:lineRule="auto"/>
        <w:rPr>
          <w:i/>
          <w:u w:val="single"/>
        </w:rPr>
      </w:pPr>
      <w:r w:rsidRPr="00173DCD">
        <w:rPr>
          <w:i/>
          <w:u w:val="single"/>
        </w:rPr>
        <w:t>Moving into the elective surgical clinics</w:t>
      </w:r>
    </w:p>
    <w:p w:rsidR="00624D6E" w:rsidRPr="00173DCD" w:rsidRDefault="00AC3D61" w:rsidP="00AC3D61">
      <w:pPr>
        <w:spacing w:after="0" w:line="480" w:lineRule="auto"/>
        <w:rPr>
          <w:rFonts w:cs="Lucida Sans"/>
        </w:rPr>
      </w:pPr>
      <w:r w:rsidRPr="00173DCD">
        <w:rPr>
          <w:rFonts w:cs="Lucida Sans"/>
        </w:rPr>
        <w:t xml:space="preserve">In addition to the fracture clinic work, some </w:t>
      </w:r>
      <w:r w:rsidR="009863D3">
        <w:rPr>
          <w:rFonts w:cs="Lucida Sans"/>
        </w:rPr>
        <w:t xml:space="preserve">of the </w:t>
      </w:r>
      <w:r w:rsidRPr="00173DCD">
        <w:rPr>
          <w:rFonts w:cs="Lucida Sans"/>
        </w:rPr>
        <w:t>physiotherapists took on work in the elective surgical outpatient clinics alongside the orthopaedic consultants as …</w:t>
      </w:r>
      <w:r w:rsidRPr="00173DCD">
        <w:rPr>
          <w:rFonts w:cs="Lucida Sans"/>
          <w:i/>
          <w:iCs/>
        </w:rPr>
        <w:t xml:space="preserve"> the 18-week targets weren’t being met</w:t>
      </w:r>
      <w:r w:rsidRPr="00173DCD">
        <w:rPr>
          <w:rFonts w:cs="Lucida Sans"/>
        </w:rPr>
        <w:t xml:space="preserve"> </w:t>
      </w:r>
      <w:r w:rsidR="009C5584">
        <w:rPr>
          <w:rFonts w:cs="Lucida Sans"/>
          <w:i/>
          <w:iCs/>
        </w:rPr>
        <w:t>[p</w:t>
      </w:r>
      <w:r w:rsidRPr="009C5584">
        <w:rPr>
          <w:rFonts w:cs="Lucida Sans"/>
          <w:i/>
          <w:iCs/>
        </w:rPr>
        <w:t>hysiotherapist 4]</w:t>
      </w:r>
      <w:r w:rsidRPr="00173DCD">
        <w:rPr>
          <w:rFonts w:cs="Lucida Sans"/>
        </w:rPr>
        <w:t xml:space="preserve">. This move was underpinned by the </w:t>
      </w:r>
      <w:r w:rsidR="009C5584">
        <w:rPr>
          <w:rFonts w:cs="Lucida Sans"/>
        </w:rPr>
        <w:t>operating</w:t>
      </w:r>
      <w:r w:rsidRPr="00173DCD">
        <w:rPr>
          <w:rFonts w:cs="Lucida Sans"/>
        </w:rPr>
        <w:t xml:space="preserve"> consultants’ belief that …</w:t>
      </w:r>
      <w:r w:rsidRPr="00173DCD">
        <w:rPr>
          <w:rFonts w:cs="Lucida Sans"/>
          <w:i/>
          <w:iCs/>
        </w:rPr>
        <w:t xml:space="preserve">if they </w:t>
      </w:r>
      <w:r w:rsidRPr="00173DCD">
        <w:rPr>
          <w:rFonts w:cs="Lucida Sans"/>
          <w:i/>
        </w:rPr>
        <w:t>[the physiotherapists]</w:t>
      </w:r>
      <w:r w:rsidRPr="00173DCD">
        <w:rPr>
          <w:rFonts w:cs="Lucida Sans"/>
          <w:iCs/>
        </w:rPr>
        <w:t xml:space="preserve"> </w:t>
      </w:r>
      <w:r w:rsidRPr="00173DCD">
        <w:rPr>
          <w:rFonts w:cs="Lucida Sans"/>
          <w:i/>
          <w:iCs/>
        </w:rPr>
        <w:t xml:space="preserve">embedded in our …clinics we could see more patients …and speed up the time … </w:t>
      </w:r>
      <w:r w:rsidR="009C5584" w:rsidRPr="009C5584">
        <w:rPr>
          <w:rFonts w:cs="Lucida Sans"/>
          <w:i/>
          <w:iCs/>
        </w:rPr>
        <w:t>[o</w:t>
      </w:r>
      <w:r w:rsidRPr="009C5584">
        <w:rPr>
          <w:rFonts w:cs="Lucida Sans"/>
          <w:i/>
          <w:iCs/>
        </w:rPr>
        <w:t>perating consultant 3]</w:t>
      </w:r>
      <w:r w:rsidRPr="00173DCD">
        <w:rPr>
          <w:rFonts w:cs="Lucida Sans"/>
        </w:rPr>
        <w:t xml:space="preserve">. A </w:t>
      </w:r>
      <w:r w:rsidRPr="00173DCD">
        <w:rPr>
          <w:rFonts w:cs="Lucida Sans"/>
          <w:iCs/>
        </w:rPr>
        <w:t>rhetoric of 18-weeks,</w:t>
      </w:r>
      <w:r w:rsidRPr="00173DCD">
        <w:rPr>
          <w:rFonts w:cs="Lucida Sans"/>
        </w:rPr>
        <w:t xml:space="preserve"> impelled by Monitor’s requirement that the Trust report regularly on its progress towards delivery of the target, circulated within the new </w:t>
      </w:r>
      <w:r w:rsidR="009863D3">
        <w:rPr>
          <w:rFonts w:cs="Lucida Sans"/>
        </w:rPr>
        <w:t>orthopaedic</w:t>
      </w:r>
      <w:r w:rsidRPr="00173DCD">
        <w:rPr>
          <w:rFonts w:cs="Lucida Sans"/>
        </w:rPr>
        <w:t xml:space="preserve"> service, and led to staff involvement in weekly service manager meetings </w:t>
      </w:r>
      <w:r w:rsidR="009C5584">
        <w:rPr>
          <w:rFonts w:cs="Lucida Sans"/>
        </w:rPr>
        <w:t xml:space="preserve">during which </w:t>
      </w:r>
      <w:r w:rsidRPr="00173DCD">
        <w:rPr>
          <w:rFonts w:cs="Lucida Sans"/>
        </w:rPr>
        <w:t>…</w:t>
      </w:r>
      <w:r w:rsidRPr="00173DCD">
        <w:rPr>
          <w:rFonts w:cs="Lucida Sans"/>
          <w:i/>
          <w:iCs/>
        </w:rPr>
        <w:t>things like 18-weeks</w:t>
      </w:r>
      <w:r w:rsidR="009C5584">
        <w:rPr>
          <w:rFonts w:cs="Lucida Sans"/>
          <w:i/>
          <w:iCs/>
        </w:rPr>
        <w:t xml:space="preserve"> …</w:t>
      </w:r>
      <w:r w:rsidRPr="00173DCD">
        <w:rPr>
          <w:rFonts w:cs="Lucida Sans"/>
          <w:i/>
          <w:iCs/>
        </w:rPr>
        <w:t xml:space="preserve"> </w:t>
      </w:r>
      <w:r w:rsidR="009C5584">
        <w:rPr>
          <w:rFonts w:cs="Lucida Sans"/>
          <w:i/>
          <w:iCs/>
        </w:rPr>
        <w:t xml:space="preserve">[were looked at] </w:t>
      </w:r>
      <w:r w:rsidRPr="00173DCD">
        <w:rPr>
          <w:rFonts w:cs="Lucida Sans"/>
          <w:i/>
          <w:iCs/>
        </w:rPr>
        <w:t>very closely</w:t>
      </w:r>
      <w:r w:rsidRPr="00173DCD">
        <w:rPr>
          <w:rFonts w:cs="Lucida Sans"/>
        </w:rPr>
        <w:t xml:space="preserve"> </w:t>
      </w:r>
      <w:r w:rsidR="009C5584" w:rsidRPr="009C5584">
        <w:rPr>
          <w:rFonts w:cs="Lucida Sans"/>
          <w:i/>
          <w:iCs/>
        </w:rPr>
        <w:t>[p</w:t>
      </w:r>
      <w:r w:rsidRPr="009C5584">
        <w:rPr>
          <w:rFonts w:cs="Lucida Sans"/>
          <w:i/>
          <w:iCs/>
        </w:rPr>
        <w:t>hysiotherapist 1]</w:t>
      </w:r>
      <w:r w:rsidRPr="00173DCD">
        <w:rPr>
          <w:rFonts w:cs="Lucida Sans"/>
        </w:rPr>
        <w:t xml:space="preserve">. </w:t>
      </w:r>
    </w:p>
    <w:p w:rsidR="00624D6E" w:rsidRPr="00173DCD" w:rsidRDefault="00624D6E" w:rsidP="00AC3D61">
      <w:pPr>
        <w:spacing w:after="0" w:line="480" w:lineRule="auto"/>
        <w:rPr>
          <w:rFonts w:cs="Lucida Sans"/>
        </w:rPr>
      </w:pPr>
    </w:p>
    <w:p w:rsidR="00624D6E" w:rsidRPr="00173DCD" w:rsidRDefault="00DC1A92" w:rsidP="00624D6E">
      <w:pPr>
        <w:spacing w:after="0" w:line="480" w:lineRule="auto"/>
        <w:rPr>
          <w:rFonts w:cs="Lucida Sans"/>
        </w:rPr>
      </w:pPr>
      <w:r>
        <w:rPr>
          <w:rFonts w:cs="Lucida Sans"/>
        </w:rPr>
        <w:t>R</w:t>
      </w:r>
      <w:r w:rsidR="00AC3D61" w:rsidRPr="00173DCD">
        <w:rPr>
          <w:rFonts w:cs="Lucida Sans"/>
        </w:rPr>
        <w:t xml:space="preserve">egular monitoring of the 18-week RTT had been a familiar practice </w:t>
      </w:r>
      <w:r>
        <w:rPr>
          <w:rFonts w:cs="Lucida Sans"/>
        </w:rPr>
        <w:t>f</w:t>
      </w:r>
      <w:r w:rsidRPr="00173DCD">
        <w:rPr>
          <w:rFonts w:cs="Lucida Sans"/>
        </w:rPr>
        <w:t xml:space="preserve">or the physiotherapists </w:t>
      </w:r>
      <w:r w:rsidR="00624D6E" w:rsidRPr="00173DCD">
        <w:rPr>
          <w:rFonts w:cs="Lucida Sans"/>
        </w:rPr>
        <w:t>in the CATS. One physiotherapist recalled</w:t>
      </w:r>
      <w:r w:rsidR="009863D3">
        <w:rPr>
          <w:rFonts w:cs="Lucida Sans"/>
        </w:rPr>
        <w:t xml:space="preserve"> that</w:t>
      </w:r>
      <w:r w:rsidR="00624D6E" w:rsidRPr="00173DCD">
        <w:rPr>
          <w:rFonts w:cs="Lucida Sans"/>
        </w:rPr>
        <w:t xml:space="preserve"> </w:t>
      </w:r>
      <w:r w:rsidR="00AC3D61" w:rsidRPr="00173DCD">
        <w:rPr>
          <w:rFonts w:cs="Lucida Sans"/>
        </w:rPr>
        <w:t>…</w:t>
      </w:r>
      <w:r w:rsidR="00AC3D61" w:rsidRPr="00173DCD">
        <w:rPr>
          <w:i/>
          <w:iCs/>
        </w:rPr>
        <w:t>week to week …you’d be presented with a</w:t>
      </w:r>
      <w:r w:rsidR="009863D3">
        <w:rPr>
          <w:i/>
          <w:iCs/>
        </w:rPr>
        <w:t xml:space="preserve"> list of your patients, …</w:t>
      </w:r>
      <w:r w:rsidR="00AC3D61" w:rsidRPr="00173DCD">
        <w:rPr>
          <w:i/>
          <w:iCs/>
        </w:rPr>
        <w:t>p</w:t>
      </w:r>
      <w:r w:rsidR="009863D3">
        <w:rPr>
          <w:i/>
          <w:iCs/>
        </w:rPr>
        <w:t>atients …in green …</w:t>
      </w:r>
      <w:r w:rsidR="00AC3D61" w:rsidRPr="00173DCD">
        <w:rPr>
          <w:i/>
          <w:iCs/>
        </w:rPr>
        <w:t>meant that you were hitting targets …if they were amber then they were close</w:t>
      </w:r>
      <w:r w:rsidR="00AC3D61" w:rsidRPr="00DC1A92">
        <w:rPr>
          <w:i/>
          <w:iCs/>
        </w:rPr>
        <w:t xml:space="preserve"> </w:t>
      </w:r>
      <w:r w:rsidRPr="00DC1A92">
        <w:rPr>
          <w:i/>
          <w:iCs/>
        </w:rPr>
        <w:t>[p</w:t>
      </w:r>
      <w:r w:rsidR="00AC3D61" w:rsidRPr="00DC1A92">
        <w:rPr>
          <w:i/>
          <w:iCs/>
        </w:rPr>
        <w:t>hysiotherapist 5]</w:t>
      </w:r>
      <w:r w:rsidR="009863D3">
        <w:rPr>
          <w:i/>
          <w:iCs/>
        </w:rPr>
        <w:t xml:space="preserve">. </w:t>
      </w:r>
      <w:r w:rsidR="009863D3" w:rsidRPr="009863D3">
        <w:rPr>
          <w:iCs/>
        </w:rPr>
        <w:t xml:space="preserve">This </w:t>
      </w:r>
      <w:r w:rsidR="009863D3">
        <w:rPr>
          <w:iCs/>
        </w:rPr>
        <w:t xml:space="preserve">surveillance </w:t>
      </w:r>
      <w:r w:rsidR="009863D3" w:rsidRPr="009863D3">
        <w:rPr>
          <w:iCs/>
        </w:rPr>
        <w:t>had</w:t>
      </w:r>
      <w:r w:rsidR="00AC3D61" w:rsidRPr="00173DCD">
        <w:rPr>
          <w:rFonts w:cs="Lucida Sans"/>
        </w:rPr>
        <w:t xml:space="preserve"> resulted in behaviour change that aligned with the rapid access ethos of the community service</w:t>
      </w:r>
      <w:r w:rsidR="009863D3">
        <w:rPr>
          <w:rFonts w:cs="Lucida Sans"/>
        </w:rPr>
        <w:t xml:space="preserve"> as </w:t>
      </w:r>
      <w:r w:rsidR="00F7249F">
        <w:rPr>
          <w:rFonts w:cs="Lucida Sans"/>
        </w:rPr>
        <w:t>the manager explained</w:t>
      </w:r>
      <w:r w:rsidR="00AC3D61" w:rsidRPr="00173DCD">
        <w:rPr>
          <w:rFonts w:cs="Lucida Sans"/>
        </w:rPr>
        <w:t>: …</w:t>
      </w:r>
      <w:r w:rsidR="00AC3D61" w:rsidRPr="00173DCD">
        <w:rPr>
          <w:rFonts w:cs="Lucida Sans"/>
          <w:i/>
        </w:rPr>
        <w:t>once they saw the status at a glance …the clinicians …started to take ownership … “I’ll flex, I’ll do another”</w:t>
      </w:r>
      <w:r w:rsidR="00AC3D61" w:rsidRPr="00173DCD">
        <w:rPr>
          <w:rFonts w:cs="Lucida Sans"/>
        </w:rPr>
        <w:t xml:space="preserve">. </w:t>
      </w:r>
    </w:p>
    <w:p w:rsidR="00624D6E" w:rsidRPr="00173DCD" w:rsidRDefault="00624D6E" w:rsidP="00624D6E">
      <w:pPr>
        <w:spacing w:after="0" w:line="480" w:lineRule="auto"/>
        <w:rPr>
          <w:rFonts w:cs="Lucida Sans"/>
        </w:rPr>
      </w:pPr>
    </w:p>
    <w:p w:rsidR="00745323" w:rsidRDefault="00AC3D61" w:rsidP="00624D6E">
      <w:pPr>
        <w:spacing w:after="0" w:line="480" w:lineRule="auto"/>
        <w:rPr>
          <w:rFonts w:cs="Lucida Sans"/>
        </w:rPr>
      </w:pPr>
      <w:r w:rsidRPr="00173DCD">
        <w:rPr>
          <w:rFonts w:cs="Lucida Sans"/>
        </w:rPr>
        <w:t>In the new orthopaedic service</w:t>
      </w:r>
      <w:r w:rsidR="00DC1A92">
        <w:rPr>
          <w:rFonts w:cs="Lucida Sans"/>
        </w:rPr>
        <w:t xml:space="preserve"> at Central</w:t>
      </w:r>
      <w:r w:rsidRPr="00173DCD">
        <w:rPr>
          <w:rFonts w:cs="Lucida Sans"/>
        </w:rPr>
        <w:t>, the physiotherapists’ connection with the 18-week target remained strong. One physiotherapist expressed the target as being …</w:t>
      </w:r>
      <w:r w:rsidRPr="00173DCD">
        <w:rPr>
          <w:rFonts w:cs="Lucida Sans"/>
          <w:i/>
        </w:rPr>
        <w:t>in our core</w:t>
      </w:r>
      <w:r w:rsidRPr="00173DCD">
        <w:rPr>
          <w:rFonts w:cs="Lucida Sans"/>
        </w:rPr>
        <w:t xml:space="preserve">, even though </w:t>
      </w:r>
      <w:r w:rsidR="00DC1A92">
        <w:rPr>
          <w:rFonts w:cs="Lucida Sans"/>
        </w:rPr>
        <w:t>feedback about the physiotherapists’ performance</w:t>
      </w:r>
      <w:r w:rsidRPr="00173DCD">
        <w:rPr>
          <w:rFonts w:cs="Lucida Sans"/>
        </w:rPr>
        <w:t xml:space="preserve"> had become more distant</w:t>
      </w:r>
      <w:r w:rsidR="00745323">
        <w:rPr>
          <w:rFonts w:cs="Lucida Sans"/>
        </w:rPr>
        <w:t xml:space="preserve"> following integration.</w:t>
      </w:r>
    </w:p>
    <w:p w:rsidR="00745323" w:rsidRDefault="00745323" w:rsidP="00624D6E">
      <w:pPr>
        <w:spacing w:after="0" w:line="480" w:lineRule="auto"/>
        <w:rPr>
          <w:rFonts w:cs="Lucida Sans"/>
        </w:rPr>
      </w:pPr>
    </w:p>
    <w:p w:rsidR="00AC3D61" w:rsidRPr="00173DCD" w:rsidRDefault="00AC3D61" w:rsidP="00745323">
      <w:pPr>
        <w:spacing w:after="0" w:line="480" w:lineRule="auto"/>
        <w:ind w:firstLine="720"/>
        <w:rPr>
          <w:rFonts w:cs="Lucida Sans"/>
        </w:rPr>
      </w:pPr>
      <w:r w:rsidRPr="00173DCD">
        <w:rPr>
          <w:rFonts w:cs="Lucida Sans"/>
        </w:rPr>
        <w:t xml:space="preserve"> </w:t>
      </w:r>
      <w:r w:rsidR="00745323" w:rsidRPr="00745323">
        <w:rPr>
          <w:i/>
        </w:rPr>
        <w:t>W</w:t>
      </w:r>
      <w:r w:rsidRPr="00173DCD">
        <w:rPr>
          <w:i/>
          <w:iCs/>
        </w:rPr>
        <w:t>e don’t really get the data …that we used to …</w:t>
      </w:r>
      <w:r w:rsidR="00745323">
        <w:rPr>
          <w:i/>
          <w:iCs/>
        </w:rPr>
        <w:t xml:space="preserve"> </w:t>
      </w:r>
      <w:r w:rsidRPr="00DC1A92">
        <w:rPr>
          <w:i/>
        </w:rPr>
        <w:t>[</w:t>
      </w:r>
      <w:r w:rsidR="00DC1A92">
        <w:rPr>
          <w:i/>
          <w:iCs/>
        </w:rPr>
        <w:t>p</w:t>
      </w:r>
      <w:r w:rsidR="00745323">
        <w:rPr>
          <w:i/>
          <w:iCs/>
        </w:rPr>
        <w:t>hysiotherapist 1]</w:t>
      </w:r>
    </w:p>
    <w:p w:rsidR="00AC3D61" w:rsidRPr="00173DCD" w:rsidRDefault="00AC3D61" w:rsidP="00AC3D61">
      <w:pPr>
        <w:spacing w:after="0" w:line="480" w:lineRule="auto"/>
        <w:rPr>
          <w:rFonts w:cs="Lucida Sans"/>
        </w:rPr>
      </w:pPr>
    </w:p>
    <w:p w:rsidR="00AC3D61" w:rsidRPr="00173DCD" w:rsidRDefault="00AC3D61" w:rsidP="00AC3D61">
      <w:pPr>
        <w:spacing w:after="0" w:line="480" w:lineRule="auto"/>
        <w:rPr>
          <w:rFonts w:cs="Lucida Sans"/>
        </w:rPr>
      </w:pPr>
      <w:r w:rsidRPr="00173DCD">
        <w:rPr>
          <w:rFonts w:cs="Lucida Sans"/>
        </w:rPr>
        <w:t>The physiotherapists move into the elective outpatient surgical clinics …</w:t>
      </w:r>
      <w:r w:rsidRPr="00173DCD">
        <w:rPr>
          <w:rFonts w:cs="Lucida Sans"/>
          <w:i/>
          <w:iCs/>
        </w:rPr>
        <w:t xml:space="preserve">probably reduced everyone’s capacity [to do work in the general triage clinics] by …15% … </w:t>
      </w:r>
      <w:r w:rsidR="00B93DA7" w:rsidRPr="00B93DA7">
        <w:rPr>
          <w:rFonts w:cs="Lucida Sans"/>
          <w:i/>
          <w:iCs/>
        </w:rPr>
        <w:t>[p</w:t>
      </w:r>
      <w:r w:rsidRPr="00B93DA7">
        <w:rPr>
          <w:rFonts w:cs="Lucida Sans"/>
          <w:i/>
          <w:iCs/>
        </w:rPr>
        <w:t>hysiotherapist 2]</w:t>
      </w:r>
      <w:r w:rsidRPr="00B93DA7">
        <w:rPr>
          <w:rFonts w:cs="Lucida Sans"/>
          <w:i/>
        </w:rPr>
        <w:t xml:space="preserve"> </w:t>
      </w:r>
      <w:r w:rsidRPr="00173DCD">
        <w:rPr>
          <w:rFonts w:cs="Lucida Sans"/>
        </w:rPr>
        <w:t xml:space="preserve">and impacted on another physiotherapist prescribing practise - reviewing patients for whom prescribing had been initiated. The physiotherapists had been asked to </w:t>
      </w:r>
      <w:r w:rsidRPr="00173DCD">
        <w:rPr>
          <w:rFonts w:cs="Lucida Sans"/>
          <w:i/>
        </w:rPr>
        <w:t xml:space="preserve">…prescribe and review </w:t>
      </w:r>
      <w:proofErr w:type="gramStart"/>
      <w:r w:rsidRPr="00173DCD">
        <w:rPr>
          <w:rFonts w:cs="Lucida Sans"/>
          <w:i/>
        </w:rPr>
        <w:t>…</w:t>
      </w:r>
      <w:r w:rsidR="00B93DA7">
        <w:rPr>
          <w:rFonts w:cs="Lucida Sans"/>
          <w:i/>
        </w:rPr>
        <w:t>[</w:t>
      </w:r>
      <w:proofErr w:type="gramEnd"/>
      <w:r w:rsidR="00B93DA7">
        <w:rPr>
          <w:rFonts w:cs="Lucida Sans"/>
          <w:i/>
        </w:rPr>
        <w:t>p</w:t>
      </w:r>
      <w:r w:rsidRPr="00B93DA7">
        <w:rPr>
          <w:rFonts w:cs="Lucida Sans"/>
          <w:i/>
        </w:rPr>
        <w:t>hysiotherapist 1]</w:t>
      </w:r>
      <w:r w:rsidRPr="00173DCD">
        <w:rPr>
          <w:rFonts w:cs="Lucida Sans"/>
        </w:rPr>
        <w:t xml:space="preserve"> during their prescribing training, but</w:t>
      </w:r>
      <w:r w:rsidRPr="00173DCD">
        <w:rPr>
          <w:rFonts w:cs="Lucida Sans"/>
          <w:iCs/>
        </w:rPr>
        <w:t xml:space="preserve"> this created a tension for some: </w:t>
      </w:r>
      <w:r w:rsidRPr="00173DCD">
        <w:rPr>
          <w:rFonts w:cs="Lucida Sans"/>
        </w:rPr>
        <w:t xml:space="preserve"> </w:t>
      </w:r>
      <w:r w:rsidRPr="00173DCD">
        <w:rPr>
          <w:rFonts w:cs="Lucida Sans"/>
          <w:i/>
          <w:iCs/>
        </w:rPr>
        <w:t>…my follow-up slots are very scant, I only have two a week …</w:t>
      </w:r>
      <w:r w:rsidR="00B93DA7">
        <w:rPr>
          <w:rFonts w:cs="Lucida Sans"/>
          <w:i/>
          <w:iCs/>
        </w:rPr>
        <w:t>[p</w:t>
      </w:r>
      <w:r w:rsidRPr="00B93DA7">
        <w:rPr>
          <w:rFonts w:cs="Lucida Sans"/>
          <w:i/>
          <w:iCs/>
        </w:rPr>
        <w:t>hysiotherapist 4]</w:t>
      </w:r>
      <w:r w:rsidRPr="00173DCD">
        <w:rPr>
          <w:rFonts w:cs="Lucida Sans"/>
        </w:rPr>
        <w:t xml:space="preserve">, </w:t>
      </w:r>
      <w:r w:rsidR="00745323">
        <w:rPr>
          <w:rFonts w:cs="Lucida Sans"/>
        </w:rPr>
        <w:t>leading</w:t>
      </w:r>
      <w:r w:rsidRPr="00173DCD">
        <w:rPr>
          <w:rFonts w:cs="Lucida Sans"/>
        </w:rPr>
        <w:t xml:space="preserve"> to prescribing work sometimes being re-directed to the service pharmacist: </w:t>
      </w:r>
    </w:p>
    <w:p w:rsidR="00AC3D61" w:rsidRPr="00173DCD" w:rsidRDefault="00AC3D61" w:rsidP="00AC3D61">
      <w:pPr>
        <w:spacing w:after="0" w:line="480" w:lineRule="auto"/>
        <w:rPr>
          <w:rFonts w:cs="Lucida Sans"/>
        </w:rPr>
      </w:pPr>
    </w:p>
    <w:p w:rsidR="00AC3D61" w:rsidRPr="00173DCD" w:rsidRDefault="00AC3D61" w:rsidP="00AC3D61">
      <w:pPr>
        <w:pStyle w:val="Quotation"/>
        <w:spacing w:before="0" w:line="480" w:lineRule="auto"/>
        <w:ind w:left="720"/>
        <w:rPr>
          <w:rFonts w:asciiTheme="minorHAnsi" w:hAnsiTheme="minorHAnsi"/>
          <w:i/>
          <w:iCs w:val="0"/>
          <w:szCs w:val="22"/>
        </w:rPr>
      </w:pPr>
      <w:r w:rsidRPr="00173DCD">
        <w:rPr>
          <w:rFonts w:asciiTheme="minorHAnsi" w:hAnsiTheme="minorHAnsi"/>
          <w:i/>
          <w:iCs w:val="0"/>
          <w:szCs w:val="22"/>
        </w:rPr>
        <w:t>…a lot of the neuropathic agents</w:t>
      </w:r>
      <w:r w:rsidR="00B93DA7">
        <w:rPr>
          <w:rFonts w:asciiTheme="minorHAnsi" w:hAnsiTheme="minorHAnsi"/>
          <w:i/>
          <w:iCs w:val="0"/>
          <w:szCs w:val="22"/>
          <w:vertAlign w:val="superscript"/>
        </w:rPr>
        <w:t xml:space="preserve"> </w:t>
      </w:r>
      <w:r w:rsidR="00B93DA7">
        <w:rPr>
          <w:rFonts w:asciiTheme="minorHAnsi" w:hAnsiTheme="minorHAnsi"/>
          <w:i/>
          <w:iCs w:val="0"/>
          <w:szCs w:val="22"/>
        </w:rPr>
        <w:t>[drugs to treat neuropathic pain associated with musculoskeletal conditions]</w:t>
      </w:r>
      <w:r w:rsidRPr="00173DCD">
        <w:rPr>
          <w:rFonts w:asciiTheme="minorHAnsi" w:hAnsiTheme="minorHAnsi"/>
          <w:i/>
          <w:iCs w:val="0"/>
          <w:szCs w:val="22"/>
        </w:rPr>
        <w:t xml:space="preserve"> patients are referred to me ...I think they [the physiotherapists] perhaps feel that it’s easier for me to see that patient …because …I can see them and …follow them up [sic]. </w:t>
      </w:r>
      <w:r w:rsidR="00B93DA7">
        <w:rPr>
          <w:rFonts w:asciiTheme="minorHAnsi" w:hAnsiTheme="minorHAnsi"/>
          <w:i/>
          <w:iCs w:val="0"/>
          <w:szCs w:val="22"/>
        </w:rPr>
        <w:t>[p</w:t>
      </w:r>
      <w:r w:rsidRPr="00B93DA7">
        <w:rPr>
          <w:rFonts w:asciiTheme="minorHAnsi" w:hAnsiTheme="minorHAnsi"/>
          <w:i/>
          <w:iCs w:val="0"/>
          <w:szCs w:val="22"/>
        </w:rPr>
        <w:t>harmacist]</w:t>
      </w:r>
    </w:p>
    <w:p w:rsidR="00AC3D61" w:rsidRPr="00173DCD" w:rsidRDefault="00AC3D61" w:rsidP="00AC3D61">
      <w:pPr>
        <w:pStyle w:val="Quotation"/>
        <w:spacing w:before="0" w:line="480" w:lineRule="auto"/>
        <w:rPr>
          <w:rFonts w:asciiTheme="minorHAnsi" w:hAnsiTheme="minorHAnsi"/>
          <w:i/>
          <w:iCs w:val="0"/>
          <w:szCs w:val="22"/>
        </w:rPr>
      </w:pPr>
    </w:p>
    <w:p w:rsidR="00AC3D61" w:rsidRPr="00173DCD" w:rsidRDefault="00AC3D61" w:rsidP="00AC3D61">
      <w:pPr>
        <w:spacing w:after="0" w:line="480" w:lineRule="auto"/>
        <w:rPr>
          <w:rFonts w:cs="Lucida Sans"/>
        </w:rPr>
      </w:pPr>
      <w:r w:rsidRPr="00173DCD">
        <w:rPr>
          <w:rFonts w:cs="Lucida Sans"/>
        </w:rPr>
        <w:t>Target pressures within the service meant that the service manager was …</w:t>
      </w:r>
      <w:r w:rsidRPr="00173DCD">
        <w:rPr>
          <w:rFonts w:cs="Lucida Sans"/>
          <w:i/>
          <w:iCs/>
        </w:rPr>
        <w:t>not</w:t>
      </w:r>
      <w:r w:rsidRPr="00173DCD">
        <w:rPr>
          <w:rFonts w:cs="Lucida Sans"/>
        </w:rPr>
        <w:t xml:space="preserve"> </w:t>
      </w:r>
      <w:r w:rsidRPr="00173DCD">
        <w:rPr>
          <w:rFonts w:cs="Lucida Sans"/>
          <w:i/>
          <w:iCs/>
        </w:rPr>
        <w:t>happy to give …more follow-up appointments</w:t>
      </w:r>
      <w:r w:rsidRPr="00173DCD">
        <w:rPr>
          <w:rFonts w:cs="Lucida Sans"/>
        </w:rPr>
        <w:t xml:space="preserve"> </w:t>
      </w:r>
      <w:r w:rsidRPr="00173DCD">
        <w:rPr>
          <w:rFonts w:cs="Lucida Sans"/>
          <w:i/>
          <w:iCs/>
        </w:rPr>
        <w:t>[</w:t>
      </w:r>
      <w:r w:rsidR="00B93DA7">
        <w:rPr>
          <w:rFonts w:cs="Lucida Sans"/>
          <w:i/>
          <w:iCs/>
        </w:rPr>
        <w:t>p</w:t>
      </w:r>
      <w:r w:rsidRPr="00173DCD">
        <w:rPr>
          <w:rFonts w:cs="Lucida Sans"/>
          <w:i/>
          <w:iCs/>
        </w:rPr>
        <w:t xml:space="preserve">hysiotherapist 4], </w:t>
      </w:r>
      <w:r w:rsidRPr="00173DCD">
        <w:rPr>
          <w:rFonts w:cs="Lucida Sans"/>
          <w:iCs/>
        </w:rPr>
        <w:t xml:space="preserve">although </w:t>
      </w:r>
      <w:r w:rsidRPr="00173DCD">
        <w:rPr>
          <w:rFonts w:cs="Lucida Sans"/>
        </w:rPr>
        <w:t>for one physiotherapist non-prescribing worked well alongside a limited n</w:t>
      </w:r>
      <w:r w:rsidR="00745323">
        <w:rPr>
          <w:rFonts w:cs="Lucida Sans"/>
        </w:rPr>
        <w:t>umber of follow up appointments.</w:t>
      </w:r>
    </w:p>
    <w:p w:rsidR="00AC3D61" w:rsidRPr="00173DCD" w:rsidRDefault="00AC3D61" w:rsidP="00AC3D61">
      <w:pPr>
        <w:spacing w:after="0" w:line="480" w:lineRule="auto"/>
        <w:rPr>
          <w:rFonts w:cs="Lucida Sans"/>
        </w:rPr>
      </w:pPr>
    </w:p>
    <w:p w:rsidR="00AC3D61" w:rsidRPr="00173DCD" w:rsidRDefault="00745323" w:rsidP="00AC3D61">
      <w:pPr>
        <w:spacing w:after="0" w:line="480" w:lineRule="auto"/>
        <w:ind w:left="720"/>
        <w:rPr>
          <w:i/>
        </w:rPr>
      </w:pPr>
      <w:r>
        <w:rPr>
          <w:i/>
          <w:iCs/>
        </w:rPr>
        <w:t>I</w:t>
      </w:r>
      <w:r w:rsidR="00AC3D61" w:rsidRPr="00173DCD">
        <w:rPr>
          <w:i/>
        </w:rPr>
        <w:t xml:space="preserve">t’s not a problem </w:t>
      </w:r>
      <w:r w:rsidR="00AC3D61" w:rsidRPr="00173DCD">
        <w:rPr>
          <w:i/>
          <w:iCs/>
        </w:rPr>
        <w:t>…</w:t>
      </w:r>
      <w:r w:rsidR="00AC3D61" w:rsidRPr="00173DCD">
        <w:rPr>
          <w:i/>
        </w:rPr>
        <w:t xml:space="preserve">having one follow-up a week …most of my patients I only see once because …if there’s not any orthopaedic intervention I usually ring them …so if I’m never going to see them </w:t>
      </w:r>
      <w:proofErr w:type="gramStart"/>
      <w:r w:rsidR="00AC3D61" w:rsidRPr="00173DCD">
        <w:rPr>
          <w:i/>
        </w:rPr>
        <w:t>again</w:t>
      </w:r>
      <w:proofErr w:type="gramEnd"/>
      <w:r w:rsidR="00AC3D61" w:rsidRPr="00173DCD">
        <w:rPr>
          <w:i/>
        </w:rPr>
        <w:t xml:space="preserve"> I write to the GP and ask them t</w:t>
      </w:r>
      <w:r w:rsidR="00B93DA7">
        <w:rPr>
          <w:i/>
        </w:rPr>
        <w:t>o do their meds review [sic]. [p</w:t>
      </w:r>
      <w:r w:rsidR="00AC3D61" w:rsidRPr="00173DCD">
        <w:rPr>
          <w:i/>
        </w:rPr>
        <w:t xml:space="preserve">hysiotherapist 3] </w:t>
      </w:r>
    </w:p>
    <w:p w:rsidR="00AC3D61" w:rsidRPr="00173DCD" w:rsidRDefault="00AC3D61" w:rsidP="00AC3D61">
      <w:pPr>
        <w:spacing w:after="0" w:line="480" w:lineRule="auto"/>
        <w:ind w:firstLine="720"/>
        <w:rPr>
          <w:i/>
        </w:rPr>
      </w:pPr>
    </w:p>
    <w:p w:rsidR="00AC3D61" w:rsidRPr="00173DCD" w:rsidRDefault="00AC3D61" w:rsidP="00AC3D61">
      <w:pPr>
        <w:spacing w:after="0" w:line="480" w:lineRule="auto"/>
        <w:rPr>
          <w:rFonts w:cs="Lucida Sans"/>
        </w:rPr>
      </w:pPr>
      <w:r w:rsidRPr="00173DCD">
        <w:rPr>
          <w:iCs/>
        </w:rPr>
        <w:t>This practice</w:t>
      </w:r>
      <w:r w:rsidRPr="00173DCD">
        <w:rPr>
          <w:i/>
        </w:rPr>
        <w:t xml:space="preserve"> </w:t>
      </w:r>
      <w:r w:rsidRPr="00173DCD">
        <w:rPr>
          <w:rFonts w:cs="Lucida Sans"/>
        </w:rPr>
        <w:t xml:space="preserve">aligned well with the prescribing beliefs of the acute consultants as one surgeon stated: </w:t>
      </w:r>
    </w:p>
    <w:p w:rsidR="00AC3D61" w:rsidRPr="00173DCD" w:rsidRDefault="00AC3D61" w:rsidP="00AC3D61">
      <w:pPr>
        <w:spacing w:after="0" w:line="480" w:lineRule="auto"/>
        <w:rPr>
          <w:rFonts w:cs="Lucida Sans"/>
        </w:rPr>
      </w:pPr>
    </w:p>
    <w:p w:rsidR="00AC3D61" w:rsidRPr="00173DCD" w:rsidRDefault="00AC3D61" w:rsidP="00AC3D61">
      <w:pPr>
        <w:spacing w:after="0" w:line="480" w:lineRule="auto"/>
        <w:ind w:left="720"/>
        <w:rPr>
          <w:rFonts w:cs="Lucida Sans"/>
        </w:rPr>
      </w:pPr>
      <w:r w:rsidRPr="00173DCD">
        <w:rPr>
          <w:rFonts w:cs="Lucida Sans"/>
          <w:i/>
          <w:iCs/>
        </w:rPr>
        <w:t xml:space="preserve">I don’t go </w:t>
      </w:r>
      <w:proofErr w:type="gramStart"/>
      <w:r w:rsidRPr="00173DCD">
        <w:rPr>
          <w:rFonts w:cs="Lucida Sans"/>
          <w:i/>
          <w:iCs/>
        </w:rPr>
        <w:t>round</w:t>
      </w:r>
      <w:proofErr w:type="gramEnd"/>
      <w:r w:rsidRPr="00173DCD">
        <w:rPr>
          <w:rFonts w:cs="Lucida Sans"/>
          <w:i/>
          <w:iCs/>
        </w:rPr>
        <w:t xml:space="preserve"> prescribing Gabapentin or Amitriptyline </w:t>
      </w:r>
      <w:r w:rsidRPr="00B93DA7">
        <w:rPr>
          <w:rFonts w:cs="Lucida Sans"/>
          <w:i/>
          <w:iCs/>
        </w:rPr>
        <w:t>[</w:t>
      </w:r>
      <w:r w:rsidR="00B93DA7" w:rsidRPr="00B93DA7">
        <w:rPr>
          <w:rFonts w:cs="Lucida Sans"/>
          <w:i/>
          <w:iCs/>
        </w:rPr>
        <w:t>individual medicines</w:t>
      </w:r>
      <w:r w:rsidRPr="00B93DA7">
        <w:rPr>
          <w:rFonts w:cs="Lucida Sans"/>
          <w:i/>
          <w:iCs/>
        </w:rPr>
        <w:t xml:space="preserve"> used to treat neuropathic pain]</w:t>
      </w:r>
      <w:r w:rsidRPr="00173DCD">
        <w:rPr>
          <w:rFonts w:cs="Lucida Sans"/>
          <w:iCs/>
        </w:rPr>
        <w:t>,</w:t>
      </w:r>
      <w:r w:rsidRPr="00173DCD">
        <w:rPr>
          <w:rFonts w:cs="Lucida Sans"/>
          <w:i/>
        </w:rPr>
        <w:t xml:space="preserve"> [the physiotherapists would]</w:t>
      </w:r>
      <w:r w:rsidRPr="00173DCD">
        <w:rPr>
          <w:rFonts w:cs="Lucida Sans"/>
        </w:rPr>
        <w:t xml:space="preserve"> </w:t>
      </w:r>
      <w:r w:rsidRPr="00173DCD">
        <w:rPr>
          <w:rFonts w:cs="Lucida Sans"/>
          <w:i/>
          <w:iCs/>
        </w:rPr>
        <w:t>be mad if they did.</w:t>
      </w:r>
      <w:r w:rsidRPr="00173DCD">
        <w:rPr>
          <w:rFonts w:cs="Lucida Sans"/>
        </w:rPr>
        <w:t xml:space="preserve"> </w:t>
      </w:r>
      <w:r w:rsidR="00B93DA7">
        <w:rPr>
          <w:rFonts w:cs="Lucida Sans"/>
          <w:i/>
          <w:iCs/>
        </w:rPr>
        <w:t>[o</w:t>
      </w:r>
      <w:r w:rsidRPr="00173DCD">
        <w:rPr>
          <w:rFonts w:cs="Lucida Sans"/>
          <w:i/>
          <w:iCs/>
        </w:rPr>
        <w:t>perating consultant 3]</w:t>
      </w:r>
    </w:p>
    <w:p w:rsidR="00AC3D61" w:rsidRPr="00173DCD" w:rsidRDefault="00AC3D61" w:rsidP="00AC3D61">
      <w:pPr>
        <w:spacing w:after="0" w:line="480" w:lineRule="auto"/>
        <w:rPr>
          <w:rFonts w:cs="Lucida Sans"/>
        </w:rPr>
      </w:pPr>
    </w:p>
    <w:p w:rsidR="00745323" w:rsidRDefault="00745323" w:rsidP="00AC3D61">
      <w:pPr>
        <w:spacing w:after="0" w:line="480" w:lineRule="auto"/>
        <w:rPr>
          <w:rFonts w:cs="Lucida Sans"/>
        </w:rPr>
      </w:pPr>
      <w:r>
        <w:rPr>
          <w:rFonts w:cs="Lucida Sans"/>
        </w:rPr>
        <w:t>One operating consultant</w:t>
      </w:r>
      <w:r w:rsidR="00AC3D61" w:rsidRPr="00173DCD">
        <w:rPr>
          <w:rFonts w:cs="Lucida Sans"/>
        </w:rPr>
        <w:t xml:space="preserve"> described the nature of the tasks in t</w:t>
      </w:r>
      <w:r>
        <w:rPr>
          <w:rFonts w:cs="Lucida Sans"/>
        </w:rPr>
        <w:t>he surgical outpatient clinics.</w:t>
      </w:r>
      <w:r w:rsidR="00AC3D61" w:rsidRPr="00173DCD">
        <w:rPr>
          <w:rFonts w:cs="Lucida Sans"/>
        </w:rPr>
        <w:t xml:space="preserve"> </w:t>
      </w:r>
    </w:p>
    <w:p w:rsidR="00745323" w:rsidRDefault="00745323" w:rsidP="00AC3D61">
      <w:pPr>
        <w:spacing w:after="0" w:line="480" w:lineRule="auto"/>
        <w:rPr>
          <w:rFonts w:cs="Lucida Sans"/>
        </w:rPr>
      </w:pPr>
    </w:p>
    <w:p w:rsidR="00745323" w:rsidRDefault="00AC3D61" w:rsidP="00745323">
      <w:pPr>
        <w:spacing w:after="0" w:line="480" w:lineRule="auto"/>
        <w:ind w:left="720"/>
        <w:rPr>
          <w:rFonts w:cs="Lucida Sans"/>
        </w:rPr>
      </w:pPr>
      <w:r w:rsidRPr="00173DCD">
        <w:rPr>
          <w:rFonts w:cs="Lucida Sans"/>
          <w:i/>
          <w:iCs/>
        </w:rPr>
        <w:t>The</w:t>
      </w:r>
      <w:r w:rsidRPr="00173DCD">
        <w:rPr>
          <w:rFonts w:cs="Lucida Sans"/>
        </w:rPr>
        <w:t xml:space="preserve"> </w:t>
      </w:r>
      <w:r w:rsidRPr="00173DCD">
        <w:rPr>
          <w:rFonts w:cs="Lucida Sans"/>
          <w:i/>
          <w:iCs/>
        </w:rPr>
        <w:t xml:space="preserve">decision-making is </w:t>
      </w:r>
      <w:r w:rsidRPr="00173DCD">
        <w:rPr>
          <w:rFonts w:cs="Lucida Sans"/>
        </w:rPr>
        <w:t>…</w:t>
      </w:r>
      <w:r w:rsidRPr="00173DCD">
        <w:rPr>
          <w:rFonts w:cs="Lucida Sans"/>
          <w:i/>
          <w:iCs/>
        </w:rPr>
        <w:t>about is this patient a surgical candidate …seeing people post-op …dealing with complications …higher level stuff that we’re used to dealing with as consultants and our senior team [sic]</w:t>
      </w:r>
      <w:r w:rsidR="00745323">
        <w:rPr>
          <w:rFonts w:cs="Lucida Sans"/>
          <w:i/>
          <w:iCs/>
        </w:rPr>
        <w:t>.</w:t>
      </w:r>
      <w:r w:rsidRPr="00173DCD">
        <w:rPr>
          <w:rFonts w:cs="Lucida Sans"/>
        </w:rPr>
        <w:t xml:space="preserve"> </w:t>
      </w:r>
      <w:r w:rsidR="00B93DA7" w:rsidRPr="00745323">
        <w:rPr>
          <w:rFonts w:cs="Lucida Sans"/>
          <w:i/>
          <w:iCs/>
        </w:rPr>
        <w:t>[o</w:t>
      </w:r>
      <w:r w:rsidRPr="00745323">
        <w:rPr>
          <w:rFonts w:cs="Lucida Sans"/>
          <w:i/>
          <w:iCs/>
        </w:rPr>
        <w:t>perating consultant 2]</w:t>
      </w:r>
    </w:p>
    <w:p w:rsidR="00745323" w:rsidRDefault="00745323" w:rsidP="00AC3D61">
      <w:pPr>
        <w:spacing w:after="0" w:line="480" w:lineRule="auto"/>
        <w:rPr>
          <w:rFonts w:cs="Lucida Sans"/>
        </w:rPr>
      </w:pPr>
    </w:p>
    <w:p w:rsidR="00AC3D61" w:rsidRPr="00173DCD" w:rsidRDefault="00AC3D61" w:rsidP="00AC3D61">
      <w:pPr>
        <w:spacing w:after="0" w:line="480" w:lineRule="auto"/>
        <w:rPr>
          <w:rFonts w:cs="Lucida Sans"/>
        </w:rPr>
      </w:pPr>
      <w:r w:rsidRPr="00173DCD">
        <w:rPr>
          <w:rFonts w:cs="Lucida Sans"/>
        </w:rPr>
        <w:t>In this setting, prescrib</w:t>
      </w:r>
      <w:r w:rsidR="00780F70">
        <w:rPr>
          <w:rFonts w:cs="Lucida Sans"/>
        </w:rPr>
        <w:t>ing a new medicine was a practic</w:t>
      </w:r>
      <w:r w:rsidRPr="00173DCD">
        <w:rPr>
          <w:rFonts w:cs="Lucida Sans"/>
        </w:rPr>
        <w:t xml:space="preserve">e that happened </w:t>
      </w:r>
      <w:r w:rsidRPr="00173DCD">
        <w:rPr>
          <w:rFonts w:cs="Lucida Sans"/>
          <w:i/>
          <w:iCs/>
        </w:rPr>
        <w:t>not very often at all</w:t>
      </w:r>
      <w:r w:rsidRPr="00173DCD">
        <w:rPr>
          <w:rFonts w:cs="Lucida Sans"/>
        </w:rPr>
        <w:t xml:space="preserve"> </w:t>
      </w:r>
      <w:r w:rsidR="00B93DA7" w:rsidRPr="00B93DA7">
        <w:rPr>
          <w:rFonts w:cs="Lucida Sans"/>
          <w:i/>
          <w:iCs/>
        </w:rPr>
        <w:t>[p</w:t>
      </w:r>
      <w:r w:rsidRPr="00B93DA7">
        <w:rPr>
          <w:rFonts w:cs="Lucida Sans"/>
          <w:i/>
          <w:iCs/>
        </w:rPr>
        <w:t>hysiotherapist 3]</w:t>
      </w:r>
      <w:r w:rsidRPr="00B93DA7">
        <w:rPr>
          <w:rFonts w:cs="Lucida Sans"/>
          <w:i/>
        </w:rPr>
        <w:t xml:space="preserve">. </w:t>
      </w:r>
      <w:r w:rsidRPr="00173DCD">
        <w:rPr>
          <w:rFonts w:cs="Lucida Sans"/>
        </w:rPr>
        <w:t>One physiotherapist found the pace of the elective surgical clinics constrained prescribing: …</w:t>
      </w:r>
      <w:r w:rsidRPr="00173DCD">
        <w:rPr>
          <w:rFonts w:cs="Lucida Sans"/>
          <w:i/>
          <w:iCs/>
        </w:rPr>
        <w:t>it’s all so fast and furious …the nurses are pushing ‘em through the door at you […] the thought of trying to undertake that in that clinic would be a nightmare [sic]</w:t>
      </w:r>
      <w:r w:rsidRPr="00173DCD">
        <w:rPr>
          <w:rFonts w:cs="Lucida Sans"/>
        </w:rPr>
        <w:t xml:space="preserve"> </w:t>
      </w:r>
      <w:r w:rsidR="00B93DA7">
        <w:rPr>
          <w:rFonts w:cs="Lucida Sans"/>
          <w:i/>
          <w:iCs/>
        </w:rPr>
        <w:t>[p</w:t>
      </w:r>
      <w:r w:rsidRPr="00B93DA7">
        <w:rPr>
          <w:rFonts w:cs="Lucida Sans"/>
          <w:i/>
          <w:iCs/>
        </w:rPr>
        <w:t>hysiotherapist 4]</w:t>
      </w:r>
      <w:r w:rsidRPr="00173DCD">
        <w:rPr>
          <w:rFonts w:cs="Lucida Sans"/>
        </w:rPr>
        <w:t xml:space="preserve">. For another, the different configuration of </w:t>
      </w:r>
      <w:r w:rsidR="00745323" w:rsidRPr="00173DCD">
        <w:rPr>
          <w:rFonts w:cs="Lucida Sans"/>
        </w:rPr>
        <w:t>workspaces</w:t>
      </w:r>
      <w:r w:rsidRPr="00173DCD">
        <w:rPr>
          <w:rFonts w:cs="Lucida Sans"/>
        </w:rPr>
        <w:t xml:space="preserve"> and the distribution of staff </w:t>
      </w:r>
      <w:r w:rsidR="00745323">
        <w:rPr>
          <w:rFonts w:cs="Lucida Sans"/>
        </w:rPr>
        <w:t>facilitated</w:t>
      </w:r>
      <w:r w:rsidRPr="00173DCD">
        <w:rPr>
          <w:rFonts w:cs="Lucida Sans"/>
        </w:rPr>
        <w:t xml:space="preserve"> more traditional prescribing behaviours, including getting the doctor to si</w:t>
      </w:r>
      <w:r w:rsidR="00745323">
        <w:rPr>
          <w:rFonts w:cs="Lucida Sans"/>
        </w:rPr>
        <w:t>gn a script and non-prescribing.</w:t>
      </w:r>
      <w:r w:rsidRPr="00173DCD">
        <w:rPr>
          <w:rFonts w:cs="Lucida Sans"/>
        </w:rPr>
        <w:t xml:space="preserve"> </w:t>
      </w:r>
    </w:p>
    <w:p w:rsidR="00AC3D61" w:rsidRPr="00173DCD" w:rsidRDefault="00AC3D61" w:rsidP="00AC3D61">
      <w:pPr>
        <w:spacing w:after="0" w:line="480" w:lineRule="auto"/>
        <w:rPr>
          <w:rFonts w:cs="Lucida Sans"/>
        </w:rPr>
      </w:pPr>
    </w:p>
    <w:p w:rsidR="00AC3D61" w:rsidRPr="00173DCD" w:rsidRDefault="00745323" w:rsidP="00745323">
      <w:pPr>
        <w:pStyle w:val="Quotation"/>
        <w:spacing w:before="0" w:line="480" w:lineRule="auto"/>
        <w:rPr>
          <w:rFonts w:asciiTheme="minorHAnsi" w:hAnsiTheme="minorHAnsi"/>
          <w:i/>
          <w:iCs w:val="0"/>
          <w:szCs w:val="22"/>
        </w:rPr>
      </w:pPr>
      <w:r>
        <w:rPr>
          <w:rFonts w:asciiTheme="minorHAnsi" w:hAnsiTheme="minorHAnsi"/>
          <w:i/>
          <w:iCs w:val="0"/>
          <w:szCs w:val="22"/>
        </w:rPr>
        <w:t>T</w:t>
      </w:r>
      <w:r w:rsidR="00AC3D61" w:rsidRPr="00173DCD">
        <w:rPr>
          <w:rFonts w:asciiTheme="minorHAnsi" w:hAnsiTheme="minorHAnsi"/>
          <w:i/>
          <w:iCs w:val="0"/>
          <w:szCs w:val="22"/>
        </w:rPr>
        <w:t xml:space="preserve">here could be two or three doctors in the same room as me …might as well get a doctor to sign the prescription … </w:t>
      </w:r>
      <w:r w:rsidR="00B93DA7">
        <w:rPr>
          <w:rFonts w:asciiTheme="minorHAnsi" w:hAnsiTheme="minorHAnsi"/>
          <w:i/>
          <w:iCs w:val="0"/>
          <w:szCs w:val="22"/>
        </w:rPr>
        <w:t>[p</w:t>
      </w:r>
      <w:r w:rsidR="00AC3D61" w:rsidRPr="00B93DA7">
        <w:rPr>
          <w:rFonts w:asciiTheme="minorHAnsi" w:hAnsiTheme="minorHAnsi"/>
          <w:i/>
          <w:iCs w:val="0"/>
          <w:szCs w:val="22"/>
        </w:rPr>
        <w:t>hysiotherapist 2]</w:t>
      </w:r>
      <w:r w:rsidR="00AC3D61" w:rsidRPr="00173DCD">
        <w:rPr>
          <w:rFonts w:asciiTheme="minorHAnsi" w:hAnsiTheme="minorHAnsi"/>
          <w:i/>
          <w:iCs w:val="0"/>
          <w:szCs w:val="22"/>
        </w:rPr>
        <w:t xml:space="preserve"> </w:t>
      </w:r>
    </w:p>
    <w:p w:rsidR="00AC3D61" w:rsidRPr="00173DCD" w:rsidRDefault="00AC3D61" w:rsidP="00AC3D61">
      <w:pPr>
        <w:pStyle w:val="Quotation"/>
        <w:spacing w:before="0" w:line="480" w:lineRule="auto"/>
        <w:rPr>
          <w:rFonts w:asciiTheme="minorHAnsi" w:hAnsiTheme="minorHAnsi"/>
          <w:i/>
          <w:iCs w:val="0"/>
          <w:szCs w:val="22"/>
        </w:rPr>
      </w:pPr>
    </w:p>
    <w:p w:rsidR="00AC3D61" w:rsidRPr="00173DCD" w:rsidRDefault="00745323" w:rsidP="00AC3D61">
      <w:pPr>
        <w:pStyle w:val="Quotation"/>
        <w:spacing w:before="0" w:line="480" w:lineRule="auto"/>
        <w:rPr>
          <w:rFonts w:asciiTheme="minorHAnsi" w:hAnsiTheme="minorHAnsi"/>
          <w:i/>
          <w:iCs w:val="0"/>
          <w:szCs w:val="22"/>
        </w:rPr>
      </w:pPr>
      <w:r>
        <w:rPr>
          <w:rFonts w:asciiTheme="minorHAnsi" w:hAnsiTheme="minorHAnsi"/>
          <w:i/>
          <w:iCs w:val="0"/>
          <w:szCs w:val="22"/>
        </w:rPr>
        <w:t>A</w:t>
      </w:r>
      <w:r w:rsidR="00AC3D61" w:rsidRPr="00173DCD">
        <w:rPr>
          <w:rFonts w:asciiTheme="minorHAnsi" w:hAnsiTheme="minorHAnsi"/>
          <w:i/>
          <w:iCs w:val="0"/>
          <w:szCs w:val="22"/>
        </w:rPr>
        <w:t xml:space="preserve"> young lad I listed for a scope of his knee … said I’ve run out of Co-codamol. I said … you’ll have to see your GP, ’cos I know that’s what [the acute consultant] would have said … </w:t>
      </w:r>
      <w:r w:rsidR="00B93DA7">
        <w:rPr>
          <w:rFonts w:asciiTheme="minorHAnsi" w:hAnsiTheme="minorHAnsi"/>
          <w:i/>
          <w:iCs w:val="0"/>
          <w:szCs w:val="22"/>
        </w:rPr>
        <w:t>[p</w:t>
      </w:r>
      <w:r w:rsidR="00AC3D61" w:rsidRPr="00B93DA7">
        <w:rPr>
          <w:rFonts w:asciiTheme="minorHAnsi" w:hAnsiTheme="minorHAnsi"/>
          <w:i/>
          <w:iCs w:val="0"/>
          <w:szCs w:val="22"/>
        </w:rPr>
        <w:t>hysiotherapist 2]</w:t>
      </w:r>
    </w:p>
    <w:p w:rsidR="00AC3D61" w:rsidRPr="00173DCD" w:rsidRDefault="00AC3D61" w:rsidP="00AC3D61">
      <w:pPr>
        <w:pStyle w:val="Quotation"/>
        <w:spacing w:before="0" w:line="480" w:lineRule="auto"/>
        <w:rPr>
          <w:rFonts w:asciiTheme="minorHAnsi" w:hAnsiTheme="minorHAnsi"/>
          <w:i/>
          <w:iCs w:val="0"/>
          <w:szCs w:val="22"/>
        </w:rPr>
      </w:pPr>
    </w:p>
    <w:p w:rsidR="00AC3D61" w:rsidRPr="00173DCD" w:rsidRDefault="00AC3D61" w:rsidP="00AC3D61">
      <w:pPr>
        <w:spacing w:after="0" w:line="480" w:lineRule="auto"/>
        <w:rPr>
          <w:rFonts w:cs="Lucida Sans"/>
        </w:rPr>
      </w:pPr>
      <w:r w:rsidRPr="00173DCD">
        <w:rPr>
          <w:rFonts w:cs="Lucida Sans"/>
        </w:rPr>
        <w:t>The isomorphism identified in this last extract is common in organisations (DiMaggio and Powell 1983) and leads to a homogeneity of practice. For example, Mizrachi et al. (2005) observed practitioners of complementary medicine taking on biomedical behaviours when interfacing with biomedical practitioners in order to gain legitimacy and acceptance, even though these contrasted with their own beliefs about patient care. In our case study, physiotherapist isomorphic behaviour was governed by normative orthopaedic surgical practices, prompted in its expression by uncertainty over prescribing:</w:t>
      </w:r>
    </w:p>
    <w:p w:rsidR="00AC3D61" w:rsidRPr="00173DCD" w:rsidRDefault="00AC3D61" w:rsidP="00AC3D61">
      <w:pPr>
        <w:spacing w:after="0" w:line="480" w:lineRule="auto"/>
        <w:rPr>
          <w:rFonts w:cs="Lucida Sans"/>
        </w:rPr>
      </w:pPr>
    </w:p>
    <w:p w:rsidR="00AC3D61" w:rsidRPr="00173DCD" w:rsidRDefault="00AC3D61" w:rsidP="00AC3D61">
      <w:pPr>
        <w:pStyle w:val="Quotation"/>
        <w:spacing w:before="0" w:line="480" w:lineRule="auto"/>
        <w:rPr>
          <w:rFonts w:asciiTheme="minorHAnsi" w:hAnsiTheme="minorHAnsi"/>
          <w:i/>
          <w:iCs w:val="0"/>
          <w:szCs w:val="22"/>
        </w:rPr>
      </w:pPr>
      <w:r w:rsidRPr="00173DCD">
        <w:rPr>
          <w:rFonts w:asciiTheme="minorHAnsi" w:hAnsiTheme="minorHAnsi"/>
          <w:i/>
          <w:iCs w:val="0"/>
          <w:szCs w:val="22"/>
        </w:rPr>
        <w:t xml:space="preserve">What am I supposed to do? Am I required to write prescriptions for …patients, or should I send every one of them back to their GP? Should I do what the consultants do? Should I not really </w:t>
      </w:r>
      <w:proofErr w:type="gramStart"/>
      <w:r w:rsidRPr="00173DCD">
        <w:rPr>
          <w:rFonts w:asciiTheme="minorHAnsi" w:hAnsiTheme="minorHAnsi"/>
          <w:i/>
          <w:iCs w:val="0"/>
          <w:szCs w:val="22"/>
        </w:rPr>
        <w:t>enter into</w:t>
      </w:r>
      <w:proofErr w:type="gramEnd"/>
      <w:r w:rsidRPr="00173DCD">
        <w:rPr>
          <w:rFonts w:asciiTheme="minorHAnsi" w:hAnsiTheme="minorHAnsi"/>
          <w:i/>
          <w:iCs w:val="0"/>
          <w:szCs w:val="22"/>
        </w:rPr>
        <w:t xml:space="preserve"> prescribing at all</w:t>
      </w:r>
      <w:r w:rsidRPr="00173DCD">
        <w:rPr>
          <w:rFonts w:asciiTheme="minorHAnsi" w:hAnsiTheme="minorHAnsi"/>
          <w:iCs w:val="0"/>
          <w:szCs w:val="22"/>
        </w:rPr>
        <w:t xml:space="preserve">? </w:t>
      </w:r>
      <w:r w:rsidR="00B93DA7">
        <w:rPr>
          <w:rFonts w:asciiTheme="minorHAnsi" w:hAnsiTheme="minorHAnsi"/>
          <w:i/>
          <w:iCs w:val="0"/>
          <w:szCs w:val="22"/>
        </w:rPr>
        <w:t>[p</w:t>
      </w:r>
      <w:r w:rsidRPr="00B93DA7">
        <w:rPr>
          <w:rFonts w:asciiTheme="minorHAnsi" w:hAnsiTheme="minorHAnsi"/>
          <w:i/>
          <w:iCs w:val="0"/>
          <w:szCs w:val="22"/>
        </w:rPr>
        <w:t>hysiotherapist 2]</w:t>
      </w:r>
    </w:p>
    <w:p w:rsidR="00AC3D61" w:rsidRPr="00173DCD" w:rsidRDefault="00AC3D61" w:rsidP="00AC3D61">
      <w:pPr>
        <w:spacing w:after="0" w:line="480" w:lineRule="auto"/>
        <w:rPr>
          <w:lang w:eastAsia="en-US"/>
        </w:rPr>
      </w:pPr>
    </w:p>
    <w:p w:rsidR="00AC3D61" w:rsidRPr="00173DCD" w:rsidRDefault="00AC3D61" w:rsidP="00AC3D61">
      <w:pPr>
        <w:spacing w:after="0" w:line="480" w:lineRule="auto"/>
        <w:rPr>
          <w:i/>
          <w:u w:val="single"/>
        </w:rPr>
      </w:pPr>
      <w:r w:rsidRPr="00173DCD">
        <w:rPr>
          <w:i/>
          <w:u w:val="single"/>
        </w:rPr>
        <w:t>Starting a new spinal pathway</w:t>
      </w:r>
    </w:p>
    <w:p w:rsidR="00AC3D61" w:rsidRPr="00173DCD" w:rsidRDefault="00AC3D61" w:rsidP="00AC3D61">
      <w:pPr>
        <w:spacing w:after="0" w:line="480" w:lineRule="auto"/>
      </w:pPr>
      <w:r w:rsidRPr="00173DCD">
        <w:t>The final act anchoring the grid of intelligibility was the instigation of a new spinal pathway at Central, initiated by one of the physiotherapists with a sub-specialism in spinal pain. The pathway sought to direct urgent patients with benign spinal pain to the non-surgical arm of the service, as …</w:t>
      </w:r>
      <w:r w:rsidRPr="00173DCD">
        <w:rPr>
          <w:i/>
          <w:iCs/>
        </w:rPr>
        <w:t>a fifth of …the urgent call-outs from the orthopaedic team to A&amp;E were spines [and]</w:t>
      </w:r>
      <w:r w:rsidRPr="00173DCD">
        <w:t xml:space="preserve"> …</w:t>
      </w:r>
      <w:r w:rsidRPr="00173DCD">
        <w:rPr>
          <w:i/>
        </w:rPr>
        <w:t>nobody at the hospital</w:t>
      </w:r>
      <w:r w:rsidRPr="00173DCD">
        <w:t xml:space="preserve"> </w:t>
      </w:r>
      <w:r w:rsidRPr="00173DCD">
        <w:rPr>
          <w:i/>
        </w:rPr>
        <w:t>does</w:t>
      </w:r>
      <w:r w:rsidRPr="00173DCD">
        <w:t xml:space="preserve"> </w:t>
      </w:r>
      <w:r w:rsidRPr="00173DCD">
        <w:rPr>
          <w:i/>
        </w:rPr>
        <w:t xml:space="preserve">spines </w:t>
      </w:r>
      <w:r w:rsidR="00B93DA7">
        <w:rPr>
          <w:i/>
          <w:iCs/>
        </w:rPr>
        <w:t>[p</w:t>
      </w:r>
      <w:r w:rsidRPr="00173DCD">
        <w:rPr>
          <w:i/>
          <w:iCs/>
        </w:rPr>
        <w:t>hysiotherapist 1]</w:t>
      </w:r>
      <w:r w:rsidRPr="00173DCD">
        <w:t>. The non</w:t>
      </w:r>
      <w:r w:rsidR="00780F70">
        <w:t>-operating consultant explained.</w:t>
      </w:r>
    </w:p>
    <w:p w:rsidR="00AC3D61" w:rsidRPr="00173DCD" w:rsidRDefault="00AC3D61" w:rsidP="00AC3D61">
      <w:pPr>
        <w:spacing w:after="0" w:line="480" w:lineRule="auto"/>
      </w:pPr>
      <w:r w:rsidRPr="00173DCD">
        <w:t xml:space="preserve"> </w:t>
      </w:r>
    </w:p>
    <w:p w:rsidR="00AC3D61" w:rsidRPr="00173DCD" w:rsidRDefault="00AC3D61" w:rsidP="00AC3D61">
      <w:pPr>
        <w:spacing w:after="0" w:line="480" w:lineRule="auto"/>
        <w:ind w:left="720"/>
        <w:rPr>
          <w:i/>
        </w:rPr>
      </w:pPr>
      <w:r w:rsidRPr="00173DCD">
        <w:rPr>
          <w:i/>
        </w:rPr>
        <w:t>A&amp;E had nobody to send them to …quite often …they end up in the middle of the night, they get seen by a very junior doctor who …admits them and they don’t really need to be admitted, so they were blocking beds</w:t>
      </w:r>
      <w:r w:rsidRPr="00173DCD">
        <w:rPr>
          <w:i/>
          <w:iCs/>
        </w:rPr>
        <w:t>.</w:t>
      </w:r>
    </w:p>
    <w:p w:rsidR="00AC3D61" w:rsidRPr="00173DCD" w:rsidRDefault="00AC3D61" w:rsidP="00AC3D61">
      <w:pPr>
        <w:spacing w:after="0" w:line="480" w:lineRule="auto"/>
        <w:ind w:left="720"/>
      </w:pPr>
    </w:p>
    <w:p w:rsidR="00AC3D61" w:rsidRPr="00173DCD" w:rsidRDefault="00AC3D61" w:rsidP="00AC3D61">
      <w:pPr>
        <w:spacing w:after="0" w:line="480" w:lineRule="auto"/>
      </w:pPr>
      <w:r w:rsidRPr="00173DCD">
        <w:t xml:space="preserve">The spinal pathway was successful in reducing hospital admissions for back pain and added to the portfolio of services offered by the new orthopaedic department. However, while this redirection of work eased tension in one part of the service, it accentuated pressures in another. Capacity In the non-surgical arm of the service was stretched </w:t>
      </w:r>
      <w:r w:rsidRPr="00173DCD">
        <w:rPr>
          <w:i/>
          <w:iCs/>
        </w:rPr>
        <w:t>…so today I’m overbooked …tomorrow I’m overbooked</w:t>
      </w:r>
      <w:r w:rsidR="00B93DA7">
        <w:rPr>
          <w:i/>
          <w:iCs/>
        </w:rPr>
        <w:t xml:space="preserve"> </w:t>
      </w:r>
      <w:r w:rsidR="00B93DA7" w:rsidRPr="00B93DA7">
        <w:rPr>
          <w:rFonts w:cs="Calibri"/>
          <w:bCs/>
          <w:i/>
          <w:iCs/>
        </w:rPr>
        <w:t>[</w:t>
      </w:r>
      <w:r w:rsidR="00B93DA7">
        <w:rPr>
          <w:i/>
          <w:iCs/>
        </w:rPr>
        <w:t>p</w:t>
      </w:r>
      <w:r w:rsidR="00B93DA7" w:rsidRPr="00B93DA7">
        <w:rPr>
          <w:i/>
          <w:iCs/>
        </w:rPr>
        <w:t>hysiotherapist 1]</w:t>
      </w:r>
      <w:r w:rsidRPr="00173DCD">
        <w:t xml:space="preserve">, </w:t>
      </w:r>
      <w:r w:rsidRPr="00173DCD">
        <w:rPr>
          <w:rFonts w:cs="Calibri"/>
          <w:bCs/>
          <w:iCs/>
        </w:rPr>
        <w:t xml:space="preserve">and the number of complex patient presentations was perceived </w:t>
      </w:r>
      <w:r w:rsidR="00B93DA7">
        <w:rPr>
          <w:rFonts w:cs="Calibri"/>
          <w:bCs/>
          <w:iCs/>
        </w:rPr>
        <w:t xml:space="preserve">by the physiotherapist </w:t>
      </w:r>
      <w:r w:rsidRPr="00173DCD">
        <w:rPr>
          <w:rFonts w:cs="Calibri"/>
          <w:bCs/>
          <w:iCs/>
        </w:rPr>
        <w:t>to have</w:t>
      </w:r>
      <w:r w:rsidRPr="00173DCD">
        <w:rPr>
          <w:i/>
        </w:rPr>
        <w:t>…become more concentrated</w:t>
      </w:r>
      <w:r w:rsidRPr="00173DCD">
        <w:rPr>
          <w:iCs/>
        </w:rPr>
        <w:t>,</w:t>
      </w:r>
      <w:r w:rsidRPr="00173DCD">
        <w:rPr>
          <w:i/>
          <w:iCs/>
        </w:rPr>
        <w:t xml:space="preserve"> </w:t>
      </w:r>
      <w:r w:rsidRPr="00173DCD">
        <w:rPr>
          <w:iCs/>
        </w:rPr>
        <w:t>causing</w:t>
      </w:r>
      <w:r w:rsidRPr="00173DCD">
        <w:rPr>
          <w:i/>
          <w:iCs/>
        </w:rPr>
        <w:t xml:space="preserve"> </w:t>
      </w:r>
      <w:r w:rsidRPr="00173DCD">
        <w:t>greater dependence on the service’s prescribing pharmacist, particularly when</w:t>
      </w:r>
      <w:r w:rsidR="00B93DA7">
        <w:t xml:space="preserve"> controlled drugs were involved.</w:t>
      </w:r>
    </w:p>
    <w:p w:rsidR="00AC3D61" w:rsidRPr="00173DCD" w:rsidRDefault="00AC3D61" w:rsidP="00AC3D61">
      <w:pPr>
        <w:spacing w:after="0" w:line="480" w:lineRule="auto"/>
      </w:pPr>
    </w:p>
    <w:p w:rsidR="00AC3D61" w:rsidRPr="00173DCD" w:rsidRDefault="00AC3D61" w:rsidP="00AC3D61">
      <w:pPr>
        <w:spacing w:after="0" w:line="480" w:lineRule="auto"/>
        <w:ind w:left="720"/>
      </w:pPr>
      <w:r w:rsidRPr="00173DCD">
        <w:rPr>
          <w:rStyle w:val="QuotationChar"/>
          <w:rFonts w:asciiTheme="minorHAnsi" w:eastAsiaTheme="minorEastAsia" w:hAnsiTheme="minorHAnsi"/>
          <w:b/>
          <w:bCs/>
          <w:szCs w:val="22"/>
        </w:rPr>
        <w:t>Physiotherapist 1</w:t>
      </w:r>
      <w:r w:rsidRPr="00173DCD">
        <w:rPr>
          <w:rStyle w:val="QuotationChar"/>
          <w:rFonts w:asciiTheme="minorHAnsi" w:eastAsiaTheme="minorEastAsia" w:hAnsiTheme="minorHAnsi"/>
          <w:szCs w:val="22"/>
        </w:rPr>
        <w:t xml:space="preserve">: </w:t>
      </w:r>
      <w:r w:rsidRPr="00173DCD">
        <w:rPr>
          <w:rStyle w:val="QuotationChar"/>
          <w:rFonts w:asciiTheme="minorHAnsi" w:eastAsiaTheme="minorEastAsia" w:hAnsiTheme="minorHAnsi"/>
          <w:i/>
          <w:szCs w:val="22"/>
        </w:rPr>
        <w:t>…because …you’re using morphine [</w:t>
      </w:r>
      <w:proofErr w:type="spellStart"/>
      <w:r w:rsidRPr="00173DCD">
        <w:rPr>
          <w:rStyle w:val="QuotationChar"/>
          <w:rFonts w:asciiTheme="minorHAnsi" w:eastAsiaTheme="minorEastAsia" w:hAnsiTheme="minorHAnsi"/>
          <w:i/>
          <w:szCs w:val="22"/>
        </w:rPr>
        <w:t>Butrans</w:t>
      </w:r>
      <w:proofErr w:type="spellEnd"/>
      <w:r w:rsidRPr="00173DCD">
        <w:rPr>
          <w:rStyle w:val="QuotationChar"/>
          <w:rFonts w:asciiTheme="minorHAnsi" w:eastAsiaTheme="minorEastAsia" w:hAnsiTheme="minorHAnsi"/>
          <w:i/>
          <w:szCs w:val="22"/>
        </w:rPr>
        <w:t xml:space="preserve"> patches] I would like the help of our pharmacist …would you be alright to see … our</w:t>
      </w:r>
      <w:r w:rsidRPr="00173DCD">
        <w:rPr>
          <w:rFonts w:cs="Lucida Sans"/>
          <w:bCs/>
          <w:i/>
          <w:iCs/>
        </w:rPr>
        <w:t xml:space="preserve"> pharmacist? </w:t>
      </w:r>
    </w:p>
    <w:p w:rsidR="00AC3D61" w:rsidRPr="00173DCD" w:rsidRDefault="00AC3D61" w:rsidP="00AC3D61">
      <w:pPr>
        <w:spacing w:after="0" w:line="480" w:lineRule="auto"/>
        <w:rPr>
          <w:rFonts w:cs="Calibri"/>
          <w:bCs/>
          <w:iCs/>
        </w:rPr>
      </w:pPr>
    </w:p>
    <w:p w:rsidR="00AC3D61" w:rsidRPr="00173DCD" w:rsidRDefault="002E491C" w:rsidP="00AC3D61">
      <w:pPr>
        <w:spacing w:after="0" w:line="480" w:lineRule="auto"/>
        <w:rPr>
          <w:rFonts w:cs="Lucida Sans"/>
        </w:rPr>
      </w:pPr>
      <w:proofErr w:type="gramStart"/>
      <w:r w:rsidRPr="00173DCD">
        <w:rPr>
          <w:rFonts w:cs="Calibri"/>
          <w:bCs/>
          <w:iCs/>
        </w:rPr>
        <w:t>S</w:t>
      </w:r>
      <w:r w:rsidR="000713D3" w:rsidRPr="00173DCD">
        <w:rPr>
          <w:rFonts w:cs="Lucida Sans"/>
        </w:rPr>
        <w:t>imilar to</w:t>
      </w:r>
      <w:proofErr w:type="gramEnd"/>
      <w:r w:rsidR="000713D3" w:rsidRPr="00173DCD">
        <w:rPr>
          <w:rFonts w:cs="Lucida Sans"/>
        </w:rPr>
        <w:t xml:space="preserve"> other non</w:t>
      </w:r>
      <w:r w:rsidR="00AC3D61" w:rsidRPr="00173DCD">
        <w:rPr>
          <w:rFonts w:cs="Lucida Sans"/>
        </w:rPr>
        <w:t xml:space="preserve">–medical prescribers, the physiotherapists </w:t>
      </w:r>
      <w:r w:rsidR="00881A68" w:rsidRPr="00173DCD">
        <w:rPr>
          <w:rFonts w:cs="Lucida Sans"/>
        </w:rPr>
        <w:t>expressed concerns about addiction</w:t>
      </w:r>
      <w:r w:rsidR="00AC3D61" w:rsidRPr="00173DCD">
        <w:rPr>
          <w:rFonts w:cs="Lucida Sans"/>
        </w:rPr>
        <w:t xml:space="preserve"> </w:t>
      </w:r>
      <w:r w:rsidR="00881A68" w:rsidRPr="00173DCD">
        <w:rPr>
          <w:rFonts w:cs="Lucida Sans"/>
        </w:rPr>
        <w:t>to</w:t>
      </w:r>
      <w:r w:rsidR="00745323">
        <w:rPr>
          <w:rFonts w:cs="Lucida Sans"/>
        </w:rPr>
        <w:t>,</w:t>
      </w:r>
      <w:r w:rsidR="00881A68" w:rsidRPr="00173DCD">
        <w:rPr>
          <w:rFonts w:cs="Lucida Sans"/>
        </w:rPr>
        <w:t xml:space="preserve"> </w:t>
      </w:r>
      <w:r w:rsidR="00AC3D61" w:rsidRPr="00173DCD">
        <w:rPr>
          <w:rFonts w:cs="Lucida Sans"/>
        </w:rPr>
        <w:t xml:space="preserve">and </w:t>
      </w:r>
      <w:r w:rsidR="00881A68" w:rsidRPr="00173DCD">
        <w:rPr>
          <w:rFonts w:cs="Lucida Sans"/>
        </w:rPr>
        <w:t>dependence on</w:t>
      </w:r>
      <w:r w:rsidR="00745323">
        <w:rPr>
          <w:rFonts w:cs="Lucida Sans"/>
        </w:rPr>
        <w:t>,</w:t>
      </w:r>
      <w:r w:rsidR="00AC3D61" w:rsidRPr="00173DCD">
        <w:rPr>
          <w:rFonts w:cs="Lucida Sans"/>
        </w:rPr>
        <w:t xml:space="preserve"> strong p</w:t>
      </w:r>
      <w:r w:rsidRPr="00173DCD">
        <w:rPr>
          <w:rFonts w:cs="Lucida Sans"/>
        </w:rPr>
        <w:t xml:space="preserve">rescription opioids </w:t>
      </w:r>
      <w:r w:rsidR="00881A68" w:rsidRPr="00173DCD">
        <w:rPr>
          <w:rFonts w:cs="Lucida Sans"/>
        </w:rPr>
        <w:t>(Til</w:t>
      </w:r>
      <w:r w:rsidR="00E55589">
        <w:rPr>
          <w:rFonts w:cs="Lucida Sans"/>
        </w:rPr>
        <w:t>l</w:t>
      </w:r>
      <w:r w:rsidR="00881A68" w:rsidRPr="00173DCD">
        <w:rPr>
          <w:rFonts w:cs="Lucida Sans"/>
        </w:rPr>
        <w:t xml:space="preserve">ey et al. 2019), </w:t>
      </w:r>
      <w:r w:rsidRPr="00173DCD">
        <w:rPr>
          <w:rFonts w:cs="Lucida Sans"/>
        </w:rPr>
        <w:t xml:space="preserve">and </w:t>
      </w:r>
      <w:r w:rsidR="00AC3D61" w:rsidRPr="00173DCD">
        <w:rPr>
          <w:rFonts w:cs="Lucida Sans"/>
        </w:rPr>
        <w:t xml:space="preserve">perceived prescribing practices relating to these drugs to be beyond their scope of practice: </w:t>
      </w:r>
      <w:r w:rsidR="00AC3D61" w:rsidRPr="00173DCD">
        <w:rPr>
          <w:rFonts w:cs="Lucida Sans"/>
          <w:i/>
        </w:rPr>
        <w:t>If it goes up to Morphine, I absolutely pass it to</w:t>
      </w:r>
      <w:r w:rsidR="00AC3D61" w:rsidRPr="00173DCD">
        <w:rPr>
          <w:rFonts w:cs="Lucida Sans"/>
        </w:rPr>
        <w:t xml:space="preserve"> </w:t>
      </w:r>
      <w:r w:rsidR="00AC3D61" w:rsidRPr="00173DCD">
        <w:rPr>
          <w:rFonts w:cs="Lucida Sans"/>
          <w:i/>
          <w:iCs/>
        </w:rPr>
        <w:t xml:space="preserve">[the pharmacist] </w:t>
      </w:r>
      <w:r w:rsidR="00B93DA7" w:rsidRPr="00B93DA7">
        <w:rPr>
          <w:rFonts w:cs="Lucida Sans"/>
          <w:i/>
          <w:iCs/>
        </w:rPr>
        <w:t>[p</w:t>
      </w:r>
      <w:r w:rsidR="00AC3D61" w:rsidRPr="00B93DA7">
        <w:rPr>
          <w:rFonts w:cs="Lucida Sans"/>
          <w:i/>
          <w:iCs/>
        </w:rPr>
        <w:t>hysiotherapist 1]</w:t>
      </w:r>
      <w:r w:rsidR="00AC3D61" w:rsidRPr="00173DCD">
        <w:rPr>
          <w:rFonts w:cs="Lucida Sans"/>
        </w:rPr>
        <w:t xml:space="preserve">. </w:t>
      </w:r>
      <w:r w:rsidR="00AC3D61" w:rsidRPr="00173DCD">
        <w:rPr>
          <w:rFonts w:cs="Lucida Sans"/>
          <w:bCs/>
          <w:iCs/>
        </w:rPr>
        <w:t xml:space="preserve">One physiotherapist stated that </w:t>
      </w:r>
      <w:r w:rsidR="00AC3D61" w:rsidRPr="00173DCD">
        <w:rPr>
          <w:rFonts w:cs="Lucida Sans"/>
          <w:bCs/>
          <w:i/>
          <w:iCs/>
        </w:rPr>
        <w:t xml:space="preserve">you’d have to know what you were doing </w:t>
      </w:r>
      <w:r w:rsidR="00B93DA7">
        <w:rPr>
          <w:rFonts w:cs="Lucida Sans"/>
          <w:bCs/>
          <w:i/>
        </w:rPr>
        <w:t>[p</w:t>
      </w:r>
      <w:r w:rsidR="00AC3D61" w:rsidRPr="00B93DA7">
        <w:rPr>
          <w:rFonts w:cs="Lucida Sans"/>
          <w:bCs/>
          <w:i/>
        </w:rPr>
        <w:t>hysiotherapist 2]</w:t>
      </w:r>
      <w:r w:rsidR="00AC3D61" w:rsidRPr="00173DCD">
        <w:rPr>
          <w:rFonts w:cs="Lucida Sans"/>
          <w:bCs/>
          <w:iCs/>
        </w:rPr>
        <w:t xml:space="preserve"> to reduce a patient’s dose of morphine, although the service pharmacist reported it was the physiotherapist’s lack of familiarity that encouraged onward referral:</w:t>
      </w:r>
    </w:p>
    <w:p w:rsidR="00AC3D61" w:rsidRPr="00173DCD" w:rsidRDefault="00AC3D61" w:rsidP="00AC3D61">
      <w:pPr>
        <w:spacing w:after="0" w:line="480" w:lineRule="auto"/>
        <w:rPr>
          <w:rFonts w:cs="Calibri"/>
          <w:bCs/>
          <w:iCs/>
        </w:rPr>
      </w:pPr>
    </w:p>
    <w:p w:rsidR="00AC3D61" w:rsidRPr="00173DCD" w:rsidRDefault="00AC3D61" w:rsidP="00AC3D61">
      <w:pPr>
        <w:spacing w:after="0" w:line="480" w:lineRule="auto"/>
        <w:ind w:left="567"/>
        <w:rPr>
          <w:rFonts w:cs="Lucida Sans"/>
          <w:bCs/>
          <w:iCs/>
        </w:rPr>
      </w:pPr>
      <w:r w:rsidRPr="00173DCD">
        <w:rPr>
          <w:rStyle w:val="QuotationChar"/>
          <w:rFonts w:asciiTheme="minorHAnsi" w:eastAsiaTheme="minorEastAsia" w:hAnsiTheme="minorHAnsi"/>
          <w:i/>
          <w:szCs w:val="22"/>
        </w:rPr>
        <w:t xml:space="preserve">…they are concerned that patients are on </w:t>
      </w:r>
      <w:proofErr w:type="gramStart"/>
      <w:r w:rsidRPr="00173DCD">
        <w:rPr>
          <w:rStyle w:val="QuotationChar"/>
          <w:rFonts w:asciiTheme="minorHAnsi" w:eastAsiaTheme="minorEastAsia" w:hAnsiTheme="minorHAnsi"/>
          <w:i/>
          <w:szCs w:val="22"/>
        </w:rPr>
        <w:t>really high</w:t>
      </w:r>
      <w:proofErr w:type="gramEnd"/>
      <w:r w:rsidRPr="00173DCD">
        <w:rPr>
          <w:rStyle w:val="QuotationChar"/>
          <w:rFonts w:asciiTheme="minorHAnsi" w:eastAsiaTheme="minorEastAsia" w:hAnsiTheme="minorHAnsi"/>
          <w:i/>
          <w:szCs w:val="22"/>
        </w:rPr>
        <w:t xml:space="preserve"> doses of opiates …but sometimes it’s just they’re not familiar with the patches and they’re actually quite a low patch …in strength, or it might be that they’re on it for other pain reasons. </w:t>
      </w:r>
      <w:r w:rsidR="00745323">
        <w:rPr>
          <w:rStyle w:val="QuotationChar"/>
          <w:rFonts w:asciiTheme="minorHAnsi" w:eastAsiaTheme="minorEastAsia" w:hAnsiTheme="minorHAnsi"/>
          <w:i/>
          <w:szCs w:val="22"/>
        </w:rPr>
        <w:t>[</w:t>
      </w:r>
      <w:r w:rsidR="00B93DA7">
        <w:rPr>
          <w:rFonts w:cs="Lucida Sans"/>
          <w:bCs/>
          <w:i/>
        </w:rPr>
        <w:t>p</w:t>
      </w:r>
      <w:r w:rsidRPr="00B93DA7">
        <w:rPr>
          <w:rFonts w:cs="Lucida Sans"/>
          <w:bCs/>
          <w:i/>
        </w:rPr>
        <w:t>harmacist]</w:t>
      </w:r>
    </w:p>
    <w:p w:rsidR="00AC3D61" w:rsidRPr="00173DCD" w:rsidRDefault="00AC3D61" w:rsidP="00AC3D61">
      <w:pPr>
        <w:spacing w:after="0" w:line="480" w:lineRule="auto"/>
        <w:rPr>
          <w:rFonts w:cs="Lucida Sans"/>
        </w:rPr>
      </w:pPr>
    </w:p>
    <w:p w:rsidR="00AC3D61" w:rsidRDefault="00AC3D61" w:rsidP="00AC3D61">
      <w:pPr>
        <w:spacing w:after="0" w:line="480" w:lineRule="auto"/>
      </w:pPr>
      <w:r w:rsidRPr="00173DCD">
        <w:t xml:space="preserve">Previous studies have </w:t>
      </w:r>
      <w:r w:rsidR="00032FC1" w:rsidRPr="00173DCD">
        <w:t xml:space="preserve">highlighted the importance of </w:t>
      </w:r>
      <w:r w:rsidR="00FD233A" w:rsidRPr="00173DCD">
        <w:t xml:space="preserve">supportive </w:t>
      </w:r>
      <w:r w:rsidR="00236269" w:rsidRPr="00173DCD">
        <w:t xml:space="preserve">work </w:t>
      </w:r>
      <w:r w:rsidR="00032FC1" w:rsidRPr="00173DCD">
        <w:t xml:space="preserve">inter-relations </w:t>
      </w:r>
      <w:r w:rsidR="00236269" w:rsidRPr="00173DCD">
        <w:t>to nurses</w:t>
      </w:r>
      <w:r w:rsidR="00032FC1" w:rsidRPr="00173DCD">
        <w:t xml:space="preserve"> prescribing for people in pain</w:t>
      </w:r>
      <w:r w:rsidRPr="00173DCD">
        <w:t xml:space="preserve">, </w:t>
      </w:r>
      <w:r w:rsidR="00FD233A" w:rsidRPr="00173DCD">
        <w:t>with physician</w:t>
      </w:r>
      <w:r w:rsidR="00032FC1" w:rsidRPr="00173DCD">
        <w:t xml:space="preserve"> </w:t>
      </w:r>
      <w:r w:rsidR="00236269" w:rsidRPr="00173DCD">
        <w:t xml:space="preserve">and pharmacist </w:t>
      </w:r>
      <w:r w:rsidRPr="00173DCD">
        <w:t xml:space="preserve">contact highly valued </w:t>
      </w:r>
      <w:r w:rsidR="00FD233A" w:rsidRPr="00173DCD">
        <w:t xml:space="preserve">(Stenner </w:t>
      </w:r>
      <w:r w:rsidR="00236269" w:rsidRPr="00173DCD">
        <w:t xml:space="preserve">and Courtenay </w:t>
      </w:r>
      <w:r w:rsidR="00FD233A" w:rsidRPr="00173DCD">
        <w:t>2008)</w:t>
      </w:r>
      <w:r w:rsidRPr="00173DCD">
        <w:t>. Mentorship of the physiotherapist prescribers had originally been provided by the non-</w:t>
      </w:r>
      <w:r w:rsidR="00A537D7">
        <w:t>operating</w:t>
      </w:r>
      <w:r w:rsidRPr="00173DCD">
        <w:t xml:space="preserve"> consultants in the </w:t>
      </w:r>
      <w:proofErr w:type="gramStart"/>
      <w:r w:rsidRPr="00173DCD">
        <w:t>CATS, but</w:t>
      </w:r>
      <w:proofErr w:type="gramEnd"/>
      <w:r w:rsidRPr="00173DCD">
        <w:t xml:space="preserve"> following service integration there was a perception that the role should transfer to the </w:t>
      </w:r>
      <w:r w:rsidR="00A537D7">
        <w:t>operating consultants, as the non-operating consultant explained.</w:t>
      </w:r>
    </w:p>
    <w:p w:rsidR="00A537D7" w:rsidRPr="00173DCD" w:rsidRDefault="00A537D7" w:rsidP="00AC3D61">
      <w:pPr>
        <w:spacing w:after="0" w:line="480" w:lineRule="auto"/>
      </w:pPr>
    </w:p>
    <w:p w:rsidR="00AC3D61" w:rsidRPr="00173DCD" w:rsidRDefault="00A537D7" w:rsidP="00AC3D61">
      <w:pPr>
        <w:spacing w:after="0" w:line="480" w:lineRule="auto"/>
        <w:ind w:left="720"/>
        <w:rPr>
          <w:iCs/>
        </w:rPr>
      </w:pPr>
      <w:r w:rsidRPr="00A537D7">
        <w:rPr>
          <w:i/>
        </w:rPr>
        <w:t>T</w:t>
      </w:r>
      <w:r w:rsidR="00AC3D61" w:rsidRPr="00173DCD">
        <w:rPr>
          <w:i/>
          <w:iCs/>
        </w:rPr>
        <w:t>he [</w:t>
      </w:r>
      <w:r w:rsidR="00745323">
        <w:rPr>
          <w:i/>
          <w:iCs/>
        </w:rPr>
        <w:t>operating</w:t>
      </w:r>
      <w:r w:rsidR="00AC3D61" w:rsidRPr="00173DCD">
        <w:rPr>
          <w:i/>
          <w:iCs/>
        </w:rPr>
        <w:t>] consultants feel that now we’re integrated they [the physiotherapists] should go to each consultant for the specific problem</w:t>
      </w:r>
      <w:r>
        <w:rPr>
          <w:iCs/>
        </w:rPr>
        <w:t>.</w:t>
      </w:r>
    </w:p>
    <w:p w:rsidR="00AC3D61" w:rsidRPr="00173DCD" w:rsidRDefault="00AC3D61" w:rsidP="00AC3D61">
      <w:pPr>
        <w:spacing w:after="0" w:line="480" w:lineRule="auto"/>
        <w:ind w:left="720"/>
      </w:pPr>
    </w:p>
    <w:p w:rsidR="00780F70" w:rsidRDefault="00AC3D61" w:rsidP="00AC3D61">
      <w:pPr>
        <w:spacing w:after="0" w:line="480" w:lineRule="auto"/>
      </w:pPr>
      <w:r w:rsidRPr="00173DCD">
        <w:t xml:space="preserve">The orthopaedic surgeon acting as clinical lead </w:t>
      </w:r>
      <w:r w:rsidR="00780F70">
        <w:t xml:space="preserve">in the service </w:t>
      </w:r>
      <w:r w:rsidRPr="00173DCD">
        <w:t>had taken over the physiotherapists’ competencies with the move of some of the physiotherapists to th</w:t>
      </w:r>
      <w:r w:rsidR="00780F70">
        <w:t>e fracture and elective clinics.</w:t>
      </w:r>
    </w:p>
    <w:p w:rsidR="00AC3D61" w:rsidRPr="00173DCD" w:rsidRDefault="00780F70" w:rsidP="00AC3D61">
      <w:pPr>
        <w:spacing w:after="0" w:line="480" w:lineRule="auto"/>
      </w:pPr>
      <w:r>
        <w:t>A</w:t>
      </w:r>
      <w:r w:rsidR="00AC3D61" w:rsidRPr="00173DCD">
        <w:t xml:space="preserve">lthough professional development sessions were still timetabled, they were less </w:t>
      </w:r>
      <w:proofErr w:type="gramStart"/>
      <w:r w:rsidR="00AC3D61" w:rsidRPr="00173DCD">
        <w:t>frequent</w:t>
      </w:r>
      <w:proofErr w:type="gramEnd"/>
      <w:r w:rsidR="00AC3D61" w:rsidRPr="00173DCD">
        <w:t xml:space="preserve"> and </w:t>
      </w:r>
      <w:r w:rsidR="00A537D7">
        <w:t xml:space="preserve">the physiotherapists </w:t>
      </w:r>
      <w:r w:rsidR="00AC3D61" w:rsidRPr="00173DCD">
        <w:t xml:space="preserve">perceived </w:t>
      </w:r>
      <w:r w:rsidR="00A537D7">
        <w:t xml:space="preserve">them </w:t>
      </w:r>
      <w:r w:rsidR="00745323">
        <w:t>to be less useful.</w:t>
      </w:r>
      <w:r w:rsidR="00AC3D61" w:rsidRPr="00173DCD">
        <w:t xml:space="preserve"> </w:t>
      </w:r>
    </w:p>
    <w:p w:rsidR="00AC3D61" w:rsidRPr="00173DCD" w:rsidRDefault="00AC3D61" w:rsidP="00AC3D61">
      <w:pPr>
        <w:spacing w:after="0" w:line="480" w:lineRule="auto"/>
      </w:pPr>
    </w:p>
    <w:p w:rsidR="00AC3D61" w:rsidRPr="00173DCD" w:rsidRDefault="00AC3D61" w:rsidP="00AC3D61">
      <w:pPr>
        <w:spacing w:after="0" w:line="480" w:lineRule="auto"/>
        <w:ind w:left="720"/>
      </w:pPr>
      <w:r w:rsidRPr="00173DCD">
        <w:rPr>
          <w:i/>
        </w:rPr>
        <w:t>When we were</w:t>
      </w:r>
      <w:r w:rsidRPr="00745323">
        <w:rPr>
          <w:i/>
        </w:rPr>
        <w:t xml:space="preserve"> [in the CATS]</w:t>
      </w:r>
      <w:r w:rsidRPr="00173DCD">
        <w:rPr>
          <w:i/>
        </w:rPr>
        <w:t xml:space="preserve"> … everything was focused towards our type of area…now...I go to an audit meeting at the hospital and …sit and listen to a talk about paediatric hip fractures that isn’t …relevant to me in my job.</w:t>
      </w:r>
      <w:r w:rsidRPr="00A537D7">
        <w:rPr>
          <w:i/>
        </w:rPr>
        <w:t xml:space="preserve"> [</w:t>
      </w:r>
      <w:r w:rsidR="00A537D7">
        <w:rPr>
          <w:i/>
        </w:rPr>
        <w:t>p</w:t>
      </w:r>
      <w:r w:rsidRPr="00A537D7">
        <w:rPr>
          <w:i/>
        </w:rPr>
        <w:t>hysiotherapist 5]</w:t>
      </w:r>
    </w:p>
    <w:p w:rsidR="00AC3D61" w:rsidRPr="00173DCD" w:rsidRDefault="00AC3D61" w:rsidP="00AC3D61">
      <w:pPr>
        <w:pStyle w:val="Quotation"/>
        <w:spacing w:before="0" w:line="480" w:lineRule="auto"/>
        <w:rPr>
          <w:rFonts w:asciiTheme="minorHAnsi" w:hAnsiTheme="minorHAnsi"/>
          <w:i/>
          <w:iCs w:val="0"/>
          <w:szCs w:val="22"/>
        </w:rPr>
      </w:pPr>
    </w:p>
    <w:p w:rsidR="00AC3D61" w:rsidRPr="00173DCD" w:rsidRDefault="00AC3D61" w:rsidP="00AC3D61">
      <w:pPr>
        <w:spacing w:after="0" w:line="480" w:lineRule="auto"/>
      </w:pPr>
      <w:r w:rsidRPr="00173DCD">
        <w:t xml:space="preserve">This change in </w:t>
      </w:r>
      <w:r w:rsidR="00745323">
        <w:t xml:space="preserve">training </w:t>
      </w:r>
      <w:r w:rsidRPr="00173DCD">
        <w:t xml:space="preserve">emphasis appeared to align with </w:t>
      </w:r>
      <w:r w:rsidR="00931F0B">
        <w:t xml:space="preserve">the </w:t>
      </w:r>
      <w:r w:rsidRPr="00173DCD">
        <w:t>surgeons’ ideas about the future role of the phys</w:t>
      </w:r>
      <w:r w:rsidR="00A537D7">
        <w:t>iotherapists within the service.</w:t>
      </w:r>
    </w:p>
    <w:p w:rsidR="00AC3D61" w:rsidRPr="00173DCD" w:rsidRDefault="00AC3D61" w:rsidP="00AC3D61">
      <w:pPr>
        <w:spacing w:after="0" w:line="480" w:lineRule="auto"/>
      </w:pPr>
    </w:p>
    <w:p w:rsidR="00AC3D61" w:rsidRPr="00173DCD" w:rsidRDefault="00A537D7" w:rsidP="00AC3D61">
      <w:pPr>
        <w:spacing w:after="0" w:line="480" w:lineRule="auto"/>
        <w:ind w:left="567"/>
        <w:rPr>
          <w:i/>
          <w:iCs/>
        </w:rPr>
      </w:pPr>
      <w:r>
        <w:rPr>
          <w:i/>
          <w:iCs/>
        </w:rPr>
        <w:t>T</w:t>
      </w:r>
      <w:r w:rsidR="00AC3D61" w:rsidRPr="00173DCD">
        <w:rPr>
          <w:i/>
          <w:iCs/>
        </w:rPr>
        <w:t xml:space="preserve">hey [the physiotherapists] should be in our fracture clinics, elective clinics. Potentially they could have a role on the wards …a role as surgical assistants …so they could really become a major part of …a hip …or …knee unit. </w:t>
      </w:r>
      <w:r w:rsidRPr="00A537D7">
        <w:rPr>
          <w:i/>
          <w:iCs/>
        </w:rPr>
        <w:t>[o</w:t>
      </w:r>
      <w:r w:rsidR="00AC3D61" w:rsidRPr="00A537D7">
        <w:rPr>
          <w:i/>
          <w:iCs/>
        </w:rPr>
        <w:t>perating consultant 3]</w:t>
      </w:r>
    </w:p>
    <w:p w:rsidR="00AC3D61" w:rsidRPr="00173DCD" w:rsidRDefault="00AC3D61" w:rsidP="00AC3D61">
      <w:pPr>
        <w:spacing w:after="0" w:line="480" w:lineRule="auto"/>
        <w:ind w:left="567"/>
        <w:rPr>
          <w:i/>
          <w:iCs/>
        </w:rPr>
      </w:pPr>
    </w:p>
    <w:p w:rsidR="00AC3D61" w:rsidRPr="00173DCD" w:rsidRDefault="00AC3D61" w:rsidP="00AC3D61">
      <w:pPr>
        <w:spacing w:after="0" w:line="480" w:lineRule="auto"/>
      </w:pPr>
      <w:r w:rsidRPr="00173DCD">
        <w:t xml:space="preserve">While there was an intention that prescribing support would be available from the </w:t>
      </w:r>
      <w:r w:rsidR="00A537D7">
        <w:t xml:space="preserve">operating </w:t>
      </w:r>
      <w:r w:rsidRPr="00173DCD">
        <w:t>consultants: .</w:t>
      </w:r>
      <w:r w:rsidRPr="00173DCD">
        <w:rPr>
          <w:i/>
        </w:rPr>
        <w:t xml:space="preserve">..we’re there, you know. I wouldn’t be expecting them to do it in isolation, </w:t>
      </w:r>
      <w:r w:rsidRPr="00173DCD">
        <w:rPr>
          <w:iCs/>
        </w:rPr>
        <w:t>it was anticipated that this support would be</w:t>
      </w:r>
      <w:r w:rsidRPr="00173DCD">
        <w:t xml:space="preserve"> predominantly about surgery rather than prescribing medicines:</w:t>
      </w:r>
    </w:p>
    <w:p w:rsidR="00AC3D61" w:rsidRPr="00173DCD" w:rsidRDefault="00AC3D61" w:rsidP="00AC3D61">
      <w:pPr>
        <w:spacing w:after="0" w:line="480" w:lineRule="auto"/>
      </w:pPr>
    </w:p>
    <w:p w:rsidR="00AC3D61" w:rsidRPr="00A537D7" w:rsidRDefault="00AC3D61" w:rsidP="00AC3D61">
      <w:pPr>
        <w:pStyle w:val="Quotation"/>
        <w:spacing w:before="0" w:line="480" w:lineRule="auto"/>
        <w:rPr>
          <w:rFonts w:asciiTheme="minorHAnsi" w:hAnsiTheme="minorHAnsi"/>
          <w:i/>
          <w:iCs w:val="0"/>
          <w:szCs w:val="22"/>
        </w:rPr>
      </w:pPr>
      <w:r w:rsidRPr="00173DCD">
        <w:rPr>
          <w:rFonts w:asciiTheme="minorHAnsi" w:hAnsiTheme="minorHAnsi"/>
          <w:i/>
          <w:iCs w:val="0"/>
          <w:szCs w:val="22"/>
        </w:rPr>
        <w:t>It’s difficult to think of a scenario where there would be a difficulty with prescribing per se; it would be more about decision-making for surgery …and that’s the discussion that they need to have with you rather than should we be prescribing this drug or not.</w:t>
      </w:r>
      <w:r w:rsidRPr="00A537D7">
        <w:rPr>
          <w:rFonts w:asciiTheme="minorHAnsi" w:hAnsiTheme="minorHAnsi"/>
          <w:i/>
          <w:iCs w:val="0"/>
          <w:szCs w:val="22"/>
        </w:rPr>
        <w:t xml:space="preserve"> </w:t>
      </w:r>
      <w:r w:rsidR="00A537D7" w:rsidRPr="00A537D7">
        <w:rPr>
          <w:rFonts w:asciiTheme="minorHAnsi" w:hAnsiTheme="minorHAnsi"/>
          <w:i/>
          <w:iCs w:val="0"/>
          <w:szCs w:val="22"/>
        </w:rPr>
        <w:t>[o</w:t>
      </w:r>
      <w:r w:rsidRPr="00A537D7">
        <w:rPr>
          <w:rFonts w:asciiTheme="minorHAnsi" w:hAnsiTheme="minorHAnsi"/>
          <w:i/>
          <w:iCs w:val="0"/>
          <w:szCs w:val="22"/>
        </w:rPr>
        <w:t>perating consultant 2]</w:t>
      </w:r>
    </w:p>
    <w:p w:rsidR="00AC3D61" w:rsidRPr="00173DCD" w:rsidRDefault="00AC3D61" w:rsidP="00AC3D61">
      <w:pPr>
        <w:spacing w:after="0" w:line="480" w:lineRule="auto"/>
      </w:pPr>
    </w:p>
    <w:p w:rsidR="00AC3D61" w:rsidRPr="00173DCD" w:rsidRDefault="00AC3D61" w:rsidP="00AC3D61">
      <w:pPr>
        <w:spacing w:after="0" w:line="480" w:lineRule="auto"/>
      </w:pPr>
      <w:r w:rsidRPr="00173DCD">
        <w:t xml:space="preserve">Prescribing support for the physiotherapists therefore came predominantly from the specialist pharmacist. She had worked with the physiotherapists in the CATS and was the </w:t>
      </w:r>
      <w:r w:rsidRPr="00173DCD">
        <w:rPr>
          <w:i/>
        </w:rPr>
        <w:t>person you go to if you’re not sure</w:t>
      </w:r>
      <w:r w:rsidRPr="00A537D7">
        <w:rPr>
          <w:i/>
        </w:rPr>
        <w:t xml:space="preserve"> [</w:t>
      </w:r>
      <w:r w:rsidR="00A537D7" w:rsidRPr="00A537D7">
        <w:rPr>
          <w:i/>
          <w:iCs/>
        </w:rPr>
        <w:t>p</w:t>
      </w:r>
      <w:r w:rsidRPr="00A537D7">
        <w:rPr>
          <w:i/>
          <w:iCs/>
        </w:rPr>
        <w:t>hysiotherapist 3],</w:t>
      </w:r>
      <w:r w:rsidRPr="00173DCD">
        <w:rPr>
          <w:i/>
          <w:iCs/>
        </w:rPr>
        <w:t xml:space="preserve"> </w:t>
      </w:r>
      <w:r w:rsidRPr="00173DCD">
        <w:t xml:space="preserve">providing feedback </w:t>
      </w:r>
      <w:r w:rsidR="00A537D7">
        <w:t xml:space="preserve">to the physiotherapists </w:t>
      </w:r>
      <w:r w:rsidRPr="00173DCD">
        <w:t xml:space="preserve">about the patients </w:t>
      </w:r>
      <w:r w:rsidR="00A537D7">
        <w:t>they</w:t>
      </w:r>
      <w:r w:rsidRPr="00173DCD">
        <w:t xml:space="preserve"> had referred. For the physiotherapist doing the spinal clinic work, time with the pharmacist provided opportunities </w:t>
      </w:r>
      <w:r w:rsidR="00745323">
        <w:t>to develop</w:t>
      </w:r>
      <w:r w:rsidRPr="00173DCD">
        <w:t xml:space="preserve"> prescribing knowledge, although this was timetabled during administration sessions …</w:t>
      </w:r>
      <w:r w:rsidRPr="00173DCD">
        <w:rPr>
          <w:i/>
          <w:iCs/>
        </w:rPr>
        <w:t>as we don’t have a clinic slot like that</w:t>
      </w:r>
      <w:r w:rsidRPr="00173DCD">
        <w:t xml:space="preserve"> </w:t>
      </w:r>
      <w:r w:rsidRPr="00A537D7">
        <w:rPr>
          <w:i/>
        </w:rPr>
        <w:t>[</w:t>
      </w:r>
      <w:r w:rsidR="00A537D7">
        <w:rPr>
          <w:i/>
          <w:iCs/>
        </w:rPr>
        <w:t>p</w:t>
      </w:r>
      <w:r w:rsidRPr="00A537D7">
        <w:rPr>
          <w:i/>
          <w:iCs/>
        </w:rPr>
        <w:t>hysiotherapist 1]</w:t>
      </w:r>
      <w:r w:rsidRPr="00A537D7">
        <w:rPr>
          <w:i/>
        </w:rPr>
        <w:t>.</w:t>
      </w:r>
      <w:r w:rsidRPr="00173DCD">
        <w:t xml:space="preserve"> However, integration had also changed the pharmacist’s role within the organisation, leading to new perceptions about who should be </w:t>
      </w:r>
      <w:r w:rsidR="00745323">
        <w:t>supporting the physiotherapists.</w:t>
      </w:r>
    </w:p>
    <w:p w:rsidR="00AC3D61" w:rsidRPr="00173DCD" w:rsidRDefault="00AC3D61" w:rsidP="00AC3D61">
      <w:pPr>
        <w:spacing w:after="0" w:line="480" w:lineRule="auto"/>
      </w:pPr>
    </w:p>
    <w:p w:rsidR="00AC3D61" w:rsidRPr="00173DCD" w:rsidRDefault="00AC3D61" w:rsidP="00745323">
      <w:pPr>
        <w:pStyle w:val="Quotation"/>
        <w:spacing w:before="0" w:line="480" w:lineRule="auto"/>
        <w:ind w:left="720"/>
        <w:rPr>
          <w:rFonts w:asciiTheme="minorHAnsi" w:hAnsiTheme="minorHAnsi"/>
          <w:i/>
          <w:iCs w:val="0"/>
          <w:szCs w:val="22"/>
        </w:rPr>
      </w:pPr>
      <w:r w:rsidRPr="00173DCD">
        <w:rPr>
          <w:rFonts w:asciiTheme="minorHAnsi" w:hAnsiTheme="minorHAnsi"/>
          <w:i/>
          <w:iCs w:val="0"/>
          <w:szCs w:val="22"/>
        </w:rPr>
        <w:t>I don’t feel that that’s necessarily my role any more …while we were in …the PCT, I was happy to advise them [the physiotherapists] because I was the only one there for them</w:t>
      </w:r>
      <w:r w:rsidR="009B5877" w:rsidRPr="00173DCD">
        <w:rPr>
          <w:rFonts w:asciiTheme="minorHAnsi" w:hAnsiTheme="minorHAnsi"/>
          <w:i/>
          <w:iCs w:val="0"/>
          <w:szCs w:val="22"/>
        </w:rPr>
        <w:t xml:space="preserve"> …</w:t>
      </w:r>
      <w:r w:rsidR="003F048A">
        <w:rPr>
          <w:rFonts w:asciiTheme="minorHAnsi" w:hAnsiTheme="minorHAnsi"/>
          <w:i/>
          <w:iCs w:val="0"/>
          <w:szCs w:val="22"/>
        </w:rPr>
        <w:t xml:space="preserve"> n</w:t>
      </w:r>
      <w:r w:rsidRPr="00173DCD">
        <w:rPr>
          <w:i/>
          <w:iCs w:val="0"/>
        </w:rPr>
        <w:t>ow if they ask me certain questions I just refer them [the physiotherapists] back to</w:t>
      </w:r>
      <w:r w:rsidRPr="00173DCD">
        <w:t xml:space="preserve"> </w:t>
      </w:r>
      <w:r w:rsidRPr="00173DCD">
        <w:rPr>
          <w:i/>
        </w:rPr>
        <w:t>[the non-medical prescribing lead at the Trust].</w:t>
      </w:r>
      <w:r w:rsidRPr="00173DCD">
        <w:t xml:space="preserve"> </w:t>
      </w:r>
      <w:r w:rsidRPr="00A537D7">
        <w:rPr>
          <w:i/>
        </w:rPr>
        <w:t>[</w:t>
      </w:r>
      <w:r w:rsidR="00A537D7">
        <w:rPr>
          <w:i/>
          <w:iCs w:val="0"/>
        </w:rPr>
        <w:t>p</w:t>
      </w:r>
      <w:r w:rsidRPr="00A537D7">
        <w:rPr>
          <w:i/>
          <w:iCs w:val="0"/>
        </w:rPr>
        <w:t>harmacist]</w:t>
      </w:r>
    </w:p>
    <w:p w:rsidR="00AC3D61" w:rsidRPr="00173DCD" w:rsidRDefault="00AC3D61" w:rsidP="00AC3D61">
      <w:pPr>
        <w:spacing w:after="0" w:line="480" w:lineRule="auto"/>
      </w:pPr>
    </w:p>
    <w:p w:rsidR="00AC3D61" w:rsidRPr="00173DCD" w:rsidRDefault="00AC3D61" w:rsidP="00AC3D61">
      <w:pPr>
        <w:spacing w:after="0" w:line="480" w:lineRule="auto"/>
      </w:pPr>
      <w:r w:rsidRPr="00173DCD">
        <w:t>One physiotherapist, summed up</w:t>
      </w:r>
      <w:r w:rsidR="00A537D7">
        <w:t xml:space="preserve"> the current state of play</w:t>
      </w:r>
      <w:r w:rsidRPr="00173DCD">
        <w:t>:</w:t>
      </w:r>
    </w:p>
    <w:p w:rsidR="00AC3D61" w:rsidRPr="00173DCD" w:rsidRDefault="00AC3D61" w:rsidP="00AC3D61">
      <w:pPr>
        <w:spacing w:after="0" w:line="480" w:lineRule="auto"/>
      </w:pPr>
    </w:p>
    <w:p w:rsidR="00AC3D61" w:rsidRPr="00173DCD" w:rsidRDefault="00AC3D61" w:rsidP="00AC3D61">
      <w:pPr>
        <w:pStyle w:val="Quotation"/>
        <w:spacing w:before="0" w:line="480" w:lineRule="auto"/>
        <w:rPr>
          <w:rFonts w:asciiTheme="minorHAnsi" w:hAnsiTheme="minorHAnsi"/>
          <w:i/>
          <w:iCs w:val="0"/>
          <w:szCs w:val="22"/>
        </w:rPr>
      </w:pPr>
      <w:r w:rsidRPr="00173DCD">
        <w:rPr>
          <w:rFonts w:asciiTheme="minorHAnsi" w:hAnsiTheme="minorHAnsi"/>
          <w:i/>
          <w:iCs w:val="0"/>
          <w:szCs w:val="22"/>
        </w:rPr>
        <w:t xml:space="preserve">I’m not sure…that it [physiotherapist prescribing] will be going anywhere within this service, the way it is run now …we need ...more follow-up capacity and prescribing slots, we need …more support mechanisms and governance …and ...until controlled drugs can be signed off by independents then we’re going to need support still in a supplementary role [sic]. </w:t>
      </w:r>
      <w:r w:rsidR="00A537D7">
        <w:rPr>
          <w:rFonts w:asciiTheme="minorHAnsi" w:hAnsiTheme="minorHAnsi"/>
          <w:i/>
          <w:iCs w:val="0"/>
          <w:szCs w:val="22"/>
        </w:rPr>
        <w:t>[p</w:t>
      </w:r>
      <w:r w:rsidRPr="00A537D7">
        <w:rPr>
          <w:rFonts w:asciiTheme="minorHAnsi" w:hAnsiTheme="minorHAnsi"/>
          <w:i/>
          <w:iCs w:val="0"/>
          <w:szCs w:val="22"/>
        </w:rPr>
        <w:t>hysiotherapist 4]</w:t>
      </w:r>
    </w:p>
    <w:p w:rsidR="00AC3D61" w:rsidRDefault="00AC3D61" w:rsidP="00AC3D61">
      <w:pPr>
        <w:pStyle w:val="Quotation"/>
        <w:spacing w:before="0" w:line="480" w:lineRule="auto"/>
        <w:ind w:left="0"/>
        <w:rPr>
          <w:rFonts w:asciiTheme="minorHAnsi" w:hAnsiTheme="minorHAnsi"/>
          <w:szCs w:val="22"/>
        </w:rPr>
      </w:pPr>
    </w:p>
    <w:p w:rsidR="00D1027B" w:rsidRPr="00A9320B" w:rsidRDefault="00D1027B" w:rsidP="00D1027B">
      <w:pPr>
        <w:spacing w:after="0" w:line="480" w:lineRule="auto"/>
        <w:rPr>
          <w:b/>
        </w:rPr>
      </w:pPr>
      <w:r w:rsidRPr="00A9320B">
        <w:rPr>
          <w:b/>
        </w:rPr>
        <w:t>Discussion</w:t>
      </w:r>
    </w:p>
    <w:p w:rsidR="00D1027B" w:rsidRPr="00A9320B" w:rsidRDefault="00D1027B" w:rsidP="00D1027B">
      <w:pPr>
        <w:spacing w:after="0" w:line="480" w:lineRule="auto"/>
        <w:rPr>
          <w:rFonts w:cs="Calibri"/>
          <w:bCs/>
          <w:iCs/>
          <w:lang w:val="en-US"/>
        </w:rPr>
      </w:pPr>
      <w:r w:rsidRPr="00A9320B">
        <w:rPr>
          <w:rFonts w:cs="Calibri"/>
          <w:bCs/>
          <w:iCs/>
          <w:lang w:val="en-US"/>
        </w:rPr>
        <w:t xml:space="preserve">Pharmaceuticalisation is both a component and an outcome of a pharmaceutical regime within which prescriber subjectivities are highly influential (Moloney 2017). Factors shaping these subjectivities extend from the macro to the micro-level of </w:t>
      </w:r>
      <w:proofErr w:type="gramStart"/>
      <w:r w:rsidRPr="00A9320B">
        <w:rPr>
          <w:rFonts w:cs="Calibri"/>
          <w:bCs/>
          <w:iCs/>
          <w:lang w:val="en-US"/>
        </w:rPr>
        <w:t>healthcare, but</w:t>
      </w:r>
      <w:proofErr w:type="gramEnd"/>
      <w:r w:rsidRPr="00A9320B">
        <w:rPr>
          <w:rFonts w:cs="Calibri"/>
          <w:bCs/>
          <w:iCs/>
          <w:lang w:val="en-US"/>
        </w:rPr>
        <w:t xml:space="preserve"> appear to vary between doctors and non-physicians. For example, Ali</w:t>
      </w:r>
      <w:r w:rsidR="00BA48E0">
        <w:rPr>
          <w:rFonts w:cs="Calibri"/>
          <w:bCs/>
          <w:iCs/>
          <w:lang w:val="en-US"/>
        </w:rPr>
        <w:t xml:space="preserve"> </w:t>
      </w:r>
      <w:r w:rsidRPr="00A9320B">
        <w:rPr>
          <w:rFonts w:cs="Calibri"/>
          <w:bCs/>
          <w:iCs/>
          <w:lang w:val="en-US"/>
        </w:rPr>
        <w:t xml:space="preserve">Murshid and Mohaidin (2017) emphasise interactions between marketing, drug characteristics, cost/benefit ratios and patient characteristics, in addition to pharmacist factors, as influential in physician </w:t>
      </w:r>
      <w:r>
        <w:rPr>
          <w:rFonts w:cs="Calibri"/>
          <w:bCs/>
          <w:iCs/>
          <w:lang w:val="en-US"/>
        </w:rPr>
        <w:t>prescribing practis</w:t>
      </w:r>
      <w:r w:rsidRPr="00A9320B">
        <w:rPr>
          <w:rFonts w:cs="Calibri"/>
          <w:bCs/>
          <w:iCs/>
          <w:lang w:val="en-US"/>
        </w:rPr>
        <w:t>es</w:t>
      </w:r>
      <w:r>
        <w:rPr>
          <w:rFonts w:cs="Calibri"/>
          <w:bCs/>
          <w:iCs/>
          <w:lang w:val="en-US"/>
        </w:rPr>
        <w:t xml:space="preserve">, </w:t>
      </w:r>
      <w:r w:rsidRPr="00A9320B">
        <w:rPr>
          <w:rFonts w:cs="Calibri"/>
          <w:bCs/>
          <w:iCs/>
          <w:lang w:val="en-US"/>
        </w:rPr>
        <w:t xml:space="preserve">while for physiotherapists, time constraints, limited capacity to follow patients up and restrictions in </w:t>
      </w:r>
      <w:r>
        <w:rPr>
          <w:rFonts w:cs="Calibri"/>
          <w:bCs/>
          <w:iCs/>
          <w:lang w:val="en-US"/>
        </w:rPr>
        <w:t>controlled drug prescribing</w:t>
      </w:r>
      <w:r w:rsidRPr="00A9320B">
        <w:rPr>
          <w:rFonts w:cs="Calibri"/>
          <w:bCs/>
          <w:iCs/>
          <w:lang w:val="en-US"/>
        </w:rPr>
        <w:t xml:space="preserve"> have been reported (Carey et al. 2017). Yet how </w:t>
      </w:r>
      <w:r>
        <w:rPr>
          <w:rFonts w:cs="Calibri"/>
          <w:bCs/>
          <w:iCs/>
          <w:lang w:val="en-US"/>
        </w:rPr>
        <w:t xml:space="preserve">these factors emerge </w:t>
      </w:r>
      <w:r w:rsidRPr="00A9320B">
        <w:rPr>
          <w:rFonts w:cs="Calibri"/>
          <w:bCs/>
          <w:iCs/>
          <w:lang w:val="en-US"/>
        </w:rPr>
        <w:t>and intertwine to exert their effect on practice</w:t>
      </w:r>
      <w:r>
        <w:rPr>
          <w:rFonts w:cs="Calibri"/>
          <w:bCs/>
          <w:iCs/>
          <w:lang w:val="en-US"/>
        </w:rPr>
        <w:t xml:space="preserve"> and affect pharmaceuticalisation</w:t>
      </w:r>
      <w:r w:rsidRPr="00A9320B">
        <w:rPr>
          <w:rFonts w:cs="Calibri"/>
          <w:bCs/>
          <w:iCs/>
          <w:lang w:val="en-US"/>
        </w:rPr>
        <w:t xml:space="preserve"> has to date remained largely invisible. In </w:t>
      </w:r>
      <w:r w:rsidR="00886F8E">
        <w:rPr>
          <w:rFonts w:cs="Calibri"/>
          <w:bCs/>
          <w:iCs/>
          <w:lang w:val="en-US"/>
        </w:rPr>
        <w:t>this</w:t>
      </w:r>
      <w:r w:rsidRPr="00A9320B">
        <w:rPr>
          <w:rFonts w:cs="Calibri"/>
          <w:bCs/>
          <w:iCs/>
          <w:lang w:val="en-US"/>
        </w:rPr>
        <w:t xml:space="preserve"> study</w:t>
      </w:r>
      <w:r>
        <w:rPr>
          <w:rFonts w:cs="Calibri"/>
          <w:bCs/>
          <w:iCs/>
          <w:lang w:val="en-US"/>
        </w:rPr>
        <w:t>,</w:t>
      </w:r>
      <w:r w:rsidR="00886F8E">
        <w:rPr>
          <w:rFonts w:cs="Calibri"/>
          <w:bCs/>
          <w:iCs/>
          <w:lang w:val="en-US"/>
        </w:rPr>
        <w:t xml:space="preserve"> we unveil</w:t>
      </w:r>
      <w:r w:rsidRPr="00D06474">
        <w:rPr>
          <w:rFonts w:cs="Calibri"/>
          <w:bCs/>
          <w:iCs/>
          <w:lang w:val="en-US"/>
        </w:rPr>
        <w:t xml:space="preserve"> a complex web of historically-contingent discourses</w:t>
      </w:r>
      <w:r>
        <w:rPr>
          <w:rFonts w:cs="Calibri"/>
          <w:bCs/>
          <w:iCs/>
          <w:lang w:val="en-US"/>
        </w:rPr>
        <w:t>,</w:t>
      </w:r>
      <w:r w:rsidRPr="00D06474">
        <w:rPr>
          <w:rFonts w:cs="Calibri"/>
          <w:bCs/>
          <w:iCs/>
          <w:lang w:val="en-US"/>
        </w:rPr>
        <w:t xml:space="preserve"> inter-related actors, </w:t>
      </w:r>
      <w:r>
        <w:rPr>
          <w:rFonts w:cs="Calibri"/>
          <w:bCs/>
          <w:iCs/>
          <w:lang w:val="en-US"/>
        </w:rPr>
        <w:t>institutions</w:t>
      </w:r>
      <w:r w:rsidRPr="00D06474">
        <w:rPr>
          <w:rFonts w:cs="Calibri"/>
          <w:bCs/>
          <w:iCs/>
          <w:lang w:val="en-US"/>
        </w:rPr>
        <w:t xml:space="preserve"> and artifacts </w:t>
      </w:r>
      <w:r>
        <w:rPr>
          <w:rFonts w:cs="Calibri"/>
          <w:bCs/>
          <w:iCs/>
          <w:lang w:val="en-US"/>
        </w:rPr>
        <w:t>governing and shaping</w:t>
      </w:r>
      <w:r w:rsidRPr="00D06474">
        <w:rPr>
          <w:rFonts w:cs="Calibri"/>
          <w:bCs/>
          <w:iCs/>
          <w:lang w:val="en-US"/>
        </w:rPr>
        <w:t xml:space="preserve"> </w:t>
      </w:r>
      <w:r w:rsidRPr="00A9320B">
        <w:rPr>
          <w:rFonts w:cs="Calibri"/>
          <w:bCs/>
          <w:iCs/>
          <w:lang w:val="en-US"/>
        </w:rPr>
        <w:t xml:space="preserve">physiotherapist prescribing </w:t>
      </w:r>
      <w:r>
        <w:rPr>
          <w:rFonts w:cs="Calibri"/>
          <w:bCs/>
          <w:iCs/>
          <w:lang w:val="en-US"/>
        </w:rPr>
        <w:t xml:space="preserve">of medicines </w:t>
      </w:r>
      <w:r w:rsidRPr="00A9320B">
        <w:rPr>
          <w:rFonts w:cs="Calibri"/>
          <w:bCs/>
          <w:iCs/>
          <w:lang w:val="en-US"/>
        </w:rPr>
        <w:t xml:space="preserve">in an orthopaedic service in an </w:t>
      </w:r>
      <w:r>
        <w:rPr>
          <w:rFonts w:cs="Calibri"/>
          <w:bCs/>
          <w:iCs/>
          <w:lang w:val="en-US"/>
        </w:rPr>
        <w:t xml:space="preserve">English </w:t>
      </w:r>
      <w:r w:rsidRPr="00A9320B">
        <w:rPr>
          <w:rFonts w:cs="Calibri"/>
          <w:bCs/>
          <w:iCs/>
          <w:lang w:val="en-US"/>
        </w:rPr>
        <w:t xml:space="preserve">NHS Trust. </w:t>
      </w:r>
    </w:p>
    <w:p w:rsidR="00D1027B" w:rsidRPr="00A9320B" w:rsidRDefault="00D1027B" w:rsidP="00D1027B">
      <w:pPr>
        <w:spacing w:after="0" w:line="480" w:lineRule="auto"/>
        <w:rPr>
          <w:lang w:eastAsia="en-GB"/>
        </w:rPr>
      </w:pPr>
      <w:r w:rsidRPr="00B426EA">
        <w:rPr>
          <w:rFonts w:cs="Calibri"/>
          <w:bCs/>
          <w:iCs/>
          <w:lang w:val="en-US"/>
        </w:rPr>
        <w:t>Delivering integrated care has been a key driver in English health policy for several decades (Hughes 2017)</w:t>
      </w:r>
      <w:r w:rsidR="00886F8E">
        <w:rPr>
          <w:rFonts w:cs="Calibri"/>
          <w:bCs/>
          <w:iCs/>
          <w:lang w:val="en-US"/>
        </w:rPr>
        <w:t>. Y</w:t>
      </w:r>
      <w:r>
        <w:rPr>
          <w:rFonts w:cs="Calibri"/>
          <w:bCs/>
          <w:iCs/>
          <w:lang w:val="en-US"/>
        </w:rPr>
        <w:t xml:space="preserve">et in </w:t>
      </w:r>
      <w:r w:rsidRPr="00B426EA">
        <w:rPr>
          <w:rFonts w:cs="Calibri"/>
          <w:bCs/>
          <w:iCs/>
          <w:lang w:val="en-US"/>
        </w:rPr>
        <w:t>Central’s new orthop</w:t>
      </w:r>
      <w:r w:rsidR="00CF783D">
        <w:rPr>
          <w:rFonts w:cs="Calibri"/>
          <w:bCs/>
          <w:iCs/>
          <w:lang w:val="en-US"/>
        </w:rPr>
        <w:t>a</w:t>
      </w:r>
      <w:r w:rsidRPr="00B426EA">
        <w:rPr>
          <w:rFonts w:cs="Calibri"/>
          <w:bCs/>
          <w:iCs/>
          <w:lang w:val="en-US"/>
        </w:rPr>
        <w:t>edic service</w:t>
      </w:r>
      <w:r w:rsidR="00886F8E">
        <w:rPr>
          <w:rFonts w:cs="Calibri"/>
          <w:bCs/>
          <w:iCs/>
          <w:lang w:val="en-US"/>
        </w:rPr>
        <w:t>,</w:t>
      </w:r>
      <w:r w:rsidRPr="00B426EA">
        <w:rPr>
          <w:rFonts w:cs="Calibri"/>
          <w:bCs/>
          <w:iCs/>
          <w:lang w:val="en-US"/>
        </w:rPr>
        <w:t xml:space="preserve"> </w:t>
      </w:r>
      <w:r w:rsidRPr="00B7743E">
        <w:rPr>
          <w:rFonts w:cs="Calibri"/>
          <w:bCs/>
          <w:iCs/>
          <w:lang w:val="en-US"/>
        </w:rPr>
        <w:t>this</w:t>
      </w:r>
      <w:r w:rsidRPr="006F3E80">
        <w:rPr>
          <w:rFonts w:cs="Calibri"/>
          <w:bCs/>
          <w:iCs/>
          <w:color w:val="FF0000"/>
          <w:lang w:val="en-US"/>
        </w:rPr>
        <w:t xml:space="preserve"> </w:t>
      </w:r>
      <w:r w:rsidRPr="002A7C53">
        <w:rPr>
          <w:rFonts w:cs="Calibri"/>
          <w:bCs/>
          <w:iCs/>
          <w:color w:val="000000" w:themeColor="text1"/>
          <w:lang w:val="en-US"/>
        </w:rPr>
        <w:t>rationality</w:t>
      </w:r>
      <w:r>
        <w:rPr>
          <w:rFonts w:cs="Calibri"/>
          <w:bCs/>
          <w:iCs/>
          <w:color w:val="FF0000"/>
          <w:lang w:val="en-US"/>
        </w:rPr>
        <w:t xml:space="preserve"> </w:t>
      </w:r>
      <w:r w:rsidRPr="00A9320B">
        <w:rPr>
          <w:rFonts w:cs="Calibri"/>
          <w:bCs/>
          <w:iCs/>
          <w:lang w:val="en-US"/>
        </w:rPr>
        <w:t xml:space="preserve">was constrained by deep-rooted and dominant discourses: target driven productivity and fiscal restraint, sharpened by Monitor’s performance management of the Trust in response to </w:t>
      </w:r>
      <w:r w:rsidRPr="00A9320B">
        <w:rPr>
          <w:lang w:eastAsia="en-GB"/>
        </w:rPr>
        <w:t xml:space="preserve">its deviation from normative authorisation procedures. </w:t>
      </w:r>
      <w:r w:rsidRPr="00A9320B">
        <w:rPr>
          <w:rFonts w:cs="Calibri"/>
          <w:bCs/>
          <w:iCs/>
          <w:lang w:val="en-US"/>
        </w:rPr>
        <w:t>This finding concurs with Jones (2017), who observed the resurgence of pernicious central targets</w:t>
      </w:r>
      <w:r>
        <w:rPr>
          <w:rFonts w:cs="Calibri"/>
          <w:bCs/>
          <w:iCs/>
          <w:lang w:val="en-US"/>
        </w:rPr>
        <w:t xml:space="preserve"> </w:t>
      </w:r>
      <w:r w:rsidRPr="00A9320B">
        <w:rPr>
          <w:rFonts w:cs="Calibri"/>
          <w:bCs/>
          <w:iCs/>
          <w:lang w:val="en-US"/>
        </w:rPr>
        <w:t xml:space="preserve">when attempts to enact integrated care policy </w:t>
      </w:r>
      <w:r>
        <w:rPr>
          <w:rFonts w:cs="Calibri"/>
          <w:bCs/>
          <w:iCs/>
          <w:lang w:val="en-US"/>
        </w:rPr>
        <w:t xml:space="preserve">in the NHS in England were </w:t>
      </w:r>
      <w:r w:rsidRPr="00A9320B">
        <w:rPr>
          <w:rFonts w:cs="Calibri"/>
          <w:bCs/>
          <w:iCs/>
          <w:lang w:val="en-US"/>
        </w:rPr>
        <w:t xml:space="preserve">undertaken. </w:t>
      </w:r>
      <w:r w:rsidRPr="00A9320B">
        <w:rPr>
          <w:lang w:eastAsia="en-GB"/>
        </w:rPr>
        <w:t xml:space="preserve">The discourse of targets at Central was </w:t>
      </w:r>
      <w:r w:rsidRPr="00A9320B">
        <w:rPr>
          <w:rFonts w:cs="Calibri"/>
          <w:bCs/>
          <w:iCs/>
          <w:lang w:val="en-US"/>
        </w:rPr>
        <w:t xml:space="preserve">propagated and sustained by surveillance of the 18-week RTT; a </w:t>
      </w:r>
      <w:r>
        <w:rPr>
          <w:rFonts w:cs="Calibri"/>
          <w:bCs/>
          <w:iCs/>
          <w:lang w:val="en-US"/>
        </w:rPr>
        <w:t xml:space="preserve">disciplinary </w:t>
      </w:r>
      <w:r w:rsidRPr="00A9320B">
        <w:rPr>
          <w:rFonts w:cs="Calibri"/>
          <w:bCs/>
          <w:iCs/>
          <w:lang w:val="en-US"/>
        </w:rPr>
        <w:t xml:space="preserve">technology that traversed </w:t>
      </w:r>
      <w:r w:rsidRPr="00A9320B">
        <w:rPr>
          <w:lang w:eastAsia="en-GB"/>
        </w:rPr>
        <w:t xml:space="preserve">the space between the state and the clinic to </w:t>
      </w:r>
      <w:r w:rsidR="00886F8E">
        <w:rPr>
          <w:lang w:eastAsia="en-GB"/>
        </w:rPr>
        <w:t>govern</w:t>
      </w:r>
      <w:r>
        <w:rPr>
          <w:lang w:eastAsia="en-GB"/>
        </w:rPr>
        <w:t xml:space="preserve"> conduct</w:t>
      </w:r>
      <w:r w:rsidRPr="00A9320B">
        <w:rPr>
          <w:lang w:eastAsia="en-GB"/>
        </w:rPr>
        <w:t xml:space="preserve"> towards greater productivity. For the physiotherapists, this was government at a distance (</w:t>
      </w:r>
      <w:r>
        <w:rPr>
          <w:lang w:eastAsia="en-GB"/>
        </w:rPr>
        <w:t>Dean 2010</w:t>
      </w:r>
      <w:r w:rsidRPr="00A9320B">
        <w:rPr>
          <w:lang w:eastAsia="en-GB"/>
        </w:rPr>
        <w:t xml:space="preserve">), a diffuse form of surveillance optimised in its effect through physiotherapist beliefs and past working behaviours that inculcated a professional duty to enhance productivity (Moffatt et al. 2014). For the acute surgeons, surveillance of the surgical end of the pathway was </w:t>
      </w:r>
      <w:proofErr w:type="gramStart"/>
      <w:r w:rsidRPr="00A9320B">
        <w:rPr>
          <w:lang w:eastAsia="en-GB"/>
        </w:rPr>
        <w:t>direct</w:t>
      </w:r>
      <w:r>
        <w:rPr>
          <w:lang w:eastAsia="en-GB"/>
        </w:rPr>
        <w:t>,</w:t>
      </w:r>
      <w:r w:rsidRPr="00A9320B">
        <w:rPr>
          <w:lang w:eastAsia="en-GB"/>
        </w:rPr>
        <w:t xml:space="preserve"> and</w:t>
      </w:r>
      <w:proofErr w:type="gramEnd"/>
      <w:r w:rsidRPr="00A9320B">
        <w:rPr>
          <w:lang w:eastAsia="en-GB"/>
        </w:rPr>
        <w:t xml:space="preserve"> effected a move of the physiotherapists from general triage clinics </w:t>
      </w:r>
      <w:r>
        <w:rPr>
          <w:lang w:eastAsia="en-GB"/>
        </w:rPr>
        <w:t>to</w:t>
      </w:r>
      <w:r w:rsidRPr="00A9320B">
        <w:rPr>
          <w:lang w:eastAsia="en-GB"/>
        </w:rPr>
        <w:t xml:space="preserve"> surgical elective clinics. Once in these surgical spaces, new practices could be formulated, supported and encouraged by another disciplinary technology - normalising judgement </w:t>
      </w:r>
      <w:r>
        <w:rPr>
          <w:lang w:eastAsia="en-GB"/>
        </w:rPr>
        <w:t xml:space="preserve">(Foucault 1991). </w:t>
      </w:r>
      <w:proofErr w:type="gramStart"/>
      <w:r>
        <w:rPr>
          <w:lang w:eastAsia="en-GB"/>
        </w:rPr>
        <w:t>Time pressures,</w:t>
      </w:r>
      <w:proofErr w:type="gramEnd"/>
      <w:r>
        <w:rPr>
          <w:lang w:eastAsia="en-GB"/>
        </w:rPr>
        <w:t xml:space="preserve"> </w:t>
      </w:r>
      <w:r w:rsidRPr="00A9320B">
        <w:rPr>
          <w:lang w:eastAsia="en-GB"/>
        </w:rPr>
        <w:t xml:space="preserve">reduced follow up capacity, limited dialogue about prescribing between the physiotherapists and </w:t>
      </w:r>
      <w:r w:rsidR="00886F8E">
        <w:rPr>
          <w:lang w:eastAsia="en-GB"/>
        </w:rPr>
        <w:t>operating</w:t>
      </w:r>
      <w:r w:rsidRPr="00A9320B">
        <w:rPr>
          <w:lang w:eastAsia="en-GB"/>
        </w:rPr>
        <w:t xml:space="preserve"> consultants, and </w:t>
      </w:r>
      <w:r w:rsidR="00886F8E">
        <w:rPr>
          <w:lang w:eastAsia="en-GB"/>
        </w:rPr>
        <w:t>the expectation</w:t>
      </w:r>
      <w:r w:rsidRPr="00A9320B">
        <w:rPr>
          <w:lang w:eastAsia="en-GB"/>
        </w:rPr>
        <w:t xml:space="preserve"> of a surgical outcome</w:t>
      </w:r>
      <w:r w:rsidR="00030599">
        <w:rPr>
          <w:lang w:eastAsia="en-GB"/>
        </w:rPr>
        <w:t>,</w:t>
      </w:r>
      <w:r w:rsidRPr="00A9320B">
        <w:rPr>
          <w:lang w:eastAsia="en-GB"/>
        </w:rPr>
        <w:t xml:space="preserve"> were overlain with uncertainty about the ‘correct’ prescribing behaviour. This led to the task of prescribing medicines being passed to the GP, thus confirming their traditional </w:t>
      </w:r>
      <w:r>
        <w:rPr>
          <w:lang w:eastAsia="en-GB"/>
        </w:rPr>
        <w:t xml:space="preserve">practise </w:t>
      </w:r>
      <w:r w:rsidRPr="00A9320B">
        <w:rPr>
          <w:lang w:eastAsia="en-GB"/>
        </w:rPr>
        <w:t>signat</w:t>
      </w:r>
      <w:r>
        <w:rPr>
          <w:lang w:eastAsia="en-GB"/>
        </w:rPr>
        <w:t xml:space="preserve">ure </w:t>
      </w:r>
      <w:r w:rsidRPr="00A9320B">
        <w:rPr>
          <w:lang w:eastAsia="en-GB"/>
        </w:rPr>
        <w:t>(Norris 2001).</w:t>
      </w:r>
      <w:r w:rsidR="006855E2">
        <w:rPr>
          <w:lang w:eastAsia="en-GB"/>
        </w:rPr>
        <w:t xml:space="preserve"> Crucially, this limited non-medical prescribing in the orthopaedic service, running counter to the policy agenda and expectation.</w:t>
      </w:r>
    </w:p>
    <w:p w:rsidR="00D1027B" w:rsidRPr="00A9320B" w:rsidRDefault="00D1027B" w:rsidP="00D1027B">
      <w:pPr>
        <w:spacing w:after="0" w:line="480" w:lineRule="auto"/>
        <w:rPr>
          <w:lang w:eastAsia="en-GB"/>
        </w:rPr>
      </w:pPr>
    </w:p>
    <w:p w:rsidR="00D1027B" w:rsidRPr="00A9320B" w:rsidRDefault="00D1027B" w:rsidP="00D1027B">
      <w:pPr>
        <w:spacing w:after="0" w:line="480" w:lineRule="auto"/>
        <w:rPr>
          <w:lang w:eastAsia="en-GB"/>
        </w:rPr>
      </w:pPr>
      <w:r w:rsidRPr="00A9320B">
        <w:rPr>
          <w:lang w:eastAsia="en-GB"/>
        </w:rPr>
        <w:t>Superimposed on the economic and productivity discourses in circulation within the new orthopaedic service was a tributary discourse of safe prescribing</w:t>
      </w:r>
      <w:r>
        <w:rPr>
          <w:lang w:eastAsia="en-GB"/>
        </w:rPr>
        <w:t>; constituted through knowledge</w:t>
      </w:r>
      <w:r w:rsidRPr="00A9320B">
        <w:rPr>
          <w:lang w:eastAsia="en-GB"/>
        </w:rPr>
        <w:t xml:space="preserve"> about risk associated with the supply of prescription opioids and normative beliefs about human health and productivity (</w:t>
      </w:r>
      <w:r w:rsidR="006A0924" w:rsidRPr="00A9320B">
        <w:rPr>
          <w:lang w:eastAsia="en-GB"/>
        </w:rPr>
        <w:t>Duff 2015</w:t>
      </w:r>
      <w:r w:rsidR="006A0924">
        <w:rPr>
          <w:lang w:eastAsia="en-GB"/>
        </w:rPr>
        <w:t xml:space="preserve">, </w:t>
      </w:r>
      <w:r w:rsidRPr="00A9320B">
        <w:rPr>
          <w:lang w:eastAsia="en-GB"/>
        </w:rPr>
        <w:t>Shap</w:t>
      </w:r>
      <w:r w:rsidR="006A0924">
        <w:rPr>
          <w:lang w:eastAsia="en-GB"/>
        </w:rPr>
        <w:t>iro 2015</w:t>
      </w:r>
      <w:r>
        <w:rPr>
          <w:lang w:eastAsia="en-GB"/>
        </w:rPr>
        <w:t>). Sustaining t</w:t>
      </w:r>
      <w:r w:rsidRPr="00A9320B">
        <w:rPr>
          <w:lang w:eastAsia="en-GB"/>
        </w:rPr>
        <w:t>his discourse was a technology of the s</w:t>
      </w:r>
      <w:r>
        <w:rPr>
          <w:lang w:eastAsia="en-GB"/>
        </w:rPr>
        <w:t xml:space="preserve">elf – a self-imposed distancing of </w:t>
      </w:r>
      <w:r w:rsidRPr="00A9320B">
        <w:rPr>
          <w:lang w:eastAsia="en-GB"/>
        </w:rPr>
        <w:t>the physiotherapists</w:t>
      </w:r>
      <w:r>
        <w:rPr>
          <w:lang w:eastAsia="en-GB"/>
        </w:rPr>
        <w:t xml:space="preserve"> from these pharmaceuticals</w:t>
      </w:r>
      <w:r w:rsidRPr="00A9320B">
        <w:rPr>
          <w:lang w:eastAsia="en-GB"/>
        </w:rPr>
        <w:t xml:space="preserve"> founded in ‘opiophobia’ (Bennett and </w:t>
      </w:r>
      <w:proofErr w:type="spellStart"/>
      <w:r w:rsidRPr="00A9320B">
        <w:rPr>
          <w:lang w:eastAsia="en-GB"/>
        </w:rPr>
        <w:t>Carr</w:t>
      </w:r>
      <w:proofErr w:type="spellEnd"/>
      <w:r w:rsidRPr="00A9320B">
        <w:rPr>
          <w:lang w:eastAsia="en-GB"/>
        </w:rPr>
        <w:t xml:space="preserve"> 2002)</w:t>
      </w:r>
      <w:r>
        <w:rPr>
          <w:lang w:eastAsia="en-GB"/>
        </w:rPr>
        <w:t xml:space="preserve">, </w:t>
      </w:r>
      <w:r w:rsidRPr="00A9320B">
        <w:rPr>
          <w:lang w:eastAsia="en-GB"/>
        </w:rPr>
        <w:t>underpinned by beliefs tha</w:t>
      </w:r>
      <w:r>
        <w:rPr>
          <w:lang w:eastAsia="en-GB"/>
        </w:rPr>
        <w:t xml:space="preserve">t opioid prescribing practises </w:t>
      </w:r>
      <w:r w:rsidRPr="00A9320B">
        <w:rPr>
          <w:lang w:eastAsia="en-GB"/>
        </w:rPr>
        <w:t>were too risky. Douglas (2002) argues that the concept of risk is socially, historically and culturally influenced. Its meaning is often taken for granted and unproblematised in healthcare settings</w:t>
      </w:r>
      <w:r>
        <w:rPr>
          <w:lang w:eastAsia="en-GB"/>
        </w:rPr>
        <w:t>,</w:t>
      </w:r>
      <w:r w:rsidRPr="00A9320B">
        <w:rPr>
          <w:lang w:eastAsia="en-GB"/>
        </w:rPr>
        <w:t xml:space="preserve"> </w:t>
      </w:r>
      <w:r>
        <w:rPr>
          <w:lang w:eastAsia="en-GB"/>
        </w:rPr>
        <w:t>although</w:t>
      </w:r>
      <w:r w:rsidRPr="00A9320B">
        <w:rPr>
          <w:lang w:eastAsia="en-GB"/>
        </w:rPr>
        <w:t xml:space="preserve"> </w:t>
      </w:r>
      <w:r>
        <w:rPr>
          <w:lang w:eastAsia="en-GB"/>
        </w:rPr>
        <w:t>when shared,</w:t>
      </w:r>
      <w:r w:rsidRPr="00A9320B">
        <w:rPr>
          <w:lang w:eastAsia="en-GB"/>
        </w:rPr>
        <w:t xml:space="preserve"> effects normative practice. </w:t>
      </w:r>
      <w:r>
        <w:rPr>
          <w:lang w:eastAsia="en-GB"/>
        </w:rPr>
        <w:t>Yet o</w:t>
      </w:r>
      <w:r w:rsidRPr="00A9320B">
        <w:rPr>
          <w:lang w:eastAsia="en-GB"/>
        </w:rPr>
        <w:t xml:space="preserve">pioid prescribing for </w:t>
      </w:r>
      <w:r>
        <w:rPr>
          <w:lang w:eastAsia="en-GB"/>
        </w:rPr>
        <w:t>long-term</w:t>
      </w:r>
      <w:r w:rsidRPr="00A9320B">
        <w:rPr>
          <w:lang w:eastAsia="en-GB"/>
        </w:rPr>
        <w:t xml:space="preserve"> musculoskeletal pain in the UK is commonplace (</w:t>
      </w:r>
      <w:proofErr w:type="spellStart"/>
      <w:r w:rsidRPr="00A9320B">
        <w:rPr>
          <w:lang w:eastAsia="en-GB"/>
        </w:rPr>
        <w:t>Ashaye</w:t>
      </w:r>
      <w:proofErr w:type="spellEnd"/>
      <w:r w:rsidRPr="00A9320B">
        <w:rPr>
          <w:lang w:eastAsia="en-GB"/>
        </w:rPr>
        <w:t xml:space="preserve"> et al. 2018) </w:t>
      </w:r>
      <w:r>
        <w:rPr>
          <w:lang w:eastAsia="en-GB"/>
        </w:rPr>
        <w:t>and</w:t>
      </w:r>
      <w:r w:rsidRPr="00A9320B">
        <w:rPr>
          <w:lang w:eastAsia="en-GB"/>
        </w:rPr>
        <w:t xml:space="preserve"> opportunities for improved pain management through healthcare professional exposure to, and ex</w:t>
      </w:r>
      <w:r>
        <w:rPr>
          <w:lang w:eastAsia="en-GB"/>
        </w:rPr>
        <w:t>perience of</w:t>
      </w:r>
      <w:r w:rsidR="00030599">
        <w:rPr>
          <w:lang w:eastAsia="en-GB"/>
        </w:rPr>
        <w:t>,</w:t>
      </w:r>
      <w:r>
        <w:rPr>
          <w:lang w:eastAsia="en-GB"/>
        </w:rPr>
        <w:t xml:space="preserve"> opioid prescribing</w:t>
      </w:r>
      <w:bookmarkStart w:id="0" w:name="_GoBack"/>
      <w:bookmarkEnd w:id="0"/>
      <w:r w:rsidRPr="00A9320B">
        <w:rPr>
          <w:lang w:eastAsia="en-GB"/>
        </w:rPr>
        <w:t xml:space="preserve"> do exist (</w:t>
      </w:r>
      <w:proofErr w:type="spellStart"/>
      <w:r w:rsidRPr="00A9320B">
        <w:rPr>
          <w:lang w:eastAsia="en-GB"/>
        </w:rPr>
        <w:t>Gooberman</w:t>
      </w:r>
      <w:proofErr w:type="spellEnd"/>
      <w:r w:rsidRPr="00A9320B">
        <w:rPr>
          <w:lang w:eastAsia="en-GB"/>
        </w:rPr>
        <w:t>-Hil</w:t>
      </w:r>
      <w:r>
        <w:rPr>
          <w:lang w:eastAsia="en-GB"/>
        </w:rPr>
        <w:t xml:space="preserve">l et al. </w:t>
      </w:r>
      <w:r w:rsidRPr="00A9320B">
        <w:rPr>
          <w:lang w:eastAsia="en-GB"/>
        </w:rPr>
        <w:t xml:space="preserve">2011). </w:t>
      </w:r>
    </w:p>
    <w:p w:rsidR="00D1027B" w:rsidRPr="00A9320B" w:rsidRDefault="00D1027B" w:rsidP="00D1027B">
      <w:pPr>
        <w:spacing w:after="0" w:line="480" w:lineRule="auto"/>
        <w:rPr>
          <w:lang w:eastAsia="en-GB"/>
        </w:rPr>
      </w:pPr>
    </w:p>
    <w:p w:rsidR="00D1027B" w:rsidRDefault="00D1027B" w:rsidP="00D1027B">
      <w:pPr>
        <w:spacing w:after="0" w:line="480" w:lineRule="auto"/>
        <w:rPr>
          <w:rFonts w:cs="Calibri"/>
          <w:bCs/>
          <w:iCs/>
          <w:lang w:val="en-US"/>
        </w:rPr>
      </w:pPr>
      <w:r>
        <w:rPr>
          <w:rFonts w:cs="Calibri"/>
          <w:bCs/>
          <w:iCs/>
          <w:lang w:val="en-US"/>
        </w:rPr>
        <w:t>The</w:t>
      </w:r>
      <w:r w:rsidR="00886F8E">
        <w:rPr>
          <w:rFonts w:cs="Calibri"/>
          <w:bCs/>
          <w:iCs/>
          <w:lang w:val="en-US"/>
        </w:rPr>
        <w:t>se</w:t>
      </w:r>
      <w:r>
        <w:rPr>
          <w:rFonts w:cs="Calibri"/>
          <w:bCs/>
          <w:iCs/>
          <w:lang w:val="en-US"/>
        </w:rPr>
        <w:t xml:space="preserve"> discourse</w:t>
      </w:r>
      <w:r w:rsidR="00886F8E">
        <w:rPr>
          <w:rFonts w:cs="Calibri"/>
          <w:bCs/>
          <w:iCs/>
          <w:lang w:val="en-US"/>
        </w:rPr>
        <w:t>s</w:t>
      </w:r>
      <w:r>
        <w:rPr>
          <w:rFonts w:cs="Calibri"/>
          <w:bCs/>
          <w:iCs/>
          <w:lang w:val="en-US"/>
        </w:rPr>
        <w:t xml:space="preserve"> and </w:t>
      </w:r>
      <w:r w:rsidR="00886F8E">
        <w:rPr>
          <w:rFonts w:cs="Calibri"/>
          <w:bCs/>
          <w:iCs/>
          <w:lang w:val="en-US"/>
        </w:rPr>
        <w:t xml:space="preserve">governing </w:t>
      </w:r>
      <w:r>
        <w:rPr>
          <w:rFonts w:cs="Calibri"/>
          <w:bCs/>
          <w:iCs/>
          <w:lang w:val="en-US"/>
        </w:rPr>
        <w:t>technologies described above can be comprehended by u</w:t>
      </w:r>
      <w:r w:rsidR="00886F8E">
        <w:rPr>
          <w:rFonts w:cs="Calibri"/>
          <w:bCs/>
          <w:iCs/>
          <w:lang w:val="en-US"/>
        </w:rPr>
        <w:t>sing a grid of intelligibility to make visible</w:t>
      </w:r>
      <w:r>
        <w:rPr>
          <w:rFonts w:cs="Calibri"/>
          <w:bCs/>
          <w:iCs/>
          <w:lang w:val="en-US"/>
        </w:rPr>
        <w:t xml:space="preserve"> divergent professional beliefs and understandings about physiotherapist non-medical prescribing, </w:t>
      </w:r>
      <w:r w:rsidR="00886F8E">
        <w:rPr>
          <w:rFonts w:cs="Calibri"/>
          <w:bCs/>
          <w:iCs/>
          <w:lang w:val="en-US"/>
        </w:rPr>
        <w:t xml:space="preserve">nuanced </w:t>
      </w:r>
      <w:r>
        <w:rPr>
          <w:rFonts w:cs="Calibri"/>
          <w:bCs/>
          <w:iCs/>
          <w:lang w:val="en-US"/>
        </w:rPr>
        <w:t>professional ambition</w:t>
      </w:r>
      <w:r w:rsidR="00886F8E">
        <w:rPr>
          <w:rFonts w:cs="Calibri"/>
          <w:bCs/>
          <w:iCs/>
          <w:lang w:val="en-US"/>
        </w:rPr>
        <w:t>s</w:t>
      </w:r>
      <w:r>
        <w:rPr>
          <w:rFonts w:cs="Calibri"/>
          <w:bCs/>
          <w:iCs/>
          <w:lang w:val="en-US"/>
        </w:rPr>
        <w:t xml:space="preserve"> and historically-specific cultural practices, and the instruments of everyday work through which physiotherapist subjectivities are formed.  In Central’s new orthopaedic service, these new </w:t>
      </w:r>
      <w:r w:rsidR="00886F8E">
        <w:rPr>
          <w:rFonts w:cs="Calibri"/>
          <w:bCs/>
          <w:iCs/>
          <w:lang w:val="en-US"/>
        </w:rPr>
        <w:t xml:space="preserve">physiotherapist </w:t>
      </w:r>
      <w:r>
        <w:rPr>
          <w:rFonts w:cs="Calibri"/>
          <w:bCs/>
          <w:iCs/>
          <w:lang w:val="en-US"/>
        </w:rPr>
        <w:t xml:space="preserve">subjectivities were </w:t>
      </w:r>
      <w:r w:rsidRPr="00A9320B">
        <w:rPr>
          <w:rFonts w:cs="Calibri"/>
          <w:bCs/>
          <w:iCs/>
          <w:lang w:val="en-US"/>
        </w:rPr>
        <w:t xml:space="preserve">mostly </w:t>
      </w:r>
      <w:r w:rsidRPr="00A9320B">
        <w:rPr>
          <w:rFonts w:cs="Calibri"/>
          <w:bCs/>
          <w:i/>
          <w:iCs/>
          <w:lang w:val="en-US"/>
        </w:rPr>
        <w:t>non-prescribers</w:t>
      </w:r>
      <w:r w:rsidRPr="00A9320B">
        <w:rPr>
          <w:rFonts w:cs="Calibri"/>
          <w:bCs/>
          <w:iCs/>
          <w:lang w:val="en-US"/>
        </w:rPr>
        <w:t>, contrary to nationa</w:t>
      </w:r>
      <w:r>
        <w:rPr>
          <w:rFonts w:cs="Calibri"/>
          <w:bCs/>
          <w:iCs/>
          <w:lang w:val="en-US"/>
        </w:rPr>
        <w:t xml:space="preserve">l and local policy intentions. </w:t>
      </w:r>
    </w:p>
    <w:p w:rsidR="00D1027B" w:rsidRPr="006855E2" w:rsidRDefault="00D1027B" w:rsidP="00D1027B">
      <w:pPr>
        <w:spacing w:after="0" w:line="480" w:lineRule="auto"/>
        <w:rPr>
          <w:rFonts w:cs="Calibri"/>
          <w:bCs/>
          <w:iCs/>
          <w:lang w:val="en-US"/>
        </w:rPr>
      </w:pPr>
    </w:p>
    <w:p w:rsidR="00D1027B" w:rsidRPr="00D54291" w:rsidRDefault="00886F8E" w:rsidP="00D1027B">
      <w:pPr>
        <w:spacing w:after="0" w:line="480" w:lineRule="auto"/>
        <w:rPr>
          <w:rFonts w:cs="Calibri"/>
          <w:bCs/>
          <w:iCs/>
          <w:lang w:val="en-US"/>
        </w:rPr>
      </w:pPr>
      <w:r>
        <w:rPr>
          <w:rFonts w:cs="Calibri"/>
          <w:bCs/>
          <w:iCs/>
          <w:lang w:val="en-US"/>
        </w:rPr>
        <w:t>Underscored in our</w:t>
      </w:r>
      <w:r w:rsidR="00D1027B" w:rsidRPr="00A9320B">
        <w:rPr>
          <w:rFonts w:cs="Calibri"/>
          <w:bCs/>
          <w:iCs/>
          <w:lang w:val="en-US"/>
        </w:rPr>
        <w:t xml:space="preserve"> grid is evidence of medical professionalism - an enduring template in which physicians dominate and acute hospitals take precedence over primary care organisations (Bat</w:t>
      </w:r>
      <w:r w:rsidR="00D1027B">
        <w:rPr>
          <w:rFonts w:cs="Calibri"/>
          <w:bCs/>
          <w:iCs/>
          <w:lang w:val="en-US"/>
        </w:rPr>
        <w:t>til</w:t>
      </w:r>
      <w:r w:rsidR="00D1027B" w:rsidRPr="00A9320B">
        <w:rPr>
          <w:rFonts w:cs="Calibri"/>
          <w:bCs/>
          <w:iCs/>
          <w:lang w:val="en-US"/>
        </w:rPr>
        <w:t xml:space="preserve">ana 2011). </w:t>
      </w:r>
      <w:r w:rsidR="00D1027B" w:rsidRPr="00A9320B">
        <w:rPr>
          <w:lang w:eastAsia="en-GB"/>
        </w:rPr>
        <w:t>Medical professionalism has been i</w:t>
      </w:r>
      <w:r w:rsidR="00D1027B">
        <w:rPr>
          <w:lang w:eastAsia="en-GB"/>
        </w:rPr>
        <w:t>dentified in other instances of</w:t>
      </w:r>
      <w:r w:rsidR="00D1027B" w:rsidRPr="00A9320B">
        <w:rPr>
          <w:lang w:eastAsia="en-GB"/>
        </w:rPr>
        <w:t xml:space="preserve"> </w:t>
      </w:r>
      <w:r>
        <w:rPr>
          <w:lang w:eastAsia="en-GB"/>
        </w:rPr>
        <w:t xml:space="preserve">non-medical </w:t>
      </w:r>
      <w:r w:rsidR="00D1027B">
        <w:rPr>
          <w:lang w:eastAsia="en-GB"/>
        </w:rPr>
        <w:t xml:space="preserve">prescribing </w:t>
      </w:r>
      <w:r w:rsidR="00D1027B" w:rsidRPr="00A9320B">
        <w:rPr>
          <w:lang w:eastAsia="en-GB"/>
        </w:rPr>
        <w:t>(</w:t>
      </w:r>
      <w:r w:rsidR="00D1027B">
        <w:rPr>
          <w:lang w:eastAsia="en-GB"/>
        </w:rPr>
        <w:t>Borthwick et al. 2010; Day 2005; Kroezen et al.</w:t>
      </w:r>
      <w:r w:rsidR="00D1027B" w:rsidRPr="00A9320B">
        <w:rPr>
          <w:lang w:eastAsia="en-GB"/>
        </w:rPr>
        <w:t xml:space="preserve"> 2014)</w:t>
      </w:r>
      <w:r w:rsidR="00D1027B">
        <w:rPr>
          <w:lang w:eastAsia="en-GB"/>
        </w:rPr>
        <w:t xml:space="preserve"> and</w:t>
      </w:r>
      <w:r w:rsidR="00D1027B" w:rsidRPr="00A9320B">
        <w:rPr>
          <w:lang w:eastAsia="en-GB"/>
        </w:rPr>
        <w:t xml:space="preserve"> requires both professional and institutional work </w:t>
      </w:r>
      <w:r w:rsidR="00D1027B">
        <w:rPr>
          <w:lang w:eastAsia="en-GB"/>
        </w:rPr>
        <w:t>to preserve privilege. This work was exemplified in this case study through</w:t>
      </w:r>
      <w:r w:rsidR="00D1027B" w:rsidRPr="00A9320B">
        <w:rPr>
          <w:lang w:eastAsia="en-GB"/>
        </w:rPr>
        <w:t xml:space="preserve"> </w:t>
      </w:r>
      <w:proofErr w:type="spellStart"/>
      <w:r w:rsidR="00D1027B" w:rsidRPr="00A9320B">
        <w:rPr>
          <w:rFonts w:cs="Calibri"/>
          <w:iCs/>
        </w:rPr>
        <w:t>demarcatory</w:t>
      </w:r>
      <w:proofErr w:type="spellEnd"/>
      <w:r w:rsidR="00D1027B" w:rsidRPr="00A9320B">
        <w:rPr>
          <w:rFonts w:cs="Calibri"/>
          <w:iCs/>
        </w:rPr>
        <w:t xml:space="preserve"> strategies</w:t>
      </w:r>
      <w:r w:rsidR="00D1027B">
        <w:rPr>
          <w:rFonts w:cs="Calibri"/>
          <w:iCs/>
        </w:rPr>
        <w:t xml:space="preserve"> - </w:t>
      </w:r>
      <w:r w:rsidR="00D1027B" w:rsidRPr="00A9320B">
        <w:rPr>
          <w:rFonts w:cs="Calibri"/>
        </w:rPr>
        <w:t xml:space="preserve">the appropriation of the physiotherapist’s competencies by the </w:t>
      </w:r>
      <w:r w:rsidR="00491968">
        <w:rPr>
          <w:rFonts w:cs="Calibri"/>
        </w:rPr>
        <w:t>operating</w:t>
      </w:r>
      <w:r w:rsidR="00D1027B" w:rsidRPr="00A9320B">
        <w:rPr>
          <w:rFonts w:cs="Calibri"/>
        </w:rPr>
        <w:t xml:space="preserve"> orthopaedic surgeons</w:t>
      </w:r>
      <w:r w:rsidR="00D1027B">
        <w:rPr>
          <w:rFonts w:cs="Calibri"/>
        </w:rPr>
        <w:t>,</w:t>
      </w:r>
      <w:r w:rsidR="00D1027B" w:rsidRPr="00A9320B">
        <w:rPr>
          <w:rFonts w:cs="Calibri"/>
        </w:rPr>
        <w:t xml:space="preserve"> and an educational focus on </w:t>
      </w:r>
      <w:r w:rsidR="00D1027B">
        <w:rPr>
          <w:rFonts w:cs="Calibri"/>
        </w:rPr>
        <w:t>surgery</w:t>
      </w:r>
      <w:r w:rsidR="00D1027B" w:rsidRPr="00A9320B">
        <w:rPr>
          <w:rFonts w:cs="Calibri"/>
        </w:rPr>
        <w:t xml:space="preserve">; exclusionary tactics such as </w:t>
      </w:r>
      <w:r w:rsidR="00D1027B" w:rsidRPr="00A9320B">
        <w:rPr>
          <w:lang w:eastAsia="en-GB"/>
        </w:rPr>
        <w:t xml:space="preserve">limiting </w:t>
      </w:r>
      <w:r w:rsidR="00D1027B">
        <w:rPr>
          <w:lang w:eastAsia="en-GB"/>
        </w:rPr>
        <w:t xml:space="preserve">physiotherapist </w:t>
      </w:r>
      <w:r w:rsidR="00D1027B" w:rsidRPr="00A9320B">
        <w:rPr>
          <w:lang w:eastAsia="en-GB"/>
        </w:rPr>
        <w:t xml:space="preserve">opportunities to work in the fracture clinics; and knowledge claims about </w:t>
      </w:r>
      <w:r w:rsidR="00D1027B" w:rsidRPr="00A9320B">
        <w:rPr>
          <w:rFonts w:cs="Calibri"/>
          <w:iCs/>
        </w:rPr>
        <w:t>‘higher level’ work in the surgical orthopaedic outpatient clinics. These</w:t>
      </w:r>
      <w:r w:rsidR="00D1027B" w:rsidRPr="00A9320B">
        <w:rPr>
          <w:rFonts w:cs="Calibri"/>
        </w:rPr>
        <w:t xml:space="preserve"> coalesced to demarcate the ‘correct’ knowledge base and jurisdictional boundaries of the physiotherapists</w:t>
      </w:r>
      <w:r>
        <w:rPr>
          <w:rFonts w:cs="Calibri"/>
        </w:rPr>
        <w:t xml:space="preserve"> work</w:t>
      </w:r>
      <w:r w:rsidR="00D1027B" w:rsidRPr="00A9320B">
        <w:rPr>
          <w:rFonts w:cs="Calibri"/>
        </w:rPr>
        <w:t xml:space="preserve">, </w:t>
      </w:r>
      <w:r>
        <w:rPr>
          <w:rFonts w:cs="Calibri"/>
        </w:rPr>
        <w:t xml:space="preserve">thereby </w:t>
      </w:r>
      <w:r w:rsidR="00D1027B" w:rsidRPr="00A9320B">
        <w:rPr>
          <w:rFonts w:cs="Calibri"/>
        </w:rPr>
        <w:t>weakening the link between the physiotherapists and the pr</w:t>
      </w:r>
      <w:r w:rsidR="00D1027B">
        <w:rPr>
          <w:rFonts w:cs="Calibri"/>
        </w:rPr>
        <w:t>actice of prescribing medicines</w:t>
      </w:r>
      <w:r w:rsidR="00491968">
        <w:rPr>
          <w:rFonts w:cs="Calibri"/>
        </w:rPr>
        <w:t>.</w:t>
      </w:r>
    </w:p>
    <w:p w:rsidR="00D1027B" w:rsidRPr="00A9320B" w:rsidRDefault="00D1027B" w:rsidP="00D1027B">
      <w:pPr>
        <w:spacing w:after="0" w:line="480" w:lineRule="auto"/>
        <w:rPr>
          <w:rFonts w:cs="Calibri"/>
          <w:bCs/>
          <w:iCs/>
          <w:lang w:val="en-US"/>
        </w:rPr>
      </w:pPr>
    </w:p>
    <w:p w:rsidR="00D1027B" w:rsidRPr="00A9320B" w:rsidRDefault="00D1027B" w:rsidP="00D1027B">
      <w:pPr>
        <w:spacing w:after="0" w:line="480" w:lineRule="auto"/>
        <w:rPr>
          <w:b/>
        </w:rPr>
      </w:pPr>
      <w:r w:rsidRPr="00A9320B">
        <w:rPr>
          <w:b/>
        </w:rPr>
        <w:t>Conclusion</w:t>
      </w:r>
    </w:p>
    <w:p w:rsidR="00D1027B" w:rsidRDefault="00D1027B" w:rsidP="00D1027B">
      <w:pPr>
        <w:spacing w:after="0" w:line="480" w:lineRule="auto"/>
        <w:rPr>
          <w:rFonts w:cs="Calibri"/>
          <w:bCs/>
          <w:iCs/>
          <w:lang w:val="en-US"/>
        </w:rPr>
      </w:pPr>
      <w:r w:rsidRPr="00A9320B">
        <w:rPr>
          <w:rFonts w:cs="Calibri"/>
          <w:bCs/>
          <w:iCs/>
          <w:lang w:val="en-US"/>
        </w:rPr>
        <w:t xml:space="preserve">Despite legal jurisdiction </w:t>
      </w:r>
      <w:r>
        <w:rPr>
          <w:rFonts w:cs="Calibri"/>
          <w:bCs/>
          <w:iCs/>
          <w:lang w:val="en-US"/>
        </w:rPr>
        <w:t>for physiotherapists to prescribe medicines,</w:t>
      </w:r>
      <w:r w:rsidRPr="00141F53">
        <w:rPr>
          <w:rFonts w:cs="Calibri"/>
          <w:bCs/>
          <w:iCs/>
          <w:lang w:val="en-US"/>
        </w:rPr>
        <w:t xml:space="preserve"> </w:t>
      </w:r>
      <w:r>
        <w:rPr>
          <w:rFonts w:cs="Calibri"/>
          <w:bCs/>
          <w:iCs/>
          <w:lang w:val="en-US"/>
        </w:rPr>
        <w:t xml:space="preserve">our case study paints a picture of limited </w:t>
      </w:r>
      <w:r w:rsidRPr="00A9320B">
        <w:rPr>
          <w:rFonts w:cs="Calibri"/>
          <w:bCs/>
          <w:iCs/>
          <w:lang w:val="en-US"/>
        </w:rPr>
        <w:t>pharmaceuticalisation</w:t>
      </w:r>
      <w:r>
        <w:rPr>
          <w:rFonts w:cs="Calibri"/>
          <w:bCs/>
          <w:iCs/>
          <w:lang w:val="en-US"/>
        </w:rPr>
        <w:t xml:space="preserve"> following the expansion of physiotherapist non-medical prescribing</w:t>
      </w:r>
      <w:r w:rsidR="00C27DBC">
        <w:rPr>
          <w:rFonts w:cs="Calibri"/>
          <w:bCs/>
          <w:iCs/>
          <w:lang w:val="en-US"/>
        </w:rPr>
        <w:t xml:space="preserve"> in the UK</w:t>
      </w:r>
      <w:r>
        <w:rPr>
          <w:rFonts w:cs="Calibri"/>
          <w:bCs/>
          <w:iCs/>
          <w:lang w:val="en-US"/>
        </w:rPr>
        <w:t xml:space="preserve">. This runs against expectation, and the prevailing debates about pharmaceuticalisation </w:t>
      </w:r>
      <w:r w:rsidR="00886F8E">
        <w:rPr>
          <w:rFonts w:cs="Calibri"/>
          <w:bCs/>
          <w:iCs/>
          <w:lang w:val="en-US"/>
        </w:rPr>
        <w:t xml:space="preserve">that </w:t>
      </w:r>
      <w:r>
        <w:rPr>
          <w:rFonts w:cs="Calibri"/>
          <w:bCs/>
          <w:iCs/>
          <w:lang w:val="en-US"/>
        </w:rPr>
        <w:t xml:space="preserve">suggest that physiotherapist non-medical prescribing should support increased use of pharmaceuticals in society.  We propose that Foucault’s notion of governmentality, and the concept of a grid of intelligibility, can usefully be employed to trace the capillarisation of power circulating between organisations and the professions working within them and show both the mechanisms and effect of discourse in the constitution of prescribing practice. Our case study provides an interesting counter example of </w:t>
      </w:r>
      <w:r w:rsidR="006855E2">
        <w:rPr>
          <w:rFonts w:cs="Calibri"/>
          <w:bCs/>
          <w:iCs/>
          <w:lang w:val="en-US"/>
        </w:rPr>
        <w:t xml:space="preserve">the limits to the expansion of prescribing and </w:t>
      </w:r>
      <w:r>
        <w:rPr>
          <w:rFonts w:cs="Calibri"/>
          <w:bCs/>
          <w:iCs/>
          <w:lang w:val="en-US"/>
        </w:rPr>
        <w:t>pharmaceutical use</w:t>
      </w:r>
      <w:r w:rsidR="00886F8E">
        <w:rPr>
          <w:rFonts w:cs="Calibri"/>
          <w:bCs/>
          <w:iCs/>
          <w:lang w:val="en-US"/>
        </w:rPr>
        <w:t xml:space="preserve"> in an NHS setting in </w:t>
      </w:r>
      <w:r w:rsidR="00E55589">
        <w:rPr>
          <w:rFonts w:cs="Calibri"/>
          <w:bCs/>
          <w:iCs/>
          <w:lang w:val="en-US"/>
        </w:rPr>
        <w:t>England</w:t>
      </w:r>
      <w:r>
        <w:rPr>
          <w:rFonts w:cs="Calibri"/>
          <w:bCs/>
          <w:iCs/>
          <w:lang w:val="en-US"/>
        </w:rPr>
        <w:t>.</w:t>
      </w:r>
    </w:p>
    <w:p w:rsidR="00673377" w:rsidRDefault="00673377" w:rsidP="00AC3D61">
      <w:pPr>
        <w:pStyle w:val="Quotation"/>
        <w:spacing w:before="0" w:line="480" w:lineRule="auto"/>
        <w:ind w:left="0"/>
        <w:rPr>
          <w:rFonts w:asciiTheme="minorHAnsi" w:hAnsiTheme="minorHAnsi"/>
          <w:szCs w:val="22"/>
        </w:rPr>
      </w:pPr>
    </w:p>
    <w:p w:rsidR="00EA0618" w:rsidRPr="00EE1429" w:rsidRDefault="00EA0618" w:rsidP="00EA0618">
      <w:pPr>
        <w:spacing w:after="0" w:line="480" w:lineRule="auto"/>
        <w:rPr>
          <w:b/>
          <w:bCs/>
          <w:lang w:val="en-US"/>
        </w:rPr>
      </w:pPr>
      <w:r w:rsidRPr="00EE1429">
        <w:rPr>
          <w:b/>
          <w:bCs/>
          <w:lang w:val="en-US"/>
        </w:rPr>
        <w:t>Footnotes</w:t>
      </w:r>
    </w:p>
    <w:p w:rsidR="00EA0618" w:rsidRDefault="00EA0618" w:rsidP="00EA0618">
      <w:pPr>
        <w:spacing w:after="0" w:line="480" w:lineRule="auto"/>
      </w:pPr>
      <w:r w:rsidRPr="00BB67C7">
        <w:rPr>
          <w:vertAlign w:val="superscript"/>
        </w:rPr>
        <w:t>1</w:t>
      </w:r>
      <w:r>
        <w:t>Pseudonym</w:t>
      </w:r>
      <w:r>
        <w:rPr>
          <w:rStyle w:val="FootnoteReference"/>
        </w:rPr>
        <w:t xml:space="preserve"> </w:t>
      </w:r>
    </w:p>
    <w:p w:rsidR="00EA0618" w:rsidRDefault="00EA0618" w:rsidP="00AC3D61">
      <w:pPr>
        <w:pStyle w:val="Quotation"/>
        <w:spacing w:before="0" w:line="480" w:lineRule="auto"/>
        <w:ind w:left="0"/>
        <w:rPr>
          <w:rFonts w:asciiTheme="minorHAnsi" w:hAnsiTheme="minorHAnsi"/>
          <w:szCs w:val="22"/>
        </w:rPr>
      </w:pPr>
    </w:p>
    <w:p w:rsidR="00121BA3" w:rsidRPr="00A828D7" w:rsidRDefault="00673377" w:rsidP="00A828D7">
      <w:pPr>
        <w:spacing w:after="0" w:line="480" w:lineRule="auto"/>
        <w:rPr>
          <w:b/>
        </w:rPr>
      </w:pPr>
      <w:r w:rsidRPr="00A9320B">
        <w:rPr>
          <w:b/>
        </w:rPr>
        <w:t>References:</w:t>
      </w:r>
    </w:p>
    <w:p w:rsidR="00AD053A" w:rsidRPr="003C3AD9" w:rsidRDefault="00AD053A" w:rsidP="00AD053A">
      <w:pPr>
        <w:autoSpaceDE w:val="0"/>
        <w:autoSpaceDN w:val="0"/>
        <w:adjustRightInd w:val="0"/>
        <w:spacing w:after="0" w:line="480" w:lineRule="auto"/>
        <w:rPr>
          <w:rFonts w:cs="NeoSansStd-Regular"/>
        </w:rPr>
      </w:pPr>
      <w:r w:rsidRPr="003C3AD9">
        <w:rPr>
          <w:rFonts w:eastAsia="Times New Roman" w:cs="Arial"/>
          <w:lang w:val="en" w:eastAsia="en-GB"/>
        </w:rPr>
        <w:t xml:space="preserve">Abbott, A. </w:t>
      </w:r>
      <w:r w:rsidRPr="003C3AD9">
        <w:rPr>
          <w:rFonts w:cs="NeoSansStd-Regular"/>
        </w:rPr>
        <w:t xml:space="preserve">(1988) </w:t>
      </w:r>
      <w:r w:rsidRPr="003C3AD9">
        <w:rPr>
          <w:rFonts w:cs="NeoSansStd-Regular"/>
          <w:i/>
        </w:rPr>
        <w:t>The S</w:t>
      </w:r>
      <w:r w:rsidR="00E478EC">
        <w:rPr>
          <w:rFonts w:cs="NeoSansStd-Regular"/>
          <w:i/>
        </w:rPr>
        <w:t>ystem of Professions: An essay o</w:t>
      </w:r>
      <w:r w:rsidRPr="003C3AD9">
        <w:rPr>
          <w:rFonts w:cs="NeoSansStd-Regular"/>
          <w:i/>
        </w:rPr>
        <w:t>n the division of expert labor</w:t>
      </w:r>
      <w:r w:rsidRPr="003C3AD9">
        <w:rPr>
          <w:rFonts w:cs="NeoSansStd-Regular"/>
        </w:rPr>
        <w:t>. London: The University of Chicago Press.</w:t>
      </w:r>
    </w:p>
    <w:p w:rsidR="00AD053A" w:rsidRDefault="00AD053A" w:rsidP="000A4702">
      <w:pPr>
        <w:autoSpaceDE w:val="0"/>
        <w:autoSpaceDN w:val="0"/>
        <w:adjustRightInd w:val="0"/>
        <w:spacing w:after="0" w:line="480" w:lineRule="auto"/>
        <w:rPr>
          <w:rFonts w:cs="NeoSansStd-Regular"/>
        </w:rPr>
      </w:pPr>
    </w:p>
    <w:p w:rsidR="000A4702" w:rsidRPr="007106CC" w:rsidRDefault="000A4702" w:rsidP="000A4702">
      <w:pPr>
        <w:autoSpaceDE w:val="0"/>
        <w:autoSpaceDN w:val="0"/>
        <w:adjustRightInd w:val="0"/>
        <w:spacing w:after="0" w:line="480" w:lineRule="auto"/>
        <w:rPr>
          <w:rFonts w:cs="NeoSansStd-Regular"/>
        </w:rPr>
      </w:pPr>
      <w:r w:rsidRPr="007106CC">
        <w:rPr>
          <w:rFonts w:cs="NeoSansStd-Regular"/>
        </w:rPr>
        <w:t xml:space="preserve">Abraham, J. (2010) Pharmaceuticalisation of society in context: theoretical, empirical and health dimensions. </w:t>
      </w:r>
      <w:r w:rsidRPr="007106CC">
        <w:rPr>
          <w:rFonts w:cs="NeoSansStd-Regular"/>
          <w:i/>
        </w:rPr>
        <w:t>Sociology</w:t>
      </w:r>
      <w:r w:rsidR="00B763EE" w:rsidRPr="007106CC">
        <w:rPr>
          <w:rFonts w:cs="NeoSansStd-Regular"/>
        </w:rPr>
        <w:t>, 44, 4, 603-22.</w:t>
      </w:r>
    </w:p>
    <w:p w:rsidR="000A4702" w:rsidRPr="007106CC" w:rsidRDefault="000A4702" w:rsidP="000A4702">
      <w:pPr>
        <w:autoSpaceDE w:val="0"/>
        <w:autoSpaceDN w:val="0"/>
        <w:adjustRightInd w:val="0"/>
        <w:spacing w:after="0" w:line="480" w:lineRule="auto"/>
        <w:rPr>
          <w:rFonts w:cs="NeoSansStd-Regular"/>
        </w:rPr>
      </w:pPr>
    </w:p>
    <w:p w:rsidR="000A4702" w:rsidRPr="007106CC" w:rsidRDefault="000A4702" w:rsidP="000A4702">
      <w:pPr>
        <w:autoSpaceDE w:val="0"/>
        <w:autoSpaceDN w:val="0"/>
        <w:adjustRightInd w:val="0"/>
        <w:spacing w:after="0" w:line="480" w:lineRule="auto"/>
        <w:rPr>
          <w:rFonts w:cs="NeoSansStd-Regular"/>
        </w:rPr>
      </w:pPr>
      <w:r w:rsidRPr="007106CC">
        <w:rPr>
          <w:rFonts w:cs="NeoSansStd-Regular"/>
        </w:rPr>
        <w:t xml:space="preserve">Ali Murshid, M. and Mohaidin, Z. (2017) Models and theories of prescribing decisions: A review and suggested a new model. </w:t>
      </w:r>
      <w:r w:rsidRPr="007106CC">
        <w:rPr>
          <w:rFonts w:cs="NeoSansStd-Regular"/>
          <w:i/>
          <w:iCs/>
        </w:rPr>
        <w:t>Pharmacy Practice,</w:t>
      </w:r>
      <w:r w:rsidRPr="007106CC">
        <w:rPr>
          <w:rFonts w:cs="NeoSansStd-Regular"/>
        </w:rPr>
        <w:t xml:space="preserve"> 15, 2, 990.</w:t>
      </w:r>
    </w:p>
    <w:p w:rsidR="000A4702" w:rsidRPr="007106CC" w:rsidRDefault="000A4702" w:rsidP="000A4702">
      <w:pPr>
        <w:spacing w:after="0" w:line="480" w:lineRule="auto"/>
        <w:rPr>
          <w:rFonts w:eastAsia="Times New Roman" w:cs="Arial"/>
          <w:lang w:val="en" w:eastAsia="en-GB"/>
        </w:rPr>
      </w:pPr>
    </w:p>
    <w:p w:rsidR="000A4702" w:rsidRPr="007106CC" w:rsidRDefault="000A4702" w:rsidP="000A4702">
      <w:pPr>
        <w:spacing w:after="0" w:line="480" w:lineRule="auto"/>
        <w:rPr>
          <w:rFonts w:eastAsia="Times New Roman" w:cs="Arial"/>
          <w:lang w:val="en" w:eastAsia="en-GB"/>
        </w:rPr>
      </w:pPr>
      <w:proofErr w:type="spellStart"/>
      <w:r w:rsidRPr="007106CC">
        <w:rPr>
          <w:rFonts w:eastAsia="Times New Roman" w:cs="Arial"/>
          <w:lang w:val="en" w:eastAsia="en-GB"/>
        </w:rPr>
        <w:t>Ashaye</w:t>
      </w:r>
      <w:proofErr w:type="spellEnd"/>
      <w:r w:rsidRPr="007106CC">
        <w:rPr>
          <w:rFonts w:eastAsia="Times New Roman" w:cs="Arial"/>
          <w:lang w:val="en" w:eastAsia="en-GB"/>
        </w:rPr>
        <w:t xml:space="preserve">, T., </w:t>
      </w:r>
      <w:proofErr w:type="spellStart"/>
      <w:r w:rsidRPr="007106CC">
        <w:rPr>
          <w:rFonts w:eastAsia="Times New Roman" w:cs="Arial"/>
          <w:lang w:val="en" w:eastAsia="en-GB"/>
        </w:rPr>
        <w:t>Hounsome</w:t>
      </w:r>
      <w:proofErr w:type="spellEnd"/>
      <w:r w:rsidR="00E478EC">
        <w:rPr>
          <w:rFonts w:eastAsia="Times New Roman" w:cs="Arial"/>
          <w:lang w:val="en" w:eastAsia="en-GB"/>
        </w:rPr>
        <w:t>, N., Carnes, D., Taylor, S.J.</w:t>
      </w:r>
      <w:r w:rsidR="006F4F15">
        <w:rPr>
          <w:rFonts w:eastAsia="Times New Roman" w:cs="Arial"/>
          <w:lang w:val="en" w:eastAsia="en-GB"/>
        </w:rPr>
        <w:t>C.</w:t>
      </w:r>
      <w:r w:rsidRPr="007106CC">
        <w:rPr>
          <w:rFonts w:eastAsia="Times New Roman" w:cs="Arial"/>
          <w:lang w:val="en" w:eastAsia="en-GB"/>
        </w:rPr>
        <w:t xml:space="preserve">, </w:t>
      </w:r>
      <w:r w:rsidRPr="007106CC">
        <w:rPr>
          <w:rFonts w:eastAsia="Times New Roman" w:cs="Arial"/>
          <w:i/>
          <w:lang w:val="en" w:eastAsia="en-GB"/>
        </w:rPr>
        <w:t>et al.</w:t>
      </w:r>
      <w:r w:rsidRPr="007106CC">
        <w:rPr>
          <w:rFonts w:eastAsia="Times New Roman" w:cs="Arial"/>
          <w:lang w:val="en" w:eastAsia="en-GB"/>
        </w:rPr>
        <w:t xml:space="preserve"> (2018) Opioid prescribing for chronic musculoskeletal pain in UK primary care: results from a cohort analysis of the COPERS trial. </w:t>
      </w:r>
      <w:r w:rsidRPr="007106CC">
        <w:rPr>
          <w:rFonts w:eastAsia="Times New Roman" w:cs="Arial"/>
          <w:i/>
          <w:iCs/>
          <w:lang w:val="en" w:eastAsia="en-GB"/>
        </w:rPr>
        <w:t>BMJ Open</w:t>
      </w:r>
      <w:r w:rsidRPr="007106CC">
        <w:rPr>
          <w:rFonts w:eastAsia="Times New Roman" w:cs="Arial"/>
          <w:iCs/>
          <w:lang w:val="en" w:eastAsia="en-GB"/>
        </w:rPr>
        <w:t>,</w:t>
      </w:r>
      <w:r w:rsidR="00E478EC">
        <w:rPr>
          <w:rFonts w:eastAsia="Times New Roman" w:cs="Arial"/>
          <w:lang w:val="en" w:eastAsia="en-GB"/>
        </w:rPr>
        <w:t xml:space="preserve"> 8, e019491</w:t>
      </w:r>
      <w:r w:rsidRPr="007106CC">
        <w:rPr>
          <w:rFonts w:eastAsia="Times New Roman" w:cs="Arial"/>
          <w:lang w:val="en" w:eastAsia="en-GB"/>
        </w:rPr>
        <w:t xml:space="preserve">.  </w:t>
      </w:r>
    </w:p>
    <w:p w:rsidR="000A4702" w:rsidRPr="007106CC" w:rsidRDefault="000A4702" w:rsidP="000A4702">
      <w:pPr>
        <w:spacing w:after="0" w:line="480" w:lineRule="auto"/>
        <w:rPr>
          <w:rFonts w:eastAsia="Times New Roman" w:cs="Arial"/>
          <w:lang w:val="en" w:eastAsia="en-GB"/>
        </w:rPr>
      </w:pPr>
    </w:p>
    <w:p w:rsidR="000A4702" w:rsidRPr="007106CC" w:rsidRDefault="000A4702" w:rsidP="000A4702">
      <w:pPr>
        <w:spacing w:after="0" w:line="480" w:lineRule="auto"/>
        <w:rPr>
          <w:lang w:eastAsia="en-GB"/>
        </w:rPr>
      </w:pPr>
      <w:r w:rsidRPr="007106CC">
        <w:rPr>
          <w:lang w:eastAsia="en-GB"/>
        </w:rPr>
        <w:t>Battilana, J. (2011) The enabling role of social position in diverging from the institutio</w:t>
      </w:r>
      <w:r w:rsidR="00172E89">
        <w:rPr>
          <w:lang w:eastAsia="en-GB"/>
        </w:rPr>
        <w:t>nal status quo: e</w:t>
      </w:r>
      <w:r w:rsidRPr="007106CC">
        <w:rPr>
          <w:lang w:eastAsia="en-GB"/>
        </w:rPr>
        <w:t xml:space="preserve">vidence from the UK National Health Service. </w:t>
      </w:r>
      <w:r w:rsidRPr="007106CC">
        <w:rPr>
          <w:i/>
          <w:lang w:eastAsia="en-GB"/>
        </w:rPr>
        <w:t>Organization Science</w:t>
      </w:r>
      <w:r w:rsidRPr="007106CC">
        <w:rPr>
          <w:lang w:eastAsia="en-GB"/>
        </w:rPr>
        <w:t>, 22, 4, 817-34.</w:t>
      </w:r>
    </w:p>
    <w:p w:rsidR="000A4702" w:rsidRPr="007106CC" w:rsidRDefault="000A4702" w:rsidP="000A4702">
      <w:pPr>
        <w:spacing w:after="0" w:line="480" w:lineRule="auto"/>
        <w:rPr>
          <w:lang w:eastAsia="en-GB"/>
        </w:rPr>
      </w:pPr>
    </w:p>
    <w:p w:rsidR="000A4702" w:rsidRPr="007106CC" w:rsidRDefault="000A4702" w:rsidP="000A4702">
      <w:pPr>
        <w:spacing w:after="0" w:line="480" w:lineRule="auto"/>
        <w:rPr>
          <w:lang w:eastAsia="en-GB"/>
        </w:rPr>
      </w:pPr>
      <w:r w:rsidRPr="007106CC">
        <w:rPr>
          <w:lang w:eastAsia="en-GB"/>
        </w:rPr>
        <w:t xml:space="preserve">Bennett, D.S. and </w:t>
      </w:r>
      <w:proofErr w:type="spellStart"/>
      <w:r w:rsidRPr="007106CC">
        <w:rPr>
          <w:lang w:eastAsia="en-GB"/>
        </w:rPr>
        <w:t>Carr</w:t>
      </w:r>
      <w:proofErr w:type="spellEnd"/>
      <w:r w:rsidRPr="007106CC">
        <w:rPr>
          <w:lang w:eastAsia="en-GB"/>
        </w:rPr>
        <w:t xml:space="preserve">, D.B. (2002) Opiophobia as a barrier to the treatment of pain. </w:t>
      </w:r>
      <w:r w:rsidRPr="007106CC">
        <w:rPr>
          <w:i/>
          <w:lang w:eastAsia="en-GB"/>
        </w:rPr>
        <w:t xml:space="preserve">Journal of pain and palliative care pharmacotherapy, </w:t>
      </w:r>
      <w:r w:rsidRPr="007106CC">
        <w:rPr>
          <w:lang w:eastAsia="en-GB"/>
        </w:rPr>
        <w:t>16, 1, 105-9.</w:t>
      </w:r>
    </w:p>
    <w:p w:rsidR="000A4702" w:rsidRPr="007106CC" w:rsidRDefault="000A4702" w:rsidP="000A4702">
      <w:pPr>
        <w:spacing w:after="0" w:line="480" w:lineRule="auto"/>
        <w:rPr>
          <w:rFonts w:eastAsia="Times New Roman" w:cs="Arial"/>
          <w:lang w:val="en" w:eastAsia="en-GB"/>
        </w:rPr>
      </w:pPr>
    </w:p>
    <w:p w:rsidR="000A4702" w:rsidRPr="007106CC" w:rsidRDefault="000A4702" w:rsidP="000A4702">
      <w:pPr>
        <w:spacing w:after="0" w:line="480" w:lineRule="auto"/>
        <w:rPr>
          <w:lang w:eastAsia="en-GB"/>
        </w:rPr>
      </w:pPr>
      <w:r w:rsidRPr="007106CC">
        <w:rPr>
          <w:lang w:eastAsia="en-GB"/>
        </w:rPr>
        <w:t>Bevir, M. and Rhodes, R.A.W. (2004) Int</w:t>
      </w:r>
      <w:r w:rsidR="005571B7">
        <w:rPr>
          <w:lang w:eastAsia="en-GB"/>
        </w:rPr>
        <w:t xml:space="preserve">erpreting British Governance </w:t>
      </w:r>
      <w:proofErr w:type="gramStart"/>
      <w:r w:rsidR="005571B7">
        <w:rPr>
          <w:lang w:eastAsia="en-GB"/>
        </w:rPr>
        <w:t>In</w:t>
      </w:r>
      <w:proofErr w:type="gramEnd"/>
      <w:r w:rsidRPr="007106CC">
        <w:rPr>
          <w:lang w:eastAsia="en-GB"/>
        </w:rPr>
        <w:t xml:space="preserve"> Finlayson</w:t>
      </w:r>
      <w:r w:rsidR="005571B7">
        <w:rPr>
          <w:lang w:eastAsia="en-GB"/>
        </w:rPr>
        <w:t>,</w:t>
      </w:r>
      <w:r w:rsidRPr="007106CC">
        <w:rPr>
          <w:lang w:eastAsia="en-GB"/>
        </w:rPr>
        <w:t xml:space="preserve"> A. The interpretive approach in political science: a symposium. </w:t>
      </w:r>
      <w:r w:rsidRPr="007106CC">
        <w:rPr>
          <w:i/>
          <w:lang w:eastAsia="en-GB"/>
        </w:rPr>
        <w:t>The British Journal of Politics &amp; International Relations</w:t>
      </w:r>
      <w:r w:rsidRPr="007106CC">
        <w:rPr>
          <w:lang w:eastAsia="en-GB"/>
        </w:rPr>
        <w:t>, 6, 2, 129-64.</w:t>
      </w:r>
    </w:p>
    <w:p w:rsidR="001A0D65" w:rsidRPr="007106CC" w:rsidRDefault="001A0D65" w:rsidP="000A4702">
      <w:pPr>
        <w:spacing w:after="0" w:line="480" w:lineRule="auto"/>
        <w:rPr>
          <w:lang w:eastAsia="en-GB"/>
        </w:rPr>
      </w:pPr>
    </w:p>
    <w:p w:rsidR="001A0D65" w:rsidRPr="007106CC" w:rsidRDefault="001A0D65" w:rsidP="000A4702">
      <w:pPr>
        <w:spacing w:after="0" w:line="480" w:lineRule="auto"/>
        <w:rPr>
          <w:lang w:eastAsia="en-GB"/>
        </w:rPr>
      </w:pPr>
      <w:r w:rsidRPr="007106CC">
        <w:rPr>
          <w:lang w:eastAsia="en-GB"/>
        </w:rPr>
        <w:t xml:space="preserve">Borthwick, A.M., Short, A.J., </w:t>
      </w:r>
      <w:proofErr w:type="spellStart"/>
      <w:r w:rsidRPr="007106CC">
        <w:rPr>
          <w:lang w:eastAsia="en-GB"/>
        </w:rPr>
        <w:t>Nancarrow</w:t>
      </w:r>
      <w:proofErr w:type="spellEnd"/>
      <w:r w:rsidRPr="007106CC">
        <w:rPr>
          <w:lang w:eastAsia="en-GB"/>
        </w:rPr>
        <w:t xml:space="preserve">, S.A. and Boyce, R. (2010) Non-medical prescribing in Australasia and the UK: the case of podiatry. </w:t>
      </w:r>
      <w:r w:rsidRPr="007106CC">
        <w:rPr>
          <w:i/>
          <w:lang w:eastAsia="en-GB"/>
        </w:rPr>
        <w:t>Journal of Foot and Ankle Research</w:t>
      </w:r>
      <w:r w:rsidRPr="007106CC">
        <w:rPr>
          <w:lang w:eastAsia="en-GB"/>
        </w:rPr>
        <w:t>, 3, 1, 1.</w:t>
      </w:r>
    </w:p>
    <w:p w:rsidR="000A4702" w:rsidRPr="007106CC" w:rsidRDefault="000A4702" w:rsidP="000A4702">
      <w:pPr>
        <w:spacing w:after="0" w:line="480" w:lineRule="auto"/>
        <w:rPr>
          <w:rFonts w:eastAsia="Times New Roman" w:cs="Arial"/>
          <w:lang w:val="en" w:eastAsia="en-GB"/>
        </w:rPr>
      </w:pPr>
    </w:p>
    <w:p w:rsidR="000A4702" w:rsidRPr="007106CC" w:rsidRDefault="000A4702" w:rsidP="000A4702">
      <w:pPr>
        <w:spacing w:after="0" w:line="480" w:lineRule="auto"/>
        <w:rPr>
          <w:rFonts w:eastAsia="Times New Roman" w:cs="Arial"/>
          <w:lang w:val="en" w:eastAsia="en-GB"/>
        </w:rPr>
      </w:pPr>
      <w:r w:rsidRPr="007106CC">
        <w:rPr>
          <w:rFonts w:eastAsia="Times New Roman" w:cs="Arial"/>
          <w:lang w:val="en" w:eastAsia="en-GB"/>
        </w:rPr>
        <w:t xml:space="preserve">Brodwin, P. (2017) Technologies of the self and ethnographic praxis. </w:t>
      </w:r>
      <w:r w:rsidRPr="007106CC">
        <w:rPr>
          <w:rFonts w:eastAsia="Times New Roman" w:cs="Arial"/>
          <w:i/>
          <w:lang w:val="en" w:eastAsia="en-GB"/>
        </w:rPr>
        <w:t>Medical Anthropology</w:t>
      </w:r>
      <w:r w:rsidRPr="007106CC">
        <w:rPr>
          <w:rFonts w:eastAsia="Times New Roman" w:cs="Arial"/>
          <w:lang w:val="en" w:eastAsia="en-GB"/>
        </w:rPr>
        <w:t>, 36, 1, 77-82.</w:t>
      </w:r>
    </w:p>
    <w:p w:rsidR="000A4702" w:rsidRPr="007106CC" w:rsidRDefault="000A4702" w:rsidP="000A4702">
      <w:pPr>
        <w:spacing w:after="0" w:line="480" w:lineRule="auto"/>
        <w:rPr>
          <w:rFonts w:eastAsia="Times New Roman" w:cs="Arial"/>
          <w:lang w:val="en" w:eastAsia="en-GB"/>
        </w:rPr>
      </w:pPr>
    </w:p>
    <w:p w:rsidR="000A4702" w:rsidRPr="007106CC" w:rsidRDefault="000A4702" w:rsidP="000A4702">
      <w:pPr>
        <w:spacing w:after="0" w:line="480" w:lineRule="auto"/>
        <w:rPr>
          <w:rFonts w:eastAsia="Times New Roman" w:cs="Arial"/>
          <w:lang w:val="en" w:eastAsia="en-GB"/>
        </w:rPr>
      </w:pPr>
      <w:r w:rsidRPr="007106CC">
        <w:rPr>
          <w:rFonts w:eastAsia="Times New Roman" w:cs="Arial"/>
          <w:lang w:val="en" w:eastAsia="en-GB"/>
        </w:rPr>
        <w:t xml:space="preserve">Busfield, J. (2010) ‘A pill for every ill’: Explaining the expansion in medicine use. </w:t>
      </w:r>
      <w:r w:rsidRPr="007106CC">
        <w:rPr>
          <w:rFonts w:eastAsia="Times New Roman" w:cs="Arial"/>
          <w:i/>
          <w:lang w:val="en" w:eastAsia="en-GB"/>
        </w:rPr>
        <w:t>Social Science &amp; Medicine</w:t>
      </w:r>
      <w:r w:rsidR="00B763EE" w:rsidRPr="007106CC">
        <w:rPr>
          <w:rFonts w:eastAsia="Times New Roman" w:cs="Arial"/>
          <w:lang w:val="en" w:eastAsia="en-GB"/>
        </w:rPr>
        <w:t>, 70, 6, 934-41.</w:t>
      </w:r>
      <w:r w:rsidRPr="007106CC">
        <w:rPr>
          <w:rFonts w:eastAsia="Times New Roman" w:cs="Arial"/>
          <w:lang w:val="en" w:eastAsia="en-GB"/>
        </w:rPr>
        <w:t xml:space="preserve"> </w:t>
      </w:r>
    </w:p>
    <w:p w:rsidR="000A4702" w:rsidRPr="007106CC" w:rsidRDefault="000A4702" w:rsidP="000A4702">
      <w:pPr>
        <w:spacing w:after="0" w:line="480" w:lineRule="auto"/>
        <w:rPr>
          <w:rFonts w:eastAsia="Times New Roman" w:cs="Arial"/>
          <w:lang w:val="en" w:eastAsia="en-GB"/>
        </w:rPr>
      </w:pPr>
    </w:p>
    <w:p w:rsidR="000A4702" w:rsidRDefault="000A4702" w:rsidP="000A4702">
      <w:pPr>
        <w:autoSpaceDE w:val="0"/>
        <w:autoSpaceDN w:val="0"/>
        <w:adjustRightInd w:val="0"/>
        <w:spacing w:after="0" w:line="480" w:lineRule="auto"/>
        <w:rPr>
          <w:rFonts w:cs="Segoe UI"/>
        </w:rPr>
      </w:pPr>
      <w:r w:rsidRPr="007106CC">
        <w:rPr>
          <w:rFonts w:eastAsia="Times New Roman" w:cs="Arial"/>
          <w:lang w:val="en" w:eastAsia="en-GB"/>
        </w:rPr>
        <w:t xml:space="preserve">Carey, N., </w:t>
      </w:r>
      <w:r w:rsidRPr="007106CC">
        <w:rPr>
          <w:rFonts w:cs="Segoe UI"/>
        </w:rPr>
        <w:t xml:space="preserve">Stenner, K., Edwards, J., Gage, H., </w:t>
      </w:r>
      <w:r w:rsidRPr="007106CC">
        <w:rPr>
          <w:rFonts w:cs="Segoe UI"/>
          <w:i/>
        </w:rPr>
        <w:t>et al.</w:t>
      </w:r>
      <w:r w:rsidRPr="007106CC">
        <w:rPr>
          <w:rFonts w:cs="Segoe UI"/>
        </w:rPr>
        <w:t xml:space="preserve"> (2017) </w:t>
      </w:r>
      <w:r w:rsidRPr="007106CC">
        <w:rPr>
          <w:rFonts w:cs="Segoe UI"/>
          <w:i/>
        </w:rPr>
        <w:t>Evaluation of physiotherapist and podiatrist independent prescribing, mixing of medicines and prescribing of controlled drugs</w:t>
      </w:r>
      <w:r w:rsidRPr="007106CC">
        <w:rPr>
          <w:rFonts w:cs="Segoe UI"/>
        </w:rPr>
        <w:t>.</w:t>
      </w:r>
      <w:r w:rsidR="00A05064" w:rsidRPr="007106CC">
        <w:rPr>
          <w:rFonts w:cs="Segoe UI"/>
        </w:rPr>
        <w:t xml:space="preserve"> Available at </w:t>
      </w:r>
      <w:hyperlink r:id="rId8" w:history="1">
        <w:r w:rsidR="00A05064" w:rsidRPr="007106CC">
          <w:rPr>
            <w:rStyle w:val="Hyperlink"/>
            <w:rFonts w:asciiTheme="minorHAnsi" w:hAnsiTheme="minorHAnsi" w:cs="Segoe UI"/>
          </w:rPr>
          <w:t>https://www.surrey.ac.uk/sites/default/files/final-report.pdf</w:t>
        </w:r>
      </w:hyperlink>
      <w:r w:rsidR="00A05064" w:rsidRPr="007106CC">
        <w:rPr>
          <w:rFonts w:cs="Segoe UI"/>
        </w:rPr>
        <w:t xml:space="preserve"> (Last accessed 19 October 2019)</w:t>
      </w:r>
      <w:r w:rsidR="00C0220D">
        <w:rPr>
          <w:rFonts w:cs="Segoe UI"/>
        </w:rPr>
        <w:t>.</w:t>
      </w:r>
    </w:p>
    <w:p w:rsidR="00525A39" w:rsidRPr="007106CC" w:rsidRDefault="00525A39" w:rsidP="000A4702">
      <w:pPr>
        <w:autoSpaceDE w:val="0"/>
        <w:autoSpaceDN w:val="0"/>
        <w:adjustRightInd w:val="0"/>
        <w:spacing w:after="0" w:line="480" w:lineRule="auto"/>
        <w:rPr>
          <w:rFonts w:cs="Segoe UI"/>
        </w:rPr>
      </w:pPr>
    </w:p>
    <w:p w:rsidR="000A4702" w:rsidRPr="007106CC" w:rsidRDefault="000A4702" w:rsidP="000A4702">
      <w:pPr>
        <w:spacing w:after="0" w:line="480" w:lineRule="auto"/>
      </w:pPr>
      <w:r w:rsidRPr="007106CC">
        <w:t xml:space="preserve">Courtenay, M., Carey, N. and Burke, J. (2007) Independent extended and supplementary nurse prescribing practice in the UK: A national questionnaire survey. </w:t>
      </w:r>
      <w:r w:rsidRPr="007106CC">
        <w:rPr>
          <w:i/>
        </w:rPr>
        <w:t>International Journal of Nursing Studies,</w:t>
      </w:r>
      <w:r w:rsidRPr="007106CC">
        <w:t xml:space="preserve"> 44, 7, 1093-101.</w:t>
      </w:r>
    </w:p>
    <w:p w:rsidR="00780CE5" w:rsidRPr="007106CC" w:rsidRDefault="00780CE5" w:rsidP="000A4702">
      <w:pPr>
        <w:spacing w:after="0" w:line="480" w:lineRule="auto"/>
      </w:pPr>
    </w:p>
    <w:p w:rsidR="00780CE5" w:rsidRPr="007106CC" w:rsidRDefault="00780CE5" w:rsidP="00780CE5">
      <w:pPr>
        <w:spacing w:after="0" w:line="480" w:lineRule="auto"/>
      </w:pPr>
      <w:r w:rsidRPr="007106CC">
        <w:t xml:space="preserve">Courtenay, M., Carey, N. and Stenner, K. (2012) An overview of non-medical prescribing across one strategic health authority: a questionnaire survey. </w:t>
      </w:r>
      <w:r w:rsidRPr="007106CC">
        <w:rPr>
          <w:i/>
        </w:rPr>
        <w:t>BMC Health Services Research</w:t>
      </w:r>
      <w:r w:rsidR="00DC26E3">
        <w:rPr>
          <w:i/>
        </w:rPr>
        <w:t>,</w:t>
      </w:r>
      <w:r w:rsidRPr="007106CC">
        <w:t xml:space="preserve"> 12</w:t>
      </w:r>
      <w:r w:rsidR="00BF5403" w:rsidRPr="007106CC">
        <w:t xml:space="preserve">, </w:t>
      </w:r>
      <w:r w:rsidRPr="007106CC">
        <w:t>138</w:t>
      </w:r>
      <w:r w:rsidR="00BF5403" w:rsidRPr="007106CC">
        <w:t>.</w:t>
      </w:r>
    </w:p>
    <w:p w:rsidR="00C33D5C" w:rsidRPr="007106CC" w:rsidRDefault="00C33D5C" w:rsidP="00780CE5">
      <w:pPr>
        <w:spacing w:after="0" w:line="480" w:lineRule="auto"/>
      </w:pPr>
    </w:p>
    <w:p w:rsidR="00C33D5C" w:rsidRPr="007106CC" w:rsidRDefault="00C33D5C" w:rsidP="00C33D5C">
      <w:pPr>
        <w:spacing w:after="0" w:line="480" w:lineRule="auto"/>
      </w:pPr>
      <w:r w:rsidRPr="007106CC">
        <w:t xml:space="preserve">Courtenay, M., </w:t>
      </w:r>
      <w:proofErr w:type="spellStart"/>
      <w:r w:rsidRPr="007106CC">
        <w:t>Khanfer</w:t>
      </w:r>
      <w:proofErr w:type="spellEnd"/>
      <w:r w:rsidRPr="007106CC">
        <w:t xml:space="preserve">, R., Harries-Huntley, G., </w:t>
      </w:r>
      <w:proofErr w:type="spellStart"/>
      <w:r w:rsidRPr="007106CC">
        <w:t>Deslandes</w:t>
      </w:r>
      <w:proofErr w:type="spellEnd"/>
      <w:r w:rsidRPr="007106CC">
        <w:t>, R.</w:t>
      </w:r>
      <w:r w:rsidR="00DC26E3">
        <w:t>,</w:t>
      </w:r>
      <w:r w:rsidRPr="007106CC">
        <w:t xml:space="preserve"> </w:t>
      </w:r>
      <w:r w:rsidRPr="007106CC">
        <w:rPr>
          <w:i/>
        </w:rPr>
        <w:t>et al.</w:t>
      </w:r>
      <w:r w:rsidRPr="007106CC">
        <w:t xml:space="preserve"> (2017) Overview of the uptake and implementation of non-medical prescribing in Wales: a national survey. </w:t>
      </w:r>
      <w:r w:rsidRPr="007106CC">
        <w:rPr>
          <w:i/>
        </w:rPr>
        <w:t>BMJ Open,</w:t>
      </w:r>
      <w:r w:rsidRPr="007106CC">
        <w:t xml:space="preserve"> 7, e0153</w:t>
      </w:r>
      <w:r w:rsidR="00F97711" w:rsidRPr="007106CC">
        <w:t>13.</w:t>
      </w:r>
    </w:p>
    <w:p w:rsidR="00780CE5" w:rsidRPr="007106CC" w:rsidRDefault="00780CE5" w:rsidP="00780CE5">
      <w:pPr>
        <w:spacing w:after="0" w:line="480" w:lineRule="auto"/>
      </w:pPr>
    </w:p>
    <w:p w:rsidR="000A4702" w:rsidRPr="007106CC" w:rsidRDefault="000A4702" w:rsidP="000A4702">
      <w:pPr>
        <w:spacing w:after="0" w:line="480" w:lineRule="auto"/>
      </w:pPr>
      <w:r w:rsidRPr="007106CC">
        <w:t xml:space="preserve">Day, M. (2005) UK doctors protest at extension to nurses’ prescribing powers. </w:t>
      </w:r>
      <w:r w:rsidRPr="007106CC">
        <w:rPr>
          <w:i/>
        </w:rPr>
        <w:t>British Medical Journal</w:t>
      </w:r>
      <w:r w:rsidRPr="007106CC">
        <w:t>, 331, 7526, 1159.</w:t>
      </w:r>
    </w:p>
    <w:p w:rsidR="000A4702" w:rsidRPr="007106CC" w:rsidRDefault="000A4702" w:rsidP="000A4702">
      <w:pPr>
        <w:spacing w:after="0" w:line="480" w:lineRule="auto"/>
      </w:pPr>
    </w:p>
    <w:p w:rsidR="000A4702" w:rsidRPr="007106CC" w:rsidRDefault="000A4702" w:rsidP="000A4702">
      <w:pPr>
        <w:spacing w:after="0" w:line="480" w:lineRule="auto"/>
      </w:pPr>
      <w:r w:rsidRPr="007106CC">
        <w:t xml:space="preserve">Dean, M. (2010) </w:t>
      </w:r>
      <w:r w:rsidRPr="007106CC">
        <w:rPr>
          <w:i/>
        </w:rPr>
        <w:t>Governmentality: Power and rule in modern society</w:t>
      </w:r>
      <w:r w:rsidRPr="007106CC">
        <w:t xml:space="preserve"> </w:t>
      </w:r>
      <w:r w:rsidR="000719FC" w:rsidRPr="007106CC">
        <w:t>(2</w:t>
      </w:r>
      <w:r w:rsidR="000719FC" w:rsidRPr="007106CC">
        <w:rPr>
          <w:vertAlign w:val="superscript"/>
        </w:rPr>
        <w:t>nd</w:t>
      </w:r>
      <w:r w:rsidR="000719FC" w:rsidRPr="007106CC">
        <w:t xml:space="preserve"> E</w:t>
      </w:r>
      <w:r w:rsidRPr="007106CC">
        <w:t>dition</w:t>
      </w:r>
      <w:r w:rsidR="000719FC" w:rsidRPr="007106CC">
        <w:t>).</w:t>
      </w:r>
      <w:r w:rsidRPr="007106CC">
        <w:t xml:space="preserve"> London: Sage</w:t>
      </w:r>
      <w:r w:rsidR="000719FC" w:rsidRPr="007106CC">
        <w:t>.</w:t>
      </w:r>
    </w:p>
    <w:p w:rsidR="007A7129" w:rsidRPr="007106CC" w:rsidRDefault="007A7129" w:rsidP="000A4702">
      <w:pPr>
        <w:spacing w:after="0" w:line="480" w:lineRule="auto"/>
      </w:pPr>
    </w:p>
    <w:p w:rsidR="000A4702" w:rsidRPr="007106CC" w:rsidRDefault="000A4702" w:rsidP="000A4702">
      <w:pPr>
        <w:spacing w:after="0" w:line="480" w:lineRule="auto"/>
      </w:pPr>
      <w:r w:rsidRPr="007106CC">
        <w:t xml:space="preserve">Department of Health. (2006) </w:t>
      </w:r>
      <w:r w:rsidRPr="007106CC">
        <w:rPr>
          <w:rFonts w:cs="Arial"/>
          <w:i/>
        </w:rPr>
        <w:t>Our health, our care, our say: A new direction for community services.</w:t>
      </w:r>
      <w:r w:rsidRPr="007106CC">
        <w:t xml:space="preserve"> London: Department of Health.</w:t>
      </w:r>
    </w:p>
    <w:p w:rsidR="000A4702" w:rsidRPr="007106CC" w:rsidRDefault="000A4702" w:rsidP="000A4702">
      <w:pPr>
        <w:spacing w:after="0" w:line="480" w:lineRule="auto"/>
      </w:pPr>
    </w:p>
    <w:p w:rsidR="000A4702" w:rsidRPr="007106CC" w:rsidRDefault="000A4702" w:rsidP="000A4702">
      <w:pPr>
        <w:spacing w:after="0" w:line="480" w:lineRule="auto"/>
      </w:pPr>
      <w:r w:rsidRPr="007106CC">
        <w:t xml:space="preserve">Department of Health. (2009) </w:t>
      </w:r>
      <w:r w:rsidRPr="007106CC">
        <w:rPr>
          <w:i/>
        </w:rPr>
        <w:t>Transforming Community Services: Enabling new patterns of provision.</w:t>
      </w:r>
      <w:r w:rsidRPr="007106CC">
        <w:t xml:space="preserve"> London: Department of Health.</w:t>
      </w:r>
    </w:p>
    <w:p w:rsidR="00DF6957" w:rsidRPr="007106CC" w:rsidRDefault="00DF6957" w:rsidP="000A4702">
      <w:pPr>
        <w:spacing w:after="0" w:line="480" w:lineRule="auto"/>
      </w:pPr>
    </w:p>
    <w:p w:rsidR="000A4702" w:rsidRPr="007106CC" w:rsidRDefault="000A4702" w:rsidP="000A4702">
      <w:pPr>
        <w:spacing w:after="0" w:line="480" w:lineRule="auto"/>
        <w:rPr>
          <w:rFonts w:eastAsia="PMingLiU"/>
          <w:lang w:eastAsia="zh-TW"/>
        </w:rPr>
      </w:pPr>
      <w:r w:rsidRPr="007106CC">
        <w:rPr>
          <w:rFonts w:eastAsia="PMingLiU"/>
          <w:lang w:eastAsia="zh-TW"/>
        </w:rPr>
        <w:t xml:space="preserve">DiMaggio, P.J. and Powell, W.W. (1983) The iron cage revisited: Institutional isomorphism and collective rationality in organizational fields. </w:t>
      </w:r>
      <w:r w:rsidRPr="007106CC">
        <w:rPr>
          <w:rFonts w:eastAsia="PMingLiU"/>
          <w:i/>
          <w:iCs/>
          <w:lang w:eastAsia="zh-TW"/>
        </w:rPr>
        <w:t>American Sociological Review,</w:t>
      </w:r>
      <w:r w:rsidRPr="007106CC">
        <w:rPr>
          <w:rFonts w:eastAsia="PMingLiU"/>
          <w:lang w:eastAsia="zh-TW"/>
        </w:rPr>
        <w:t xml:space="preserve"> 48, 2, 147-60.</w:t>
      </w:r>
    </w:p>
    <w:p w:rsidR="000A4702" w:rsidRPr="007106CC" w:rsidRDefault="000A4702" w:rsidP="000A4702">
      <w:pPr>
        <w:spacing w:after="0" w:line="480" w:lineRule="auto"/>
      </w:pPr>
    </w:p>
    <w:p w:rsidR="000A4702" w:rsidRPr="007106CC" w:rsidRDefault="000A4702" w:rsidP="000A4702">
      <w:pPr>
        <w:spacing w:after="0" w:line="480" w:lineRule="auto"/>
      </w:pPr>
      <w:r w:rsidRPr="007106CC">
        <w:t xml:space="preserve">Dreyfus, H.L. and Rabinow, P. (1983) </w:t>
      </w:r>
      <w:r w:rsidRPr="007106CC">
        <w:rPr>
          <w:i/>
        </w:rPr>
        <w:t xml:space="preserve">Michel Foucault: Beyond structuralism and hermeneutics </w:t>
      </w:r>
      <w:r w:rsidRPr="007106CC">
        <w:t>(2</w:t>
      </w:r>
      <w:r w:rsidRPr="007106CC">
        <w:rPr>
          <w:vertAlign w:val="superscript"/>
        </w:rPr>
        <w:t>nd</w:t>
      </w:r>
      <w:r w:rsidRPr="007106CC">
        <w:t xml:space="preserve"> Edition). Chicago: The University of Chicago Press.</w:t>
      </w:r>
    </w:p>
    <w:p w:rsidR="000A4702" w:rsidRPr="007106CC" w:rsidRDefault="000A4702" w:rsidP="000A4702">
      <w:pPr>
        <w:spacing w:after="0" w:line="480" w:lineRule="auto"/>
        <w:rPr>
          <w:rFonts w:eastAsia="PMingLiU"/>
          <w:lang w:eastAsia="zh-TW"/>
        </w:rPr>
      </w:pPr>
    </w:p>
    <w:p w:rsidR="000A4702" w:rsidRPr="007106CC" w:rsidRDefault="000A4702" w:rsidP="000A4702">
      <w:pPr>
        <w:spacing w:after="0" w:line="480" w:lineRule="auto"/>
      </w:pPr>
      <w:r w:rsidRPr="007106CC">
        <w:t xml:space="preserve">Douglas, M. (2002) </w:t>
      </w:r>
      <w:r w:rsidRPr="007106CC">
        <w:rPr>
          <w:i/>
        </w:rPr>
        <w:t xml:space="preserve">Risk and Blame. </w:t>
      </w:r>
      <w:r w:rsidRPr="007106CC">
        <w:t>L</w:t>
      </w:r>
      <w:r w:rsidR="00A828D7" w:rsidRPr="007106CC">
        <w:t>ondon: Routledge. Available at</w:t>
      </w:r>
      <w:r w:rsidRPr="007106CC">
        <w:t xml:space="preserve"> </w:t>
      </w:r>
      <w:hyperlink r:id="rId9" w:history="1">
        <w:r w:rsidRPr="007106CC">
          <w:rPr>
            <w:rStyle w:val="Hyperlink"/>
            <w:rFonts w:eastAsiaTheme="majorEastAsia"/>
          </w:rPr>
          <w:t>ProQuest</w:t>
        </w:r>
      </w:hyperlink>
      <w:r w:rsidRPr="007106CC">
        <w:rPr>
          <w:rStyle w:val="Hyperlink"/>
          <w:rFonts w:eastAsiaTheme="majorEastAsia"/>
        </w:rPr>
        <w:t xml:space="preserve"> </w:t>
      </w:r>
      <w:proofErr w:type="spellStart"/>
      <w:r w:rsidRPr="007106CC">
        <w:rPr>
          <w:rStyle w:val="Hyperlink"/>
          <w:rFonts w:eastAsiaTheme="majorEastAsia"/>
        </w:rPr>
        <w:t>Ebook</w:t>
      </w:r>
      <w:proofErr w:type="spellEnd"/>
      <w:r w:rsidRPr="007106CC">
        <w:rPr>
          <w:rStyle w:val="Hyperlink"/>
          <w:rFonts w:eastAsiaTheme="majorEastAsia"/>
        </w:rPr>
        <w:t xml:space="preserve"> Central</w:t>
      </w:r>
      <w:r w:rsidR="00DC26E3">
        <w:t xml:space="preserve"> (</w:t>
      </w:r>
      <w:r w:rsidR="00A828D7" w:rsidRPr="007106CC">
        <w:t>Last a</w:t>
      </w:r>
      <w:r w:rsidR="00DC26E3">
        <w:t>ccessed 5 January 2019)</w:t>
      </w:r>
      <w:r w:rsidRPr="007106CC">
        <w:t>.</w:t>
      </w:r>
    </w:p>
    <w:p w:rsidR="000A4702" w:rsidRPr="007106CC" w:rsidRDefault="000A4702" w:rsidP="000A4702">
      <w:pPr>
        <w:spacing w:after="0" w:line="480" w:lineRule="auto"/>
      </w:pPr>
    </w:p>
    <w:p w:rsidR="000A4702" w:rsidRPr="007106CC" w:rsidRDefault="000A4702" w:rsidP="000A4702">
      <w:pPr>
        <w:spacing w:after="0" w:line="480" w:lineRule="auto"/>
        <w:rPr>
          <w:rFonts w:cs="Lucida Sans"/>
        </w:rPr>
      </w:pPr>
      <w:r w:rsidRPr="007106CC">
        <w:rPr>
          <w:rFonts w:cs="Lucida Sans"/>
        </w:rPr>
        <w:t xml:space="preserve">Drug Strategy Unit (2007) </w:t>
      </w:r>
      <w:r w:rsidRPr="007106CC">
        <w:rPr>
          <w:rFonts w:cs="Lucida Sans"/>
          <w:i/>
        </w:rPr>
        <w:t>Public consultation - independent prescribing of controlled drugs by nurse and pharmacist independent prescribers</w:t>
      </w:r>
      <w:r w:rsidRPr="007106CC">
        <w:rPr>
          <w:rFonts w:cs="Lucida Sans"/>
        </w:rPr>
        <w:t xml:space="preserve">. Available at </w:t>
      </w:r>
      <w:hyperlink r:id="rId10" w:history="1">
        <w:r w:rsidRPr="007106CC">
          <w:rPr>
            <w:rStyle w:val="Hyperlink"/>
            <w:rFonts w:cs="Lucida Sans"/>
          </w:rPr>
          <w:t>https://webarchive.nationalarchives.gov.uk/20091207125612/http://www.homeoffice.gov.uk/documents/cons-2007-indpres?view=Binary</w:t>
        </w:r>
      </w:hyperlink>
      <w:r w:rsidRPr="007106CC">
        <w:rPr>
          <w:rFonts w:cs="Lucida Sans"/>
        </w:rPr>
        <w:t xml:space="preserve"> (Last accessed 12 October 2019). </w:t>
      </w:r>
    </w:p>
    <w:p w:rsidR="000A4702" w:rsidRPr="007106CC" w:rsidRDefault="000A4702" w:rsidP="000A4702">
      <w:pPr>
        <w:spacing w:after="0" w:line="480" w:lineRule="auto"/>
      </w:pPr>
    </w:p>
    <w:p w:rsidR="000A4702" w:rsidRPr="007106CC" w:rsidRDefault="000A4702" w:rsidP="000A4702">
      <w:r w:rsidRPr="007106CC">
        <w:t xml:space="preserve">Duff, C. (2015) Governing drug use otherwise: For an ethics of care. </w:t>
      </w:r>
      <w:r w:rsidRPr="007106CC">
        <w:rPr>
          <w:i/>
        </w:rPr>
        <w:t>Journal of Sociology,</w:t>
      </w:r>
      <w:r w:rsidRPr="007106CC">
        <w:t xml:space="preserve"> 51, 1, 81</w:t>
      </w:r>
      <w:r w:rsidRPr="007106CC">
        <w:noBreakHyphen/>
        <w:t>96.</w:t>
      </w:r>
    </w:p>
    <w:p w:rsidR="000A4702" w:rsidRPr="007106CC" w:rsidRDefault="000A4702" w:rsidP="000A4702">
      <w:pPr>
        <w:spacing w:after="0" w:line="480" w:lineRule="auto"/>
      </w:pPr>
    </w:p>
    <w:p w:rsidR="000A4702" w:rsidRPr="007106CC" w:rsidRDefault="000A4702" w:rsidP="000A4702">
      <w:pPr>
        <w:spacing w:after="0" w:line="480" w:lineRule="auto"/>
        <w:rPr>
          <w:rFonts w:eastAsia="Times New Roman" w:cs="Arial"/>
          <w:lang w:val="en" w:eastAsia="en-GB"/>
        </w:rPr>
      </w:pPr>
      <w:r w:rsidRPr="007106CC">
        <w:rPr>
          <w:rFonts w:eastAsia="Times New Roman" w:cs="Arial"/>
          <w:lang w:val="en" w:eastAsia="en-GB"/>
        </w:rPr>
        <w:t xml:space="preserve">Durnova, A. and Zittoun, P. (2013) </w:t>
      </w:r>
      <w:r w:rsidRPr="007106CC">
        <w:rPr>
          <w:lang w:val="en"/>
        </w:rPr>
        <w:t xml:space="preserve">Discursive Approaches to Public Policy: Introduction. </w:t>
      </w:r>
      <w:r w:rsidRPr="007106CC">
        <w:rPr>
          <w:rFonts w:eastAsia="Times New Roman" w:cs="Arial"/>
          <w:i/>
          <w:iCs/>
          <w:lang w:val="en" w:eastAsia="en-GB"/>
        </w:rPr>
        <w:t xml:space="preserve">Revue </w:t>
      </w:r>
      <w:proofErr w:type="spellStart"/>
      <w:r w:rsidRPr="007106CC">
        <w:rPr>
          <w:rFonts w:eastAsia="Times New Roman" w:cs="Arial"/>
          <w:i/>
          <w:iCs/>
          <w:lang w:val="en" w:eastAsia="en-GB"/>
        </w:rPr>
        <w:t>française</w:t>
      </w:r>
      <w:proofErr w:type="spellEnd"/>
      <w:r w:rsidRPr="007106CC">
        <w:rPr>
          <w:rFonts w:eastAsia="Times New Roman" w:cs="Arial"/>
          <w:i/>
          <w:iCs/>
          <w:lang w:val="en" w:eastAsia="en-GB"/>
        </w:rPr>
        <w:t xml:space="preserve"> de science politique, </w:t>
      </w:r>
      <w:r w:rsidRPr="007106CC">
        <w:rPr>
          <w:rFonts w:eastAsia="Times New Roman" w:cs="Arial"/>
          <w:lang w:val="en" w:eastAsia="en-GB"/>
        </w:rPr>
        <w:t>63, 569-77.</w:t>
      </w:r>
    </w:p>
    <w:p w:rsidR="000A4702" w:rsidRPr="007106CC" w:rsidRDefault="000A4702" w:rsidP="000A4702">
      <w:pPr>
        <w:spacing w:after="0" w:line="480" w:lineRule="auto"/>
        <w:rPr>
          <w:rFonts w:eastAsia="Times New Roman" w:cs="Arial"/>
          <w:lang w:val="en" w:eastAsia="en-GB"/>
        </w:rPr>
      </w:pPr>
    </w:p>
    <w:p w:rsidR="000A4702" w:rsidRPr="007106CC" w:rsidRDefault="000A4702" w:rsidP="000A4702">
      <w:pPr>
        <w:spacing w:after="0" w:line="480" w:lineRule="auto"/>
      </w:pPr>
      <w:r w:rsidRPr="007106CC">
        <w:t xml:space="preserve">Fischer, F. and Forester, J. (eds) (1993) </w:t>
      </w:r>
      <w:r w:rsidRPr="007106CC">
        <w:rPr>
          <w:i/>
        </w:rPr>
        <w:t>The argumentative turn in policy analysis and planning.</w:t>
      </w:r>
      <w:r w:rsidRPr="007106CC">
        <w:t xml:space="preserve"> London: Duke University Press.</w:t>
      </w:r>
    </w:p>
    <w:p w:rsidR="000A4702" w:rsidRPr="007106CC" w:rsidRDefault="000A4702" w:rsidP="000A4702">
      <w:pPr>
        <w:spacing w:after="0" w:line="480" w:lineRule="auto"/>
      </w:pPr>
    </w:p>
    <w:p w:rsidR="00E404C8" w:rsidRPr="007106CC" w:rsidRDefault="000A4702" w:rsidP="000A4702">
      <w:pPr>
        <w:spacing w:after="0" w:line="480" w:lineRule="auto"/>
      </w:pPr>
      <w:r w:rsidRPr="007106CC">
        <w:t>Flick</w:t>
      </w:r>
      <w:r w:rsidR="000719FC" w:rsidRPr="007106CC">
        <w:t>, U.</w:t>
      </w:r>
      <w:r w:rsidRPr="007106CC">
        <w:t xml:space="preserve"> (2009)</w:t>
      </w:r>
      <w:r w:rsidR="000719FC" w:rsidRPr="007106CC">
        <w:t xml:space="preserve"> </w:t>
      </w:r>
      <w:r w:rsidR="000719FC" w:rsidRPr="007106CC">
        <w:rPr>
          <w:i/>
        </w:rPr>
        <w:t>An introduction to qualitative research</w:t>
      </w:r>
      <w:r w:rsidR="000719FC" w:rsidRPr="007106CC">
        <w:t xml:space="preserve"> (4</w:t>
      </w:r>
      <w:r w:rsidR="000719FC" w:rsidRPr="007106CC">
        <w:rPr>
          <w:vertAlign w:val="superscript"/>
        </w:rPr>
        <w:t>th</w:t>
      </w:r>
      <w:r w:rsidR="000719FC" w:rsidRPr="007106CC">
        <w:t xml:space="preserve"> Edition). London: Sage.</w:t>
      </w:r>
    </w:p>
    <w:p w:rsidR="00037124" w:rsidRPr="007106CC" w:rsidRDefault="00037124" w:rsidP="000A4702">
      <w:pPr>
        <w:spacing w:after="0" w:line="480" w:lineRule="auto"/>
      </w:pPr>
    </w:p>
    <w:p w:rsidR="00E404C8" w:rsidRPr="007106CC" w:rsidRDefault="00037124" w:rsidP="000A4702">
      <w:pPr>
        <w:spacing w:after="0" w:line="480" w:lineRule="auto"/>
      </w:pPr>
      <w:r w:rsidRPr="007106CC">
        <w:t xml:space="preserve">Foucault, M. (1980) The confession of the flesh. In Gordon, C. (ed.) </w:t>
      </w:r>
      <w:r w:rsidRPr="007106CC">
        <w:rPr>
          <w:i/>
        </w:rPr>
        <w:t>Power/Knowledge: Selected interviews &amp; Other Writings 1972-1977</w:t>
      </w:r>
      <w:r w:rsidRPr="007106CC">
        <w:t>. New York: Vintage Books.</w:t>
      </w:r>
    </w:p>
    <w:p w:rsidR="00037124" w:rsidRPr="007106CC" w:rsidRDefault="00037124" w:rsidP="000A4702">
      <w:pPr>
        <w:spacing w:after="0" w:line="480" w:lineRule="auto"/>
      </w:pPr>
    </w:p>
    <w:p w:rsidR="000A4702" w:rsidRPr="007106CC" w:rsidRDefault="000A4702" w:rsidP="000A4702">
      <w:pPr>
        <w:spacing w:after="0" w:line="480" w:lineRule="auto"/>
      </w:pPr>
      <w:r w:rsidRPr="007106CC">
        <w:t xml:space="preserve">Foucault, M. (1991) </w:t>
      </w:r>
      <w:r w:rsidRPr="007106CC">
        <w:rPr>
          <w:i/>
          <w:iCs/>
        </w:rPr>
        <w:t>Discipline and Punish: The Birth of the Prison</w:t>
      </w:r>
      <w:r w:rsidRPr="007106CC">
        <w:rPr>
          <w:rFonts w:eastAsia="PMingLiU"/>
          <w:lang w:eastAsia="zh-TW"/>
        </w:rPr>
        <w:t>.</w:t>
      </w:r>
      <w:r w:rsidRPr="007106CC">
        <w:t xml:space="preserve"> London</w:t>
      </w:r>
      <w:r w:rsidRPr="007106CC">
        <w:rPr>
          <w:rFonts w:eastAsia="PMingLiU"/>
          <w:lang w:eastAsia="zh-TW"/>
        </w:rPr>
        <w:t>:</w:t>
      </w:r>
      <w:r w:rsidRPr="007106CC">
        <w:t xml:space="preserve"> Penguin Books.</w:t>
      </w:r>
    </w:p>
    <w:p w:rsidR="00E404C8" w:rsidRPr="007106CC" w:rsidRDefault="00E404C8" w:rsidP="000A4702">
      <w:pPr>
        <w:spacing w:after="0" w:line="480" w:lineRule="auto"/>
      </w:pPr>
    </w:p>
    <w:p w:rsidR="000A4702" w:rsidRPr="007106CC" w:rsidRDefault="000A4702" w:rsidP="000A4702">
      <w:pPr>
        <w:spacing w:after="0" w:line="480" w:lineRule="auto"/>
      </w:pPr>
      <w:r w:rsidRPr="007106CC">
        <w:t>Foucau</w:t>
      </w:r>
      <w:r w:rsidR="00037124" w:rsidRPr="007106CC">
        <w:t>lt, M. (1994) Governmentality. In</w:t>
      </w:r>
      <w:r w:rsidRPr="007106CC">
        <w:t xml:space="preserve"> </w:t>
      </w:r>
      <w:proofErr w:type="spellStart"/>
      <w:r w:rsidRPr="007106CC">
        <w:t>Faubion</w:t>
      </w:r>
      <w:proofErr w:type="spellEnd"/>
      <w:r w:rsidR="00037124" w:rsidRPr="007106CC">
        <w:t>,</w:t>
      </w:r>
      <w:r w:rsidRPr="007106CC">
        <w:t xml:space="preserve"> J</w:t>
      </w:r>
      <w:r w:rsidR="00037124" w:rsidRPr="007106CC">
        <w:t>.</w:t>
      </w:r>
      <w:r w:rsidRPr="007106CC">
        <w:t>D</w:t>
      </w:r>
      <w:r w:rsidR="00037124" w:rsidRPr="007106CC">
        <w:t>.</w:t>
      </w:r>
      <w:r w:rsidRPr="007106CC">
        <w:t xml:space="preserve"> (ed</w:t>
      </w:r>
      <w:r w:rsidR="00037124" w:rsidRPr="007106CC">
        <w:t>.</w:t>
      </w:r>
      <w:r w:rsidRPr="007106CC">
        <w:t xml:space="preserve">) </w:t>
      </w:r>
      <w:r w:rsidRPr="007106CC">
        <w:rPr>
          <w:i/>
        </w:rPr>
        <w:t>Michel Foucault - Power</w:t>
      </w:r>
      <w:r w:rsidRPr="007106CC">
        <w:t xml:space="preserve"> (Vol 3)</w:t>
      </w:r>
      <w:r w:rsidR="00037124" w:rsidRPr="007106CC">
        <w:t>. London: Penguin Books.</w:t>
      </w:r>
    </w:p>
    <w:p w:rsidR="00E404C8" w:rsidRPr="007106CC" w:rsidRDefault="00E404C8" w:rsidP="000A4702">
      <w:pPr>
        <w:spacing w:after="0" w:line="480" w:lineRule="auto"/>
      </w:pPr>
    </w:p>
    <w:p w:rsidR="00E404C8" w:rsidRPr="007106CC" w:rsidRDefault="00E404C8" w:rsidP="00E404C8">
      <w:pPr>
        <w:spacing w:after="0" w:line="480" w:lineRule="auto"/>
      </w:pPr>
      <w:r w:rsidRPr="007106CC">
        <w:t xml:space="preserve">Foucault, M. (2002) </w:t>
      </w:r>
      <w:r w:rsidRPr="007106CC">
        <w:rPr>
          <w:i/>
          <w:iCs/>
        </w:rPr>
        <w:t xml:space="preserve">The </w:t>
      </w:r>
      <w:r w:rsidR="00037124" w:rsidRPr="007106CC">
        <w:rPr>
          <w:i/>
          <w:iCs/>
        </w:rPr>
        <w:t>Archaeology</w:t>
      </w:r>
      <w:r w:rsidRPr="007106CC">
        <w:rPr>
          <w:i/>
          <w:iCs/>
        </w:rPr>
        <w:t xml:space="preserve"> of Knowledge</w:t>
      </w:r>
      <w:r w:rsidRPr="007106CC">
        <w:rPr>
          <w:iCs/>
        </w:rPr>
        <w:t>.</w:t>
      </w:r>
      <w:r w:rsidRPr="007106CC">
        <w:rPr>
          <w:i/>
          <w:iCs/>
        </w:rPr>
        <w:t xml:space="preserve"> </w:t>
      </w:r>
      <w:r w:rsidRPr="007106CC">
        <w:rPr>
          <w:iCs/>
        </w:rPr>
        <w:t>Abingdon</w:t>
      </w:r>
      <w:r w:rsidRPr="007106CC">
        <w:rPr>
          <w:rFonts w:eastAsia="PMingLiU"/>
          <w:lang w:eastAsia="zh-TW"/>
        </w:rPr>
        <w:t>:</w:t>
      </w:r>
      <w:r w:rsidRPr="007106CC">
        <w:t xml:space="preserve"> Routledge.</w:t>
      </w:r>
    </w:p>
    <w:p w:rsidR="000A4702" w:rsidRPr="007106CC" w:rsidRDefault="000A4702" w:rsidP="000A4702">
      <w:pPr>
        <w:spacing w:after="0" w:line="480" w:lineRule="auto"/>
        <w:rPr>
          <w:rFonts w:eastAsia="Times New Roman" w:cs="Arial"/>
          <w:lang w:val="en" w:eastAsia="en-GB"/>
        </w:rPr>
      </w:pPr>
    </w:p>
    <w:p w:rsidR="000A4702" w:rsidRPr="007106CC" w:rsidRDefault="000A4702" w:rsidP="000A4702">
      <w:pPr>
        <w:spacing w:after="0" w:line="480" w:lineRule="auto"/>
        <w:rPr>
          <w:rFonts w:eastAsia="Times New Roman" w:cs="Arial"/>
          <w:lang w:val="en" w:eastAsia="en-GB"/>
        </w:rPr>
      </w:pPr>
      <w:proofErr w:type="spellStart"/>
      <w:r w:rsidRPr="007106CC">
        <w:rPr>
          <w:rFonts w:eastAsia="Times New Roman" w:cs="Arial"/>
          <w:lang w:val="en" w:eastAsia="en-GB"/>
        </w:rPr>
        <w:t>Gooberman</w:t>
      </w:r>
      <w:proofErr w:type="spellEnd"/>
      <w:r w:rsidRPr="007106CC">
        <w:rPr>
          <w:rFonts w:eastAsia="Times New Roman" w:cs="Arial"/>
          <w:lang w:val="en" w:eastAsia="en-GB"/>
        </w:rPr>
        <w:t xml:space="preserve">-Hill, R., Heathcote, C., Reid, C.M., Horwood, J., </w:t>
      </w:r>
      <w:r w:rsidRPr="007106CC">
        <w:rPr>
          <w:rFonts w:eastAsia="Times New Roman" w:cs="Arial"/>
          <w:i/>
          <w:lang w:val="en" w:eastAsia="en-GB"/>
        </w:rPr>
        <w:t>et al.</w:t>
      </w:r>
      <w:r w:rsidRPr="007106CC">
        <w:rPr>
          <w:rFonts w:eastAsia="Times New Roman" w:cs="Arial"/>
          <w:lang w:val="en" w:eastAsia="en-GB"/>
        </w:rPr>
        <w:t xml:space="preserve"> (2011) Professional experience guides opioid prescribing for chronic joint pain in primary care. </w:t>
      </w:r>
      <w:r w:rsidRPr="007106CC">
        <w:rPr>
          <w:rFonts w:eastAsia="Times New Roman" w:cs="Arial"/>
          <w:i/>
          <w:lang w:val="en" w:eastAsia="en-GB"/>
        </w:rPr>
        <w:t>Family Practice</w:t>
      </w:r>
      <w:r w:rsidRPr="007106CC">
        <w:rPr>
          <w:rFonts w:eastAsia="Times New Roman" w:cs="Arial"/>
          <w:lang w:val="en" w:eastAsia="en-GB"/>
        </w:rPr>
        <w:t>, 28, 102-09.</w:t>
      </w:r>
    </w:p>
    <w:p w:rsidR="000A4702" w:rsidRPr="007106CC" w:rsidRDefault="000A4702" w:rsidP="000A4702">
      <w:pPr>
        <w:spacing w:after="0" w:line="480" w:lineRule="auto"/>
        <w:rPr>
          <w:rFonts w:eastAsia="Times New Roman" w:cs="Arial"/>
          <w:lang w:val="en" w:eastAsia="en-GB"/>
        </w:rPr>
      </w:pPr>
    </w:p>
    <w:p w:rsidR="00713F3A" w:rsidRDefault="00713F3A" w:rsidP="00713F3A">
      <w:pPr>
        <w:spacing w:after="0" w:line="480" w:lineRule="auto"/>
        <w:rPr>
          <w:rFonts w:eastAsia="Times New Roman" w:cs="Arial"/>
          <w:lang w:val="en" w:eastAsia="en-GB"/>
        </w:rPr>
      </w:pPr>
      <w:r w:rsidRPr="007106CC">
        <w:rPr>
          <w:rFonts w:eastAsia="Times New Roman" w:cs="Arial"/>
          <w:lang w:val="en" w:eastAsia="en-GB"/>
        </w:rPr>
        <w:t>Graham-Clar</w:t>
      </w:r>
      <w:r w:rsidR="00B26B1E">
        <w:rPr>
          <w:rFonts w:eastAsia="Times New Roman" w:cs="Arial"/>
          <w:lang w:val="en" w:eastAsia="en-GB"/>
        </w:rPr>
        <w:t xml:space="preserve">ke, E., Rushton, A., </w:t>
      </w:r>
      <w:proofErr w:type="spellStart"/>
      <w:r w:rsidR="00B26B1E">
        <w:rPr>
          <w:rFonts w:eastAsia="Times New Roman" w:cs="Arial"/>
          <w:lang w:val="en" w:eastAsia="en-GB"/>
        </w:rPr>
        <w:t>Noblet</w:t>
      </w:r>
      <w:proofErr w:type="spellEnd"/>
      <w:r w:rsidR="00B26B1E">
        <w:rPr>
          <w:rFonts w:eastAsia="Times New Roman" w:cs="Arial"/>
          <w:lang w:val="en" w:eastAsia="en-GB"/>
        </w:rPr>
        <w:t>, T. and</w:t>
      </w:r>
      <w:r w:rsidRPr="007106CC">
        <w:rPr>
          <w:rFonts w:eastAsia="Times New Roman" w:cs="Arial"/>
          <w:lang w:val="en" w:eastAsia="en-GB"/>
        </w:rPr>
        <w:t xml:space="preserve"> Marri</w:t>
      </w:r>
      <w:r>
        <w:rPr>
          <w:rFonts w:eastAsia="Times New Roman" w:cs="Arial"/>
          <w:lang w:val="en" w:eastAsia="en-GB"/>
        </w:rPr>
        <w:t>ott, J. (2018</w:t>
      </w:r>
      <w:r w:rsidRPr="007106CC">
        <w:rPr>
          <w:rFonts w:eastAsia="Times New Roman" w:cs="Arial"/>
          <w:lang w:val="en" w:eastAsia="en-GB"/>
        </w:rPr>
        <w:t xml:space="preserve">) </w:t>
      </w:r>
      <w:r>
        <w:rPr>
          <w:rFonts w:eastAsia="Times New Roman" w:cs="Arial"/>
          <w:lang w:val="en" w:eastAsia="en-GB"/>
        </w:rPr>
        <w:t>Facilitators and barriers to non-medical prescribing –</w:t>
      </w:r>
      <w:r w:rsidR="00B26B1E">
        <w:rPr>
          <w:rFonts w:eastAsia="Times New Roman" w:cs="Arial"/>
          <w:lang w:val="en" w:eastAsia="en-GB"/>
        </w:rPr>
        <w:t xml:space="preserve"> </w:t>
      </w:r>
      <w:r w:rsidRPr="007106CC">
        <w:rPr>
          <w:rFonts w:eastAsia="Times New Roman" w:cs="Arial"/>
          <w:lang w:val="en" w:eastAsia="en-GB"/>
        </w:rPr>
        <w:t>A systematic review</w:t>
      </w:r>
      <w:r>
        <w:rPr>
          <w:rFonts w:eastAsia="Times New Roman" w:cs="Arial"/>
          <w:lang w:val="en" w:eastAsia="en-GB"/>
        </w:rPr>
        <w:t xml:space="preserve"> and thematic synthesis</w:t>
      </w:r>
      <w:r w:rsidRPr="007106CC">
        <w:rPr>
          <w:rFonts w:eastAsia="Times New Roman" w:cs="Arial"/>
          <w:lang w:val="en" w:eastAsia="en-GB"/>
        </w:rPr>
        <w:t xml:space="preserve">. </w:t>
      </w:r>
      <w:proofErr w:type="spellStart"/>
      <w:r w:rsidRPr="007106CC">
        <w:rPr>
          <w:rFonts w:eastAsia="Times New Roman" w:cs="Arial"/>
          <w:i/>
          <w:lang w:val="en" w:eastAsia="en-GB"/>
        </w:rPr>
        <w:t>PloS</w:t>
      </w:r>
      <w:proofErr w:type="spellEnd"/>
      <w:r w:rsidRPr="007106CC">
        <w:rPr>
          <w:rFonts w:eastAsia="Times New Roman" w:cs="Arial"/>
          <w:i/>
          <w:lang w:val="en" w:eastAsia="en-GB"/>
        </w:rPr>
        <w:t xml:space="preserve"> ONE</w:t>
      </w:r>
      <w:r>
        <w:rPr>
          <w:rFonts w:eastAsia="Times New Roman" w:cs="Arial"/>
          <w:lang w:val="en" w:eastAsia="en-GB"/>
        </w:rPr>
        <w:t>, 13, 4</w:t>
      </w:r>
      <w:r w:rsidRPr="007106CC">
        <w:rPr>
          <w:rFonts w:eastAsia="Times New Roman" w:cs="Arial"/>
          <w:lang w:val="en" w:eastAsia="en-GB"/>
        </w:rPr>
        <w:t>, e</w:t>
      </w:r>
      <w:r>
        <w:rPr>
          <w:rFonts w:eastAsia="Times New Roman" w:cs="Arial"/>
          <w:lang w:val="en" w:eastAsia="en-GB"/>
        </w:rPr>
        <w:t>0196471</w:t>
      </w:r>
      <w:r w:rsidRPr="007106CC">
        <w:rPr>
          <w:rFonts w:eastAsia="Times New Roman" w:cs="Arial"/>
          <w:lang w:val="en" w:eastAsia="en-GB"/>
        </w:rPr>
        <w:t>.</w:t>
      </w:r>
    </w:p>
    <w:p w:rsidR="00713F3A" w:rsidRPr="007106CC" w:rsidRDefault="00713F3A" w:rsidP="00713F3A">
      <w:pPr>
        <w:spacing w:after="0" w:line="480" w:lineRule="auto"/>
        <w:rPr>
          <w:rFonts w:eastAsia="Times New Roman" w:cs="Arial"/>
          <w:lang w:val="en" w:eastAsia="en-GB"/>
        </w:rPr>
      </w:pPr>
    </w:p>
    <w:p w:rsidR="000A4702" w:rsidRPr="007106CC" w:rsidRDefault="000A4702" w:rsidP="000A4702">
      <w:pPr>
        <w:spacing w:after="0" w:line="480" w:lineRule="auto"/>
        <w:rPr>
          <w:rFonts w:eastAsia="Times New Roman" w:cs="Arial"/>
          <w:lang w:val="en" w:eastAsia="en-GB"/>
        </w:rPr>
      </w:pPr>
      <w:r w:rsidRPr="007106CC">
        <w:rPr>
          <w:rFonts w:eastAsia="Times New Roman" w:cs="Arial"/>
          <w:lang w:val="en" w:eastAsia="en-GB"/>
        </w:rPr>
        <w:t>Graham-Clar</w:t>
      </w:r>
      <w:r w:rsidR="00B26B1E">
        <w:rPr>
          <w:rFonts w:eastAsia="Times New Roman" w:cs="Arial"/>
          <w:lang w:val="en" w:eastAsia="en-GB"/>
        </w:rPr>
        <w:t xml:space="preserve">ke, E., Rushton, A., </w:t>
      </w:r>
      <w:proofErr w:type="spellStart"/>
      <w:r w:rsidR="00B26B1E">
        <w:rPr>
          <w:rFonts w:eastAsia="Times New Roman" w:cs="Arial"/>
          <w:lang w:val="en" w:eastAsia="en-GB"/>
        </w:rPr>
        <w:t>Noblet</w:t>
      </w:r>
      <w:proofErr w:type="spellEnd"/>
      <w:r w:rsidR="00B26B1E">
        <w:rPr>
          <w:rFonts w:eastAsia="Times New Roman" w:cs="Arial"/>
          <w:lang w:val="en" w:eastAsia="en-GB"/>
        </w:rPr>
        <w:t>, T. and</w:t>
      </w:r>
      <w:r w:rsidRPr="007106CC">
        <w:rPr>
          <w:rFonts w:eastAsia="Times New Roman" w:cs="Arial"/>
          <w:lang w:val="en" w:eastAsia="en-GB"/>
        </w:rPr>
        <w:t xml:space="preserve"> Marriott, J. (2019) Non-medical prescribing in the United Kingdom National Health Service: A systematic policy review. </w:t>
      </w:r>
      <w:proofErr w:type="spellStart"/>
      <w:r w:rsidRPr="007106CC">
        <w:rPr>
          <w:rFonts w:eastAsia="Times New Roman" w:cs="Arial"/>
          <w:i/>
          <w:lang w:val="en" w:eastAsia="en-GB"/>
        </w:rPr>
        <w:t>PloS</w:t>
      </w:r>
      <w:proofErr w:type="spellEnd"/>
      <w:r w:rsidRPr="007106CC">
        <w:rPr>
          <w:rFonts w:eastAsia="Times New Roman" w:cs="Arial"/>
          <w:i/>
          <w:lang w:val="en" w:eastAsia="en-GB"/>
        </w:rPr>
        <w:t xml:space="preserve"> ONE</w:t>
      </w:r>
      <w:r w:rsidRPr="007106CC">
        <w:rPr>
          <w:rFonts w:eastAsia="Times New Roman" w:cs="Arial"/>
          <w:lang w:val="en" w:eastAsia="en-GB"/>
        </w:rPr>
        <w:t>, 14, 7, e0214630.</w:t>
      </w:r>
    </w:p>
    <w:p w:rsidR="00B763EE" w:rsidRPr="007106CC" w:rsidRDefault="00B763EE" w:rsidP="000A4702">
      <w:pPr>
        <w:spacing w:after="0" w:line="480" w:lineRule="auto"/>
        <w:rPr>
          <w:rFonts w:eastAsia="Times New Roman" w:cs="Arial"/>
          <w:lang w:val="en" w:eastAsia="en-GB"/>
        </w:rPr>
      </w:pPr>
    </w:p>
    <w:p w:rsidR="00AC7208" w:rsidRPr="007106CC" w:rsidRDefault="00AC7208" w:rsidP="000A4702">
      <w:pPr>
        <w:spacing w:after="0" w:line="480" w:lineRule="auto"/>
        <w:rPr>
          <w:rFonts w:eastAsia="Times New Roman" w:cs="Arial"/>
          <w:lang w:val="en" w:eastAsia="en-GB"/>
        </w:rPr>
      </w:pPr>
      <w:r w:rsidRPr="007106CC">
        <w:rPr>
          <w:rFonts w:eastAsia="Times New Roman" w:cs="Arial"/>
          <w:lang w:val="en" w:eastAsia="en-GB"/>
        </w:rPr>
        <w:t xml:space="preserve">Griffith, R. and Tenghah, C. (2012) Extension of controlled drug prescribing rights to independent prescribers. </w:t>
      </w:r>
      <w:r w:rsidRPr="007106CC">
        <w:rPr>
          <w:rFonts w:eastAsia="Times New Roman" w:cs="Arial"/>
          <w:i/>
          <w:lang w:val="en" w:eastAsia="en-GB"/>
        </w:rPr>
        <w:t>British Journal of Community Nursing</w:t>
      </w:r>
      <w:r w:rsidRPr="007106CC">
        <w:rPr>
          <w:rFonts w:eastAsia="Times New Roman" w:cs="Arial"/>
          <w:lang w:val="en" w:eastAsia="en-GB"/>
        </w:rPr>
        <w:t>, 17, 5, 235-8.</w:t>
      </w:r>
    </w:p>
    <w:p w:rsidR="000A4702" w:rsidRPr="007106CC" w:rsidRDefault="000A4702" w:rsidP="000A4702">
      <w:pPr>
        <w:spacing w:after="0" w:line="480" w:lineRule="auto"/>
        <w:rPr>
          <w:rFonts w:eastAsia="Times New Roman" w:cs="Arial"/>
          <w:lang w:val="en" w:eastAsia="en-GB"/>
        </w:rPr>
      </w:pPr>
    </w:p>
    <w:p w:rsidR="000A4702" w:rsidRPr="007106CC" w:rsidRDefault="000A4702" w:rsidP="000A4702">
      <w:pPr>
        <w:spacing w:after="0" w:line="480" w:lineRule="auto"/>
        <w:rPr>
          <w:rFonts w:eastAsia="Times New Roman" w:cs="Arial"/>
          <w:lang w:val="en" w:eastAsia="en-GB"/>
        </w:rPr>
      </w:pPr>
      <w:r w:rsidRPr="007106CC">
        <w:rPr>
          <w:rFonts w:eastAsia="Times New Roman" w:cs="Arial"/>
          <w:lang w:val="en" w:eastAsia="en-GB"/>
        </w:rPr>
        <w:t xml:space="preserve">Hughes, G. (2017) New models of care: the policy discourse of integrated care. </w:t>
      </w:r>
      <w:r w:rsidRPr="008679FB">
        <w:rPr>
          <w:rFonts w:eastAsia="Times New Roman" w:cs="Arial"/>
          <w:i/>
          <w:lang w:val="en" w:eastAsia="en-GB"/>
        </w:rPr>
        <w:t>People, Place and Policy</w:t>
      </w:r>
      <w:r w:rsidRPr="007106CC">
        <w:rPr>
          <w:rFonts w:eastAsia="Times New Roman" w:cs="Arial"/>
          <w:lang w:val="en" w:eastAsia="en-GB"/>
        </w:rPr>
        <w:t>, 11, 2, 72-89.</w:t>
      </w:r>
    </w:p>
    <w:p w:rsidR="000A4702" w:rsidRPr="007106CC" w:rsidRDefault="000A4702" w:rsidP="000A4702">
      <w:pPr>
        <w:spacing w:after="0" w:line="480" w:lineRule="auto"/>
        <w:rPr>
          <w:rFonts w:eastAsia="Times New Roman" w:cs="Arial"/>
          <w:lang w:val="en" w:eastAsia="en-GB"/>
        </w:rPr>
      </w:pPr>
    </w:p>
    <w:p w:rsidR="000A4702" w:rsidRPr="007106CC" w:rsidRDefault="000A4702" w:rsidP="000A4702">
      <w:pPr>
        <w:spacing w:after="0" w:line="480" w:lineRule="auto"/>
        <w:rPr>
          <w:rFonts w:eastAsia="Times New Roman" w:cs="Arial"/>
          <w:lang w:val="en" w:eastAsia="en-GB"/>
        </w:rPr>
      </w:pPr>
      <w:proofErr w:type="spellStart"/>
      <w:r w:rsidRPr="007106CC">
        <w:rPr>
          <w:rFonts w:eastAsia="Times New Roman" w:cs="Arial"/>
          <w:lang w:val="en" w:eastAsia="en-GB"/>
        </w:rPr>
        <w:t>Imison</w:t>
      </w:r>
      <w:proofErr w:type="spellEnd"/>
      <w:r w:rsidRPr="007106CC">
        <w:rPr>
          <w:rFonts w:eastAsia="Times New Roman" w:cs="Arial"/>
          <w:lang w:val="en" w:eastAsia="en-GB"/>
        </w:rPr>
        <w:t xml:space="preserve">, C. (2009) </w:t>
      </w:r>
      <w:r w:rsidRPr="007106CC">
        <w:rPr>
          <w:rFonts w:eastAsia="Times New Roman" w:cs="Arial"/>
          <w:i/>
          <w:iCs/>
          <w:lang w:val="en" w:eastAsia="en-GB"/>
        </w:rPr>
        <w:t>Shaping PCT provider services: The future for community health.</w:t>
      </w:r>
      <w:r w:rsidRPr="007106CC">
        <w:rPr>
          <w:rFonts w:eastAsia="Times New Roman" w:cs="Arial"/>
          <w:lang w:val="en" w:eastAsia="en-GB"/>
        </w:rPr>
        <w:t xml:space="preserve"> London: The King’s Fund.</w:t>
      </w:r>
    </w:p>
    <w:p w:rsidR="000A4702" w:rsidRPr="007106CC" w:rsidRDefault="000A4702" w:rsidP="000A4702">
      <w:pPr>
        <w:autoSpaceDE w:val="0"/>
        <w:autoSpaceDN w:val="0"/>
        <w:adjustRightInd w:val="0"/>
        <w:spacing w:after="0" w:line="480" w:lineRule="auto"/>
      </w:pPr>
    </w:p>
    <w:p w:rsidR="000A4702" w:rsidRPr="007106CC" w:rsidRDefault="000A4702" w:rsidP="000A4702">
      <w:pPr>
        <w:autoSpaceDE w:val="0"/>
        <w:autoSpaceDN w:val="0"/>
        <w:adjustRightInd w:val="0"/>
        <w:spacing w:after="0" w:line="480" w:lineRule="auto"/>
      </w:pPr>
      <w:r w:rsidRPr="007106CC">
        <w:t xml:space="preserve">Kroezen, M., </w:t>
      </w:r>
      <w:proofErr w:type="spellStart"/>
      <w:r w:rsidRPr="007106CC">
        <w:t>Mistiaen</w:t>
      </w:r>
      <w:proofErr w:type="spellEnd"/>
      <w:r w:rsidRPr="007106CC">
        <w:t>, P., van Dijk, L., Groenewegen, P.P.</w:t>
      </w:r>
      <w:r w:rsidR="00A5467E">
        <w:t>,</w:t>
      </w:r>
      <w:r w:rsidRPr="007106CC">
        <w:t xml:space="preserve"> </w:t>
      </w:r>
      <w:r w:rsidRPr="007106CC">
        <w:rPr>
          <w:i/>
        </w:rPr>
        <w:t>et al.</w:t>
      </w:r>
      <w:r w:rsidRPr="007106CC">
        <w:t xml:space="preserve"> (2014) Negotiating jurisdiction in the workplace: A multiple-case study of nurse prescribing in hospital settings. </w:t>
      </w:r>
      <w:r w:rsidRPr="007106CC">
        <w:rPr>
          <w:i/>
          <w:iCs/>
        </w:rPr>
        <w:t>Social Science &amp; Medicine,</w:t>
      </w:r>
      <w:r w:rsidRPr="007106CC">
        <w:t xml:space="preserve"> 117, 107-15.</w:t>
      </w:r>
    </w:p>
    <w:p w:rsidR="006113A6" w:rsidRPr="007106CC" w:rsidRDefault="006113A6" w:rsidP="000A4702">
      <w:pPr>
        <w:autoSpaceDE w:val="0"/>
        <w:autoSpaceDN w:val="0"/>
        <w:adjustRightInd w:val="0"/>
        <w:spacing w:after="0" w:line="480" w:lineRule="auto"/>
      </w:pPr>
    </w:p>
    <w:p w:rsidR="000A4702" w:rsidRPr="007106CC" w:rsidRDefault="000A4702" w:rsidP="000A4702">
      <w:pPr>
        <w:autoSpaceDE w:val="0"/>
        <w:autoSpaceDN w:val="0"/>
        <w:adjustRightInd w:val="0"/>
        <w:spacing w:after="0" w:line="480" w:lineRule="auto"/>
        <w:rPr>
          <w:rFonts w:cs="Arial"/>
        </w:rPr>
      </w:pPr>
      <w:r w:rsidRPr="007106CC">
        <w:t xml:space="preserve">Lewis-Evans, A. and Jester, R. (2004) Nurse prescribers’ experiences of prescribing. </w:t>
      </w:r>
      <w:r w:rsidRPr="007106CC">
        <w:rPr>
          <w:i/>
        </w:rPr>
        <w:t>Journal of Clinical Nursing</w:t>
      </w:r>
      <w:r w:rsidRPr="007106CC">
        <w:t>, 13, 7, 796-805.</w:t>
      </w:r>
    </w:p>
    <w:p w:rsidR="000A4702" w:rsidRPr="007106CC" w:rsidRDefault="000A4702" w:rsidP="000A4702">
      <w:pPr>
        <w:spacing w:after="0" w:line="480" w:lineRule="auto"/>
        <w:rPr>
          <w:rStyle w:val="title-text"/>
          <w:rFonts w:cs="Arial"/>
          <w:lang w:val="en"/>
        </w:rPr>
      </w:pPr>
    </w:p>
    <w:p w:rsidR="000A4702" w:rsidRPr="007106CC" w:rsidRDefault="000A4702" w:rsidP="000A4702">
      <w:pPr>
        <w:spacing w:after="0" w:line="480" w:lineRule="auto"/>
        <w:rPr>
          <w:rStyle w:val="title-text"/>
          <w:rFonts w:cs="Arial"/>
          <w:lang w:val="en"/>
        </w:rPr>
      </w:pPr>
      <w:r w:rsidRPr="007106CC">
        <w:rPr>
          <w:rStyle w:val="title-text"/>
          <w:rFonts w:cs="Arial"/>
          <w:lang w:val="en"/>
        </w:rPr>
        <w:t>Jones, L. (2017) Sedimented governance in the English N</w:t>
      </w:r>
      <w:r w:rsidR="00FD7493">
        <w:rPr>
          <w:rStyle w:val="title-text"/>
          <w:rFonts w:cs="Arial"/>
          <w:lang w:val="en"/>
        </w:rPr>
        <w:t xml:space="preserve">ational </w:t>
      </w:r>
      <w:r w:rsidRPr="007106CC">
        <w:rPr>
          <w:rStyle w:val="title-text"/>
          <w:rFonts w:cs="Arial"/>
          <w:lang w:val="en"/>
        </w:rPr>
        <w:t>H</w:t>
      </w:r>
      <w:r w:rsidR="00FD7493">
        <w:rPr>
          <w:rStyle w:val="title-text"/>
          <w:rFonts w:cs="Arial"/>
          <w:lang w:val="en"/>
        </w:rPr>
        <w:t xml:space="preserve">ealth </w:t>
      </w:r>
      <w:r w:rsidRPr="007106CC">
        <w:rPr>
          <w:rStyle w:val="title-text"/>
          <w:rFonts w:cs="Arial"/>
          <w:lang w:val="en"/>
        </w:rPr>
        <w:t>S</w:t>
      </w:r>
      <w:r w:rsidR="00FD7493">
        <w:rPr>
          <w:rStyle w:val="title-text"/>
          <w:rFonts w:cs="Arial"/>
          <w:lang w:val="en"/>
        </w:rPr>
        <w:t>ervice. In Bevir. M, &amp;</w:t>
      </w:r>
      <w:r w:rsidRPr="007106CC">
        <w:rPr>
          <w:rStyle w:val="title-text"/>
          <w:rFonts w:cs="Arial"/>
          <w:lang w:val="en"/>
        </w:rPr>
        <w:t xml:space="preserve"> Waring, J. (eds). </w:t>
      </w:r>
      <w:r w:rsidRPr="007106CC">
        <w:rPr>
          <w:rStyle w:val="title-text"/>
          <w:rFonts w:cs="Arial"/>
          <w:i/>
          <w:lang w:val="en"/>
        </w:rPr>
        <w:t>De-Centering Health Policy: Learning form British Experiences in Healthcare Governance</w:t>
      </w:r>
      <w:r w:rsidRPr="007106CC">
        <w:rPr>
          <w:rStyle w:val="title-text"/>
          <w:rFonts w:cs="Arial"/>
          <w:lang w:val="en"/>
        </w:rPr>
        <w:t>. London: Routledge.</w:t>
      </w:r>
    </w:p>
    <w:p w:rsidR="00231C49" w:rsidRPr="007106CC" w:rsidRDefault="00231C49" w:rsidP="000A4702">
      <w:pPr>
        <w:spacing w:after="0" w:line="480" w:lineRule="auto"/>
        <w:rPr>
          <w:rStyle w:val="title-text"/>
          <w:rFonts w:cs="Arial"/>
          <w:lang w:val="en"/>
        </w:rPr>
      </w:pPr>
    </w:p>
    <w:p w:rsidR="00231C49" w:rsidRPr="007106CC" w:rsidRDefault="00231C49" w:rsidP="000A4702">
      <w:pPr>
        <w:spacing w:after="0" w:line="480" w:lineRule="auto"/>
        <w:rPr>
          <w:rStyle w:val="title-text"/>
        </w:rPr>
      </w:pPr>
      <w:r w:rsidRPr="007106CC">
        <w:rPr>
          <w:i/>
        </w:rPr>
        <w:t>Medicinal Products: Prescription by Nurses etc. Act 1992</w:t>
      </w:r>
      <w:r w:rsidRPr="007106CC">
        <w:t xml:space="preserve">. London: HMSO. Available at </w:t>
      </w:r>
      <w:hyperlink r:id="rId11" w:history="1">
        <w:r w:rsidRPr="007106CC">
          <w:rPr>
            <w:rStyle w:val="Hyperlink"/>
            <w:rFonts w:asciiTheme="minorHAnsi" w:hAnsiTheme="minorHAnsi"/>
          </w:rPr>
          <w:t>http://www.legislation.gov.uk/ukpga/1992/28/introduction/enacted</w:t>
        </w:r>
      </w:hyperlink>
      <w:r w:rsidRPr="007106CC">
        <w:t xml:space="preserve"> (Last accessed 19 October 2019).</w:t>
      </w:r>
    </w:p>
    <w:p w:rsidR="000A4702" w:rsidRPr="007106CC" w:rsidRDefault="000A4702" w:rsidP="000A4702">
      <w:pPr>
        <w:spacing w:after="0" w:line="480" w:lineRule="auto"/>
        <w:rPr>
          <w:rStyle w:val="title-text"/>
          <w:rFonts w:cs="Arial"/>
          <w:lang w:val="en"/>
        </w:rPr>
      </w:pPr>
    </w:p>
    <w:p w:rsidR="000A4702" w:rsidRPr="007106CC" w:rsidRDefault="000A4702" w:rsidP="000A4702">
      <w:pPr>
        <w:spacing w:after="0" w:line="480" w:lineRule="auto"/>
        <w:rPr>
          <w:rStyle w:val="title-text"/>
          <w:rFonts w:cs="Arial"/>
          <w:lang w:val="en"/>
        </w:rPr>
      </w:pPr>
      <w:r w:rsidRPr="007106CC">
        <w:rPr>
          <w:rStyle w:val="title-text"/>
          <w:rFonts w:cs="Arial"/>
          <w:lang w:val="en"/>
        </w:rPr>
        <w:t xml:space="preserve">Millett, R. (2015) Physios to gain right to prescribe controlled drugs. </w:t>
      </w:r>
      <w:r w:rsidRPr="007106CC">
        <w:rPr>
          <w:rStyle w:val="title-text"/>
          <w:rFonts w:cs="Arial"/>
          <w:i/>
          <w:lang w:val="en"/>
        </w:rPr>
        <w:t xml:space="preserve">Frontline, </w:t>
      </w:r>
      <w:r w:rsidRPr="007106CC">
        <w:rPr>
          <w:rStyle w:val="title-text"/>
          <w:rFonts w:cs="Arial"/>
          <w:lang w:val="en"/>
        </w:rPr>
        <w:t>15 April, 8-9.</w:t>
      </w:r>
    </w:p>
    <w:p w:rsidR="000A4702" w:rsidRPr="007106CC" w:rsidRDefault="000A4702" w:rsidP="000A4702">
      <w:pPr>
        <w:spacing w:after="0" w:line="480" w:lineRule="auto"/>
        <w:rPr>
          <w:rStyle w:val="title-text"/>
          <w:rFonts w:cs="Arial"/>
          <w:lang w:val="en"/>
        </w:rPr>
      </w:pPr>
    </w:p>
    <w:p w:rsidR="000A4702" w:rsidRPr="007106CC" w:rsidRDefault="000A4702" w:rsidP="000A4702">
      <w:pPr>
        <w:spacing w:after="0" w:line="480" w:lineRule="auto"/>
        <w:rPr>
          <w:rFonts w:eastAsia="PMingLiU"/>
          <w:lang w:eastAsia="zh-TW"/>
        </w:rPr>
      </w:pPr>
      <w:r w:rsidRPr="007106CC">
        <w:rPr>
          <w:rFonts w:eastAsia="PMingLiU"/>
          <w:lang w:eastAsia="zh-TW"/>
        </w:rPr>
        <w:t xml:space="preserve">Mizrachi, N., </w:t>
      </w:r>
      <w:proofErr w:type="spellStart"/>
      <w:r w:rsidRPr="007106CC">
        <w:rPr>
          <w:rFonts w:eastAsia="PMingLiU"/>
          <w:lang w:eastAsia="zh-TW"/>
        </w:rPr>
        <w:t>Shuval</w:t>
      </w:r>
      <w:proofErr w:type="spellEnd"/>
      <w:r w:rsidRPr="007106CC">
        <w:rPr>
          <w:rFonts w:eastAsia="PMingLiU"/>
          <w:lang w:eastAsia="zh-TW"/>
        </w:rPr>
        <w:t xml:space="preserve">, J.T. and Gross, S. (2005) Boundary at work: alternative medicine in biomedical settings. </w:t>
      </w:r>
      <w:r w:rsidRPr="007106CC">
        <w:rPr>
          <w:rFonts w:eastAsia="PMingLiU"/>
          <w:i/>
          <w:lang w:eastAsia="zh-TW"/>
        </w:rPr>
        <w:t>Sociology of Health &amp; Illness,</w:t>
      </w:r>
      <w:r w:rsidRPr="007106CC">
        <w:rPr>
          <w:rFonts w:eastAsia="PMingLiU"/>
          <w:lang w:eastAsia="zh-TW"/>
        </w:rPr>
        <w:t xml:space="preserve"> 27, 1, 20-43.</w:t>
      </w:r>
    </w:p>
    <w:p w:rsidR="000A4702" w:rsidRPr="007106CC" w:rsidRDefault="000A4702" w:rsidP="000A4702">
      <w:pPr>
        <w:spacing w:after="0" w:line="480" w:lineRule="auto"/>
        <w:rPr>
          <w:rFonts w:eastAsia="PMingLiU"/>
          <w:lang w:eastAsia="zh-TW"/>
        </w:rPr>
      </w:pPr>
    </w:p>
    <w:p w:rsidR="000A4702" w:rsidRPr="007106CC" w:rsidRDefault="000A4702" w:rsidP="000A4702">
      <w:pPr>
        <w:spacing w:after="0" w:line="480" w:lineRule="auto"/>
      </w:pPr>
      <w:r w:rsidRPr="007106CC">
        <w:t xml:space="preserve">Moffatt, F. Martin, P. and Timmons, S. (2014) Constructing notions of healthcare productivity: the call for a new professionalism? </w:t>
      </w:r>
      <w:r w:rsidRPr="007106CC">
        <w:rPr>
          <w:i/>
        </w:rPr>
        <w:t>Sociology of Health &amp; Illness,</w:t>
      </w:r>
      <w:r w:rsidRPr="007106CC">
        <w:t xml:space="preserve"> 36, 5, 686-702.</w:t>
      </w:r>
    </w:p>
    <w:p w:rsidR="000A4702" w:rsidRPr="007106CC" w:rsidRDefault="000A4702" w:rsidP="000A4702">
      <w:pPr>
        <w:spacing w:after="0" w:line="480" w:lineRule="auto"/>
      </w:pPr>
    </w:p>
    <w:p w:rsidR="000A4702" w:rsidRPr="007106CC" w:rsidRDefault="000A4702" w:rsidP="000A4702">
      <w:pPr>
        <w:spacing w:after="0" w:line="480" w:lineRule="auto"/>
        <w:rPr>
          <w:rFonts w:cs="Arial"/>
          <w:lang w:val="en"/>
        </w:rPr>
      </w:pPr>
      <w:r w:rsidRPr="007106CC">
        <w:rPr>
          <w:rStyle w:val="title-text"/>
          <w:rFonts w:cs="Arial"/>
          <w:lang w:val="en"/>
        </w:rPr>
        <w:t xml:space="preserve">Moloney, M.E. (2017) ‘Sometimes, it’s easier to write the prescription’: physician and patient accounts of the reluctant medicalisation of sleeplessness. </w:t>
      </w:r>
      <w:r w:rsidRPr="007106CC">
        <w:rPr>
          <w:rStyle w:val="title-text"/>
          <w:rFonts w:cs="Arial"/>
          <w:i/>
          <w:lang w:val="en"/>
        </w:rPr>
        <w:t>Sociology of Health &amp; Illness,</w:t>
      </w:r>
      <w:r w:rsidRPr="007106CC">
        <w:rPr>
          <w:rStyle w:val="title-text"/>
          <w:rFonts w:cs="Arial"/>
          <w:lang w:val="en"/>
        </w:rPr>
        <w:t xml:space="preserve"> 39, 3, 333-48.</w:t>
      </w:r>
    </w:p>
    <w:p w:rsidR="000A4702" w:rsidRPr="007106CC" w:rsidRDefault="000A4702" w:rsidP="000A4702">
      <w:pPr>
        <w:spacing w:after="0" w:line="480" w:lineRule="auto"/>
        <w:rPr>
          <w:lang w:eastAsia="en-GB"/>
        </w:rPr>
      </w:pPr>
    </w:p>
    <w:p w:rsidR="000A4702" w:rsidRPr="007106CC" w:rsidRDefault="000A4702" w:rsidP="000A4702">
      <w:pPr>
        <w:spacing w:after="0" w:line="480" w:lineRule="auto"/>
        <w:rPr>
          <w:lang w:eastAsia="en-GB"/>
        </w:rPr>
      </w:pPr>
      <w:r w:rsidRPr="007106CC">
        <w:rPr>
          <w:lang w:eastAsia="en-GB"/>
        </w:rPr>
        <w:t xml:space="preserve">Norris, P. (2001) How ‘we’ are different from ‘them’: occupational boundary maintenance in the treatment of </w:t>
      </w:r>
      <w:proofErr w:type="spellStart"/>
      <w:r w:rsidRPr="007106CC">
        <w:rPr>
          <w:lang w:eastAsia="en-GB"/>
        </w:rPr>
        <w:t>musculo</w:t>
      </w:r>
      <w:proofErr w:type="spellEnd"/>
      <w:r w:rsidRPr="007106CC">
        <w:rPr>
          <w:lang w:eastAsia="en-GB"/>
        </w:rPr>
        <w:t xml:space="preserve">-skeletal problems. </w:t>
      </w:r>
      <w:r w:rsidRPr="007106CC">
        <w:rPr>
          <w:i/>
          <w:iCs/>
          <w:lang w:eastAsia="en-GB"/>
        </w:rPr>
        <w:t>Sociology of Health &amp; Illness,</w:t>
      </w:r>
      <w:r w:rsidRPr="007106CC">
        <w:rPr>
          <w:lang w:eastAsia="en-GB"/>
        </w:rPr>
        <w:t xml:space="preserve"> 23, 1, 24-43.</w:t>
      </w:r>
    </w:p>
    <w:p w:rsidR="000A4702" w:rsidRPr="007106CC" w:rsidRDefault="000A4702" w:rsidP="000A4702">
      <w:pPr>
        <w:spacing w:after="0" w:line="480" w:lineRule="auto"/>
        <w:rPr>
          <w:lang w:eastAsia="en-GB"/>
        </w:rPr>
      </w:pPr>
    </w:p>
    <w:p w:rsidR="000A4702" w:rsidRPr="007106CC" w:rsidRDefault="000A4702" w:rsidP="000A4702">
      <w:pPr>
        <w:spacing w:after="0" w:line="480" w:lineRule="auto"/>
        <w:rPr>
          <w:rFonts w:cs="Calibri"/>
          <w:bCs/>
          <w:lang w:val="en-US"/>
        </w:rPr>
      </w:pPr>
      <w:r w:rsidRPr="007106CC">
        <w:rPr>
          <w:rFonts w:cs="Calibri"/>
          <w:bCs/>
          <w:lang w:val="en-US"/>
        </w:rPr>
        <w:t>Pharmaceutical Serv</w:t>
      </w:r>
      <w:r w:rsidR="00B763EE" w:rsidRPr="007106CC">
        <w:rPr>
          <w:rFonts w:cs="Calibri"/>
          <w:bCs/>
          <w:lang w:val="en-US"/>
        </w:rPr>
        <w:t>ices Negotiating Committee n.d.</w:t>
      </w:r>
      <w:r w:rsidRPr="007106CC">
        <w:rPr>
          <w:rFonts w:cs="Calibri"/>
          <w:bCs/>
          <w:lang w:val="en-US"/>
        </w:rPr>
        <w:t xml:space="preserve"> </w:t>
      </w:r>
      <w:r w:rsidRPr="007106CC">
        <w:rPr>
          <w:rFonts w:cs="Calibri"/>
          <w:bCs/>
          <w:i/>
          <w:lang w:val="en-US"/>
        </w:rPr>
        <w:t>Who can prescribe what?</w:t>
      </w:r>
      <w:r w:rsidRPr="007106CC">
        <w:rPr>
          <w:rFonts w:cs="Calibri"/>
          <w:bCs/>
          <w:lang w:val="en-US"/>
        </w:rPr>
        <w:t xml:space="preserve"> Available at</w:t>
      </w:r>
    </w:p>
    <w:p w:rsidR="000A4702" w:rsidRPr="007106CC" w:rsidRDefault="00030599" w:rsidP="000A4702">
      <w:pPr>
        <w:spacing w:after="0" w:line="480" w:lineRule="auto"/>
        <w:rPr>
          <w:rFonts w:cs="Calibri"/>
          <w:bCs/>
          <w:iCs/>
          <w:lang w:val="en-US"/>
        </w:rPr>
      </w:pPr>
      <w:hyperlink r:id="rId12" w:history="1">
        <w:r w:rsidR="000A4702" w:rsidRPr="007106CC">
          <w:rPr>
            <w:rStyle w:val="Hyperlink"/>
            <w:rFonts w:cs="Calibri"/>
            <w:bCs/>
            <w:iCs/>
            <w:lang w:val="en-US"/>
          </w:rPr>
          <w:t>https://psnc.org.uk/dispensing-supply/receiving-a-prescription/who-can-prescribe-what/</w:t>
        </w:r>
      </w:hyperlink>
      <w:r w:rsidR="000A4702" w:rsidRPr="007106CC">
        <w:rPr>
          <w:rFonts w:cs="Calibri"/>
          <w:bCs/>
          <w:iCs/>
          <w:lang w:val="en-US"/>
        </w:rPr>
        <w:t xml:space="preserve"> (Last accessed 12 October 2019).</w:t>
      </w:r>
    </w:p>
    <w:p w:rsidR="000A4702" w:rsidRPr="007106CC" w:rsidRDefault="000A4702" w:rsidP="000A4702">
      <w:pPr>
        <w:spacing w:after="0" w:line="480" w:lineRule="auto"/>
        <w:rPr>
          <w:lang w:eastAsia="en-GB"/>
        </w:rPr>
      </w:pPr>
    </w:p>
    <w:p w:rsidR="000A4702" w:rsidRPr="007106CC" w:rsidRDefault="000A4702" w:rsidP="000A4702">
      <w:pPr>
        <w:spacing w:after="0" w:line="480" w:lineRule="auto"/>
        <w:rPr>
          <w:lang w:eastAsia="en-GB"/>
        </w:rPr>
      </w:pPr>
      <w:r w:rsidRPr="007106CC">
        <w:rPr>
          <w:lang w:eastAsia="en-GB"/>
        </w:rPr>
        <w:t xml:space="preserve">Shapiro, H. (2015) </w:t>
      </w:r>
      <w:r w:rsidRPr="007106CC">
        <w:rPr>
          <w:i/>
          <w:lang w:eastAsia="en-GB"/>
        </w:rPr>
        <w:t>Opioid painkiller dependency (OPD): An overview. A report written for the all-party parliamentary group on prescribed medicine dependency</w:t>
      </w:r>
      <w:r w:rsidRPr="007106CC">
        <w:rPr>
          <w:lang w:eastAsia="en-GB"/>
        </w:rPr>
        <w:t xml:space="preserve">. </w:t>
      </w:r>
      <w:r w:rsidR="00A828D7" w:rsidRPr="007106CC">
        <w:t>Available at</w:t>
      </w:r>
      <w:r w:rsidR="001A346A">
        <w:t xml:space="preserve"> </w:t>
      </w:r>
      <w:hyperlink r:id="rId13" w:history="1">
        <w:r w:rsidRPr="007106CC">
          <w:rPr>
            <w:rStyle w:val="Hyperlink"/>
            <w:rFonts w:eastAsiaTheme="majorEastAsia"/>
          </w:rPr>
          <w:t>http://www.thehealthwell.info/node/988674</w:t>
        </w:r>
      </w:hyperlink>
      <w:r w:rsidR="001A346A">
        <w:t xml:space="preserve"> (</w:t>
      </w:r>
      <w:r w:rsidR="00A828D7" w:rsidRPr="007106CC">
        <w:t>Last a</w:t>
      </w:r>
      <w:r w:rsidRPr="007106CC">
        <w:t xml:space="preserve">ccessed </w:t>
      </w:r>
      <w:r w:rsidR="00DC4E43">
        <w:t>23 October 2019</w:t>
      </w:r>
      <w:r w:rsidR="001A346A">
        <w:t>)</w:t>
      </w:r>
      <w:r w:rsidRPr="007106CC">
        <w:t>.</w:t>
      </w:r>
    </w:p>
    <w:p w:rsidR="000A4702" w:rsidRPr="007106CC" w:rsidRDefault="000A4702" w:rsidP="000A4702">
      <w:pPr>
        <w:spacing w:after="0" w:line="480" w:lineRule="auto"/>
        <w:rPr>
          <w:lang w:eastAsia="en-GB"/>
        </w:rPr>
      </w:pPr>
    </w:p>
    <w:p w:rsidR="000A4702" w:rsidRPr="007106CC" w:rsidRDefault="000A4702" w:rsidP="000A4702">
      <w:pPr>
        <w:spacing w:after="0" w:line="480" w:lineRule="auto"/>
        <w:rPr>
          <w:lang w:eastAsia="en-GB"/>
        </w:rPr>
      </w:pPr>
      <w:r w:rsidRPr="007106CC">
        <w:rPr>
          <w:lang w:eastAsia="en-GB"/>
        </w:rPr>
        <w:t xml:space="preserve">Stenner, K. and Courtenay, M. (2008) The role of inter-professional relationships and support for nurse prescribing in acute and chronic pain. </w:t>
      </w:r>
      <w:r w:rsidRPr="007106CC">
        <w:rPr>
          <w:i/>
          <w:lang w:eastAsia="en-GB"/>
        </w:rPr>
        <w:t>Journal of Advanced Nursing</w:t>
      </w:r>
      <w:r w:rsidRPr="007106CC">
        <w:rPr>
          <w:lang w:eastAsia="en-GB"/>
        </w:rPr>
        <w:t>, 63, 3, 276-83.</w:t>
      </w:r>
    </w:p>
    <w:p w:rsidR="000A4702" w:rsidRPr="007106CC" w:rsidRDefault="000A4702" w:rsidP="000A4702">
      <w:pPr>
        <w:spacing w:after="0" w:line="480" w:lineRule="auto"/>
        <w:rPr>
          <w:lang w:eastAsia="en-GB"/>
        </w:rPr>
      </w:pPr>
    </w:p>
    <w:p w:rsidR="000A4702" w:rsidRPr="007106CC" w:rsidRDefault="000A4702" w:rsidP="000A4702">
      <w:pPr>
        <w:spacing w:after="0" w:line="480" w:lineRule="auto"/>
        <w:rPr>
          <w:lang w:eastAsia="en-GB"/>
        </w:rPr>
      </w:pPr>
      <w:r w:rsidRPr="007106CC">
        <w:rPr>
          <w:lang w:eastAsia="en-GB"/>
        </w:rPr>
        <w:t xml:space="preserve">Stenner, K., Edwards, J., </w:t>
      </w:r>
      <w:proofErr w:type="spellStart"/>
      <w:r w:rsidRPr="007106CC">
        <w:rPr>
          <w:lang w:eastAsia="en-GB"/>
        </w:rPr>
        <w:t>Mold</w:t>
      </w:r>
      <w:proofErr w:type="spellEnd"/>
      <w:r w:rsidRPr="007106CC">
        <w:rPr>
          <w:lang w:eastAsia="en-GB"/>
        </w:rPr>
        <w:t xml:space="preserve">, F., Otter, S., </w:t>
      </w:r>
      <w:r w:rsidRPr="007106CC">
        <w:rPr>
          <w:i/>
          <w:lang w:eastAsia="en-GB"/>
        </w:rPr>
        <w:t>et al.</w:t>
      </w:r>
      <w:r w:rsidRPr="007106CC">
        <w:rPr>
          <w:lang w:eastAsia="en-GB"/>
        </w:rPr>
        <w:t xml:space="preserve"> (2018) Medicines management activity with physiotherapy and podiatry: A systematic mixed studies review. </w:t>
      </w:r>
      <w:r w:rsidRPr="007106CC">
        <w:rPr>
          <w:i/>
          <w:iCs/>
          <w:lang w:eastAsia="en-GB"/>
        </w:rPr>
        <w:t>Health Policy</w:t>
      </w:r>
      <w:r w:rsidRPr="007106CC">
        <w:rPr>
          <w:lang w:eastAsia="en-GB"/>
        </w:rPr>
        <w:t>, 122, 2, 1333-9.</w:t>
      </w:r>
    </w:p>
    <w:p w:rsidR="000A4702" w:rsidRPr="007106CC" w:rsidRDefault="000A4702" w:rsidP="000A4702">
      <w:pPr>
        <w:spacing w:after="0" w:line="480" w:lineRule="auto"/>
        <w:rPr>
          <w:lang w:eastAsia="en-GB"/>
        </w:rPr>
      </w:pPr>
    </w:p>
    <w:p w:rsidR="00AC7208" w:rsidRPr="007106CC" w:rsidRDefault="000A4702" w:rsidP="000A4702">
      <w:pPr>
        <w:spacing w:after="0" w:line="480" w:lineRule="auto"/>
      </w:pPr>
      <w:r w:rsidRPr="007106CC">
        <w:t xml:space="preserve">Stone, D. (2002) </w:t>
      </w:r>
      <w:r w:rsidRPr="007106CC">
        <w:rPr>
          <w:i/>
          <w:iCs/>
        </w:rPr>
        <w:t>Policy Paradox: The art of political decision making</w:t>
      </w:r>
      <w:r w:rsidRPr="007106CC">
        <w:t xml:space="preserve"> (revised edition). London: W.W. Norton &amp; Company Ltd.</w:t>
      </w:r>
    </w:p>
    <w:p w:rsidR="00AC7208" w:rsidRPr="007106CC" w:rsidRDefault="00AC7208" w:rsidP="000A4702">
      <w:pPr>
        <w:spacing w:after="0" w:line="480" w:lineRule="auto"/>
      </w:pPr>
    </w:p>
    <w:p w:rsidR="000A4702" w:rsidRPr="007106CC" w:rsidRDefault="000A4702" w:rsidP="000A4702">
      <w:pPr>
        <w:spacing w:after="0" w:line="480" w:lineRule="auto"/>
      </w:pPr>
      <w:r w:rsidRPr="007106CC">
        <w:t>Tilley, E., Hamilton-Jones, M. and McNabb, A. (2019) Nurse practitioners’ safe prescribing of controlled substances and the impact on nursing education in Ontario.</w:t>
      </w:r>
      <w:r w:rsidRPr="007106CC">
        <w:rPr>
          <w:i/>
        </w:rPr>
        <w:t xml:space="preserve"> Journal of Nursing Regulation</w:t>
      </w:r>
      <w:r w:rsidRPr="007106CC">
        <w:t>, 9, 4, 42-7.</w:t>
      </w:r>
    </w:p>
    <w:p w:rsidR="000A4702" w:rsidRPr="007106CC" w:rsidRDefault="000A4702" w:rsidP="000A4702">
      <w:pPr>
        <w:spacing w:after="0" w:line="480" w:lineRule="auto"/>
        <w:rPr>
          <w:lang w:eastAsia="en-GB"/>
        </w:rPr>
      </w:pPr>
    </w:p>
    <w:p w:rsidR="000A4702" w:rsidRPr="007106CC" w:rsidRDefault="000A4702" w:rsidP="000A4702">
      <w:pPr>
        <w:spacing w:after="0" w:line="480" w:lineRule="auto"/>
        <w:rPr>
          <w:lang w:eastAsia="en-GB"/>
        </w:rPr>
      </w:pPr>
      <w:r w:rsidRPr="007106CC">
        <w:rPr>
          <w:lang w:eastAsia="en-GB"/>
        </w:rPr>
        <w:t xml:space="preserve">Wagenaar, H. (2011) </w:t>
      </w:r>
      <w:r w:rsidRPr="007106CC">
        <w:rPr>
          <w:i/>
          <w:iCs/>
          <w:lang w:eastAsia="en-GB"/>
        </w:rPr>
        <w:t>Meaning in action: Interpretation and dialogue in policy analysis</w:t>
      </w:r>
      <w:r w:rsidRPr="007106CC">
        <w:rPr>
          <w:lang w:eastAsia="en-GB"/>
        </w:rPr>
        <w:t xml:space="preserve">. London: </w:t>
      </w:r>
      <w:proofErr w:type="spellStart"/>
      <w:r w:rsidRPr="007106CC">
        <w:rPr>
          <w:lang w:eastAsia="en-GB"/>
        </w:rPr>
        <w:t>M.</w:t>
      </w:r>
      <w:proofErr w:type="gramStart"/>
      <w:r w:rsidRPr="007106CC">
        <w:rPr>
          <w:lang w:eastAsia="en-GB"/>
        </w:rPr>
        <w:t>E.Sharpe</w:t>
      </w:r>
      <w:proofErr w:type="spellEnd"/>
      <w:proofErr w:type="gramEnd"/>
      <w:r w:rsidRPr="007106CC">
        <w:rPr>
          <w:lang w:eastAsia="en-GB"/>
        </w:rPr>
        <w:t>.</w:t>
      </w:r>
    </w:p>
    <w:p w:rsidR="000A4702" w:rsidRPr="007106CC" w:rsidRDefault="000A4702" w:rsidP="000A4702">
      <w:pPr>
        <w:spacing w:after="0" w:line="480" w:lineRule="auto"/>
        <w:rPr>
          <w:lang w:eastAsia="en-GB"/>
        </w:rPr>
      </w:pPr>
    </w:p>
    <w:p w:rsidR="000A4702" w:rsidRPr="007106CC" w:rsidRDefault="000A4702" w:rsidP="000A4702">
      <w:pPr>
        <w:spacing w:after="0" w:line="480" w:lineRule="auto"/>
        <w:rPr>
          <w:lang w:eastAsia="en-GB"/>
        </w:rPr>
      </w:pPr>
      <w:r w:rsidRPr="007106CC">
        <w:rPr>
          <w:lang w:eastAsia="en-GB"/>
        </w:rPr>
        <w:t xml:space="preserve">Weiss, M.C., Sutton, J. and Adams, C. (2006) </w:t>
      </w:r>
      <w:r w:rsidRPr="007106CC">
        <w:rPr>
          <w:i/>
          <w:lang w:eastAsia="en-GB"/>
        </w:rPr>
        <w:t>Exploring innovation in pharmacy practice: A qualitative evaluation of supplementary prescribing by pharmacists</w:t>
      </w:r>
      <w:r w:rsidRPr="007106CC">
        <w:rPr>
          <w:lang w:eastAsia="en-GB"/>
        </w:rPr>
        <w:t>. London: Royal Pharmaceutical Society of Great Britain.</w:t>
      </w:r>
    </w:p>
    <w:p w:rsidR="000A4702" w:rsidRPr="007106CC" w:rsidRDefault="000A4702" w:rsidP="000A4702">
      <w:pPr>
        <w:spacing w:after="0" w:line="480" w:lineRule="auto"/>
        <w:rPr>
          <w:lang w:eastAsia="en-GB"/>
        </w:rPr>
      </w:pPr>
    </w:p>
    <w:p w:rsidR="000A4702" w:rsidRPr="007106CC" w:rsidRDefault="000A4702" w:rsidP="000A4702">
      <w:pPr>
        <w:spacing w:after="0" w:line="480" w:lineRule="auto"/>
        <w:rPr>
          <w:lang w:eastAsia="en-GB"/>
        </w:rPr>
      </w:pPr>
      <w:r w:rsidRPr="007106CC">
        <w:rPr>
          <w:lang w:eastAsia="en-GB"/>
        </w:rPr>
        <w:t>Williams, S.J.</w:t>
      </w:r>
      <w:r w:rsidR="00B763EE" w:rsidRPr="007106CC">
        <w:rPr>
          <w:lang w:eastAsia="en-GB"/>
        </w:rPr>
        <w:t>,</w:t>
      </w:r>
      <w:r w:rsidRPr="007106CC">
        <w:rPr>
          <w:lang w:eastAsia="en-GB"/>
        </w:rPr>
        <w:t xml:space="preserve"> Martin, P. and Gabe, J. (2011) The pharmaceuticalisation of society? A framework for analysis. </w:t>
      </w:r>
      <w:r w:rsidRPr="007106CC">
        <w:rPr>
          <w:i/>
          <w:lang w:eastAsia="en-GB"/>
        </w:rPr>
        <w:t>Sociology of Health &amp; Illness,</w:t>
      </w:r>
      <w:r w:rsidRPr="007106CC">
        <w:rPr>
          <w:lang w:eastAsia="en-GB"/>
        </w:rPr>
        <w:t xml:space="preserve"> 33, 5, 710-25.</w:t>
      </w:r>
    </w:p>
    <w:p w:rsidR="000A4702" w:rsidRPr="007106CC" w:rsidRDefault="000A4702" w:rsidP="000A4702">
      <w:pPr>
        <w:spacing w:after="0" w:line="480" w:lineRule="auto"/>
        <w:rPr>
          <w:lang w:eastAsia="en-GB"/>
        </w:rPr>
      </w:pPr>
    </w:p>
    <w:p w:rsidR="0093208C" w:rsidRPr="00173DCD" w:rsidRDefault="000A4702" w:rsidP="007106CC">
      <w:pPr>
        <w:spacing w:after="0" w:line="480" w:lineRule="auto"/>
        <w:rPr>
          <w:lang w:eastAsia="en-GB"/>
        </w:rPr>
      </w:pPr>
      <w:r w:rsidRPr="007106CC">
        <w:rPr>
          <w:lang w:eastAsia="en-GB"/>
        </w:rPr>
        <w:t xml:space="preserve">Yanow, D. (2000) </w:t>
      </w:r>
      <w:r w:rsidRPr="007106CC">
        <w:rPr>
          <w:i/>
          <w:iCs/>
          <w:lang w:eastAsia="en-GB"/>
        </w:rPr>
        <w:t>Conducting Interpretive Policy Analysis</w:t>
      </w:r>
      <w:r w:rsidRPr="007106CC">
        <w:rPr>
          <w:lang w:eastAsia="en-GB"/>
        </w:rPr>
        <w:t xml:space="preserve"> </w:t>
      </w:r>
      <w:r w:rsidRPr="007106CC">
        <w:rPr>
          <w:i/>
          <w:lang w:eastAsia="en-GB"/>
        </w:rPr>
        <w:t>(Sage University Papers Series on Qualitative Research Methods Vol. 47)</w:t>
      </w:r>
      <w:r w:rsidRPr="007106CC">
        <w:rPr>
          <w:lang w:eastAsia="en-GB"/>
        </w:rPr>
        <w:t>. London: Sage Publications.</w:t>
      </w:r>
    </w:p>
    <w:sectPr w:rsidR="0093208C" w:rsidRPr="00173DC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3D3" w:rsidRDefault="009863D3" w:rsidP="001A2DBC">
      <w:pPr>
        <w:spacing w:after="0" w:line="240" w:lineRule="auto"/>
      </w:pPr>
      <w:r>
        <w:separator/>
      </w:r>
    </w:p>
  </w:endnote>
  <w:endnote w:type="continuationSeparator" w:id="0">
    <w:p w:rsidR="009863D3" w:rsidRDefault="009863D3" w:rsidP="001A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dvOT1ef757c0">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oSansStd-Regular">
    <w:charset w:val="00"/>
    <w:family w:val="swiss"/>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011048"/>
      <w:docPartObj>
        <w:docPartGallery w:val="Page Numbers (Bottom of Page)"/>
        <w:docPartUnique/>
      </w:docPartObj>
    </w:sdtPr>
    <w:sdtEndPr>
      <w:rPr>
        <w:noProof/>
      </w:rPr>
    </w:sdtEndPr>
    <w:sdtContent>
      <w:p w:rsidR="009863D3" w:rsidRDefault="009863D3">
        <w:pPr>
          <w:pStyle w:val="Footer"/>
          <w:jc w:val="center"/>
        </w:pPr>
        <w:r>
          <w:fldChar w:fldCharType="begin"/>
        </w:r>
        <w:r>
          <w:instrText xml:space="preserve"> PAGE   \* MERGEFORMAT </w:instrText>
        </w:r>
        <w:r>
          <w:fldChar w:fldCharType="separate"/>
        </w:r>
        <w:r w:rsidR="003F048A">
          <w:rPr>
            <w:noProof/>
          </w:rPr>
          <w:t>24</w:t>
        </w:r>
        <w:r>
          <w:rPr>
            <w:noProof/>
          </w:rPr>
          <w:fldChar w:fldCharType="end"/>
        </w:r>
      </w:p>
    </w:sdtContent>
  </w:sdt>
  <w:p w:rsidR="009863D3" w:rsidRDefault="00986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3D3" w:rsidRDefault="009863D3" w:rsidP="001A2DBC">
      <w:pPr>
        <w:spacing w:after="0" w:line="240" w:lineRule="auto"/>
      </w:pPr>
      <w:r>
        <w:separator/>
      </w:r>
    </w:p>
  </w:footnote>
  <w:footnote w:type="continuationSeparator" w:id="0">
    <w:p w:rsidR="009863D3" w:rsidRDefault="009863D3" w:rsidP="001A2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85C72"/>
    <w:multiLevelType w:val="hybridMultilevel"/>
    <w:tmpl w:val="B27251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61"/>
    <w:rsid w:val="00003376"/>
    <w:rsid w:val="00025463"/>
    <w:rsid w:val="00030599"/>
    <w:rsid w:val="00032FC1"/>
    <w:rsid w:val="0003485C"/>
    <w:rsid w:val="00037124"/>
    <w:rsid w:val="000411F7"/>
    <w:rsid w:val="0005554C"/>
    <w:rsid w:val="00066EE2"/>
    <w:rsid w:val="000713D3"/>
    <w:rsid w:val="000719FC"/>
    <w:rsid w:val="000961EB"/>
    <w:rsid w:val="000A00B6"/>
    <w:rsid w:val="000A4702"/>
    <w:rsid w:val="000C36F1"/>
    <w:rsid w:val="000D40FD"/>
    <w:rsid w:val="000E0DE5"/>
    <w:rsid w:val="000E4E1B"/>
    <w:rsid w:val="000E6556"/>
    <w:rsid w:val="000F2AFC"/>
    <w:rsid w:val="000F569F"/>
    <w:rsid w:val="00112070"/>
    <w:rsid w:val="00114A77"/>
    <w:rsid w:val="00121BA3"/>
    <w:rsid w:val="001302DA"/>
    <w:rsid w:val="00134A0F"/>
    <w:rsid w:val="00146A24"/>
    <w:rsid w:val="00172E89"/>
    <w:rsid w:val="00173DCD"/>
    <w:rsid w:val="001849F3"/>
    <w:rsid w:val="00186A40"/>
    <w:rsid w:val="001A0D65"/>
    <w:rsid w:val="001A12A1"/>
    <w:rsid w:val="001A24B2"/>
    <w:rsid w:val="001A2DBC"/>
    <w:rsid w:val="001A346A"/>
    <w:rsid w:val="001A3A0F"/>
    <w:rsid w:val="001A663C"/>
    <w:rsid w:val="001B03C9"/>
    <w:rsid w:val="001B2EF6"/>
    <w:rsid w:val="001C1935"/>
    <w:rsid w:val="001D5A92"/>
    <w:rsid w:val="001F5559"/>
    <w:rsid w:val="00213A60"/>
    <w:rsid w:val="00214226"/>
    <w:rsid w:val="00223FBF"/>
    <w:rsid w:val="00231C49"/>
    <w:rsid w:val="002331C6"/>
    <w:rsid w:val="00236269"/>
    <w:rsid w:val="002674E2"/>
    <w:rsid w:val="00285E1E"/>
    <w:rsid w:val="00292DF9"/>
    <w:rsid w:val="002936D4"/>
    <w:rsid w:val="0029585A"/>
    <w:rsid w:val="00295ABD"/>
    <w:rsid w:val="002A7C53"/>
    <w:rsid w:val="002D73EC"/>
    <w:rsid w:val="002E491C"/>
    <w:rsid w:val="00305FC8"/>
    <w:rsid w:val="00310368"/>
    <w:rsid w:val="00321022"/>
    <w:rsid w:val="003440BF"/>
    <w:rsid w:val="003469F2"/>
    <w:rsid w:val="00365701"/>
    <w:rsid w:val="00367634"/>
    <w:rsid w:val="0037092D"/>
    <w:rsid w:val="00374046"/>
    <w:rsid w:val="00377FC2"/>
    <w:rsid w:val="003831FB"/>
    <w:rsid w:val="003835CA"/>
    <w:rsid w:val="003867D4"/>
    <w:rsid w:val="003946D6"/>
    <w:rsid w:val="003A4DA8"/>
    <w:rsid w:val="003A59C3"/>
    <w:rsid w:val="003A66B8"/>
    <w:rsid w:val="003C67A4"/>
    <w:rsid w:val="003D01E1"/>
    <w:rsid w:val="003D262E"/>
    <w:rsid w:val="003D7BFD"/>
    <w:rsid w:val="003E3A04"/>
    <w:rsid w:val="003E6627"/>
    <w:rsid w:val="003E66C6"/>
    <w:rsid w:val="003F048A"/>
    <w:rsid w:val="00410821"/>
    <w:rsid w:val="00415AF9"/>
    <w:rsid w:val="00426D49"/>
    <w:rsid w:val="0044508B"/>
    <w:rsid w:val="00452BF8"/>
    <w:rsid w:val="00491968"/>
    <w:rsid w:val="004955BD"/>
    <w:rsid w:val="004C0671"/>
    <w:rsid w:val="004C3912"/>
    <w:rsid w:val="004D1FFC"/>
    <w:rsid w:val="004D57B4"/>
    <w:rsid w:val="004D6CE3"/>
    <w:rsid w:val="004E7CE8"/>
    <w:rsid w:val="00515256"/>
    <w:rsid w:val="00520EC1"/>
    <w:rsid w:val="0052445C"/>
    <w:rsid w:val="00525A39"/>
    <w:rsid w:val="00531E5E"/>
    <w:rsid w:val="0054336A"/>
    <w:rsid w:val="005571B7"/>
    <w:rsid w:val="005607BA"/>
    <w:rsid w:val="00560971"/>
    <w:rsid w:val="005614DC"/>
    <w:rsid w:val="005A0565"/>
    <w:rsid w:val="005B024B"/>
    <w:rsid w:val="005B1A96"/>
    <w:rsid w:val="005B3BF0"/>
    <w:rsid w:val="005B6F58"/>
    <w:rsid w:val="005C3607"/>
    <w:rsid w:val="005C6D96"/>
    <w:rsid w:val="005E1F55"/>
    <w:rsid w:val="006113A6"/>
    <w:rsid w:val="00616DFB"/>
    <w:rsid w:val="00624D6E"/>
    <w:rsid w:val="00647A16"/>
    <w:rsid w:val="006500BD"/>
    <w:rsid w:val="006531A3"/>
    <w:rsid w:val="00662592"/>
    <w:rsid w:val="006659F8"/>
    <w:rsid w:val="00673377"/>
    <w:rsid w:val="006855E2"/>
    <w:rsid w:val="006A0924"/>
    <w:rsid w:val="006C31E9"/>
    <w:rsid w:val="006C5597"/>
    <w:rsid w:val="006C7E5C"/>
    <w:rsid w:val="006E2FB1"/>
    <w:rsid w:val="006F4F15"/>
    <w:rsid w:val="006F7EC7"/>
    <w:rsid w:val="00704964"/>
    <w:rsid w:val="007106CC"/>
    <w:rsid w:val="00712883"/>
    <w:rsid w:val="00713D9D"/>
    <w:rsid w:val="00713F3A"/>
    <w:rsid w:val="00721CDF"/>
    <w:rsid w:val="00726B5D"/>
    <w:rsid w:val="007315F2"/>
    <w:rsid w:val="00745323"/>
    <w:rsid w:val="0075349D"/>
    <w:rsid w:val="0075487B"/>
    <w:rsid w:val="00760587"/>
    <w:rsid w:val="00780345"/>
    <w:rsid w:val="00780CE5"/>
    <w:rsid w:val="00780F70"/>
    <w:rsid w:val="007A7129"/>
    <w:rsid w:val="007D4FE6"/>
    <w:rsid w:val="007E6C22"/>
    <w:rsid w:val="007F3A8A"/>
    <w:rsid w:val="00802A26"/>
    <w:rsid w:val="008060A4"/>
    <w:rsid w:val="008404D1"/>
    <w:rsid w:val="00845C99"/>
    <w:rsid w:val="008679FB"/>
    <w:rsid w:val="00873797"/>
    <w:rsid w:val="00881A68"/>
    <w:rsid w:val="00886F8E"/>
    <w:rsid w:val="008B640B"/>
    <w:rsid w:val="008B6B15"/>
    <w:rsid w:val="008C13AB"/>
    <w:rsid w:val="008C6D9A"/>
    <w:rsid w:val="008D0395"/>
    <w:rsid w:val="008F5107"/>
    <w:rsid w:val="00907F79"/>
    <w:rsid w:val="00931F0B"/>
    <w:rsid w:val="0093208C"/>
    <w:rsid w:val="00935822"/>
    <w:rsid w:val="00937D34"/>
    <w:rsid w:val="009414FC"/>
    <w:rsid w:val="0094664F"/>
    <w:rsid w:val="00953052"/>
    <w:rsid w:val="009538FC"/>
    <w:rsid w:val="00961263"/>
    <w:rsid w:val="009703DE"/>
    <w:rsid w:val="0097244F"/>
    <w:rsid w:val="0098157D"/>
    <w:rsid w:val="009830A8"/>
    <w:rsid w:val="00984036"/>
    <w:rsid w:val="009863D3"/>
    <w:rsid w:val="009B017A"/>
    <w:rsid w:val="009B5877"/>
    <w:rsid w:val="009C5584"/>
    <w:rsid w:val="009E26F4"/>
    <w:rsid w:val="009E434A"/>
    <w:rsid w:val="009F3895"/>
    <w:rsid w:val="009F7F96"/>
    <w:rsid w:val="00A05064"/>
    <w:rsid w:val="00A17041"/>
    <w:rsid w:val="00A21B08"/>
    <w:rsid w:val="00A416BC"/>
    <w:rsid w:val="00A5040E"/>
    <w:rsid w:val="00A537D7"/>
    <w:rsid w:val="00A5467E"/>
    <w:rsid w:val="00A60F62"/>
    <w:rsid w:val="00A66ACB"/>
    <w:rsid w:val="00A671BE"/>
    <w:rsid w:val="00A828D7"/>
    <w:rsid w:val="00A912D1"/>
    <w:rsid w:val="00A929A1"/>
    <w:rsid w:val="00A94127"/>
    <w:rsid w:val="00AB4187"/>
    <w:rsid w:val="00AB498A"/>
    <w:rsid w:val="00AC14B2"/>
    <w:rsid w:val="00AC3D61"/>
    <w:rsid w:val="00AC7208"/>
    <w:rsid w:val="00AD053A"/>
    <w:rsid w:val="00AD1FA0"/>
    <w:rsid w:val="00AE2F09"/>
    <w:rsid w:val="00AE75DA"/>
    <w:rsid w:val="00B02E36"/>
    <w:rsid w:val="00B125D5"/>
    <w:rsid w:val="00B26B1E"/>
    <w:rsid w:val="00B409AD"/>
    <w:rsid w:val="00B426EA"/>
    <w:rsid w:val="00B726BC"/>
    <w:rsid w:val="00B763EE"/>
    <w:rsid w:val="00B76C9E"/>
    <w:rsid w:val="00B7743E"/>
    <w:rsid w:val="00B801C4"/>
    <w:rsid w:val="00B81BA9"/>
    <w:rsid w:val="00B93DA7"/>
    <w:rsid w:val="00BA48E0"/>
    <w:rsid w:val="00BB6F6E"/>
    <w:rsid w:val="00BC0716"/>
    <w:rsid w:val="00BC14D4"/>
    <w:rsid w:val="00BC42AF"/>
    <w:rsid w:val="00BE0C75"/>
    <w:rsid w:val="00BE2257"/>
    <w:rsid w:val="00BE3D2F"/>
    <w:rsid w:val="00BF5403"/>
    <w:rsid w:val="00C0220D"/>
    <w:rsid w:val="00C20E14"/>
    <w:rsid w:val="00C27DBC"/>
    <w:rsid w:val="00C33D5C"/>
    <w:rsid w:val="00C70511"/>
    <w:rsid w:val="00C72CEF"/>
    <w:rsid w:val="00C87615"/>
    <w:rsid w:val="00CC3955"/>
    <w:rsid w:val="00CD12F8"/>
    <w:rsid w:val="00CE1075"/>
    <w:rsid w:val="00CF783D"/>
    <w:rsid w:val="00D1027B"/>
    <w:rsid w:val="00D23CC1"/>
    <w:rsid w:val="00D301AF"/>
    <w:rsid w:val="00D377A3"/>
    <w:rsid w:val="00D93784"/>
    <w:rsid w:val="00DA1E93"/>
    <w:rsid w:val="00DB71A2"/>
    <w:rsid w:val="00DC1A92"/>
    <w:rsid w:val="00DC26E3"/>
    <w:rsid w:val="00DC4E43"/>
    <w:rsid w:val="00DD0607"/>
    <w:rsid w:val="00DD2DE8"/>
    <w:rsid w:val="00DD7873"/>
    <w:rsid w:val="00DE0724"/>
    <w:rsid w:val="00DF6957"/>
    <w:rsid w:val="00E1775D"/>
    <w:rsid w:val="00E23A58"/>
    <w:rsid w:val="00E31553"/>
    <w:rsid w:val="00E34865"/>
    <w:rsid w:val="00E404C8"/>
    <w:rsid w:val="00E447B1"/>
    <w:rsid w:val="00E478EC"/>
    <w:rsid w:val="00E55589"/>
    <w:rsid w:val="00E62521"/>
    <w:rsid w:val="00E71357"/>
    <w:rsid w:val="00E936E2"/>
    <w:rsid w:val="00EA0618"/>
    <w:rsid w:val="00EB02C8"/>
    <w:rsid w:val="00EC5AF9"/>
    <w:rsid w:val="00ED251C"/>
    <w:rsid w:val="00ED56DB"/>
    <w:rsid w:val="00EE7C2A"/>
    <w:rsid w:val="00F04297"/>
    <w:rsid w:val="00F103BA"/>
    <w:rsid w:val="00F15DD7"/>
    <w:rsid w:val="00F3013C"/>
    <w:rsid w:val="00F377C8"/>
    <w:rsid w:val="00F45467"/>
    <w:rsid w:val="00F7249F"/>
    <w:rsid w:val="00F741D2"/>
    <w:rsid w:val="00F917DF"/>
    <w:rsid w:val="00F94C45"/>
    <w:rsid w:val="00F97711"/>
    <w:rsid w:val="00F978EE"/>
    <w:rsid w:val="00FA0AE7"/>
    <w:rsid w:val="00FA0BE6"/>
    <w:rsid w:val="00FD233A"/>
    <w:rsid w:val="00FD7493"/>
    <w:rsid w:val="00FE518D"/>
    <w:rsid w:val="00FE5B2F"/>
    <w:rsid w:val="00FE636C"/>
    <w:rsid w:val="00FF1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5EF9"/>
  <w15:chartTrackingRefBased/>
  <w15:docId w15:val="{7E7B12E4-489E-4967-B13D-EACFDBA2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D61"/>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ation">
    <w:name w:val="Quotation"/>
    <w:basedOn w:val="Normal"/>
    <w:link w:val="QuotationChar"/>
    <w:qFormat/>
    <w:rsid w:val="00AC3D61"/>
    <w:pPr>
      <w:spacing w:before="200" w:after="0" w:line="360" w:lineRule="auto"/>
      <w:ind w:left="425" w:right="425"/>
    </w:pPr>
    <w:rPr>
      <w:rFonts w:ascii="Calibri" w:eastAsia="Times New Roman" w:hAnsi="Calibri" w:cs="Times New Roman"/>
      <w:iCs/>
      <w:szCs w:val="24"/>
      <w:lang w:eastAsia="en-US"/>
    </w:rPr>
  </w:style>
  <w:style w:type="character" w:customStyle="1" w:styleId="QuotationChar">
    <w:name w:val="Quotation Char"/>
    <w:link w:val="Quotation"/>
    <w:rsid w:val="00AC3D61"/>
    <w:rPr>
      <w:rFonts w:ascii="Calibri" w:eastAsia="Times New Roman" w:hAnsi="Calibri" w:cs="Times New Roman"/>
      <w:iCs/>
      <w:szCs w:val="24"/>
    </w:rPr>
  </w:style>
  <w:style w:type="paragraph" w:styleId="BalloonText">
    <w:name w:val="Balloon Text"/>
    <w:basedOn w:val="Normal"/>
    <w:link w:val="BalloonTextChar"/>
    <w:uiPriority w:val="99"/>
    <w:semiHidden/>
    <w:unhideWhenUsed/>
    <w:rsid w:val="00146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A24"/>
    <w:rPr>
      <w:rFonts w:ascii="Segoe UI" w:eastAsiaTheme="minorEastAsia" w:hAnsi="Segoe UI" w:cs="Segoe UI"/>
      <w:sz w:val="18"/>
      <w:szCs w:val="18"/>
      <w:lang w:eastAsia="zh-CN"/>
    </w:rPr>
  </w:style>
  <w:style w:type="character" w:styleId="Hyperlink">
    <w:name w:val="Hyperlink"/>
    <w:basedOn w:val="DefaultParagraphFont"/>
    <w:uiPriority w:val="99"/>
    <w:rsid w:val="00673377"/>
    <w:rPr>
      <w:rFonts w:ascii="Calibri" w:hAnsi="Calibri"/>
      <w:color w:val="0000FF"/>
      <w:sz w:val="22"/>
      <w:u w:val="single"/>
      <w:lang w:val="en-GB"/>
    </w:rPr>
  </w:style>
  <w:style w:type="character" w:customStyle="1" w:styleId="title-text">
    <w:name w:val="title-text"/>
    <w:basedOn w:val="DefaultParagraphFont"/>
    <w:rsid w:val="00673377"/>
  </w:style>
  <w:style w:type="paragraph" w:styleId="ListParagraph">
    <w:name w:val="List Paragraph"/>
    <w:basedOn w:val="Normal"/>
    <w:uiPriority w:val="34"/>
    <w:qFormat/>
    <w:rsid w:val="000E6556"/>
    <w:pPr>
      <w:ind w:left="720"/>
      <w:contextualSpacing/>
    </w:pPr>
  </w:style>
  <w:style w:type="paragraph" w:styleId="Caption">
    <w:name w:val="caption"/>
    <w:basedOn w:val="Normal"/>
    <w:next w:val="Normal"/>
    <w:qFormat/>
    <w:rsid w:val="000E6556"/>
    <w:pPr>
      <w:tabs>
        <w:tab w:val="left" w:pos="1418"/>
      </w:tabs>
      <w:spacing w:before="120" w:after="120" w:line="360" w:lineRule="auto"/>
      <w:ind w:left="1134" w:hanging="1134"/>
      <w:contextualSpacing/>
    </w:pPr>
    <w:rPr>
      <w:rFonts w:ascii="Calibri" w:eastAsia="Times New Roman" w:hAnsi="Calibri" w:cs="Times New Roman"/>
      <w:szCs w:val="26"/>
      <w:lang w:eastAsia="en-US"/>
    </w:rPr>
  </w:style>
  <w:style w:type="paragraph" w:styleId="Header">
    <w:name w:val="header"/>
    <w:basedOn w:val="Normal"/>
    <w:link w:val="HeaderChar"/>
    <w:uiPriority w:val="99"/>
    <w:unhideWhenUsed/>
    <w:rsid w:val="001A2D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DBC"/>
    <w:rPr>
      <w:rFonts w:eastAsiaTheme="minorEastAsia"/>
      <w:lang w:eastAsia="zh-CN"/>
    </w:rPr>
  </w:style>
  <w:style w:type="paragraph" w:styleId="Footer">
    <w:name w:val="footer"/>
    <w:basedOn w:val="Normal"/>
    <w:link w:val="FooterChar"/>
    <w:uiPriority w:val="99"/>
    <w:unhideWhenUsed/>
    <w:rsid w:val="001A2D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DBC"/>
    <w:rPr>
      <w:rFonts w:eastAsiaTheme="minorEastAsia"/>
      <w:lang w:eastAsia="zh-CN"/>
    </w:rPr>
  </w:style>
  <w:style w:type="character" w:styleId="FootnoteReference">
    <w:name w:val="footnote reference"/>
    <w:semiHidden/>
    <w:rsid w:val="00EA06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rey.ac.uk/sites/default/files/final-report.pdf" TargetMode="External"/><Relationship Id="rId13" Type="http://schemas.openxmlformats.org/officeDocument/2006/relationships/hyperlink" Target="http://www.thehealthwell.info/node/988674" TargetMode="External"/><Relationship Id="rId3" Type="http://schemas.openxmlformats.org/officeDocument/2006/relationships/settings" Target="settings.xml"/><Relationship Id="rId7" Type="http://schemas.openxmlformats.org/officeDocument/2006/relationships/hyperlink" Target="mailto:N.J.Wilson@soton.ac.uk" TargetMode="External"/><Relationship Id="rId12" Type="http://schemas.openxmlformats.org/officeDocument/2006/relationships/hyperlink" Target="https://psnc.org.uk/dispensing-supply/receiving-a-prescription/who-can-prescribe-wh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1992/28/introduction/enacte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ebarchive.nationalarchives.gov.uk/20091207125612/http://www.homeoffice.gov.uk/documents/cons-2007-indpres?view=Binary" TargetMode="External"/><Relationship Id="rId4" Type="http://schemas.openxmlformats.org/officeDocument/2006/relationships/webSettings" Target="webSettings.xml"/><Relationship Id="rId9" Type="http://schemas.openxmlformats.org/officeDocument/2006/relationships/hyperlink" Target="https://ebookcentral.proquest.com/lib/soton-ebooks/detail.action?docID=17007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34</Pages>
  <Words>8663</Words>
  <Characters>49380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N.J.</dc:creator>
  <cp:keywords/>
  <dc:description/>
  <cp:lastModifiedBy>Wilson N.J.</cp:lastModifiedBy>
  <cp:revision>6</cp:revision>
  <cp:lastPrinted>2019-11-23T10:48:00Z</cp:lastPrinted>
  <dcterms:created xsi:type="dcterms:W3CDTF">2019-11-23T09:09:00Z</dcterms:created>
  <dcterms:modified xsi:type="dcterms:W3CDTF">2019-11-23T12:05:00Z</dcterms:modified>
</cp:coreProperties>
</file>