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A323B" w14:textId="79DB2D03" w:rsidR="0024675B" w:rsidRDefault="000B12E6" w:rsidP="008448BF">
      <w:pPr>
        <w:spacing w:line="480" w:lineRule="auto"/>
        <w:jc w:val="center"/>
        <w:rPr>
          <w:b/>
          <w:lang w:val="en-GB"/>
        </w:rPr>
      </w:pPr>
      <w:bookmarkStart w:id="0" w:name="_GoBack"/>
      <w:bookmarkEnd w:id="0"/>
      <w:r>
        <w:rPr>
          <w:b/>
          <w:lang w:val="en-GB"/>
        </w:rPr>
        <w:t>I</w:t>
      </w:r>
      <w:r w:rsidRPr="004854DE">
        <w:rPr>
          <w:b/>
          <w:lang w:val="en-GB"/>
        </w:rPr>
        <w:t>nternet-based vestibular rehabilitation</w:t>
      </w:r>
      <w:r>
        <w:rPr>
          <w:b/>
          <w:lang w:val="en-GB"/>
        </w:rPr>
        <w:t xml:space="preserve"> with and without physiotherapeutic support</w:t>
      </w:r>
      <w:r w:rsidRPr="004854DE">
        <w:rPr>
          <w:b/>
          <w:lang w:val="en-GB"/>
        </w:rPr>
        <w:t xml:space="preserve"> for adults aged 50 years and older with </w:t>
      </w:r>
      <w:r>
        <w:rPr>
          <w:b/>
          <w:lang w:val="en-GB"/>
        </w:rPr>
        <w:t xml:space="preserve">a </w:t>
      </w:r>
      <w:r w:rsidRPr="004854DE">
        <w:rPr>
          <w:b/>
          <w:lang w:val="en-GB"/>
        </w:rPr>
        <w:t xml:space="preserve">chronic </w:t>
      </w:r>
      <w:r>
        <w:rPr>
          <w:b/>
          <w:lang w:val="en-GB"/>
        </w:rPr>
        <w:t>vestibular syndrome</w:t>
      </w:r>
      <w:r w:rsidRPr="004854DE">
        <w:rPr>
          <w:b/>
          <w:lang w:val="en-GB"/>
        </w:rPr>
        <w:t xml:space="preserve"> in general practice: </w:t>
      </w:r>
    </w:p>
    <w:p w14:paraId="371EC2DC" w14:textId="37404BBE" w:rsidR="000B12E6" w:rsidRPr="004854DE" w:rsidRDefault="000B12E6" w:rsidP="008448BF">
      <w:pPr>
        <w:spacing w:line="480" w:lineRule="auto"/>
        <w:jc w:val="center"/>
        <w:rPr>
          <w:lang w:val="en-GB"/>
        </w:rPr>
      </w:pPr>
      <w:r w:rsidRPr="004854DE">
        <w:rPr>
          <w:b/>
          <w:lang w:val="en-GB"/>
        </w:rPr>
        <w:t>a three-armed randomised controlled trial</w:t>
      </w:r>
      <w:r w:rsidRPr="004854DE">
        <w:rPr>
          <w:lang w:val="en-GB"/>
        </w:rPr>
        <w:t xml:space="preserve"> </w:t>
      </w:r>
      <w:r w:rsidRPr="004854DE">
        <w:rPr>
          <w:lang w:val="en-GB"/>
        </w:rPr>
        <w:br/>
        <w:t xml:space="preserve">Vincent A. van </w:t>
      </w:r>
      <w:proofErr w:type="spellStart"/>
      <w:r w:rsidRPr="004854DE">
        <w:rPr>
          <w:lang w:val="en-GB"/>
        </w:rPr>
        <w:t>Vugt</w:t>
      </w:r>
      <w:proofErr w:type="spellEnd"/>
      <w:r w:rsidR="003B2DE6">
        <w:rPr>
          <w:lang w:val="en-GB"/>
        </w:rPr>
        <w:t xml:space="preserve"> (general practice registrar)</w:t>
      </w:r>
      <w:r w:rsidRPr="004854DE">
        <w:rPr>
          <w:vertAlign w:val="superscript"/>
          <w:lang w:val="en-GB"/>
        </w:rPr>
        <w:t>1</w:t>
      </w:r>
      <w:r w:rsidRPr="004854DE">
        <w:rPr>
          <w:lang w:val="en-GB"/>
        </w:rPr>
        <w:t xml:space="preserve">, Johannes C. van der </w:t>
      </w:r>
      <w:proofErr w:type="spellStart"/>
      <w:r w:rsidRPr="004854DE">
        <w:rPr>
          <w:lang w:val="en-GB"/>
        </w:rPr>
        <w:t>Wouden</w:t>
      </w:r>
      <w:proofErr w:type="spellEnd"/>
      <w:r w:rsidR="003B2DE6">
        <w:rPr>
          <w:lang w:val="en-GB"/>
        </w:rPr>
        <w:t xml:space="preserve"> (associate professor)</w:t>
      </w:r>
      <w:r w:rsidRPr="004854DE">
        <w:rPr>
          <w:vertAlign w:val="superscript"/>
          <w:lang w:val="en-GB"/>
        </w:rPr>
        <w:t>1</w:t>
      </w:r>
      <w:r w:rsidRPr="004854DE">
        <w:rPr>
          <w:lang w:val="en-GB"/>
        </w:rPr>
        <w:t>, Rosie Essery</w:t>
      </w:r>
      <w:r w:rsidR="003B2DE6">
        <w:rPr>
          <w:lang w:val="en-GB"/>
        </w:rPr>
        <w:t xml:space="preserve"> (research fellow in health psychology)</w:t>
      </w:r>
      <w:r w:rsidRPr="004854DE">
        <w:rPr>
          <w:vertAlign w:val="superscript"/>
          <w:lang w:val="en-GB"/>
        </w:rPr>
        <w:t>2</w:t>
      </w:r>
      <w:r w:rsidRPr="004854DE">
        <w:rPr>
          <w:lang w:val="en-GB"/>
        </w:rPr>
        <w:t>, Lucy Yardley</w:t>
      </w:r>
      <w:r w:rsidR="00B929C7">
        <w:rPr>
          <w:lang w:val="en-GB"/>
        </w:rPr>
        <w:t xml:space="preserve"> (professor of health psychology</w:t>
      </w:r>
      <w:r w:rsidR="00531AAD">
        <w:rPr>
          <w:lang w:val="en-GB"/>
        </w:rPr>
        <w:t>)</w:t>
      </w:r>
      <w:r w:rsidRPr="004854DE">
        <w:rPr>
          <w:vertAlign w:val="superscript"/>
          <w:lang w:val="en-GB"/>
        </w:rPr>
        <w:t>2</w:t>
      </w:r>
      <w:r w:rsidRPr="004854DE">
        <w:rPr>
          <w:lang w:val="en-GB"/>
        </w:rPr>
        <w:t xml:space="preserve">, Jos W. R. </w:t>
      </w:r>
      <w:proofErr w:type="spellStart"/>
      <w:r w:rsidRPr="004854DE">
        <w:rPr>
          <w:lang w:val="en-GB"/>
        </w:rPr>
        <w:t>Twisk</w:t>
      </w:r>
      <w:proofErr w:type="spellEnd"/>
      <w:r w:rsidR="003B2DE6">
        <w:rPr>
          <w:lang w:val="en-GB"/>
        </w:rPr>
        <w:t xml:space="preserve"> (applied biostatistician)</w:t>
      </w:r>
      <w:r w:rsidRPr="004854DE">
        <w:rPr>
          <w:vertAlign w:val="superscript"/>
          <w:lang w:val="en-GB"/>
        </w:rPr>
        <w:t>3</w:t>
      </w:r>
      <w:r w:rsidRPr="004854DE">
        <w:rPr>
          <w:lang w:val="en-GB"/>
        </w:rPr>
        <w:t xml:space="preserve">, </w:t>
      </w:r>
      <w:proofErr w:type="spellStart"/>
      <w:r w:rsidRPr="004854DE">
        <w:rPr>
          <w:lang w:val="en-GB"/>
        </w:rPr>
        <w:t>Henriëtte</w:t>
      </w:r>
      <w:proofErr w:type="spellEnd"/>
      <w:r w:rsidRPr="004854DE">
        <w:rPr>
          <w:lang w:val="en-GB"/>
        </w:rPr>
        <w:t xml:space="preserve"> E. van der Horst</w:t>
      </w:r>
      <w:r w:rsidR="003B2DE6">
        <w:rPr>
          <w:lang w:val="en-GB"/>
        </w:rPr>
        <w:t xml:space="preserve"> (head of department</w:t>
      </w:r>
      <w:r w:rsidR="00EA14C1">
        <w:rPr>
          <w:lang w:val="en-GB"/>
        </w:rPr>
        <w:t xml:space="preserve"> of general practice and elderly care medicine</w:t>
      </w:r>
      <w:r w:rsidR="003B2DE6">
        <w:rPr>
          <w:lang w:val="en-GB"/>
        </w:rPr>
        <w:t>)</w:t>
      </w:r>
      <w:r w:rsidRPr="004854DE">
        <w:rPr>
          <w:vertAlign w:val="superscript"/>
          <w:lang w:val="en-GB"/>
        </w:rPr>
        <w:t>1</w:t>
      </w:r>
      <w:r w:rsidRPr="004854DE">
        <w:rPr>
          <w:lang w:val="en-GB"/>
        </w:rPr>
        <w:t>, Otto R. Maarsingh</w:t>
      </w:r>
      <w:r w:rsidR="003B2DE6">
        <w:rPr>
          <w:lang w:val="en-GB"/>
        </w:rPr>
        <w:t xml:space="preserve"> (general practitioner and researcher)</w:t>
      </w:r>
      <w:r w:rsidRPr="004854DE">
        <w:rPr>
          <w:vertAlign w:val="superscript"/>
          <w:lang w:val="en-GB"/>
        </w:rPr>
        <w:t>1</w:t>
      </w:r>
    </w:p>
    <w:p w14:paraId="3226374F" w14:textId="2362437A" w:rsidR="000B12E6" w:rsidRPr="004854DE" w:rsidRDefault="000B12E6" w:rsidP="008448BF">
      <w:pPr>
        <w:widowControl w:val="0"/>
        <w:autoSpaceDE w:val="0"/>
        <w:autoSpaceDN w:val="0"/>
        <w:adjustRightInd w:val="0"/>
        <w:spacing w:line="480" w:lineRule="auto"/>
        <w:rPr>
          <w:rFonts w:eastAsiaTheme="minorEastAsia"/>
          <w:color w:val="000000"/>
          <w:lang w:val="en-GB"/>
        </w:rPr>
      </w:pPr>
      <w:r w:rsidRPr="004854DE">
        <w:rPr>
          <w:rFonts w:cs="Times"/>
          <w:lang w:val="en-GB"/>
        </w:rPr>
        <w:br/>
      </w:r>
      <w:r w:rsidRPr="004854DE">
        <w:rPr>
          <w:lang w:val="en-GB"/>
        </w:rPr>
        <w:t xml:space="preserve">¹ </w:t>
      </w:r>
      <w:r w:rsidRPr="004854DE">
        <w:rPr>
          <w:rFonts w:eastAsiaTheme="minorEastAsia"/>
          <w:color w:val="000000"/>
          <w:lang w:val="en-GB"/>
        </w:rPr>
        <w:t xml:space="preserve">Amsterdam UMC, </w:t>
      </w:r>
      <w:proofErr w:type="spellStart"/>
      <w:r w:rsidRPr="004854DE">
        <w:rPr>
          <w:rFonts w:eastAsiaTheme="minorEastAsia"/>
          <w:color w:val="000000"/>
          <w:lang w:val="en-GB"/>
        </w:rPr>
        <w:t>Vrije</w:t>
      </w:r>
      <w:proofErr w:type="spellEnd"/>
      <w:r w:rsidRPr="004854DE">
        <w:rPr>
          <w:rFonts w:eastAsiaTheme="minorEastAsia"/>
          <w:color w:val="000000"/>
          <w:lang w:val="en-GB"/>
        </w:rPr>
        <w:t xml:space="preserve"> </w:t>
      </w:r>
      <w:proofErr w:type="spellStart"/>
      <w:r w:rsidRPr="004854DE">
        <w:rPr>
          <w:rFonts w:eastAsiaTheme="minorEastAsia"/>
          <w:color w:val="000000"/>
          <w:lang w:val="en-GB"/>
        </w:rPr>
        <w:t>Universiteit</w:t>
      </w:r>
      <w:proofErr w:type="spellEnd"/>
      <w:r w:rsidRPr="004854DE">
        <w:rPr>
          <w:rFonts w:eastAsiaTheme="minorEastAsia"/>
          <w:color w:val="000000"/>
          <w:lang w:val="en-GB"/>
        </w:rPr>
        <w:t xml:space="preserve"> Amsterdam, Department of general practice and elderly care medicine, Amsterdam Public Health, de </w:t>
      </w:r>
      <w:proofErr w:type="spellStart"/>
      <w:r w:rsidRPr="004854DE">
        <w:rPr>
          <w:rFonts w:eastAsiaTheme="minorEastAsia"/>
          <w:color w:val="000000"/>
          <w:lang w:val="en-GB"/>
        </w:rPr>
        <w:t>Boelelaan</w:t>
      </w:r>
      <w:proofErr w:type="spellEnd"/>
      <w:r w:rsidRPr="004854DE">
        <w:rPr>
          <w:rFonts w:eastAsiaTheme="minorEastAsia"/>
          <w:color w:val="000000"/>
          <w:lang w:val="en-GB"/>
        </w:rPr>
        <w:t xml:space="preserve"> 1117, Amsterdam, Netherlands</w:t>
      </w:r>
    </w:p>
    <w:p w14:paraId="7F248CD0" w14:textId="77777777" w:rsidR="000B12E6" w:rsidRPr="004854DE" w:rsidRDefault="000B12E6" w:rsidP="008448BF">
      <w:pPr>
        <w:widowControl w:val="0"/>
        <w:autoSpaceDE w:val="0"/>
        <w:autoSpaceDN w:val="0"/>
        <w:adjustRightInd w:val="0"/>
        <w:spacing w:line="480" w:lineRule="auto"/>
        <w:rPr>
          <w:rFonts w:eastAsiaTheme="minorEastAsia"/>
          <w:lang w:val="en-GB"/>
        </w:rPr>
      </w:pPr>
      <w:r w:rsidRPr="004854DE">
        <w:rPr>
          <w:vertAlign w:val="superscript"/>
          <w:lang w:val="en-GB"/>
        </w:rPr>
        <w:t xml:space="preserve">2 </w:t>
      </w:r>
      <w:r w:rsidRPr="004854DE">
        <w:rPr>
          <w:color w:val="000000"/>
          <w:lang w:val="en-GB"/>
        </w:rPr>
        <w:t xml:space="preserve">University of Southampton, </w:t>
      </w:r>
      <w:r w:rsidRPr="004854DE">
        <w:rPr>
          <w:lang w:val="en-GB"/>
        </w:rPr>
        <w:t>D</w:t>
      </w:r>
      <w:r w:rsidRPr="004854DE">
        <w:rPr>
          <w:color w:val="000000"/>
          <w:lang w:val="en-GB"/>
        </w:rPr>
        <w:t>epartment of Psychology, Southampton, UK.</w:t>
      </w:r>
    </w:p>
    <w:p w14:paraId="383B13D4" w14:textId="77777777" w:rsidR="000B12E6" w:rsidRPr="00DF09A3" w:rsidRDefault="000B12E6" w:rsidP="008448BF">
      <w:pPr>
        <w:pStyle w:val="Default"/>
        <w:spacing w:line="480" w:lineRule="auto"/>
        <w:rPr>
          <w:rFonts w:ascii="Times New Roman" w:eastAsiaTheme="minorEastAsia" w:hAnsi="Times New Roman" w:cs="Times New Roman"/>
          <w:lang w:val="nl-NL"/>
        </w:rPr>
      </w:pPr>
      <w:r w:rsidRPr="00DF09A3">
        <w:rPr>
          <w:rFonts w:ascii="Times New Roman" w:hAnsi="Times New Roman" w:cs="Times New Roman"/>
          <w:vertAlign w:val="superscript"/>
          <w:lang w:val="nl-NL"/>
        </w:rPr>
        <w:t>3</w:t>
      </w:r>
      <w:r w:rsidRPr="00DF09A3">
        <w:rPr>
          <w:rFonts w:ascii="Times New Roman" w:hAnsi="Times New Roman" w:cs="Times New Roman"/>
          <w:lang w:val="nl-NL"/>
        </w:rPr>
        <w:t xml:space="preserve"> </w:t>
      </w:r>
      <w:r w:rsidRPr="00DF09A3">
        <w:rPr>
          <w:rFonts w:ascii="Times New Roman" w:eastAsiaTheme="minorEastAsia" w:hAnsi="Times New Roman" w:cs="Times New Roman"/>
          <w:lang w:val="nl-NL"/>
        </w:rPr>
        <w:t>Amsterdam UMC, Vrije Universiteit Amsterdam, Department of Epidemiology and Biostatistics, Amsterdam Public Health, de Boelelaan 1117, Amsterdam, Netherlands</w:t>
      </w:r>
    </w:p>
    <w:p w14:paraId="4D74870E" w14:textId="77777777" w:rsidR="000B12E6" w:rsidRPr="00DF09A3" w:rsidRDefault="000B12E6" w:rsidP="008448BF">
      <w:pPr>
        <w:tabs>
          <w:tab w:val="left" w:pos="720"/>
        </w:tabs>
        <w:spacing w:line="480" w:lineRule="auto"/>
        <w:ind w:right="720"/>
        <w:rPr>
          <w:lang w:val="nl-NL"/>
        </w:rPr>
      </w:pPr>
    </w:p>
    <w:p w14:paraId="0A6DF22A" w14:textId="77777777" w:rsidR="000B12E6" w:rsidRPr="004854DE" w:rsidRDefault="000B12E6" w:rsidP="008448BF">
      <w:pPr>
        <w:ind w:right="720"/>
        <w:jc w:val="both"/>
        <w:rPr>
          <w:b/>
          <w:u w:val="single"/>
          <w:lang w:val="en-GB"/>
        </w:rPr>
      </w:pPr>
      <w:r w:rsidRPr="004854DE">
        <w:rPr>
          <w:b/>
          <w:u w:val="single"/>
          <w:lang w:val="en-GB"/>
        </w:rPr>
        <w:t>Corresponding author:</w:t>
      </w:r>
    </w:p>
    <w:p w14:paraId="36EFF313" w14:textId="77777777" w:rsidR="000B12E6" w:rsidRPr="004854DE" w:rsidRDefault="000B12E6" w:rsidP="008448BF">
      <w:pPr>
        <w:widowControl w:val="0"/>
        <w:autoSpaceDE w:val="0"/>
        <w:autoSpaceDN w:val="0"/>
        <w:adjustRightInd w:val="0"/>
        <w:rPr>
          <w:lang w:val="en-GB" w:bidi="en-US"/>
        </w:rPr>
      </w:pPr>
      <w:r w:rsidRPr="004854DE">
        <w:rPr>
          <w:lang w:val="en-GB" w:bidi="en-US"/>
        </w:rPr>
        <w:t xml:space="preserve">Vincent A. van </w:t>
      </w:r>
      <w:proofErr w:type="spellStart"/>
      <w:r w:rsidRPr="004854DE">
        <w:rPr>
          <w:lang w:val="en-GB" w:bidi="en-US"/>
        </w:rPr>
        <w:t>Vugt</w:t>
      </w:r>
      <w:proofErr w:type="spellEnd"/>
      <w:r w:rsidRPr="004854DE">
        <w:rPr>
          <w:lang w:val="en-GB" w:bidi="en-US"/>
        </w:rPr>
        <w:t>, MD</w:t>
      </w:r>
    </w:p>
    <w:p w14:paraId="2E4CF420" w14:textId="77777777" w:rsidR="000B12E6" w:rsidRPr="004854DE" w:rsidRDefault="000B12E6" w:rsidP="008448BF">
      <w:pPr>
        <w:widowControl w:val="0"/>
        <w:autoSpaceDE w:val="0"/>
        <w:autoSpaceDN w:val="0"/>
        <w:adjustRightInd w:val="0"/>
        <w:rPr>
          <w:rFonts w:eastAsiaTheme="minorEastAsia"/>
          <w:color w:val="000000"/>
          <w:lang w:val="en-GB"/>
        </w:rPr>
      </w:pPr>
      <w:r w:rsidRPr="004854DE">
        <w:rPr>
          <w:rFonts w:eastAsiaTheme="minorEastAsia"/>
          <w:color w:val="000000"/>
          <w:lang w:val="en-GB"/>
        </w:rPr>
        <w:t xml:space="preserve">Amsterdam UMC - Location VUMC </w:t>
      </w:r>
    </w:p>
    <w:p w14:paraId="593E2965" w14:textId="77777777" w:rsidR="000B12E6" w:rsidRPr="004854DE" w:rsidRDefault="000B12E6" w:rsidP="008448BF">
      <w:pPr>
        <w:widowControl w:val="0"/>
        <w:autoSpaceDE w:val="0"/>
        <w:autoSpaceDN w:val="0"/>
        <w:adjustRightInd w:val="0"/>
        <w:rPr>
          <w:lang w:val="en-GB"/>
        </w:rPr>
      </w:pPr>
      <w:r w:rsidRPr="004854DE">
        <w:rPr>
          <w:rFonts w:eastAsiaTheme="minorEastAsia"/>
          <w:color w:val="000000"/>
          <w:lang w:val="en-GB"/>
        </w:rPr>
        <w:t xml:space="preserve">Department of general practice and elderly care medicine </w:t>
      </w:r>
    </w:p>
    <w:p w14:paraId="40C6E341" w14:textId="77777777" w:rsidR="000B12E6" w:rsidRPr="004854DE" w:rsidRDefault="000B12E6" w:rsidP="008448BF">
      <w:pPr>
        <w:widowControl w:val="0"/>
        <w:autoSpaceDE w:val="0"/>
        <w:autoSpaceDN w:val="0"/>
        <w:adjustRightInd w:val="0"/>
        <w:rPr>
          <w:lang w:val="en-GB"/>
        </w:rPr>
      </w:pPr>
      <w:r w:rsidRPr="00DF09A3">
        <w:rPr>
          <w:iCs/>
          <w:lang w:val="nl-NL"/>
        </w:rPr>
        <w:t xml:space="preserve">Van der Boechorststraat 7, room C-378. </w:t>
      </w:r>
      <w:r w:rsidRPr="004854DE">
        <w:rPr>
          <w:iCs/>
          <w:lang w:val="en-GB"/>
        </w:rPr>
        <w:t>1081 BT Amsterdam, The Netherlands</w:t>
      </w:r>
    </w:p>
    <w:p w14:paraId="29090D1B" w14:textId="77777777" w:rsidR="000B12E6" w:rsidRPr="004854DE" w:rsidRDefault="000B12E6" w:rsidP="008448BF">
      <w:pPr>
        <w:widowControl w:val="0"/>
        <w:autoSpaceDE w:val="0"/>
        <w:autoSpaceDN w:val="0"/>
        <w:adjustRightInd w:val="0"/>
        <w:rPr>
          <w:lang w:val="en-GB" w:bidi="en-US"/>
        </w:rPr>
      </w:pPr>
      <w:r w:rsidRPr="004854DE">
        <w:rPr>
          <w:lang w:val="en-GB" w:bidi="en-US"/>
        </w:rPr>
        <w:t>Phone: +31613275226</w:t>
      </w:r>
    </w:p>
    <w:p w14:paraId="5B488C24" w14:textId="793F7134" w:rsidR="000B12E6" w:rsidRDefault="000B12E6" w:rsidP="008448BF">
      <w:pPr>
        <w:rPr>
          <w:lang w:val="en-GB" w:bidi="en-US"/>
        </w:rPr>
      </w:pPr>
      <w:r w:rsidRPr="004854DE">
        <w:rPr>
          <w:lang w:val="en-GB" w:bidi="en-US"/>
        </w:rPr>
        <w:t xml:space="preserve">Email: </w:t>
      </w:r>
      <w:hyperlink r:id="rId8" w:history="1">
        <w:r w:rsidRPr="004854DE">
          <w:rPr>
            <w:rStyle w:val="Hyperlink"/>
            <w:lang w:val="en-GB"/>
          </w:rPr>
          <w:t>v.vanvugt@amsterdamumc.nl</w:t>
        </w:r>
      </w:hyperlink>
      <w:r w:rsidRPr="004854DE">
        <w:rPr>
          <w:lang w:val="en-GB"/>
        </w:rPr>
        <w:br/>
      </w:r>
      <w:r w:rsidR="00D92CA5">
        <w:rPr>
          <w:lang w:val="en-GB" w:bidi="en-US"/>
        </w:rPr>
        <w:t>ORCID number:</w:t>
      </w:r>
      <w:r w:rsidR="00DF3066">
        <w:rPr>
          <w:lang w:val="en-GB" w:bidi="en-US"/>
        </w:rPr>
        <w:t xml:space="preserve"> </w:t>
      </w:r>
      <w:r w:rsidR="00DF3066" w:rsidRPr="00DF3066">
        <w:rPr>
          <w:lang w:val="en-GB" w:bidi="en-US"/>
        </w:rPr>
        <w:t>0000-0002-2746-4820</w:t>
      </w:r>
    </w:p>
    <w:p w14:paraId="0C40E0AD" w14:textId="77777777" w:rsidR="00D92CA5" w:rsidRPr="004854DE" w:rsidRDefault="00D92CA5" w:rsidP="008448BF">
      <w:pPr>
        <w:rPr>
          <w:lang w:val="en-GB" w:bidi="en-US"/>
        </w:rPr>
      </w:pPr>
    </w:p>
    <w:p w14:paraId="093517EC" w14:textId="77777777" w:rsidR="000B12E6" w:rsidRPr="004854DE" w:rsidRDefault="000B12E6" w:rsidP="008448BF">
      <w:pPr>
        <w:rPr>
          <w:lang w:val="en-GB"/>
        </w:rPr>
      </w:pPr>
      <w:r w:rsidRPr="004854DE">
        <w:rPr>
          <w:b/>
          <w:lang w:val="en-GB"/>
        </w:rPr>
        <w:t xml:space="preserve">Number of Tables: </w:t>
      </w:r>
      <w:r w:rsidRPr="004854DE">
        <w:rPr>
          <w:lang w:val="en-GB"/>
        </w:rPr>
        <w:t>3</w:t>
      </w:r>
      <w:r>
        <w:rPr>
          <w:lang w:val="en-GB"/>
        </w:rPr>
        <w:br/>
        <w:t>Number of Supplementary Appendixes: 4</w:t>
      </w:r>
    </w:p>
    <w:p w14:paraId="54E38037" w14:textId="77777777" w:rsidR="000B12E6" w:rsidRPr="004854DE" w:rsidRDefault="000B12E6" w:rsidP="008448BF">
      <w:pPr>
        <w:rPr>
          <w:lang w:val="en-GB"/>
        </w:rPr>
      </w:pPr>
      <w:r w:rsidRPr="004854DE">
        <w:rPr>
          <w:b/>
          <w:lang w:val="en-GB"/>
        </w:rPr>
        <w:t xml:space="preserve">Number of Figures: </w:t>
      </w:r>
      <w:r w:rsidRPr="004854DE">
        <w:rPr>
          <w:lang w:val="en-GB"/>
        </w:rPr>
        <w:t>1</w:t>
      </w:r>
    </w:p>
    <w:p w14:paraId="36BAA2C3" w14:textId="56066A70" w:rsidR="000B12E6" w:rsidRPr="004854DE" w:rsidRDefault="000B12E6" w:rsidP="008448BF">
      <w:pPr>
        <w:rPr>
          <w:b/>
          <w:lang w:val="en-GB"/>
        </w:rPr>
      </w:pPr>
      <w:r w:rsidRPr="004854DE">
        <w:rPr>
          <w:b/>
          <w:lang w:val="en-GB"/>
        </w:rPr>
        <w:t xml:space="preserve">Keywords: </w:t>
      </w:r>
      <w:r w:rsidRPr="004854DE">
        <w:rPr>
          <w:lang w:val="en-GB"/>
        </w:rPr>
        <w:t>general practice, primary care, dizziness, vertigo, vestibular rehabilitation, eHealth, guidance</w:t>
      </w:r>
      <w:r>
        <w:rPr>
          <w:lang w:val="en-GB"/>
        </w:rPr>
        <w:t>, vestibular symptoms</w:t>
      </w:r>
      <w:r w:rsidR="003B2DE6">
        <w:rPr>
          <w:lang w:val="en-GB"/>
        </w:rPr>
        <w:t>, blended</w:t>
      </w:r>
    </w:p>
    <w:p w14:paraId="3102D215" w14:textId="2DD29CDB" w:rsidR="000B12E6" w:rsidRPr="004854DE" w:rsidRDefault="000B12E6" w:rsidP="008448BF">
      <w:pPr>
        <w:rPr>
          <w:b/>
          <w:lang w:val="en-GB"/>
        </w:rPr>
      </w:pPr>
      <w:r w:rsidRPr="004854DE">
        <w:rPr>
          <w:b/>
          <w:lang w:val="en-GB"/>
        </w:rPr>
        <w:t xml:space="preserve">Pages: </w:t>
      </w:r>
      <w:r w:rsidR="003B2DE6">
        <w:rPr>
          <w:lang w:val="en-GB"/>
        </w:rPr>
        <w:t>34</w:t>
      </w:r>
    </w:p>
    <w:p w14:paraId="54422ECB" w14:textId="0DCB2658" w:rsidR="000B12E6" w:rsidRPr="004854DE" w:rsidRDefault="000B12E6" w:rsidP="008448BF">
      <w:pPr>
        <w:rPr>
          <w:bCs/>
          <w:lang w:val="en-GB"/>
        </w:rPr>
      </w:pPr>
      <w:r w:rsidRPr="004854DE">
        <w:rPr>
          <w:b/>
          <w:bCs/>
          <w:lang w:val="en-GB"/>
        </w:rPr>
        <w:t xml:space="preserve">Word count: </w:t>
      </w:r>
      <w:r w:rsidR="003B2DE6">
        <w:rPr>
          <w:bCs/>
          <w:lang w:val="en-GB"/>
        </w:rPr>
        <w:t>4720</w:t>
      </w:r>
    </w:p>
    <w:p w14:paraId="0A0A004F" w14:textId="77777777" w:rsidR="000B12E6" w:rsidRPr="004854DE" w:rsidRDefault="000B12E6" w:rsidP="008448BF">
      <w:pPr>
        <w:rPr>
          <w:bCs/>
          <w:lang w:val="en-GB"/>
        </w:rPr>
      </w:pPr>
      <w:r w:rsidRPr="004854DE">
        <w:rPr>
          <w:b/>
          <w:bCs/>
          <w:lang w:val="en-GB"/>
        </w:rPr>
        <w:t>Disclosures:</w:t>
      </w:r>
      <w:r w:rsidRPr="004854DE">
        <w:rPr>
          <w:bCs/>
          <w:lang w:val="en-GB"/>
        </w:rPr>
        <w:t xml:space="preserve"> none</w:t>
      </w:r>
    </w:p>
    <w:p w14:paraId="3CBA9304" w14:textId="77777777" w:rsidR="000B12E6" w:rsidRPr="004854DE" w:rsidRDefault="000B12E6" w:rsidP="008448BF">
      <w:pPr>
        <w:rPr>
          <w:b/>
          <w:lang w:val="en-GB"/>
        </w:rPr>
      </w:pPr>
      <w:r w:rsidRPr="004854DE">
        <w:rPr>
          <w:b/>
          <w:lang w:val="en-GB"/>
        </w:rPr>
        <w:br w:type="page"/>
      </w:r>
    </w:p>
    <w:p w14:paraId="5CA6E2C2" w14:textId="77777777" w:rsidR="000B12E6" w:rsidRPr="004854DE" w:rsidRDefault="000B12E6" w:rsidP="008448BF">
      <w:pPr>
        <w:spacing w:line="480" w:lineRule="auto"/>
        <w:jc w:val="center"/>
        <w:rPr>
          <w:bCs/>
          <w:lang w:val="en-GB"/>
        </w:rPr>
      </w:pPr>
      <w:r>
        <w:rPr>
          <w:b/>
          <w:lang w:val="en-GB"/>
        </w:rPr>
        <w:lastRenderedPageBreak/>
        <w:t>ABSTRACT</w:t>
      </w:r>
      <w:r w:rsidRPr="004854DE">
        <w:rPr>
          <w:b/>
          <w:lang w:val="en-GB"/>
        </w:rPr>
        <w:t xml:space="preserve"> </w:t>
      </w:r>
    </w:p>
    <w:p w14:paraId="0956124F" w14:textId="4DEA01D0" w:rsidR="000B12E6" w:rsidRPr="004854DE" w:rsidRDefault="000B12E6" w:rsidP="008448BF">
      <w:pPr>
        <w:widowControl w:val="0"/>
        <w:autoSpaceDE w:val="0"/>
        <w:autoSpaceDN w:val="0"/>
        <w:adjustRightInd w:val="0"/>
        <w:spacing w:line="480" w:lineRule="auto"/>
        <w:rPr>
          <w:lang w:val="en-GB"/>
        </w:rPr>
      </w:pPr>
      <w:r w:rsidRPr="004854DE">
        <w:rPr>
          <w:b/>
          <w:color w:val="333333"/>
          <w:shd w:val="clear" w:color="auto" w:fill="FFFFFF"/>
          <w:lang w:val="en-GB"/>
        </w:rPr>
        <w:t xml:space="preserve">Objectives </w:t>
      </w:r>
      <w:r w:rsidRPr="004854DE">
        <w:rPr>
          <w:color w:val="333333"/>
          <w:shd w:val="clear" w:color="auto" w:fill="FFFFFF"/>
          <w:lang w:val="en-GB"/>
        </w:rPr>
        <w:t xml:space="preserve">To investigate the clinical effectiveness </w:t>
      </w:r>
      <w:r>
        <w:rPr>
          <w:color w:val="333333"/>
          <w:shd w:val="clear" w:color="auto" w:fill="FFFFFF"/>
          <w:lang w:val="en-GB"/>
        </w:rPr>
        <w:t xml:space="preserve">and safety </w:t>
      </w:r>
      <w:r w:rsidRPr="004854DE">
        <w:rPr>
          <w:color w:val="333333"/>
          <w:shd w:val="clear" w:color="auto" w:fill="FFFFFF"/>
          <w:lang w:val="en-GB"/>
        </w:rPr>
        <w:t xml:space="preserve">of </w:t>
      </w:r>
      <w:r>
        <w:rPr>
          <w:color w:val="333333"/>
          <w:shd w:val="clear" w:color="auto" w:fill="FFFFFF"/>
          <w:lang w:val="en-GB"/>
        </w:rPr>
        <w:t>stand-alone</w:t>
      </w:r>
      <w:r w:rsidRPr="004854DE">
        <w:rPr>
          <w:color w:val="333333"/>
          <w:shd w:val="clear" w:color="auto" w:fill="FFFFFF"/>
          <w:lang w:val="en-GB"/>
        </w:rPr>
        <w:t xml:space="preserve"> and </w:t>
      </w:r>
      <w:r>
        <w:rPr>
          <w:color w:val="333333"/>
          <w:shd w:val="clear" w:color="auto" w:fill="FFFFFF"/>
          <w:lang w:val="en-GB"/>
        </w:rPr>
        <w:t>blended</w:t>
      </w:r>
      <w:r w:rsidRPr="004854DE">
        <w:rPr>
          <w:color w:val="333333"/>
          <w:shd w:val="clear" w:color="auto" w:fill="FFFFFF"/>
          <w:lang w:val="en-GB"/>
        </w:rPr>
        <w:t xml:space="preserve"> internet-based vestibular rehabilitation in the management of chronic </w:t>
      </w:r>
      <w:r>
        <w:rPr>
          <w:color w:val="333333"/>
          <w:shd w:val="clear" w:color="auto" w:fill="FFFFFF"/>
          <w:lang w:val="en-GB"/>
        </w:rPr>
        <w:t>vestibular syndromes</w:t>
      </w:r>
      <w:r w:rsidRPr="004854DE">
        <w:rPr>
          <w:color w:val="333333"/>
          <w:shd w:val="clear" w:color="auto" w:fill="FFFFFF"/>
          <w:lang w:val="en-GB"/>
        </w:rPr>
        <w:t xml:space="preserve"> </w:t>
      </w:r>
      <w:r w:rsidRPr="004854DE">
        <w:rPr>
          <w:lang w:val="en-GB"/>
        </w:rPr>
        <w:t xml:space="preserve">in general practice.   </w:t>
      </w:r>
      <w:r w:rsidRPr="004854DE">
        <w:rPr>
          <w:b/>
          <w:color w:val="333333"/>
          <w:shd w:val="clear" w:color="auto" w:fill="FFFFFF"/>
          <w:lang w:val="en-GB"/>
        </w:rPr>
        <w:br/>
        <w:t xml:space="preserve">Design </w:t>
      </w:r>
      <w:r w:rsidRPr="004854DE">
        <w:rPr>
          <w:color w:val="333333"/>
          <w:shd w:val="clear" w:color="auto" w:fill="FFFFFF"/>
          <w:lang w:val="en-GB"/>
        </w:rPr>
        <w:t>Pragmatic, three-armed, parallel group, individually r</w:t>
      </w:r>
      <w:r w:rsidRPr="004854DE">
        <w:rPr>
          <w:lang w:val="en-GB"/>
        </w:rPr>
        <w:t xml:space="preserve">andomised controlled trial.  </w:t>
      </w:r>
    </w:p>
    <w:p w14:paraId="46090E68" w14:textId="77777777" w:rsidR="000B12E6" w:rsidRPr="004854DE" w:rsidRDefault="000B12E6" w:rsidP="008448BF">
      <w:pPr>
        <w:spacing w:line="480" w:lineRule="auto"/>
        <w:rPr>
          <w:color w:val="333333"/>
          <w:shd w:val="clear" w:color="auto" w:fill="FFFFFF"/>
          <w:lang w:val="en-GB"/>
        </w:rPr>
      </w:pPr>
      <w:r w:rsidRPr="004854DE">
        <w:rPr>
          <w:b/>
          <w:color w:val="333333"/>
          <w:shd w:val="clear" w:color="auto" w:fill="FFFFFF"/>
          <w:lang w:val="en-GB"/>
        </w:rPr>
        <w:t xml:space="preserve">Setting </w:t>
      </w:r>
      <w:r w:rsidRPr="004854DE">
        <w:rPr>
          <w:color w:val="333333"/>
          <w:shd w:val="clear" w:color="auto" w:fill="FFFFFF"/>
          <w:lang w:val="en-GB"/>
        </w:rPr>
        <w:t>59 general practices in The Netherlands.</w:t>
      </w:r>
    </w:p>
    <w:p w14:paraId="647A7DFA" w14:textId="255460E8" w:rsidR="000B12E6" w:rsidRPr="004854DE" w:rsidRDefault="000B12E6" w:rsidP="008448BF">
      <w:pPr>
        <w:spacing w:line="480" w:lineRule="auto"/>
        <w:rPr>
          <w:b/>
          <w:color w:val="333333"/>
          <w:shd w:val="clear" w:color="auto" w:fill="FFFFFF"/>
          <w:lang w:val="en-GB"/>
        </w:rPr>
      </w:pPr>
      <w:r w:rsidRPr="004854DE">
        <w:rPr>
          <w:b/>
          <w:color w:val="333333"/>
          <w:shd w:val="clear" w:color="auto" w:fill="FFFFFF"/>
          <w:lang w:val="en-GB"/>
        </w:rPr>
        <w:t xml:space="preserve">Participants </w:t>
      </w:r>
      <w:r w:rsidRPr="004854DE">
        <w:rPr>
          <w:color w:val="333333"/>
          <w:shd w:val="clear" w:color="auto" w:fill="FFFFFF"/>
          <w:lang w:val="en-GB"/>
        </w:rPr>
        <w:t xml:space="preserve">322 adults, aged 50 years and older, </w:t>
      </w:r>
      <w:r>
        <w:rPr>
          <w:color w:val="333333"/>
          <w:shd w:val="clear" w:color="auto" w:fill="FFFFFF"/>
          <w:lang w:val="en-GB"/>
        </w:rPr>
        <w:t>with a chronic vestibular syndrome</w:t>
      </w:r>
      <w:r w:rsidRPr="004854DE">
        <w:rPr>
          <w:color w:val="333333"/>
          <w:shd w:val="clear" w:color="auto" w:fill="FFFFFF"/>
          <w:lang w:val="en-GB"/>
        </w:rPr>
        <w:t xml:space="preserve">. </w:t>
      </w:r>
    </w:p>
    <w:p w14:paraId="4A3FC3A0" w14:textId="421494EF" w:rsidR="000B12E6" w:rsidRPr="004854DE" w:rsidRDefault="000B12E6" w:rsidP="008448BF">
      <w:pPr>
        <w:spacing w:line="480" w:lineRule="auto"/>
        <w:rPr>
          <w:color w:val="333333"/>
          <w:shd w:val="clear" w:color="auto" w:fill="FFFFFF"/>
          <w:lang w:val="en-GB"/>
        </w:rPr>
      </w:pPr>
      <w:r w:rsidRPr="004854DE">
        <w:rPr>
          <w:b/>
          <w:color w:val="333333"/>
          <w:shd w:val="clear" w:color="auto" w:fill="FFFFFF"/>
          <w:lang w:val="en-GB"/>
        </w:rPr>
        <w:t xml:space="preserve">Interventions </w:t>
      </w:r>
      <w:r>
        <w:rPr>
          <w:color w:val="333333"/>
          <w:shd w:val="clear" w:color="auto" w:fill="FFFFFF"/>
          <w:lang w:val="en-GB"/>
        </w:rPr>
        <w:t>Stand-alone</w:t>
      </w:r>
      <w:r w:rsidRPr="004854DE">
        <w:rPr>
          <w:color w:val="333333"/>
          <w:shd w:val="clear" w:color="auto" w:fill="FFFFFF"/>
          <w:lang w:val="en-GB"/>
        </w:rPr>
        <w:t xml:space="preserve"> vestibular rehabilitation consisted of a six-week, internet-based intervention with weekly online sessions and daily exercises (10-20 minutes per day). In the </w:t>
      </w:r>
      <w:r>
        <w:rPr>
          <w:color w:val="333333"/>
          <w:shd w:val="clear" w:color="auto" w:fill="FFFFFF"/>
          <w:lang w:val="en-GB"/>
        </w:rPr>
        <w:t>blended</w:t>
      </w:r>
      <w:r w:rsidRPr="004854DE">
        <w:rPr>
          <w:color w:val="333333"/>
          <w:shd w:val="clear" w:color="auto" w:fill="FFFFFF"/>
          <w:lang w:val="en-GB"/>
        </w:rPr>
        <w:t xml:space="preserve"> vestibular rehabilitation group</w:t>
      </w:r>
      <w:r>
        <w:rPr>
          <w:color w:val="333333"/>
          <w:shd w:val="clear" w:color="auto" w:fill="FFFFFF"/>
          <w:lang w:val="en-GB"/>
        </w:rPr>
        <w:t>,</w:t>
      </w:r>
      <w:r w:rsidRPr="004854DE">
        <w:rPr>
          <w:color w:val="333333"/>
          <w:shd w:val="clear" w:color="auto" w:fill="FFFFFF"/>
          <w:lang w:val="en-GB"/>
        </w:rPr>
        <w:t xml:space="preserve"> the same internet-based intervention was supplemented by face-to-face physiotherapeutic support (home visits in week one and three). </w:t>
      </w:r>
      <w:r>
        <w:rPr>
          <w:color w:val="333333"/>
          <w:shd w:val="clear" w:color="auto" w:fill="FFFFFF"/>
          <w:lang w:val="en-GB"/>
        </w:rPr>
        <w:t>Participants i</w:t>
      </w:r>
      <w:r w:rsidRPr="004854DE">
        <w:rPr>
          <w:color w:val="333333"/>
          <w:shd w:val="clear" w:color="auto" w:fill="FFFFFF"/>
          <w:lang w:val="en-GB"/>
        </w:rPr>
        <w:t xml:space="preserve">n the usual care group received usual GP care </w:t>
      </w:r>
      <w:r w:rsidRPr="004854DE">
        <w:rPr>
          <w:lang w:val="en-GB"/>
        </w:rPr>
        <w:t>without any restrictions.</w:t>
      </w:r>
      <w:r w:rsidRPr="004854DE">
        <w:rPr>
          <w:color w:val="333333"/>
          <w:shd w:val="clear" w:color="auto" w:fill="FFFFFF"/>
          <w:lang w:val="en-GB"/>
        </w:rPr>
        <w:t xml:space="preserve">   </w:t>
      </w:r>
    </w:p>
    <w:p w14:paraId="0B40A8DF" w14:textId="319F4269" w:rsidR="000B12E6" w:rsidRPr="004854DE" w:rsidRDefault="000B12E6" w:rsidP="008448BF">
      <w:pPr>
        <w:spacing w:line="480" w:lineRule="auto"/>
        <w:rPr>
          <w:color w:val="333333"/>
          <w:shd w:val="clear" w:color="auto" w:fill="FFFFFF"/>
          <w:lang w:val="en-GB"/>
        </w:rPr>
      </w:pPr>
      <w:r w:rsidRPr="004854DE">
        <w:rPr>
          <w:b/>
          <w:color w:val="333333"/>
          <w:shd w:val="clear" w:color="auto" w:fill="FFFFFF"/>
          <w:lang w:val="en-GB"/>
        </w:rPr>
        <w:t xml:space="preserve">Main outcome measures </w:t>
      </w:r>
      <w:proofErr w:type="gramStart"/>
      <w:r w:rsidRPr="004854DE">
        <w:rPr>
          <w:color w:val="333333"/>
          <w:shd w:val="clear" w:color="auto" w:fill="FFFFFF"/>
          <w:lang w:val="en-GB"/>
        </w:rPr>
        <w:t>The</w:t>
      </w:r>
      <w:proofErr w:type="gramEnd"/>
      <w:r w:rsidRPr="004854DE">
        <w:rPr>
          <w:color w:val="333333"/>
          <w:shd w:val="clear" w:color="auto" w:fill="FFFFFF"/>
          <w:lang w:val="en-GB"/>
        </w:rPr>
        <w:t xml:space="preserve"> primary outcome was </w:t>
      </w:r>
      <w:r>
        <w:rPr>
          <w:color w:val="333333"/>
          <w:shd w:val="clear" w:color="auto" w:fill="FFFFFF"/>
          <w:lang w:val="en-GB"/>
        </w:rPr>
        <w:t>vestibular symptoms</w:t>
      </w:r>
      <w:r w:rsidRPr="004854DE">
        <w:rPr>
          <w:color w:val="333333"/>
          <w:shd w:val="clear" w:color="auto" w:fill="FFFFFF"/>
          <w:lang w:val="en-GB"/>
        </w:rPr>
        <w:t xml:space="preserve"> after six months as measured by the Vertigo Symptom Scale - Short Form (VSS-SF; range 0-60; clinically relevant difference </w:t>
      </w:r>
      <w:r>
        <w:rPr>
          <w:color w:val="333333"/>
          <w:shd w:val="clear" w:color="auto" w:fill="FFFFFF"/>
          <w:lang w:val="en-GB"/>
        </w:rPr>
        <w:t>≥</w:t>
      </w:r>
      <w:r w:rsidRPr="004854DE">
        <w:rPr>
          <w:color w:val="333333"/>
          <w:shd w:val="clear" w:color="auto" w:fill="FFFFFF"/>
          <w:lang w:val="en-GB"/>
        </w:rPr>
        <w:t>3 points). Secondary outcomes were impairment due to dizziness, anxiety, depressive symptoms</w:t>
      </w:r>
      <w:r>
        <w:rPr>
          <w:color w:val="333333"/>
          <w:shd w:val="clear" w:color="auto" w:fill="FFFFFF"/>
          <w:lang w:val="en-GB"/>
        </w:rPr>
        <w:t>,</w:t>
      </w:r>
      <w:r w:rsidRPr="004854DE">
        <w:rPr>
          <w:color w:val="333333"/>
          <w:shd w:val="clear" w:color="auto" w:fill="FFFFFF"/>
          <w:lang w:val="en-GB"/>
        </w:rPr>
        <w:t xml:space="preserve"> subjective improvement </w:t>
      </w:r>
      <w:r>
        <w:rPr>
          <w:color w:val="333333"/>
          <w:shd w:val="clear" w:color="auto" w:fill="FFFFFF"/>
          <w:lang w:val="en-GB"/>
        </w:rPr>
        <w:t>of</w:t>
      </w:r>
      <w:r w:rsidRPr="004854DE">
        <w:rPr>
          <w:color w:val="333333"/>
          <w:shd w:val="clear" w:color="auto" w:fill="FFFFFF"/>
          <w:lang w:val="en-GB"/>
        </w:rPr>
        <w:t xml:space="preserve"> </w:t>
      </w:r>
      <w:r>
        <w:rPr>
          <w:color w:val="333333"/>
          <w:shd w:val="clear" w:color="auto" w:fill="FFFFFF"/>
          <w:lang w:val="en-GB"/>
        </w:rPr>
        <w:t>vestibular symptoms</w:t>
      </w:r>
      <w:r w:rsidRPr="004854DE">
        <w:rPr>
          <w:color w:val="333333"/>
          <w:shd w:val="clear" w:color="auto" w:fill="FFFFFF"/>
          <w:lang w:val="en-GB"/>
        </w:rPr>
        <w:t xml:space="preserve"> after three and six months</w:t>
      </w:r>
      <w:r>
        <w:rPr>
          <w:color w:val="333333"/>
          <w:shd w:val="clear" w:color="auto" w:fill="FFFFFF"/>
          <w:lang w:val="en-GB"/>
        </w:rPr>
        <w:t xml:space="preserve"> and adverse events</w:t>
      </w:r>
      <w:r w:rsidRPr="004854DE">
        <w:rPr>
          <w:color w:val="333333"/>
          <w:shd w:val="clear" w:color="auto" w:fill="FFFFFF"/>
          <w:lang w:val="en-GB"/>
        </w:rPr>
        <w:t xml:space="preserve">.    </w:t>
      </w:r>
    </w:p>
    <w:p w14:paraId="1DB1B505" w14:textId="59E1E234" w:rsidR="000B12E6" w:rsidRPr="004854DE" w:rsidRDefault="000B12E6" w:rsidP="008448BF">
      <w:pPr>
        <w:autoSpaceDE w:val="0"/>
        <w:autoSpaceDN w:val="0"/>
        <w:adjustRightInd w:val="0"/>
        <w:spacing w:line="480" w:lineRule="auto"/>
        <w:rPr>
          <w:b/>
          <w:color w:val="333333"/>
          <w:shd w:val="clear" w:color="auto" w:fill="FFFFFF"/>
          <w:lang w:val="en-GB"/>
        </w:rPr>
      </w:pPr>
      <w:r w:rsidRPr="004854DE">
        <w:rPr>
          <w:b/>
          <w:color w:val="333333"/>
          <w:shd w:val="clear" w:color="auto" w:fill="FFFFFF"/>
          <w:lang w:val="en-GB"/>
        </w:rPr>
        <w:t xml:space="preserve">Results </w:t>
      </w:r>
      <w:r w:rsidRPr="004854DE">
        <w:rPr>
          <w:color w:val="333333"/>
          <w:shd w:val="clear" w:color="auto" w:fill="FFFFFF"/>
          <w:lang w:val="en-GB"/>
        </w:rPr>
        <w:t xml:space="preserve">In the intention-to-treat analysis, </w:t>
      </w:r>
      <w:r>
        <w:rPr>
          <w:color w:val="333333"/>
          <w:shd w:val="clear" w:color="auto" w:fill="FFFFFF"/>
          <w:lang w:val="en-GB"/>
        </w:rPr>
        <w:t>stand-alone</w:t>
      </w:r>
      <w:r w:rsidRPr="004854DE">
        <w:rPr>
          <w:color w:val="333333"/>
          <w:shd w:val="clear" w:color="auto" w:fill="FFFFFF"/>
          <w:lang w:val="en-GB"/>
        </w:rPr>
        <w:t xml:space="preserve"> </w:t>
      </w:r>
      <w:r>
        <w:rPr>
          <w:color w:val="333333"/>
          <w:shd w:val="clear" w:color="auto" w:fill="FFFFFF"/>
          <w:lang w:val="en-GB"/>
        </w:rPr>
        <w:t xml:space="preserve">and blended vestibular rehabilitation </w:t>
      </w:r>
      <w:r w:rsidRPr="004854DE">
        <w:rPr>
          <w:color w:val="333333"/>
          <w:shd w:val="clear" w:color="auto" w:fill="FFFFFF"/>
          <w:lang w:val="en-GB"/>
        </w:rPr>
        <w:t xml:space="preserve">participants had </w:t>
      </w:r>
      <w:r>
        <w:rPr>
          <w:color w:val="333333"/>
          <w:shd w:val="clear" w:color="auto" w:fill="FFFFFF"/>
          <w:lang w:val="en-GB"/>
        </w:rPr>
        <w:t>lower</w:t>
      </w:r>
      <w:r w:rsidRPr="004854DE">
        <w:rPr>
          <w:color w:val="333333"/>
          <w:shd w:val="clear" w:color="auto" w:fill="FFFFFF"/>
          <w:lang w:val="en-GB"/>
        </w:rPr>
        <w:t xml:space="preserve"> </w:t>
      </w:r>
      <w:r w:rsidRPr="004854DE">
        <w:rPr>
          <w:color w:val="333333"/>
          <w:lang w:val="en-GB"/>
        </w:rPr>
        <w:t xml:space="preserve">VSS-SF scores at six months than </w:t>
      </w:r>
      <w:r>
        <w:rPr>
          <w:color w:val="333333"/>
          <w:lang w:val="en-GB"/>
        </w:rPr>
        <w:t>usual care</w:t>
      </w:r>
      <w:r w:rsidRPr="004854DE">
        <w:rPr>
          <w:color w:val="333333"/>
          <w:lang w:val="en-GB"/>
        </w:rPr>
        <w:t xml:space="preserve"> participants (adjusted mean difference</w:t>
      </w:r>
      <w:r>
        <w:rPr>
          <w:color w:val="333333"/>
          <w:lang w:val="en-GB"/>
        </w:rPr>
        <w:t xml:space="preserve"> </w:t>
      </w:r>
      <w:r w:rsidRPr="004854DE">
        <w:rPr>
          <w:color w:val="333333"/>
          <w:lang w:val="en-GB"/>
        </w:rPr>
        <w:t>-4.1 points; 95% confidence interval -5.8 to -2.</w:t>
      </w:r>
      <w:r>
        <w:rPr>
          <w:color w:val="333333"/>
          <w:lang w:val="en-GB"/>
        </w:rPr>
        <w:t>5;</w:t>
      </w:r>
      <w:r w:rsidRPr="004854DE">
        <w:rPr>
          <w:color w:val="333333"/>
          <w:lang w:val="en-GB"/>
        </w:rPr>
        <w:t xml:space="preserve"> and -3.</w:t>
      </w:r>
      <w:r>
        <w:rPr>
          <w:color w:val="333333"/>
          <w:lang w:val="en-GB"/>
        </w:rPr>
        <w:t>5</w:t>
      </w:r>
      <w:r w:rsidRPr="004854DE">
        <w:rPr>
          <w:color w:val="333333"/>
          <w:lang w:val="en-GB"/>
        </w:rPr>
        <w:t xml:space="preserve"> points; 95%-CI -5.</w:t>
      </w:r>
      <w:r>
        <w:rPr>
          <w:color w:val="333333"/>
          <w:lang w:val="en-GB"/>
        </w:rPr>
        <w:t>1</w:t>
      </w:r>
      <w:r w:rsidRPr="004854DE">
        <w:rPr>
          <w:color w:val="333333"/>
          <w:lang w:val="en-GB"/>
        </w:rPr>
        <w:t xml:space="preserve"> to -1.</w:t>
      </w:r>
      <w:r>
        <w:rPr>
          <w:color w:val="333333"/>
          <w:lang w:val="en-GB"/>
        </w:rPr>
        <w:t>9</w:t>
      </w:r>
      <w:r w:rsidRPr="004854DE">
        <w:rPr>
          <w:color w:val="333333"/>
          <w:lang w:val="en-GB"/>
        </w:rPr>
        <w:t>)</w:t>
      </w:r>
      <w:r>
        <w:rPr>
          <w:color w:val="333333"/>
          <w:lang w:val="en-GB"/>
        </w:rPr>
        <w:t>, respectively</w:t>
      </w:r>
      <w:r w:rsidRPr="004854DE">
        <w:rPr>
          <w:color w:val="333333"/>
          <w:lang w:val="en-GB"/>
        </w:rPr>
        <w:t xml:space="preserve">. </w:t>
      </w:r>
      <w:r>
        <w:rPr>
          <w:color w:val="333333"/>
          <w:lang w:val="en-GB"/>
        </w:rPr>
        <w:t xml:space="preserve">Similar </w:t>
      </w:r>
      <w:r w:rsidRPr="004854DE">
        <w:rPr>
          <w:color w:val="333333"/>
          <w:lang w:val="en-GB"/>
        </w:rPr>
        <w:t xml:space="preserve">differences in VSS-SF scores were seen at three months follow-up. </w:t>
      </w:r>
      <w:r>
        <w:rPr>
          <w:color w:val="333333"/>
          <w:lang w:val="en-GB"/>
        </w:rPr>
        <w:t>Participants</w:t>
      </w:r>
      <w:r w:rsidRPr="004854DE">
        <w:rPr>
          <w:color w:val="333333"/>
          <w:lang w:val="en-GB"/>
        </w:rPr>
        <w:t xml:space="preserve"> </w:t>
      </w:r>
      <w:r>
        <w:rPr>
          <w:color w:val="333333"/>
          <w:lang w:val="en-GB"/>
        </w:rPr>
        <w:t>in the stand-alone</w:t>
      </w:r>
      <w:r w:rsidRPr="004854DE">
        <w:rPr>
          <w:color w:val="333333"/>
          <w:lang w:val="en-GB"/>
        </w:rPr>
        <w:t xml:space="preserve"> and </w:t>
      </w:r>
      <w:r>
        <w:rPr>
          <w:color w:val="333333"/>
          <w:lang w:val="en-GB"/>
        </w:rPr>
        <w:t>blended</w:t>
      </w:r>
      <w:r w:rsidRPr="004854DE">
        <w:rPr>
          <w:color w:val="333333"/>
          <w:lang w:val="en-GB"/>
        </w:rPr>
        <w:t xml:space="preserve"> vestibular rehabilitation </w:t>
      </w:r>
      <w:r>
        <w:rPr>
          <w:color w:val="333333"/>
          <w:lang w:val="en-GB"/>
        </w:rPr>
        <w:t xml:space="preserve">groups </w:t>
      </w:r>
      <w:r w:rsidRPr="004854DE">
        <w:rPr>
          <w:color w:val="333333"/>
          <w:lang w:val="en-GB"/>
        </w:rPr>
        <w:t xml:space="preserve">also experienced less dizziness-related impairment, less anxiety, and more subjective improvement of </w:t>
      </w:r>
      <w:r>
        <w:rPr>
          <w:color w:val="333333"/>
          <w:lang w:val="en-GB"/>
        </w:rPr>
        <w:t>vestibular symptoms at three and six months</w:t>
      </w:r>
      <w:r w:rsidRPr="004854DE">
        <w:rPr>
          <w:color w:val="333333"/>
          <w:lang w:val="en-GB"/>
        </w:rPr>
        <w:t xml:space="preserve">. No serious adverse events related to </w:t>
      </w:r>
      <w:r>
        <w:rPr>
          <w:color w:val="333333"/>
          <w:lang w:val="en-GB"/>
        </w:rPr>
        <w:t xml:space="preserve">online </w:t>
      </w:r>
      <w:r w:rsidRPr="004854DE">
        <w:rPr>
          <w:color w:val="333333"/>
          <w:lang w:val="en-GB"/>
        </w:rPr>
        <w:t xml:space="preserve">vestibular rehabilitation occurred during the trial. </w:t>
      </w:r>
    </w:p>
    <w:p w14:paraId="457A4E4B" w14:textId="283EED02" w:rsidR="000B12E6" w:rsidRPr="004854DE" w:rsidRDefault="000B12E6" w:rsidP="008448BF">
      <w:pPr>
        <w:spacing w:line="480" w:lineRule="auto"/>
        <w:rPr>
          <w:lang w:val="en-GB"/>
        </w:rPr>
      </w:pPr>
      <w:r w:rsidRPr="004854DE">
        <w:rPr>
          <w:b/>
          <w:color w:val="333333"/>
          <w:shd w:val="clear" w:color="auto" w:fill="FFFFFF"/>
          <w:lang w:val="en-GB"/>
        </w:rPr>
        <w:lastRenderedPageBreak/>
        <w:t xml:space="preserve">Conclusion </w:t>
      </w:r>
      <w:r>
        <w:rPr>
          <w:color w:val="333333"/>
          <w:shd w:val="clear" w:color="auto" w:fill="FFFFFF"/>
          <w:lang w:val="en-GB"/>
        </w:rPr>
        <w:t>Stand-alone and blended</w:t>
      </w:r>
      <w:r w:rsidRPr="004854DE">
        <w:rPr>
          <w:color w:val="333333"/>
          <w:shd w:val="clear" w:color="auto" w:fill="FFFFFF"/>
          <w:lang w:val="en-GB"/>
        </w:rPr>
        <w:t xml:space="preserve"> i</w:t>
      </w:r>
      <w:r w:rsidRPr="004854DE">
        <w:rPr>
          <w:lang w:val="en-GB"/>
        </w:rPr>
        <w:t xml:space="preserve">nternet-based vestibular rehabilitation are clinically effective </w:t>
      </w:r>
      <w:r>
        <w:rPr>
          <w:lang w:val="en-GB"/>
        </w:rPr>
        <w:t xml:space="preserve">and safe </w:t>
      </w:r>
      <w:r w:rsidRPr="004854DE">
        <w:rPr>
          <w:lang w:val="en-GB"/>
        </w:rPr>
        <w:t xml:space="preserve">interventions to treat patients aged 50 years and older with </w:t>
      </w:r>
      <w:r>
        <w:rPr>
          <w:lang w:val="en-GB"/>
        </w:rPr>
        <w:t>a chronic vestibular syndrome</w:t>
      </w:r>
      <w:r w:rsidRPr="004854DE">
        <w:rPr>
          <w:lang w:val="en-GB"/>
        </w:rPr>
        <w:t xml:space="preserve">. Online vestibular rehabilitation is an easily accessible form of treatment with the potential to improve care for an undertreated group of patients in general practice. </w:t>
      </w:r>
    </w:p>
    <w:p w14:paraId="001A660C" w14:textId="77777777" w:rsidR="000B12E6" w:rsidRPr="004854DE" w:rsidRDefault="000B12E6" w:rsidP="008448BF">
      <w:pPr>
        <w:autoSpaceDE w:val="0"/>
        <w:autoSpaceDN w:val="0"/>
        <w:adjustRightInd w:val="0"/>
        <w:spacing w:line="480" w:lineRule="auto"/>
        <w:rPr>
          <w:color w:val="333333"/>
          <w:shd w:val="clear" w:color="auto" w:fill="FFFFFF"/>
          <w:lang w:val="en-GB"/>
        </w:rPr>
      </w:pPr>
      <w:r w:rsidRPr="004854DE">
        <w:rPr>
          <w:b/>
          <w:color w:val="333333"/>
          <w:shd w:val="clear" w:color="auto" w:fill="FFFFFF"/>
          <w:lang w:val="en-GB"/>
        </w:rPr>
        <w:t xml:space="preserve">Trial registration </w:t>
      </w:r>
      <w:r w:rsidRPr="004854DE">
        <w:rPr>
          <w:color w:val="333333"/>
          <w:shd w:val="clear" w:color="auto" w:fill="FFFFFF"/>
          <w:lang w:val="en-GB"/>
        </w:rPr>
        <w:t>Netherlands Trial Register NTR5712</w:t>
      </w:r>
    </w:p>
    <w:p w14:paraId="0FC982D3" w14:textId="77777777" w:rsidR="000B12E6" w:rsidRPr="004854DE" w:rsidRDefault="000B12E6" w:rsidP="008448BF">
      <w:pPr>
        <w:autoSpaceDE w:val="0"/>
        <w:autoSpaceDN w:val="0"/>
        <w:adjustRightInd w:val="0"/>
        <w:spacing w:line="480" w:lineRule="auto"/>
        <w:rPr>
          <w:color w:val="333333"/>
          <w:shd w:val="clear" w:color="auto" w:fill="FFFFFF"/>
          <w:lang w:val="en-GB"/>
        </w:rPr>
      </w:pPr>
    </w:p>
    <w:p w14:paraId="40AC8F6D" w14:textId="77777777" w:rsidR="000B12E6" w:rsidRPr="004854DE" w:rsidRDefault="000B12E6" w:rsidP="008448BF">
      <w:pPr>
        <w:autoSpaceDE w:val="0"/>
        <w:autoSpaceDN w:val="0"/>
        <w:adjustRightInd w:val="0"/>
        <w:spacing w:line="480" w:lineRule="auto"/>
        <w:jc w:val="center"/>
        <w:rPr>
          <w:b/>
          <w:lang w:val="en-GB"/>
        </w:rPr>
      </w:pPr>
      <w:r w:rsidRPr="004854DE">
        <w:rPr>
          <w:b/>
          <w:color w:val="333333"/>
          <w:shd w:val="clear" w:color="auto" w:fill="FFFFFF"/>
          <w:lang w:val="en-GB"/>
        </w:rPr>
        <w:t>S</w:t>
      </w:r>
      <w:r w:rsidRPr="004854DE">
        <w:rPr>
          <w:b/>
          <w:lang w:val="en-GB"/>
        </w:rPr>
        <w:t>ection 1. What is already known on this topic?</w:t>
      </w:r>
    </w:p>
    <w:p w14:paraId="37072857" w14:textId="77343A0B" w:rsidR="000B12E6" w:rsidRPr="004854DE" w:rsidRDefault="000B12E6" w:rsidP="008448BF">
      <w:pPr>
        <w:spacing w:line="480" w:lineRule="auto"/>
        <w:rPr>
          <w:lang w:val="en-GB"/>
        </w:rPr>
      </w:pPr>
      <w:r w:rsidRPr="004854DE">
        <w:rPr>
          <w:lang w:val="en-GB"/>
        </w:rPr>
        <w:t xml:space="preserve">- </w:t>
      </w:r>
      <w:r>
        <w:rPr>
          <w:lang w:val="en-GB"/>
        </w:rPr>
        <w:t xml:space="preserve">In chronic vestibular syndromes, patients experience for months to years chronic vestibular symptoms (i.e. vertigo, dizziness, </w:t>
      </w:r>
      <w:proofErr w:type="spellStart"/>
      <w:r>
        <w:rPr>
          <w:lang w:val="en-GB"/>
        </w:rPr>
        <w:t>vestibulovisual</w:t>
      </w:r>
      <w:proofErr w:type="spellEnd"/>
      <w:r>
        <w:rPr>
          <w:lang w:val="en-GB"/>
        </w:rPr>
        <w:t xml:space="preserve"> symptoms or postural symptoms) with features suggestive of persistent vestibular system dysfunction</w:t>
      </w:r>
      <w:r w:rsidRPr="004854DE">
        <w:rPr>
          <w:lang w:val="en-GB"/>
        </w:rPr>
        <w:t>.</w:t>
      </w:r>
    </w:p>
    <w:p w14:paraId="28A35232" w14:textId="29A3A338" w:rsidR="000B12E6" w:rsidRPr="004854DE" w:rsidRDefault="000B12E6" w:rsidP="008448BF">
      <w:pPr>
        <w:spacing w:line="480" w:lineRule="auto"/>
        <w:rPr>
          <w:lang w:val="en-GB"/>
        </w:rPr>
      </w:pPr>
      <w:r w:rsidRPr="004854DE">
        <w:rPr>
          <w:lang w:val="en-GB"/>
        </w:rPr>
        <w:t xml:space="preserve">- Vestibular rehabilitation is a form of exercise therapy designed to optimise the process of vestibular compensation, which is disrupted in patients with </w:t>
      </w:r>
      <w:r>
        <w:rPr>
          <w:lang w:val="en-GB"/>
        </w:rPr>
        <w:t>a</w:t>
      </w:r>
      <w:r w:rsidRPr="00D935BE">
        <w:rPr>
          <w:lang w:val="en-GB"/>
        </w:rPr>
        <w:t xml:space="preserve"> </w:t>
      </w:r>
      <w:r>
        <w:rPr>
          <w:lang w:val="en-GB"/>
        </w:rPr>
        <w:t>chronic vestibular syndrome</w:t>
      </w:r>
      <w:r w:rsidRPr="004854DE">
        <w:rPr>
          <w:lang w:val="en-GB"/>
        </w:rPr>
        <w:t>.</w:t>
      </w:r>
    </w:p>
    <w:p w14:paraId="1C9511AC" w14:textId="05B9727D" w:rsidR="000B12E6" w:rsidRPr="004854DE" w:rsidRDefault="000B12E6" w:rsidP="008448BF">
      <w:pPr>
        <w:spacing w:line="480" w:lineRule="auto"/>
        <w:ind w:left="720" w:hanging="720"/>
        <w:rPr>
          <w:lang w:val="en-GB"/>
        </w:rPr>
      </w:pPr>
      <w:r w:rsidRPr="004854DE">
        <w:rPr>
          <w:lang w:val="en-GB"/>
        </w:rPr>
        <w:t xml:space="preserve">- Although considered the preferred treatment for </w:t>
      </w:r>
      <w:r>
        <w:rPr>
          <w:lang w:val="en-GB"/>
        </w:rPr>
        <w:t>chronic vestibular syndromes</w:t>
      </w:r>
      <w:r w:rsidRPr="004854DE">
        <w:rPr>
          <w:lang w:val="en-GB"/>
        </w:rPr>
        <w:t>, vestibular</w:t>
      </w:r>
    </w:p>
    <w:p w14:paraId="1DD3AE3B" w14:textId="77777777" w:rsidR="000B12E6" w:rsidRPr="004854DE" w:rsidRDefault="000B12E6" w:rsidP="008448BF">
      <w:pPr>
        <w:spacing w:line="480" w:lineRule="auto"/>
        <w:ind w:left="720" w:hanging="720"/>
        <w:rPr>
          <w:b/>
          <w:lang w:val="en-GB"/>
        </w:rPr>
      </w:pPr>
      <w:r w:rsidRPr="004854DE">
        <w:rPr>
          <w:lang w:val="en-GB"/>
        </w:rPr>
        <w:t>rehabilitation is still largely underused in general practice.</w:t>
      </w:r>
      <w:r w:rsidRPr="004854DE">
        <w:rPr>
          <w:lang w:val="en-GB"/>
        </w:rPr>
        <w:br/>
      </w:r>
    </w:p>
    <w:p w14:paraId="5CCFD07E" w14:textId="77777777" w:rsidR="000B12E6" w:rsidRPr="004854DE" w:rsidRDefault="000B12E6" w:rsidP="008448BF">
      <w:pPr>
        <w:spacing w:line="480" w:lineRule="auto"/>
        <w:jc w:val="center"/>
        <w:rPr>
          <w:b/>
          <w:lang w:val="en-GB"/>
        </w:rPr>
      </w:pPr>
      <w:r w:rsidRPr="004854DE">
        <w:rPr>
          <w:b/>
          <w:lang w:val="en-GB"/>
        </w:rPr>
        <w:t>Section 2. What this study adds?</w:t>
      </w:r>
    </w:p>
    <w:p w14:paraId="2A6C1213" w14:textId="42AC8CE2" w:rsidR="000B12E6" w:rsidRPr="004854DE" w:rsidRDefault="000B12E6" w:rsidP="008448BF">
      <w:pPr>
        <w:spacing w:line="480" w:lineRule="auto"/>
        <w:rPr>
          <w:lang w:val="en-GB"/>
        </w:rPr>
      </w:pPr>
      <w:r w:rsidRPr="004854DE">
        <w:rPr>
          <w:lang w:val="en-GB"/>
        </w:rPr>
        <w:t>- This is the first trial that investigated the effectiveness of internet</w:t>
      </w:r>
      <w:r>
        <w:rPr>
          <w:lang w:val="en-GB"/>
        </w:rPr>
        <w:t>-</w:t>
      </w:r>
      <w:r w:rsidRPr="004854DE">
        <w:rPr>
          <w:lang w:val="en-GB"/>
        </w:rPr>
        <w:t>based vestibular rehabilitation</w:t>
      </w:r>
      <w:r>
        <w:rPr>
          <w:lang w:val="en-GB"/>
        </w:rPr>
        <w:t>,</w:t>
      </w:r>
      <w:r w:rsidRPr="004854DE">
        <w:rPr>
          <w:lang w:val="en-GB"/>
        </w:rPr>
        <w:t xml:space="preserve"> </w:t>
      </w:r>
      <w:r>
        <w:rPr>
          <w:lang w:val="en-GB"/>
        </w:rPr>
        <w:t xml:space="preserve">both </w:t>
      </w:r>
      <w:r w:rsidRPr="004854DE">
        <w:rPr>
          <w:lang w:val="en-GB"/>
        </w:rPr>
        <w:t>with</w:t>
      </w:r>
      <w:r>
        <w:rPr>
          <w:lang w:val="en-GB"/>
        </w:rPr>
        <w:t xml:space="preserve"> and without</w:t>
      </w:r>
      <w:r w:rsidRPr="004854DE">
        <w:rPr>
          <w:lang w:val="en-GB"/>
        </w:rPr>
        <w:t xml:space="preserve"> physiotherapeutic support</w:t>
      </w:r>
      <w:r>
        <w:rPr>
          <w:lang w:val="en-GB"/>
        </w:rPr>
        <w:t>,</w:t>
      </w:r>
      <w:r w:rsidRPr="004854DE">
        <w:rPr>
          <w:lang w:val="en-GB"/>
        </w:rPr>
        <w:t xml:space="preserve"> in patients aged 50 years and</w:t>
      </w:r>
      <w:r>
        <w:rPr>
          <w:lang w:val="en-GB"/>
        </w:rPr>
        <w:t xml:space="preserve"> </w:t>
      </w:r>
      <w:r w:rsidRPr="004854DE">
        <w:rPr>
          <w:lang w:val="en-GB"/>
        </w:rPr>
        <w:t xml:space="preserve">older with </w:t>
      </w:r>
      <w:r>
        <w:rPr>
          <w:lang w:val="en-GB"/>
        </w:rPr>
        <w:t>a chronic vestibular syndrome</w:t>
      </w:r>
      <w:r w:rsidRPr="004854DE">
        <w:rPr>
          <w:lang w:val="en-GB"/>
        </w:rPr>
        <w:t xml:space="preserve"> in general practice.</w:t>
      </w:r>
    </w:p>
    <w:p w14:paraId="0EFE3254" w14:textId="1D9BFA08" w:rsidR="000B12E6" w:rsidRDefault="000B12E6" w:rsidP="008448BF">
      <w:pPr>
        <w:spacing w:line="480" w:lineRule="auto"/>
        <w:ind w:left="720" w:hanging="720"/>
        <w:rPr>
          <w:lang w:val="en-GB"/>
        </w:rPr>
      </w:pPr>
      <w:r w:rsidRPr="004854DE">
        <w:rPr>
          <w:lang w:val="en-GB"/>
        </w:rPr>
        <w:t>- At six months, internet-based vestibular rehabilitation</w:t>
      </w:r>
      <w:r>
        <w:rPr>
          <w:lang w:val="en-GB"/>
        </w:rPr>
        <w:t>,</w:t>
      </w:r>
      <w:r w:rsidRPr="008A237D">
        <w:rPr>
          <w:lang w:val="en-GB"/>
        </w:rPr>
        <w:t xml:space="preserve"> </w:t>
      </w:r>
      <w:r>
        <w:rPr>
          <w:lang w:val="en-GB"/>
        </w:rPr>
        <w:t xml:space="preserve">both </w:t>
      </w:r>
      <w:r w:rsidRPr="004854DE">
        <w:rPr>
          <w:lang w:val="en-GB"/>
        </w:rPr>
        <w:t>with</w:t>
      </w:r>
      <w:r>
        <w:rPr>
          <w:lang w:val="en-GB"/>
        </w:rPr>
        <w:t xml:space="preserve"> and without</w:t>
      </w:r>
    </w:p>
    <w:p w14:paraId="48DD88AC" w14:textId="03D3CE44" w:rsidR="000B12E6" w:rsidRDefault="000B12E6" w:rsidP="008448BF">
      <w:pPr>
        <w:spacing w:line="480" w:lineRule="auto"/>
        <w:ind w:left="720" w:hanging="720"/>
        <w:rPr>
          <w:lang w:val="en-GB"/>
        </w:rPr>
      </w:pPr>
      <w:r w:rsidRPr="004854DE">
        <w:rPr>
          <w:lang w:val="en-GB"/>
        </w:rPr>
        <w:t>physiotherapeutic support</w:t>
      </w:r>
      <w:r>
        <w:rPr>
          <w:lang w:val="en-GB"/>
        </w:rPr>
        <w:t>,</w:t>
      </w:r>
      <w:r w:rsidRPr="004854DE">
        <w:rPr>
          <w:lang w:val="en-GB"/>
        </w:rPr>
        <w:t xml:space="preserve"> resulted in a</w:t>
      </w:r>
      <w:r>
        <w:rPr>
          <w:lang w:val="en-GB"/>
        </w:rPr>
        <w:t xml:space="preserve"> </w:t>
      </w:r>
      <w:r w:rsidRPr="004854DE">
        <w:rPr>
          <w:lang w:val="en-GB"/>
        </w:rPr>
        <w:t xml:space="preserve">clinically relevant decrease in </w:t>
      </w:r>
      <w:r>
        <w:rPr>
          <w:lang w:val="en-GB"/>
        </w:rPr>
        <w:t>vestibular</w:t>
      </w:r>
      <w:r w:rsidRPr="004854DE">
        <w:rPr>
          <w:lang w:val="en-GB"/>
        </w:rPr>
        <w:t xml:space="preserve"> symptoms</w:t>
      </w:r>
    </w:p>
    <w:p w14:paraId="75D10540" w14:textId="217FC835" w:rsidR="00CA5663" w:rsidRDefault="000B12E6" w:rsidP="008448BF">
      <w:pPr>
        <w:spacing w:line="480" w:lineRule="auto"/>
        <w:ind w:left="720" w:hanging="720"/>
        <w:rPr>
          <w:lang w:val="en-GB"/>
        </w:rPr>
      </w:pPr>
      <w:r w:rsidRPr="004854DE">
        <w:rPr>
          <w:lang w:val="en-GB"/>
        </w:rPr>
        <w:t>compared to usual care.</w:t>
      </w:r>
    </w:p>
    <w:p w14:paraId="3E306382" w14:textId="77777777" w:rsidR="00CA5663" w:rsidRDefault="00CA5663">
      <w:pPr>
        <w:spacing w:after="200" w:line="276" w:lineRule="auto"/>
        <w:rPr>
          <w:lang w:val="en-GB"/>
        </w:rPr>
      </w:pPr>
      <w:r>
        <w:rPr>
          <w:lang w:val="en-GB"/>
        </w:rPr>
        <w:br w:type="page"/>
      </w:r>
    </w:p>
    <w:p w14:paraId="3E83B96B" w14:textId="77777777" w:rsidR="003B2DE6" w:rsidRDefault="003B2DE6" w:rsidP="003B2DE6">
      <w:pPr>
        <w:spacing w:line="480" w:lineRule="auto"/>
        <w:ind w:left="720" w:hanging="720"/>
        <w:jc w:val="center"/>
        <w:rPr>
          <w:b/>
          <w:lang w:val="en-GB"/>
        </w:rPr>
      </w:pPr>
      <w:r w:rsidRPr="00CA5663">
        <w:rPr>
          <w:b/>
          <w:lang w:val="en-GB"/>
        </w:rPr>
        <w:lastRenderedPageBreak/>
        <w:t>PRINT ABSTRACT</w:t>
      </w:r>
    </w:p>
    <w:p w14:paraId="5E6D01E8" w14:textId="77777777" w:rsidR="003B2DE6" w:rsidRDefault="003B2DE6" w:rsidP="003B2DE6">
      <w:pPr>
        <w:autoSpaceDE w:val="0"/>
        <w:autoSpaceDN w:val="0"/>
        <w:adjustRightInd w:val="0"/>
        <w:spacing w:line="480" w:lineRule="auto"/>
        <w:rPr>
          <w:b/>
          <w:color w:val="333333"/>
          <w:shd w:val="clear" w:color="auto" w:fill="FFFFFF"/>
          <w:lang w:val="en-GB"/>
        </w:rPr>
      </w:pPr>
      <w:r>
        <w:rPr>
          <w:b/>
          <w:color w:val="333333"/>
          <w:shd w:val="clear" w:color="auto" w:fill="FFFFFF"/>
          <w:lang w:val="en-GB"/>
        </w:rPr>
        <w:t xml:space="preserve">Study question </w:t>
      </w:r>
      <w:r w:rsidRPr="00426E18">
        <w:rPr>
          <w:color w:val="333333"/>
          <w:shd w:val="clear" w:color="auto" w:fill="FFFFFF"/>
          <w:lang w:val="en-GB"/>
        </w:rPr>
        <w:t>Is</w:t>
      </w:r>
      <w:r w:rsidRPr="004854DE">
        <w:rPr>
          <w:color w:val="333333"/>
          <w:shd w:val="clear" w:color="auto" w:fill="FFFFFF"/>
          <w:lang w:val="en-GB"/>
        </w:rPr>
        <w:t xml:space="preserve"> internet-based vestibular rehabilitation</w:t>
      </w:r>
      <w:r>
        <w:rPr>
          <w:color w:val="333333"/>
          <w:shd w:val="clear" w:color="auto" w:fill="FFFFFF"/>
          <w:lang w:val="en-GB"/>
        </w:rPr>
        <w:t>, with and without physiotherapeutic support, more effective than usual care in decreasing symptoms</w:t>
      </w:r>
      <w:r w:rsidRPr="004854DE">
        <w:rPr>
          <w:color w:val="333333"/>
          <w:shd w:val="clear" w:color="auto" w:fill="FFFFFF"/>
          <w:lang w:val="en-GB"/>
        </w:rPr>
        <w:t xml:space="preserve"> of chronic </w:t>
      </w:r>
      <w:r>
        <w:rPr>
          <w:color w:val="333333"/>
          <w:shd w:val="clear" w:color="auto" w:fill="FFFFFF"/>
          <w:lang w:val="en-GB"/>
        </w:rPr>
        <w:t>vestibular syndromes</w:t>
      </w:r>
      <w:r w:rsidRPr="004854DE">
        <w:rPr>
          <w:color w:val="333333"/>
          <w:shd w:val="clear" w:color="auto" w:fill="FFFFFF"/>
          <w:lang w:val="en-GB"/>
        </w:rPr>
        <w:t xml:space="preserve"> </w:t>
      </w:r>
      <w:r>
        <w:rPr>
          <w:lang w:val="en-GB"/>
        </w:rPr>
        <w:t>in general practice?</w:t>
      </w:r>
      <w:r w:rsidRPr="004854DE">
        <w:rPr>
          <w:lang w:val="en-GB"/>
        </w:rPr>
        <w:t xml:space="preserve">   </w:t>
      </w:r>
    </w:p>
    <w:p w14:paraId="16EEF86D" w14:textId="77777777" w:rsidR="003B2DE6" w:rsidRDefault="003B2DE6" w:rsidP="003B2DE6">
      <w:pPr>
        <w:autoSpaceDE w:val="0"/>
        <w:autoSpaceDN w:val="0"/>
        <w:adjustRightInd w:val="0"/>
        <w:spacing w:line="480" w:lineRule="auto"/>
        <w:rPr>
          <w:color w:val="333333"/>
          <w:shd w:val="clear" w:color="auto" w:fill="FFFFFF"/>
          <w:lang w:val="en-GB"/>
        </w:rPr>
      </w:pPr>
      <w:r>
        <w:rPr>
          <w:b/>
          <w:color w:val="333333"/>
          <w:shd w:val="clear" w:color="auto" w:fill="FFFFFF"/>
          <w:lang w:val="en-GB"/>
        </w:rPr>
        <w:t xml:space="preserve">Methods </w:t>
      </w:r>
      <w:r w:rsidRPr="002253FE">
        <w:rPr>
          <w:color w:val="333333"/>
          <w:shd w:val="clear" w:color="auto" w:fill="FFFFFF"/>
          <w:lang w:val="en-GB"/>
        </w:rPr>
        <w:t xml:space="preserve">This </w:t>
      </w:r>
      <w:r w:rsidRPr="004854DE">
        <w:rPr>
          <w:color w:val="333333"/>
          <w:shd w:val="clear" w:color="auto" w:fill="FFFFFF"/>
          <w:lang w:val="en-GB"/>
        </w:rPr>
        <w:t>three-armed, individually r</w:t>
      </w:r>
      <w:r>
        <w:rPr>
          <w:lang w:val="en-GB"/>
        </w:rPr>
        <w:t xml:space="preserve">andomised controlled trial in </w:t>
      </w:r>
      <w:r>
        <w:rPr>
          <w:color w:val="333333"/>
          <w:shd w:val="clear" w:color="auto" w:fill="FFFFFF"/>
          <w:lang w:val="en-GB"/>
        </w:rPr>
        <w:t xml:space="preserve">Dutch </w:t>
      </w:r>
      <w:r w:rsidRPr="004854DE">
        <w:rPr>
          <w:color w:val="333333"/>
          <w:shd w:val="clear" w:color="auto" w:fill="FFFFFF"/>
          <w:lang w:val="en-GB"/>
        </w:rPr>
        <w:t xml:space="preserve">general practices </w:t>
      </w:r>
      <w:r>
        <w:rPr>
          <w:color w:val="333333"/>
          <w:shd w:val="clear" w:color="auto" w:fill="FFFFFF"/>
          <w:lang w:val="en-GB"/>
        </w:rPr>
        <w:t xml:space="preserve">included </w:t>
      </w:r>
      <w:r w:rsidRPr="004854DE">
        <w:rPr>
          <w:color w:val="333333"/>
          <w:shd w:val="clear" w:color="auto" w:fill="FFFFFF"/>
          <w:lang w:val="en-GB"/>
        </w:rPr>
        <w:t xml:space="preserve">322 adults, aged 50 years and older, </w:t>
      </w:r>
      <w:r>
        <w:rPr>
          <w:color w:val="333333"/>
          <w:shd w:val="clear" w:color="auto" w:fill="FFFFFF"/>
          <w:lang w:val="en-GB"/>
        </w:rPr>
        <w:t>with a chronic vestibular syndrome</w:t>
      </w:r>
      <w:r w:rsidRPr="004854DE">
        <w:rPr>
          <w:color w:val="333333"/>
          <w:shd w:val="clear" w:color="auto" w:fill="FFFFFF"/>
          <w:lang w:val="en-GB"/>
        </w:rPr>
        <w:t>.</w:t>
      </w:r>
      <w:r>
        <w:rPr>
          <w:color w:val="333333"/>
          <w:shd w:val="clear" w:color="auto" w:fill="FFFFFF"/>
          <w:lang w:val="en-GB"/>
        </w:rPr>
        <w:t xml:space="preserve"> Participants received either stand-alone vestibular rehabilitation (n=98), blended vestibular rehabilitation (n=104) or usual care (n=120). Stand-alone</w:t>
      </w:r>
      <w:r w:rsidRPr="004854DE">
        <w:rPr>
          <w:color w:val="333333"/>
          <w:shd w:val="clear" w:color="auto" w:fill="FFFFFF"/>
          <w:lang w:val="en-GB"/>
        </w:rPr>
        <w:t xml:space="preserve"> vestibular rehabilitation consisted of a six-week, internet-based intervention with weekly online sessions and daily exercises. In </w:t>
      </w:r>
      <w:r>
        <w:rPr>
          <w:color w:val="333333"/>
          <w:shd w:val="clear" w:color="auto" w:fill="FFFFFF"/>
          <w:lang w:val="en-GB"/>
        </w:rPr>
        <w:t>blended vestibular rehabilitation,</w:t>
      </w:r>
      <w:r w:rsidRPr="004854DE">
        <w:rPr>
          <w:color w:val="333333"/>
          <w:shd w:val="clear" w:color="auto" w:fill="FFFFFF"/>
          <w:lang w:val="en-GB"/>
        </w:rPr>
        <w:t xml:space="preserve"> the same internet-based intervention was supplemented by face-to-face physiotherapeutic support. </w:t>
      </w:r>
      <w:r>
        <w:rPr>
          <w:color w:val="333333"/>
          <w:shd w:val="clear" w:color="auto" w:fill="FFFFFF"/>
          <w:lang w:val="en-GB"/>
        </w:rPr>
        <w:t>U</w:t>
      </w:r>
      <w:r w:rsidRPr="004854DE">
        <w:rPr>
          <w:color w:val="333333"/>
          <w:shd w:val="clear" w:color="auto" w:fill="FFFFFF"/>
          <w:lang w:val="en-GB"/>
        </w:rPr>
        <w:t xml:space="preserve">sual care </w:t>
      </w:r>
      <w:r>
        <w:rPr>
          <w:color w:val="333333"/>
          <w:shd w:val="clear" w:color="auto" w:fill="FFFFFF"/>
          <w:lang w:val="en-GB"/>
        </w:rPr>
        <w:t>participants</w:t>
      </w:r>
      <w:r w:rsidRPr="004854DE">
        <w:rPr>
          <w:color w:val="333333"/>
          <w:shd w:val="clear" w:color="auto" w:fill="FFFFFF"/>
          <w:lang w:val="en-GB"/>
        </w:rPr>
        <w:t xml:space="preserve"> received usual GP care </w:t>
      </w:r>
      <w:r w:rsidRPr="004854DE">
        <w:rPr>
          <w:lang w:val="en-GB"/>
        </w:rPr>
        <w:t>without any restrictions.</w:t>
      </w:r>
      <w:r>
        <w:rPr>
          <w:color w:val="333333"/>
          <w:shd w:val="clear" w:color="auto" w:fill="FFFFFF"/>
          <w:lang w:val="en-GB"/>
        </w:rPr>
        <w:t xml:space="preserve"> </w:t>
      </w:r>
      <w:r w:rsidRPr="004854DE">
        <w:rPr>
          <w:color w:val="333333"/>
          <w:shd w:val="clear" w:color="auto" w:fill="FFFFFF"/>
          <w:lang w:val="en-GB"/>
        </w:rPr>
        <w:t xml:space="preserve">The primary outcome was </w:t>
      </w:r>
      <w:r>
        <w:rPr>
          <w:color w:val="333333"/>
          <w:shd w:val="clear" w:color="auto" w:fill="FFFFFF"/>
          <w:lang w:val="en-GB"/>
        </w:rPr>
        <w:t>vestibular symptoms</w:t>
      </w:r>
      <w:r w:rsidRPr="004854DE">
        <w:rPr>
          <w:color w:val="333333"/>
          <w:shd w:val="clear" w:color="auto" w:fill="FFFFFF"/>
          <w:lang w:val="en-GB"/>
        </w:rPr>
        <w:t xml:space="preserve"> after six months as measured by the Vertigo Symptom Scale - Short Form (VSS-SF; clinically relevant difference </w:t>
      </w:r>
    </w:p>
    <w:p w14:paraId="68BD2A96" w14:textId="77777777" w:rsidR="003B2DE6" w:rsidRDefault="003B2DE6" w:rsidP="003B2DE6">
      <w:pPr>
        <w:autoSpaceDE w:val="0"/>
        <w:autoSpaceDN w:val="0"/>
        <w:adjustRightInd w:val="0"/>
        <w:spacing w:line="480" w:lineRule="auto"/>
        <w:rPr>
          <w:b/>
          <w:color w:val="333333"/>
          <w:shd w:val="clear" w:color="auto" w:fill="FFFFFF"/>
          <w:lang w:val="en-GB"/>
        </w:rPr>
      </w:pPr>
      <w:r>
        <w:rPr>
          <w:color w:val="333333"/>
          <w:shd w:val="clear" w:color="auto" w:fill="FFFFFF"/>
          <w:lang w:val="en-GB"/>
        </w:rPr>
        <w:t>≥</w:t>
      </w:r>
      <w:r w:rsidRPr="004854DE">
        <w:rPr>
          <w:color w:val="333333"/>
          <w:shd w:val="clear" w:color="auto" w:fill="FFFFFF"/>
          <w:lang w:val="en-GB"/>
        </w:rPr>
        <w:t xml:space="preserve">3 points). </w:t>
      </w:r>
    </w:p>
    <w:p w14:paraId="3C17B726" w14:textId="77777777" w:rsidR="003B2DE6" w:rsidRDefault="003B2DE6" w:rsidP="003B2DE6">
      <w:pPr>
        <w:autoSpaceDE w:val="0"/>
        <w:autoSpaceDN w:val="0"/>
        <w:adjustRightInd w:val="0"/>
        <w:spacing w:line="480" w:lineRule="auto"/>
        <w:rPr>
          <w:b/>
          <w:color w:val="333333"/>
          <w:shd w:val="clear" w:color="auto" w:fill="FFFFFF"/>
          <w:lang w:val="en-GB"/>
        </w:rPr>
      </w:pPr>
      <w:r>
        <w:rPr>
          <w:b/>
          <w:color w:val="333333"/>
          <w:shd w:val="clear" w:color="auto" w:fill="FFFFFF"/>
          <w:lang w:val="en-GB"/>
        </w:rPr>
        <w:t xml:space="preserve">Study answer and limitations </w:t>
      </w:r>
      <w:r>
        <w:rPr>
          <w:color w:val="333333"/>
          <w:shd w:val="clear" w:color="auto" w:fill="FFFFFF"/>
          <w:lang w:val="en-GB"/>
        </w:rPr>
        <w:t>After six months</w:t>
      </w:r>
      <w:r w:rsidRPr="004854DE">
        <w:rPr>
          <w:color w:val="333333"/>
          <w:shd w:val="clear" w:color="auto" w:fill="FFFFFF"/>
          <w:lang w:val="en-GB"/>
        </w:rPr>
        <w:t xml:space="preserve">, </w:t>
      </w:r>
      <w:r>
        <w:rPr>
          <w:color w:val="333333"/>
          <w:shd w:val="clear" w:color="auto" w:fill="FFFFFF"/>
          <w:lang w:val="en-GB"/>
        </w:rPr>
        <w:t>stand-alone</w:t>
      </w:r>
      <w:r w:rsidRPr="004854DE">
        <w:rPr>
          <w:color w:val="333333"/>
          <w:shd w:val="clear" w:color="auto" w:fill="FFFFFF"/>
          <w:lang w:val="en-GB"/>
        </w:rPr>
        <w:t xml:space="preserve"> </w:t>
      </w:r>
      <w:r>
        <w:rPr>
          <w:color w:val="333333"/>
          <w:shd w:val="clear" w:color="auto" w:fill="FFFFFF"/>
          <w:lang w:val="en-GB"/>
        </w:rPr>
        <w:t xml:space="preserve">and blended vestibular rehabilitation </w:t>
      </w:r>
      <w:r w:rsidRPr="004854DE">
        <w:rPr>
          <w:color w:val="333333"/>
          <w:shd w:val="clear" w:color="auto" w:fill="FFFFFF"/>
          <w:lang w:val="en-GB"/>
        </w:rPr>
        <w:t xml:space="preserve">participants </w:t>
      </w:r>
      <w:r>
        <w:rPr>
          <w:color w:val="333333"/>
          <w:shd w:val="clear" w:color="auto" w:fill="FFFFFF"/>
          <w:lang w:val="en-GB"/>
        </w:rPr>
        <w:t>reported</w:t>
      </w:r>
      <w:r w:rsidRPr="004854DE">
        <w:rPr>
          <w:color w:val="333333"/>
          <w:shd w:val="clear" w:color="auto" w:fill="FFFFFF"/>
          <w:lang w:val="en-GB"/>
        </w:rPr>
        <w:t xml:space="preserve"> </w:t>
      </w:r>
      <w:r>
        <w:rPr>
          <w:color w:val="333333"/>
          <w:shd w:val="clear" w:color="auto" w:fill="FFFFFF"/>
          <w:lang w:val="en-GB"/>
        </w:rPr>
        <w:t>clinically relevant lower</w:t>
      </w:r>
      <w:r w:rsidRPr="004854DE">
        <w:rPr>
          <w:color w:val="333333"/>
          <w:shd w:val="clear" w:color="auto" w:fill="FFFFFF"/>
          <w:lang w:val="en-GB"/>
        </w:rPr>
        <w:t xml:space="preserve"> </w:t>
      </w:r>
      <w:r>
        <w:rPr>
          <w:color w:val="333333"/>
          <w:lang w:val="en-GB"/>
        </w:rPr>
        <w:t>VSS-SF scores than usual care participants</w:t>
      </w:r>
      <w:r w:rsidRPr="004854DE">
        <w:rPr>
          <w:color w:val="333333"/>
          <w:lang w:val="en-GB"/>
        </w:rPr>
        <w:t xml:space="preserve"> (adjusted mean difference</w:t>
      </w:r>
      <w:r>
        <w:rPr>
          <w:color w:val="333333"/>
          <w:lang w:val="en-GB"/>
        </w:rPr>
        <w:t xml:space="preserve"> </w:t>
      </w:r>
      <w:r w:rsidRPr="004854DE">
        <w:rPr>
          <w:color w:val="333333"/>
          <w:lang w:val="en-GB"/>
        </w:rPr>
        <w:t>-4.1 points; 95% confidence interval -5.8 to -2.</w:t>
      </w:r>
      <w:r>
        <w:rPr>
          <w:color w:val="333333"/>
          <w:lang w:val="en-GB"/>
        </w:rPr>
        <w:t>5;</w:t>
      </w:r>
      <w:r w:rsidRPr="004854DE">
        <w:rPr>
          <w:color w:val="333333"/>
          <w:lang w:val="en-GB"/>
        </w:rPr>
        <w:t xml:space="preserve"> and -3.</w:t>
      </w:r>
      <w:r>
        <w:rPr>
          <w:color w:val="333333"/>
          <w:lang w:val="en-GB"/>
        </w:rPr>
        <w:t>5</w:t>
      </w:r>
      <w:r w:rsidRPr="004854DE">
        <w:rPr>
          <w:color w:val="333333"/>
          <w:lang w:val="en-GB"/>
        </w:rPr>
        <w:t xml:space="preserve"> points; 95%-CI -5.</w:t>
      </w:r>
      <w:r>
        <w:rPr>
          <w:color w:val="333333"/>
          <w:lang w:val="en-GB"/>
        </w:rPr>
        <w:t>1</w:t>
      </w:r>
      <w:r w:rsidRPr="004854DE">
        <w:rPr>
          <w:color w:val="333333"/>
          <w:lang w:val="en-GB"/>
        </w:rPr>
        <w:t xml:space="preserve"> to -1.</w:t>
      </w:r>
      <w:r>
        <w:rPr>
          <w:color w:val="333333"/>
          <w:lang w:val="en-GB"/>
        </w:rPr>
        <w:t>9, respectively)</w:t>
      </w:r>
      <w:r w:rsidRPr="004854DE">
        <w:rPr>
          <w:color w:val="333333"/>
          <w:lang w:val="en-GB"/>
        </w:rPr>
        <w:t>. No serious adverse events related to vestibular rehabilitation occurred during the trial.</w:t>
      </w:r>
      <w:r>
        <w:rPr>
          <w:color w:val="333333"/>
          <w:lang w:val="en-GB"/>
        </w:rPr>
        <w:t xml:space="preserve"> P</w:t>
      </w:r>
      <w:r>
        <w:rPr>
          <w:lang w:val="en-GB"/>
        </w:rPr>
        <w:t>atients motivated to treat their vestibular symptoms with exercises may have been more likely to participate in the trial.</w:t>
      </w:r>
      <w:r w:rsidRPr="004854DE" w:rsidDel="00932644">
        <w:rPr>
          <w:lang w:val="en-GB"/>
        </w:rPr>
        <w:t xml:space="preserve"> </w:t>
      </w:r>
      <w:r>
        <w:rPr>
          <w:color w:val="333333"/>
          <w:lang w:val="en-GB"/>
        </w:rPr>
        <w:t xml:space="preserve"> </w:t>
      </w:r>
    </w:p>
    <w:p w14:paraId="74DA13E7" w14:textId="77777777" w:rsidR="003B2DE6" w:rsidRPr="000E5615" w:rsidRDefault="003B2DE6" w:rsidP="003B2DE6">
      <w:pPr>
        <w:spacing w:line="480" w:lineRule="auto"/>
        <w:rPr>
          <w:lang w:val="en-GB"/>
        </w:rPr>
      </w:pPr>
      <w:r>
        <w:rPr>
          <w:b/>
          <w:color w:val="333333"/>
          <w:shd w:val="clear" w:color="auto" w:fill="FFFFFF"/>
          <w:lang w:val="en-GB"/>
        </w:rPr>
        <w:t xml:space="preserve">What this study adds </w:t>
      </w:r>
      <w:r>
        <w:rPr>
          <w:color w:val="333333"/>
          <w:shd w:val="clear" w:color="auto" w:fill="FFFFFF"/>
          <w:lang w:val="en-GB"/>
        </w:rPr>
        <w:t>Stand-alone and blended</w:t>
      </w:r>
      <w:r w:rsidRPr="004854DE">
        <w:rPr>
          <w:color w:val="333333"/>
          <w:shd w:val="clear" w:color="auto" w:fill="FFFFFF"/>
          <w:lang w:val="en-GB"/>
        </w:rPr>
        <w:t xml:space="preserve"> i</w:t>
      </w:r>
      <w:r w:rsidRPr="004854DE">
        <w:rPr>
          <w:lang w:val="en-GB"/>
        </w:rPr>
        <w:t xml:space="preserve">nternet-based vestibular rehabilitation are effective </w:t>
      </w:r>
      <w:r>
        <w:rPr>
          <w:lang w:val="en-GB"/>
        </w:rPr>
        <w:t xml:space="preserve">and safe </w:t>
      </w:r>
      <w:r w:rsidRPr="004854DE">
        <w:rPr>
          <w:lang w:val="en-GB"/>
        </w:rPr>
        <w:t xml:space="preserve">interventions to treat patients aged 50 years and older with </w:t>
      </w:r>
      <w:r>
        <w:rPr>
          <w:lang w:val="en-GB"/>
        </w:rPr>
        <w:t>a chronic vestibular syndrome</w:t>
      </w:r>
      <w:r w:rsidRPr="004854DE">
        <w:rPr>
          <w:lang w:val="en-GB"/>
        </w:rPr>
        <w:t xml:space="preserve">. Online vestibular rehabilitation is an easily accessible form of treatment </w:t>
      </w:r>
      <w:r>
        <w:rPr>
          <w:lang w:val="en-GB"/>
        </w:rPr>
        <w:t>that can potentially</w:t>
      </w:r>
      <w:r w:rsidRPr="004854DE">
        <w:rPr>
          <w:lang w:val="en-GB"/>
        </w:rPr>
        <w:t xml:space="preserve"> improve care for an undertreated group of </w:t>
      </w:r>
      <w:r>
        <w:rPr>
          <w:lang w:val="en-GB"/>
        </w:rPr>
        <w:t>general practice patients</w:t>
      </w:r>
      <w:r w:rsidRPr="004854DE">
        <w:rPr>
          <w:lang w:val="en-GB"/>
        </w:rPr>
        <w:t>.</w:t>
      </w:r>
    </w:p>
    <w:p w14:paraId="6D3A82B8" w14:textId="77777777" w:rsidR="003B2DE6" w:rsidRPr="000E5615" w:rsidRDefault="003B2DE6" w:rsidP="003B2DE6">
      <w:pPr>
        <w:autoSpaceDE w:val="0"/>
        <w:autoSpaceDN w:val="0"/>
        <w:adjustRightInd w:val="0"/>
        <w:spacing w:line="480" w:lineRule="auto"/>
        <w:rPr>
          <w:color w:val="333333"/>
          <w:shd w:val="clear" w:color="auto" w:fill="FFFFFF"/>
          <w:lang w:val="en-GB"/>
        </w:rPr>
      </w:pPr>
      <w:r w:rsidRPr="000E5615">
        <w:rPr>
          <w:b/>
          <w:color w:val="333333"/>
          <w:shd w:val="clear" w:color="auto" w:fill="FFFFFF"/>
          <w:lang w:val="en-GB"/>
        </w:rPr>
        <w:lastRenderedPageBreak/>
        <w:t xml:space="preserve">Competing interests, funding and data sharing </w:t>
      </w:r>
      <w:r w:rsidRPr="000E5615">
        <w:rPr>
          <w:rStyle w:val="e24kjd"/>
          <w:color w:val="222222"/>
        </w:rPr>
        <w:t xml:space="preserve">The Netherlands </w:t>
      </w:r>
      <w:proofErr w:type="spellStart"/>
      <w:r w:rsidRPr="000E5615">
        <w:rPr>
          <w:rStyle w:val="e24kjd"/>
          <w:color w:val="222222"/>
        </w:rPr>
        <w:t>Organisation</w:t>
      </w:r>
      <w:proofErr w:type="spellEnd"/>
      <w:r w:rsidRPr="000E5615">
        <w:rPr>
          <w:rStyle w:val="e24kjd"/>
          <w:color w:val="222222"/>
        </w:rPr>
        <w:t xml:space="preserve"> for Health Research and Development funded this research. The authors disclosed </w:t>
      </w:r>
      <w:r>
        <w:rPr>
          <w:rStyle w:val="e24kjd"/>
          <w:color w:val="222222"/>
        </w:rPr>
        <w:t>no other competing interests. Data are available from the corresponding author.</w:t>
      </w:r>
    </w:p>
    <w:p w14:paraId="78B5CC25" w14:textId="77777777" w:rsidR="003B2DE6" w:rsidRPr="004854DE" w:rsidRDefault="003B2DE6" w:rsidP="003B2DE6">
      <w:pPr>
        <w:autoSpaceDE w:val="0"/>
        <w:autoSpaceDN w:val="0"/>
        <w:adjustRightInd w:val="0"/>
        <w:spacing w:line="480" w:lineRule="auto"/>
        <w:rPr>
          <w:color w:val="333333"/>
          <w:shd w:val="clear" w:color="auto" w:fill="FFFFFF"/>
          <w:lang w:val="en-GB"/>
        </w:rPr>
      </w:pPr>
      <w:r w:rsidRPr="004854DE">
        <w:rPr>
          <w:b/>
          <w:color w:val="333333"/>
          <w:shd w:val="clear" w:color="auto" w:fill="FFFFFF"/>
          <w:lang w:val="en-GB"/>
        </w:rPr>
        <w:t xml:space="preserve">Trial registration </w:t>
      </w:r>
      <w:r w:rsidRPr="004854DE">
        <w:rPr>
          <w:color w:val="333333"/>
          <w:shd w:val="clear" w:color="auto" w:fill="FFFFFF"/>
          <w:lang w:val="en-GB"/>
        </w:rPr>
        <w:t>Netherlands Trial Register NTR5712</w:t>
      </w:r>
    </w:p>
    <w:p w14:paraId="14DD6EFF" w14:textId="77777777" w:rsidR="00CA5663" w:rsidRPr="00CA5663" w:rsidRDefault="00CA5663" w:rsidP="00CA5663">
      <w:pPr>
        <w:spacing w:line="480" w:lineRule="auto"/>
        <w:ind w:left="720" w:hanging="720"/>
        <w:rPr>
          <w:lang w:val="en-GB"/>
        </w:rPr>
      </w:pPr>
    </w:p>
    <w:p w14:paraId="6EC34F20" w14:textId="77777777" w:rsidR="000B12E6" w:rsidRPr="004854DE" w:rsidRDefault="000B12E6">
      <w:pPr>
        <w:rPr>
          <w:lang w:val="en-GB"/>
        </w:rPr>
      </w:pPr>
      <w:r w:rsidRPr="004854DE">
        <w:rPr>
          <w:lang w:val="en-GB"/>
        </w:rPr>
        <w:br w:type="page"/>
      </w:r>
    </w:p>
    <w:p w14:paraId="55BF6799" w14:textId="77777777" w:rsidR="000B12E6" w:rsidRPr="004854DE" w:rsidRDefault="000B12E6" w:rsidP="008448BF">
      <w:pPr>
        <w:autoSpaceDE w:val="0"/>
        <w:autoSpaceDN w:val="0"/>
        <w:adjustRightInd w:val="0"/>
        <w:spacing w:line="480" w:lineRule="auto"/>
        <w:jc w:val="center"/>
        <w:rPr>
          <w:color w:val="333333"/>
          <w:lang w:val="en-GB"/>
        </w:rPr>
      </w:pPr>
      <w:r>
        <w:rPr>
          <w:b/>
          <w:lang w:val="en-GB"/>
        </w:rPr>
        <w:lastRenderedPageBreak/>
        <w:t>INTRODUCTION</w:t>
      </w:r>
    </w:p>
    <w:p w14:paraId="2AF644DB" w14:textId="1B4C5A4E" w:rsidR="000B12E6" w:rsidRPr="004854DE" w:rsidRDefault="000B12E6" w:rsidP="008448BF">
      <w:pPr>
        <w:widowControl w:val="0"/>
        <w:autoSpaceDE w:val="0"/>
        <w:autoSpaceDN w:val="0"/>
        <w:adjustRightInd w:val="0"/>
        <w:spacing w:line="480" w:lineRule="auto"/>
        <w:rPr>
          <w:lang w:val="en-GB"/>
        </w:rPr>
      </w:pPr>
      <w:r>
        <w:rPr>
          <w:lang w:val="en-GB"/>
        </w:rPr>
        <w:t>Vestibular symptoms such as v</w:t>
      </w:r>
      <w:r w:rsidRPr="004854DE">
        <w:rPr>
          <w:lang w:val="en-GB"/>
        </w:rPr>
        <w:t xml:space="preserve">ertigo </w:t>
      </w:r>
      <w:r>
        <w:rPr>
          <w:lang w:val="en-GB"/>
        </w:rPr>
        <w:t>and dizziness are</w:t>
      </w:r>
      <w:r w:rsidRPr="004854DE">
        <w:rPr>
          <w:lang w:val="en-GB"/>
        </w:rPr>
        <w:t xml:space="preserve"> common </w:t>
      </w:r>
      <w:r>
        <w:rPr>
          <w:lang w:val="en-GB"/>
        </w:rPr>
        <w:t>in general practice</w:t>
      </w:r>
      <w:r w:rsidRPr="004854DE">
        <w:rPr>
          <w:lang w:val="en-GB"/>
        </w:rPr>
        <w:t>.</w:t>
      </w:r>
      <w:r w:rsidR="00AD031F" w:rsidRPr="00AD031F">
        <w:rPr>
          <w:noProof/>
          <w:vertAlign w:val="superscript"/>
          <w:lang w:val="en-GB"/>
        </w:rPr>
        <w:t>1</w:t>
      </w:r>
      <w:r w:rsidRPr="004854DE">
        <w:rPr>
          <w:lang w:val="en-GB"/>
        </w:rPr>
        <w:t xml:space="preserve"> Each year 5% of the general population experiences vertigo sy</w:t>
      </w:r>
      <w:r w:rsidR="00AD031F">
        <w:rPr>
          <w:lang w:val="en-GB"/>
        </w:rPr>
        <w:t>mptoms</w:t>
      </w:r>
      <w:r w:rsidRPr="004854DE">
        <w:rPr>
          <w:lang w:val="en-GB"/>
        </w:rPr>
        <w:t>.</w:t>
      </w:r>
      <w:r w:rsidR="00AD031F" w:rsidRPr="00AD031F">
        <w:rPr>
          <w:vertAlign w:val="superscript"/>
          <w:lang w:val="en-GB"/>
        </w:rPr>
        <w:t>2</w:t>
      </w:r>
      <w:r w:rsidRPr="004854DE">
        <w:rPr>
          <w:lang w:val="en-GB"/>
        </w:rPr>
        <w:t xml:space="preserve"> The prevalence, frequency and severity of vertigo generally increases with age</w:t>
      </w:r>
      <w:r w:rsidR="00AD031F">
        <w:rPr>
          <w:lang w:val="en-GB"/>
        </w:rPr>
        <w:t>.</w:t>
      </w:r>
      <w:r w:rsidR="00AD031F" w:rsidRPr="00AD031F">
        <w:rPr>
          <w:vertAlign w:val="superscript"/>
          <w:lang w:val="en-GB"/>
        </w:rPr>
        <w:t>2,3</w:t>
      </w:r>
      <w:r w:rsidRPr="004854DE">
        <w:rPr>
          <w:lang w:val="en-GB"/>
        </w:rPr>
        <w:t xml:space="preserve"> Four out of five patients with vertigo report that vertigo severely affects their daily functioning</w:t>
      </w:r>
      <w:r w:rsidR="00AD031F">
        <w:rPr>
          <w:lang w:val="en-GB"/>
        </w:rPr>
        <w:t>.</w:t>
      </w:r>
      <w:r w:rsidR="00AD031F" w:rsidRPr="00AD031F">
        <w:rPr>
          <w:vertAlign w:val="superscript"/>
          <w:lang w:val="en-GB"/>
        </w:rPr>
        <w:t>4</w:t>
      </w:r>
      <w:r w:rsidRPr="004854DE">
        <w:rPr>
          <w:lang w:val="en-GB"/>
        </w:rPr>
        <w:t xml:space="preserve"> Vertigo also represents a substantial economic burden, </w:t>
      </w:r>
      <w:r>
        <w:rPr>
          <w:lang w:val="en-GB"/>
        </w:rPr>
        <w:t xml:space="preserve">due to absenteeism, </w:t>
      </w:r>
      <w:r w:rsidRPr="004854DE">
        <w:rPr>
          <w:lang w:val="en-GB"/>
        </w:rPr>
        <w:t>high use of healthcare services and an increased risk of falling</w:t>
      </w:r>
      <w:r w:rsidR="00AD031F">
        <w:rPr>
          <w:lang w:val="en-GB"/>
        </w:rPr>
        <w:t>.</w:t>
      </w:r>
      <w:r w:rsidR="00AD031F" w:rsidRPr="00AD031F">
        <w:rPr>
          <w:vertAlign w:val="superscript"/>
          <w:lang w:val="en-GB"/>
        </w:rPr>
        <w:t>2,</w:t>
      </w:r>
      <w:r w:rsidR="00AD031F">
        <w:rPr>
          <w:vertAlign w:val="superscript"/>
          <w:lang w:val="en-GB"/>
        </w:rPr>
        <w:t xml:space="preserve"> </w:t>
      </w:r>
      <w:r w:rsidR="00AD031F" w:rsidRPr="00AD031F">
        <w:rPr>
          <w:vertAlign w:val="superscript"/>
          <w:lang w:val="en-GB"/>
        </w:rPr>
        <w:t>5</w:t>
      </w:r>
      <w:r w:rsidRPr="004854DE">
        <w:rPr>
          <w:lang w:val="en-GB"/>
        </w:rPr>
        <w:t xml:space="preserve"> Over 80% of patients experiencing vertigo in The Netherlands, UK and USA are primarily treated by their general practitioner/primary care physician and are never referred to a medical specialist for their symptoms</w:t>
      </w:r>
      <w:r w:rsidR="00AD031F">
        <w:rPr>
          <w:lang w:val="en-GB"/>
        </w:rPr>
        <w:t>.</w:t>
      </w:r>
      <w:r w:rsidR="00AD031F" w:rsidRPr="00AD031F">
        <w:rPr>
          <w:vertAlign w:val="superscript"/>
          <w:lang w:val="en-GB"/>
        </w:rPr>
        <w:t>6-8</w:t>
      </w:r>
      <w:r>
        <w:rPr>
          <w:lang w:val="en-GB"/>
        </w:rPr>
        <w:t xml:space="preserve"> </w:t>
      </w:r>
    </w:p>
    <w:p w14:paraId="44BC4B18" w14:textId="77777777" w:rsidR="000B12E6" w:rsidRPr="004854DE" w:rsidRDefault="000B12E6" w:rsidP="008448BF">
      <w:pPr>
        <w:widowControl w:val="0"/>
        <w:autoSpaceDE w:val="0"/>
        <w:autoSpaceDN w:val="0"/>
        <w:adjustRightInd w:val="0"/>
        <w:spacing w:line="480" w:lineRule="auto"/>
        <w:rPr>
          <w:lang w:val="en-GB"/>
        </w:rPr>
      </w:pPr>
    </w:p>
    <w:p w14:paraId="0699A0C7" w14:textId="38EC9D5F" w:rsidR="000B12E6" w:rsidRDefault="000B12E6" w:rsidP="008448BF">
      <w:pPr>
        <w:widowControl w:val="0"/>
        <w:autoSpaceDE w:val="0"/>
        <w:autoSpaceDN w:val="0"/>
        <w:adjustRightInd w:val="0"/>
        <w:spacing w:line="480" w:lineRule="auto"/>
        <w:rPr>
          <w:lang w:val="en-GB"/>
        </w:rPr>
      </w:pPr>
      <w:r>
        <w:rPr>
          <w:lang w:val="en-GB"/>
        </w:rPr>
        <w:t>In the International Classification of Vestibular Disorders (ICVD</w:t>
      </w:r>
      <w:proofErr w:type="gramStart"/>
      <w:r>
        <w:rPr>
          <w:lang w:val="en-GB"/>
        </w:rPr>
        <w:t>),  developed</w:t>
      </w:r>
      <w:proofErr w:type="gramEnd"/>
      <w:r>
        <w:rPr>
          <w:lang w:val="en-GB"/>
        </w:rPr>
        <w:t xml:space="preserve"> by the leading international </w:t>
      </w:r>
      <w:proofErr w:type="spellStart"/>
      <w:r>
        <w:rPr>
          <w:lang w:val="en-GB"/>
        </w:rPr>
        <w:t>Bárány</w:t>
      </w:r>
      <w:proofErr w:type="spellEnd"/>
      <w:r>
        <w:rPr>
          <w:lang w:val="en-GB"/>
        </w:rPr>
        <w:t xml:space="preserve"> society for neuro-otology, four types of vestibular symptoms are identified: vertigo, dizziness, </w:t>
      </w:r>
      <w:proofErr w:type="spellStart"/>
      <w:r>
        <w:rPr>
          <w:lang w:val="en-GB"/>
        </w:rPr>
        <w:t>vestibulovisual</w:t>
      </w:r>
      <w:proofErr w:type="spellEnd"/>
      <w:r>
        <w:rPr>
          <w:lang w:val="en-GB"/>
        </w:rPr>
        <w:t xml:space="preserve"> symptoms and postural symptoms.</w:t>
      </w:r>
      <w:r w:rsidR="00AD031F" w:rsidRPr="00AD031F">
        <w:rPr>
          <w:noProof/>
          <w:vertAlign w:val="superscript"/>
          <w:lang w:val="en-GB"/>
        </w:rPr>
        <w:t xml:space="preserve"> 9,</w:t>
      </w:r>
      <w:r w:rsidR="00AD031F">
        <w:rPr>
          <w:noProof/>
          <w:vertAlign w:val="superscript"/>
          <w:lang w:val="en-GB"/>
        </w:rPr>
        <w:t xml:space="preserve"> </w:t>
      </w:r>
      <w:r w:rsidR="00AD031F" w:rsidRPr="00AD031F">
        <w:rPr>
          <w:noProof/>
          <w:vertAlign w:val="superscript"/>
          <w:lang w:val="en-GB"/>
        </w:rPr>
        <w:t>10</w:t>
      </w:r>
      <w:r>
        <w:rPr>
          <w:lang w:val="en-GB"/>
        </w:rPr>
        <w:t xml:space="preserve"> No vestibular symptom is considered pathognomonic in its links to underlying vestibular pathology, and the same patient often experiences more than one vestibular symptom.</w:t>
      </w:r>
      <w:r w:rsidR="00AD031F" w:rsidRPr="00AD031F">
        <w:rPr>
          <w:noProof/>
          <w:vertAlign w:val="superscript"/>
          <w:lang w:val="en-GB"/>
        </w:rPr>
        <w:t>10,</w:t>
      </w:r>
      <w:r w:rsidR="00AD031F">
        <w:rPr>
          <w:noProof/>
          <w:vertAlign w:val="superscript"/>
          <w:lang w:val="en-GB"/>
        </w:rPr>
        <w:t xml:space="preserve"> </w:t>
      </w:r>
      <w:r w:rsidR="00AD031F" w:rsidRPr="00AD031F">
        <w:rPr>
          <w:noProof/>
          <w:vertAlign w:val="superscript"/>
          <w:lang w:val="en-GB"/>
        </w:rPr>
        <w:t>11</w:t>
      </w:r>
      <w:r>
        <w:rPr>
          <w:lang w:val="en-GB"/>
        </w:rPr>
        <w:t xml:space="preserve"> P</w:t>
      </w:r>
      <w:r w:rsidRPr="004854DE">
        <w:rPr>
          <w:lang w:val="en-GB"/>
        </w:rPr>
        <w:t xml:space="preserve">eripheral vestibular dysfunction due to disorders such as benign paroxysmal positional vertigo (BPPV), vestibular neuritis, vestibular migraine or </w:t>
      </w:r>
      <w:proofErr w:type="spellStart"/>
      <w:r w:rsidRPr="004854DE">
        <w:rPr>
          <w:lang w:val="en-GB"/>
        </w:rPr>
        <w:t>Menière’s</w:t>
      </w:r>
      <w:proofErr w:type="spellEnd"/>
      <w:r w:rsidRPr="004854DE">
        <w:rPr>
          <w:lang w:val="en-GB"/>
        </w:rPr>
        <w:t xml:space="preserve"> disease</w:t>
      </w:r>
      <w:r>
        <w:rPr>
          <w:lang w:val="en-GB"/>
        </w:rPr>
        <w:t xml:space="preserve"> is the most important cause of vestibular symptoms</w:t>
      </w:r>
      <w:r w:rsidR="00AD031F">
        <w:rPr>
          <w:lang w:val="en-GB"/>
        </w:rPr>
        <w:t>.</w:t>
      </w:r>
      <w:r w:rsidRPr="00AD031F">
        <w:rPr>
          <w:noProof/>
          <w:vertAlign w:val="superscript"/>
          <w:lang w:val="en-GB"/>
        </w:rPr>
        <w:t>2</w:t>
      </w:r>
      <w:r w:rsidR="00AD031F">
        <w:rPr>
          <w:lang w:val="en-GB"/>
        </w:rPr>
        <w:t xml:space="preserve"> </w:t>
      </w:r>
      <w:r w:rsidRPr="004854DE">
        <w:rPr>
          <w:lang w:val="en-GB"/>
        </w:rPr>
        <w:t xml:space="preserve">Each peripheral vestibular disorder has a </w:t>
      </w:r>
      <w:r>
        <w:rPr>
          <w:lang w:val="en-GB"/>
        </w:rPr>
        <w:t xml:space="preserve">distinct initial treatment, and they all have a </w:t>
      </w:r>
      <w:r w:rsidRPr="004854DE">
        <w:rPr>
          <w:lang w:val="en-GB"/>
        </w:rPr>
        <w:t xml:space="preserve">substantial chance to result in chronic </w:t>
      </w:r>
      <w:r>
        <w:rPr>
          <w:lang w:val="en-GB"/>
        </w:rPr>
        <w:t>vestibular symptoms</w:t>
      </w:r>
      <w:r w:rsidR="00AD031F">
        <w:rPr>
          <w:lang w:val="en-GB"/>
        </w:rPr>
        <w:t>.</w:t>
      </w:r>
      <w:r w:rsidR="00AD031F" w:rsidRPr="00AD031F">
        <w:rPr>
          <w:noProof/>
          <w:vertAlign w:val="superscript"/>
          <w:lang w:val="en-GB"/>
        </w:rPr>
        <w:t>12</w:t>
      </w:r>
      <w:r w:rsidRPr="004854DE">
        <w:rPr>
          <w:lang w:val="en-GB"/>
        </w:rPr>
        <w:t xml:space="preserve"> When a vestibular disorder damages the peripheral vestibular system, an innate repair mechanism called vestibular compensation is activated that aids functional recovery and decreases </w:t>
      </w:r>
      <w:r>
        <w:rPr>
          <w:lang w:val="en-GB"/>
        </w:rPr>
        <w:t>vestibular</w:t>
      </w:r>
      <w:r w:rsidRPr="004854DE">
        <w:rPr>
          <w:lang w:val="en-GB"/>
        </w:rPr>
        <w:t xml:space="preserve"> symptoms</w:t>
      </w:r>
      <w:r w:rsidR="00AD031F">
        <w:rPr>
          <w:lang w:val="en-GB"/>
        </w:rPr>
        <w:t>.</w:t>
      </w:r>
      <w:r w:rsidR="00AD031F">
        <w:rPr>
          <w:noProof/>
          <w:vertAlign w:val="superscript"/>
          <w:lang w:val="en-GB"/>
        </w:rPr>
        <w:t>13</w:t>
      </w:r>
      <w:r w:rsidRPr="004854DE">
        <w:rPr>
          <w:lang w:val="en-GB"/>
        </w:rPr>
        <w:t xml:space="preserve"> </w:t>
      </w:r>
      <w:r>
        <w:rPr>
          <w:lang w:val="en-GB"/>
        </w:rPr>
        <w:t>W</w:t>
      </w:r>
      <w:r w:rsidRPr="004854DE">
        <w:rPr>
          <w:lang w:val="en-GB"/>
        </w:rPr>
        <w:t>hen vestibular compensation fails</w:t>
      </w:r>
      <w:r>
        <w:rPr>
          <w:lang w:val="en-GB"/>
        </w:rPr>
        <w:t>, a chronic vestibular syndrome can occur</w:t>
      </w:r>
      <w:r w:rsidR="00AD031F">
        <w:rPr>
          <w:lang w:val="en-GB"/>
        </w:rPr>
        <w:t>.</w:t>
      </w:r>
      <w:r w:rsidR="00AD031F" w:rsidRPr="00AD031F">
        <w:rPr>
          <w:noProof/>
          <w:vertAlign w:val="superscript"/>
          <w:lang w:val="en-GB"/>
        </w:rPr>
        <w:t>12</w:t>
      </w:r>
      <w:r w:rsidRPr="004854DE">
        <w:rPr>
          <w:lang w:val="en-GB"/>
        </w:rPr>
        <w:t xml:space="preserve"> </w:t>
      </w:r>
      <w:r>
        <w:rPr>
          <w:lang w:val="en-GB"/>
        </w:rPr>
        <w:t xml:space="preserve">This is defined in the ICVD as a clinical syndrome of chronic vestibular symptoms, lasting months to years, which includes features suggestive of persistent vestibular system dysfunction. Symptoms in chronic vestibular syndromes can </w:t>
      </w:r>
      <w:r>
        <w:rPr>
          <w:lang w:val="en-GB"/>
        </w:rPr>
        <w:lastRenderedPageBreak/>
        <w:t>either have a progressively deteriorating course; reflect a stable, yet incomplete recovery after an acute vestibular event; or represent persistent, lingering symptoms between episodic vestibular attacks.</w:t>
      </w:r>
      <w:r w:rsidR="00AD031F" w:rsidRPr="00AD031F">
        <w:rPr>
          <w:noProof/>
          <w:vertAlign w:val="superscript"/>
          <w:lang w:val="en-GB"/>
        </w:rPr>
        <w:t>10,</w:t>
      </w:r>
      <w:r w:rsidR="00AD031F">
        <w:rPr>
          <w:noProof/>
          <w:vertAlign w:val="superscript"/>
          <w:lang w:val="en-GB"/>
        </w:rPr>
        <w:t xml:space="preserve"> </w:t>
      </w:r>
      <w:r w:rsidR="00AD031F" w:rsidRPr="00AD031F">
        <w:rPr>
          <w:noProof/>
          <w:vertAlign w:val="superscript"/>
          <w:lang w:val="en-GB"/>
        </w:rPr>
        <w:t>11</w:t>
      </w:r>
      <w:r w:rsidRPr="004854DE">
        <w:rPr>
          <w:lang w:val="en-GB"/>
        </w:rPr>
        <w:t xml:space="preserve"> </w:t>
      </w:r>
    </w:p>
    <w:p w14:paraId="4EB9A997" w14:textId="77777777" w:rsidR="000B12E6" w:rsidRDefault="000B12E6" w:rsidP="008448BF">
      <w:pPr>
        <w:widowControl w:val="0"/>
        <w:autoSpaceDE w:val="0"/>
        <w:autoSpaceDN w:val="0"/>
        <w:adjustRightInd w:val="0"/>
        <w:spacing w:line="480" w:lineRule="auto"/>
        <w:rPr>
          <w:lang w:val="en-GB"/>
        </w:rPr>
      </w:pPr>
    </w:p>
    <w:p w14:paraId="33FC3DF9" w14:textId="2CD6AACE" w:rsidR="000B12E6" w:rsidRPr="00A568FE" w:rsidRDefault="000B12E6" w:rsidP="008448BF">
      <w:pPr>
        <w:spacing w:line="480" w:lineRule="auto"/>
        <w:rPr>
          <w:i/>
          <w:lang w:val="en-GB"/>
        </w:rPr>
      </w:pPr>
      <w:r w:rsidRPr="004854DE">
        <w:rPr>
          <w:lang w:val="en-GB"/>
        </w:rPr>
        <w:t>Vestibular rehabilitation (VR), an exercise-based treatment that gradually stimulates the vestibular system, can be used to stimulate vestibular compensation</w:t>
      </w:r>
      <w:r w:rsidR="00AD18BE">
        <w:rPr>
          <w:lang w:val="en-GB"/>
        </w:rPr>
        <w:t>.</w:t>
      </w:r>
      <w:r w:rsidR="00AD18BE" w:rsidRPr="00AD031F">
        <w:rPr>
          <w:noProof/>
          <w:vertAlign w:val="superscript"/>
          <w:lang w:val="en-GB"/>
        </w:rPr>
        <w:t>1</w:t>
      </w:r>
      <w:r w:rsidR="00AD18BE">
        <w:rPr>
          <w:noProof/>
          <w:vertAlign w:val="superscript"/>
          <w:lang w:val="en-GB"/>
        </w:rPr>
        <w:t>2</w:t>
      </w:r>
      <w:r w:rsidRPr="004854DE">
        <w:rPr>
          <w:lang w:val="en-GB"/>
        </w:rPr>
        <w:t xml:space="preserve"> There is moderate to strong evidence that VR is a safe and effective treatment for unilateral peripheral vestibular dysfunction</w:t>
      </w:r>
      <w:r w:rsidR="00AD18BE">
        <w:rPr>
          <w:lang w:val="en-GB"/>
        </w:rPr>
        <w:t>.</w:t>
      </w:r>
      <w:r w:rsidR="00AD18BE">
        <w:rPr>
          <w:noProof/>
          <w:vertAlign w:val="superscript"/>
          <w:lang w:val="en-GB"/>
        </w:rPr>
        <w:t>14</w:t>
      </w:r>
      <w:r w:rsidRPr="004854DE">
        <w:rPr>
          <w:lang w:val="en-GB"/>
        </w:rPr>
        <w:t xml:space="preserve"> VR is now recommended </w:t>
      </w:r>
      <w:r>
        <w:rPr>
          <w:lang w:val="en-GB"/>
        </w:rPr>
        <w:t>in</w:t>
      </w:r>
      <w:r w:rsidRPr="004854DE">
        <w:rPr>
          <w:lang w:val="en-GB"/>
        </w:rPr>
        <w:t xml:space="preserve"> US</w:t>
      </w:r>
      <w:r w:rsidR="00AD18BE">
        <w:rPr>
          <w:lang w:val="en-GB"/>
        </w:rPr>
        <w:t>,</w:t>
      </w:r>
      <w:r w:rsidR="00AD18BE">
        <w:rPr>
          <w:noProof/>
          <w:vertAlign w:val="superscript"/>
          <w:lang w:val="en-GB"/>
        </w:rPr>
        <w:t>15</w:t>
      </w:r>
      <w:r w:rsidR="00AD18BE" w:rsidRPr="00AD031F">
        <w:rPr>
          <w:noProof/>
          <w:vertAlign w:val="superscript"/>
          <w:lang w:val="en-GB"/>
        </w:rPr>
        <w:t>,</w:t>
      </w:r>
      <w:r w:rsidR="00AD18BE">
        <w:rPr>
          <w:noProof/>
          <w:vertAlign w:val="superscript"/>
          <w:lang w:val="en-GB"/>
        </w:rPr>
        <w:t xml:space="preserve"> </w:t>
      </w:r>
      <w:r w:rsidR="00AD18BE" w:rsidRPr="00AD031F">
        <w:rPr>
          <w:noProof/>
          <w:vertAlign w:val="superscript"/>
          <w:lang w:val="en-GB"/>
        </w:rPr>
        <w:t>1</w:t>
      </w:r>
      <w:r w:rsidR="00AD18BE">
        <w:rPr>
          <w:noProof/>
          <w:vertAlign w:val="superscript"/>
          <w:lang w:val="en-GB"/>
        </w:rPr>
        <w:t>6</w:t>
      </w:r>
      <w:r w:rsidRPr="004854DE">
        <w:rPr>
          <w:lang w:val="en-GB"/>
        </w:rPr>
        <w:t xml:space="preserve"> UK</w:t>
      </w:r>
      <w:r w:rsidR="00AD18BE">
        <w:rPr>
          <w:lang w:val="en-GB"/>
        </w:rPr>
        <w:t>,</w:t>
      </w:r>
      <w:r w:rsidR="00AD18BE">
        <w:rPr>
          <w:noProof/>
          <w:vertAlign w:val="superscript"/>
          <w:lang w:val="en-GB"/>
        </w:rPr>
        <w:t>17</w:t>
      </w:r>
      <w:r w:rsidRPr="004854DE">
        <w:rPr>
          <w:lang w:val="en-GB"/>
        </w:rPr>
        <w:t xml:space="preserve"> and Dutch</w:t>
      </w:r>
      <w:r w:rsidR="00AD18BE">
        <w:rPr>
          <w:noProof/>
          <w:vertAlign w:val="superscript"/>
          <w:lang w:val="en-GB"/>
        </w:rPr>
        <w:t>18</w:t>
      </w:r>
      <w:r w:rsidRPr="004854DE">
        <w:rPr>
          <w:lang w:val="en-GB"/>
        </w:rPr>
        <w:t xml:space="preserve"> clinical </w:t>
      </w:r>
      <w:r w:rsidRPr="00A568FE">
        <w:rPr>
          <w:lang w:val="en-GB"/>
        </w:rPr>
        <w:t xml:space="preserve">guidelines as the preferred treatment for </w:t>
      </w:r>
      <w:r>
        <w:rPr>
          <w:lang w:val="en-GB"/>
        </w:rPr>
        <w:t>a chronic vestibular syndrome</w:t>
      </w:r>
      <w:r w:rsidRPr="00A568FE">
        <w:rPr>
          <w:lang w:val="en-GB"/>
        </w:rPr>
        <w:t>. Despite the scientific evidence, less than 10% of GPs in the Netherlands</w:t>
      </w:r>
      <w:r w:rsidR="00AD18BE">
        <w:rPr>
          <w:noProof/>
          <w:vertAlign w:val="superscript"/>
          <w:lang w:val="en-GB"/>
        </w:rPr>
        <w:t>19</w:t>
      </w:r>
      <w:r w:rsidRPr="00A568FE">
        <w:rPr>
          <w:lang w:val="en-GB"/>
        </w:rPr>
        <w:t xml:space="preserve"> and UK</w:t>
      </w:r>
      <w:r w:rsidR="00AD18BE">
        <w:rPr>
          <w:noProof/>
          <w:vertAlign w:val="superscript"/>
          <w:lang w:val="en-GB"/>
        </w:rPr>
        <w:t>20</w:t>
      </w:r>
      <w:r w:rsidRPr="00A568FE">
        <w:rPr>
          <w:lang w:val="en-GB"/>
        </w:rPr>
        <w:t xml:space="preserve"> reported using VR. Investigating alternative ways to deliver VR in general practice may stimulate the implementation of VR. Internet interventions are easily accessible, inexpensive and can be tailored to the patient’s individual needs. The University of Southampton used the content of an effective VR booklet</w:t>
      </w:r>
      <w:r w:rsidR="00D44804">
        <w:rPr>
          <w:noProof/>
          <w:vertAlign w:val="superscript"/>
          <w:lang w:val="en-GB"/>
        </w:rPr>
        <w:t>21, 22</w:t>
      </w:r>
      <w:r w:rsidRPr="00A568FE">
        <w:rPr>
          <w:lang w:val="en-GB"/>
        </w:rPr>
        <w:t xml:space="preserve"> to develop an online VR intervention</w:t>
      </w:r>
      <w:r w:rsidR="00D44804">
        <w:rPr>
          <w:lang w:val="en-GB"/>
        </w:rPr>
        <w:t>.</w:t>
      </w:r>
      <w:r w:rsidR="00D44804">
        <w:rPr>
          <w:noProof/>
          <w:vertAlign w:val="superscript"/>
          <w:lang w:val="en-GB"/>
        </w:rPr>
        <w:t>23</w:t>
      </w:r>
      <w:r w:rsidRPr="00A568FE">
        <w:rPr>
          <w:lang w:val="en-GB"/>
        </w:rPr>
        <w:t xml:space="preserve"> In a randomised controlled trial in the UK this fully automated stand-alone internet-based intervention effectively reduced </w:t>
      </w:r>
      <w:r>
        <w:rPr>
          <w:lang w:val="en-GB"/>
        </w:rPr>
        <w:t>vestibular</w:t>
      </w:r>
      <w:r w:rsidRPr="00A568FE">
        <w:rPr>
          <w:lang w:val="en-GB"/>
        </w:rPr>
        <w:t xml:space="preserve"> symptoms compared to usual care</w:t>
      </w:r>
      <w:r w:rsidR="00D44804">
        <w:rPr>
          <w:lang w:val="en-GB"/>
        </w:rPr>
        <w:t>.</w:t>
      </w:r>
      <w:r w:rsidR="00D44804" w:rsidRPr="00D44804">
        <w:rPr>
          <w:noProof/>
          <w:vertAlign w:val="superscript"/>
          <w:lang w:val="en-GB"/>
        </w:rPr>
        <w:t xml:space="preserve"> </w:t>
      </w:r>
      <w:r w:rsidR="00D44804">
        <w:rPr>
          <w:noProof/>
          <w:vertAlign w:val="superscript"/>
          <w:lang w:val="en-GB"/>
        </w:rPr>
        <w:t>24</w:t>
      </w:r>
      <w:r w:rsidRPr="00A568FE">
        <w:rPr>
          <w:lang w:val="en-GB"/>
        </w:rPr>
        <w:t xml:space="preserve"> Stand-alone internet-based interventions are prone to non-adherence and attrition, therefore online treatment is often combined with face-to-face therapy by a health care professional.</w:t>
      </w:r>
      <w:r w:rsidR="00D44804" w:rsidRPr="00D44804">
        <w:rPr>
          <w:noProof/>
          <w:vertAlign w:val="superscript"/>
          <w:lang w:val="en-GB"/>
        </w:rPr>
        <w:t xml:space="preserve"> </w:t>
      </w:r>
      <w:r w:rsidR="00D44804">
        <w:rPr>
          <w:noProof/>
          <w:vertAlign w:val="superscript"/>
          <w:lang w:val="en-GB"/>
        </w:rPr>
        <w:t>25-27</w:t>
      </w:r>
      <w:r w:rsidRPr="00A568FE">
        <w:rPr>
          <w:lang w:val="en-GB"/>
        </w:rPr>
        <w:t xml:space="preserve"> Thus, combining online VR with physiotherapeutic support might offer even better results. This guided approach with physiotherapeutic support, known as ‘blended care’, may be especially effective in patients</w:t>
      </w:r>
      <w:r>
        <w:rPr>
          <w:lang w:val="en-GB"/>
        </w:rPr>
        <w:t xml:space="preserve"> with vestibular symptoms</w:t>
      </w:r>
      <w:r w:rsidRPr="00A568FE">
        <w:rPr>
          <w:lang w:val="en-GB"/>
        </w:rPr>
        <w:t>, because anxiety is strongly associated with vestibular disorders.</w:t>
      </w:r>
      <w:r w:rsidR="00D44804" w:rsidRPr="00D44804">
        <w:rPr>
          <w:noProof/>
          <w:vertAlign w:val="superscript"/>
          <w:lang w:val="en-GB"/>
        </w:rPr>
        <w:t xml:space="preserve"> </w:t>
      </w:r>
      <w:r w:rsidR="00D44804">
        <w:rPr>
          <w:noProof/>
          <w:vertAlign w:val="superscript"/>
          <w:lang w:val="en-GB"/>
        </w:rPr>
        <w:t>28-31</w:t>
      </w:r>
      <w:r w:rsidRPr="00A568FE">
        <w:rPr>
          <w:lang w:val="en-GB"/>
        </w:rPr>
        <w:t xml:space="preserve"> Physiotherapists are used to reassure and encourage participants conducting vestibular exercises and regard managing anxiety as an important aspect of their treatment</w:t>
      </w:r>
      <w:r w:rsidR="00D44804">
        <w:rPr>
          <w:lang w:val="en-GB"/>
        </w:rPr>
        <w:t>.</w:t>
      </w:r>
      <w:r w:rsidR="00D44804" w:rsidRPr="00D44804">
        <w:rPr>
          <w:noProof/>
          <w:vertAlign w:val="superscript"/>
          <w:lang w:val="en-GB"/>
        </w:rPr>
        <w:t xml:space="preserve"> </w:t>
      </w:r>
      <w:r w:rsidR="00D44804">
        <w:rPr>
          <w:noProof/>
          <w:vertAlign w:val="superscript"/>
          <w:lang w:val="en-GB"/>
        </w:rPr>
        <w:t>16, 32</w:t>
      </w:r>
      <w:r w:rsidRPr="00A568FE">
        <w:rPr>
          <w:lang w:val="en-GB"/>
        </w:rPr>
        <w:t xml:space="preserve"> The objective of this trial was to investigate the clinical effectiveness and safety of stand-alone and blended internet-based VR versus usual care for general practice patients aged 50 years and older with </w:t>
      </w:r>
      <w:r>
        <w:rPr>
          <w:lang w:val="en-GB"/>
        </w:rPr>
        <w:t xml:space="preserve">a chronic </w:t>
      </w:r>
      <w:r>
        <w:rPr>
          <w:lang w:val="en-GB"/>
        </w:rPr>
        <w:lastRenderedPageBreak/>
        <w:t>vestibular syndrome</w:t>
      </w:r>
      <w:r w:rsidRPr="00A568FE">
        <w:rPr>
          <w:lang w:val="en-GB"/>
        </w:rPr>
        <w:t xml:space="preserve">. </w:t>
      </w:r>
      <w:r>
        <w:rPr>
          <w:lang w:val="en-GB"/>
        </w:rPr>
        <w:t>We hypothesised</w:t>
      </w:r>
      <w:r w:rsidRPr="00A568FE">
        <w:rPr>
          <w:lang w:val="en-GB"/>
        </w:rPr>
        <w:t xml:space="preserve"> that both stand-alone and blended internet-based VR would result in a clinically relevant decrease in </w:t>
      </w:r>
      <w:r>
        <w:rPr>
          <w:lang w:val="en-GB"/>
        </w:rPr>
        <w:t>vestibular</w:t>
      </w:r>
      <w:r w:rsidRPr="00A568FE">
        <w:rPr>
          <w:lang w:val="en-GB"/>
        </w:rPr>
        <w:t xml:space="preserve"> symptoms compared to usual care after six months.</w:t>
      </w:r>
    </w:p>
    <w:p w14:paraId="6EE25AC9" w14:textId="77777777" w:rsidR="000B12E6" w:rsidRPr="004854DE" w:rsidRDefault="000B12E6" w:rsidP="008448BF">
      <w:pPr>
        <w:autoSpaceDE w:val="0"/>
        <w:autoSpaceDN w:val="0"/>
        <w:adjustRightInd w:val="0"/>
        <w:spacing w:line="480" w:lineRule="auto"/>
        <w:rPr>
          <w:lang w:val="en-GB"/>
        </w:rPr>
      </w:pPr>
      <w:r w:rsidRPr="004854DE">
        <w:rPr>
          <w:lang w:val="en-GB"/>
        </w:rPr>
        <w:br w:type="page"/>
      </w:r>
    </w:p>
    <w:p w14:paraId="7CC1CF58" w14:textId="77777777" w:rsidR="000B12E6" w:rsidRPr="004854DE" w:rsidRDefault="000B12E6" w:rsidP="008448BF">
      <w:pPr>
        <w:autoSpaceDE w:val="0"/>
        <w:autoSpaceDN w:val="0"/>
        <w:adjustRightInd w:val="0"/>
        <w:spacing w:line="480" w:lineRule="auto"/>
        <w:jc w:val="center"/>
        <w:rPr>
          <w:b/>
          <w:lang w:val="en-GB"/>
        </w:rPr>
      </w:pPr>
      <w:r>
        <w:rPr>
          <w:b/>
          <w:lang w:val="en-GB"/>
        </w:rPr>
        <w:lastRenderedPageBreak/>
        <w:t>METHODS</w:t>
      </w:r>
    </w:p>
    <w:p w14:paraId="323C6CC3" w14:textId="77777777" w:rsidR="000B12E6" w:rsidRPr="004854DE" w:rsidRDefault="000B12E6" w:rsidP="008448BF">
      <w:pPr>
        <w:autoSpaceDE w:val="0"/>
        <w:autoSpaceDN w:val="0"/>
        <w:adjustRightInd w:val="0"/>
        <w:spacing w:line="480" w:lineRule="auto"/>
        <w:rPr>
          <w:lang w:val="en-GB"/>
        </w:rPr>
      </w:pPr>
    </w:p>
    <w:p w14:paraId="5325502D" w14:textId="7BFEC0AF" w:rsidR="000B12E6" w:rsidRPr="004854DE" w:rsidRDefault="000B12E6" w:rsidP="008448BF">
      <w:pPr>
        <w:autoSpaceDE w:val="0"/>
        <w:autoSpaceDN w:val="0"/>
        <w:adjustRightInd w:val="0"/>
        <w:spacing w:line="480" w:lineRule="auto"/>
        <w:rPr>
          <w:lang w:val="en-GB"/>
        </w:rPr>
      </w:pPr>
      <w:r>
        <w:rPr>
          <w:lang w:val="en-GB"/>
        </w:rPr>
        <w:t>We conducted</w:t>
      </w:r>
      <w:r w:rsidRPr="004854DE">
        <w:rPr>
          <w:lang w:val="en-GB"/>
        </w:rPr>
        <w:t xml:space="preserve"> a pragmatic, three group, parallel arm, individually randomised controlled trial among participants aged 50 years and older with </w:t>
      </w:r>
      <w:r>
        <w:rPr>
          <w:lang w:val="en-GB"/>
        </w:rPr>
        <w:t>a chronic vestibular syndrome</w:t>
      </w:r>
      <w:r w:rsidRPr="004854DE">
        <w:rPr>
          <w:lang w:val="en-GB"/>
        </w:rPr>
        <w:t xml:space="preserve">. We compared the clinical effectiveness </w:t>
      </w:r>
      <w:r>
        <w:rPr>
          <w:lang w:val="en-GB"/>
        </w:rPr>
        <w:t xml:space="preserve">and safety </w:t>
      </w:r>
      <w:r w:rsidRPr="004854DE">
        <w:rPr>
          <w:lang w:val="en-GB"/>
        </w:rPr>
        <w:t xml:space="preserve">of </w:t>
      </w:r>
      <w:r>
        <w:rPr>
          <w:lang w:val="en-GB"/>
        </w:rPr>
        <w:t>stand-alone and blended</w:t>
      </w:r>
      <w:r w:rsidRPr="004854DE">
        <w:rPr>
          <w:lang w:val="en-GB"/>
        </w:rPr>
        <w:t xml:space="preserve"> </w:t>
      </w:r>
      <w:r w:rsidRPr="004854DE">
        <w:rPr>
          <w:rFonts w:eastAsiaTheme="minorEastAsia"/>
          <w:lang w:val="en-GB"/>
        </w:rPr>
        <w:t xml:space="preserve">internet-based </w:t>
      </w:r>
      <w:r w:rsidRPr="004854DE">
        <w:rPr>
          <w:lang w:val="en-GB"/>
        </w:rPr>
        <w:t>VR</w:t>
      </w:r>
      <w:r w:rsidRPr="004854DE">
        <w:rPr>
          <w:rFonts w:eastAsiaTheme="minorEastAsia"/>
          <w:lang w:val="en-GB"/>
        </w:rPr>
        <w:t xml:space="preserve"> with physiotherapeutic support with usual care.</w:t>
      </w:r>
      <w:r w:rsidRPr="004854DE">
        <w:rPr>
          <w:lang w:val="en-GB"/>
        </w:rPr>
        <w:t xml:space="preserve"> We published a detailed study protocol</w:t>
      </w:r>
      <w:r>
        <w:rPr>
          <w:lang w:val="en-GB"/>
        </w:rPr>
        <w:t>,</w:t>
      </w:r>
      <w:r w:rsidR="00D44804" w:rsidRPr="00D44804">
        <w:rPr>
          <w:noProof/>
          <w:vertAlign w:val="superscript"/>
          <w:lang w:val="en-GB"/>
        </w:rPr>
        <w:t xml:space="preserve"> </w:t>
      </w:r>
      <w:proofErr w:type="gramStart"/>
      <w:r w:rsidR="00D44804">
        <w:rPr>
          <w:noProof/>
          <w:vertAlign w:val="superscript"/>
          <w:lang w:val="en-GB"/>
        </w:rPr>
        <w:t>33</w:t>
      </w:r>
      <w:r w:rsidR="00D44804">
        <w:rPr>
          <w:noProof/>
          <w:lang w:val="en-GB"/>
        </w:rPr>
        <w:t xml:space="preserve"> </w:t>
      </w:r>
      <w:r w:rsidRPr="004854DE">
        <w:rPr>
          <w:lang w:val="en-GB"/>
        </w:rPr>
        <w:t xml:space="preserve"> and</w:t>
      </w:r>
      <w:proofErr w:type="gramEnd"/>
      <w:r w:rsidRPr="004854DE">
        <w:rPr>
          <w:lang w:val="en-GB"/>
        </w:rPr>
        <w:t xml:space="preserve"> the trial was registered in The Netherlands Trial Register before recruit</w:t>
      </w:r>
      <w:r>
        <w:rPr>
          <w:lang w:val="en-GB"/>
        </w:rPr>
        <w:t>ing</w:t>
      </w:r>
      <w:r w:rsidRPr="004854DE">
        <w:rPr>
          <w:lang w:val="en-GB"/>
        </w:rPr>
        <w:t xml:space="preserve"> the first patient. We followed the CONSORT reporting guidelines for non</w:t>
      </w:r>
      <w:r>
        <w:rPr>
          <w:lang w:val="en-GB"/>
        </w:rPr>
        <w:t>-</w:t>
      </w:r>
      <w:r w:rsidRPr="004854DE">
        <w:rPr>
          <w:lang w:val="en-GB"/>
        </w:rPr>
        <w:t>pharmacologic treatment interventions</w:t>
      </w:r>
      <w:r>
        <w:rPr>
          <w:lang w:val="en-GB"/>
        </w:rPr>
        <w:t>.</w:t>
      </w:r>
      <w:r w:rsidR="00D44804" w:rsidRPr="00D44804">
        <w:rPr>
          <w:noProof/>
          <w:vertAlign w:val="superscript"/>
          <w:lang w:val="en-GB"/>
        </w:rPr>
        <w:t xml:space="preserve"> </w:t>
      </w:r>
      <w:r w:rsidR="00D44804">
        <w:rPr>
          <w:noProof/>
          <w:vertAlign w:val="superscript"/>
          <w:lang w:val="en-GB"/>
        </w:rPr>
        <w:t>34</w:t>
      </w:r>
      <w:r w:rsidR="00D44804">
        <w:rPr>
          <w:noProof/>
          <w:lang w:val="en-GB"/>
        </w:rPr>
        <w:t xml:space="preserve"> </w:t>
      </w:r>
      <w:r w:rsidRPr="004854DE">
        <w:rPr>
          <w:lang w:val="en-GB"/>
        </w:rPr>
        <w:t xml:space="preserve"> </w:t>
      </w:r>
    </w:p>
    <w:p w14:paraId="5981B84C" w14:textId="77777777" w:rsidR="000B12E6" w:rsidRPr="004854DE" w:rsidRDefault="000B12E6" w:rsidP="008448BF">
      <w:pPr>
        <w:autoSpaceDE w:val="0"/>
        <w:autoSpaceDN w:val="0"/>
        <w:adjustRightInd w:val="0"/>
        <w:spacing w:line="480" w:lineRule="auto"/>
        <w:rPr>
          <w:rFonts w:eastAsiaTheme="minorEastAsia"/>
          <w:lang w:val="en-GB"/>
        </w:rPr>
      </w:pPr>
    </w:p>
    <w:p w14:paraId="60880F4D" w14:textId="77777777" w:rsidR="000B12E6" w:rsidRPr="003F658B" w:rsidRDefault="000B12E6" w:rsidP="008448BF">
      <w:pPr>
        <w:autoSpaceDE w:val="0"/>
        <w:autoSpaceDN w:val="0"/>
        <w:adjustRightInd w:val="0"/>
        <w:spacing w:line="480" w:lineRule="auto"/>
        <w:rPr>
          <w:b/>
          <w:lang w:val="en-GB"/>
        </w:rPr>
      </w:pPr>
      <w:r w:rsidRPr="003F658B">
        <w:rPr>
          <w:b/>
          <w:lang w:val="en-GB"/>
        </w:rPr>
        <w:t>Participants</w:t>
      </w:r>
    </w:p>
    <w:p w14:paraId="5EBFF90D" w14:textId="4FE6B004" w:rsidR="000B12E6" w:rsidRPr="004854DE" w:rsidRDefault="000B12E6" w:rsidP="008448BF">
      <w:pPr>
        <w:autoSpaceDE w:val="0"/>
        <w:autoSpaceDN w:val="0"/>
        <w:adjustRightInd w:val="0"/>
        <w:spacing w:line="480" w:lineRule="auto"/>
        <w:rPr>
          <w:lang w:val="en-GB"/>
        </w:rPr>
      </w:pPr>
      <w:r w:rsidRPr="004854DE">
        <w:rPr>
          <w:lang w:val="en-GB"/>
        </w:rPr>
        <w:t>We recruited participants from 59 general practices in The Netherlands. Eligible participants</w:t>
      </w:r>
      <w:r w:rsidRPr="00CB0953">
        <w:rPr>
          <w:lang w:val="en-GB"/>
        </w:rPr>
        <w:t xml:space="preserve"> </w:t>
      </w:r>
      <w:r w:rsidRPr="004854DE">
        <w:rPr>
          <w:lang w:val="en-GB"/>
        </w:rPr>
        <w:t xml:space="preserve">aged 50 years and older, who had visited their GP with </w:t>
      </w:r>
      <w:r>
        <w:rPr>
          <w:lang w:val="en-GB"/>
        </w:rPr>
        <w:t xml:space="preserve">a vestibular symptom </w:t>
      </w:r>
      <w:r w:rsidRPr="004854DE">
        <w:rPr>
          <w:lang w:val="en-GB"/>
        </w:rPr>
        <w:t>in the last two years</w:t>
      </w:r>
      <w:r>
        <w:rPr>
          <w:lang w:val="en-GB"/>
        </w:rPr>
        <w:t>,</w:t>
      </w:r>
      <w:r w:rsidRPr="004854DE">
        <w:rPr>
          <w:lang w:val="en-GB"/>
        </w:rPr>
        <w:t xml:space="preserve"> were identified by a search in the electronic medical records</w:t>
      </w:r>
      <w:r>
        <w:rPr>
          <w:lang w:val="en-GB"/>
        </w:rPr>
        <w:t>.</w:t>
      </w:r>
      <w:r w:rsidRPr="004854DE">
        <w:rPr>
          <w:lang w:val="en-GB"/>
        </w:rPr>
        <w:t xml:space="preserve"> </w:t>
      </w:r>
      <w:r w:rsidRPr="004854DE">
        <w:rPr>
          <w:rFonts w:eastAsiaTheme="minorEastAsia"/>
          <w:lang w:val="en-GB"/>
        </w:rPr>
        <w:t>The GP screened th</w:t>
      </w:r>
      <w:r>
        <w:rPr>
          <w:rFonts w:eastAsiaTheme="minorEastAsia"/>
          <w:lang w:val="en-GB"/>
        </w:rPr>
        <w:t>e</w:t>
      </w:r>
      <w:r w:rsidRPr="004854DE">
        <w:rPr>
          <w:rFonts w:eastAsiaTheme="minorEastAsia"/>
          <w:lang w:val="en-GB"/>
        </w:rPr>
        <w:t xml:space="preserve"> list of </w:t>
      </w:r>
      <w:r>
        <w:rPr>
          <w:rFonts w:eastAsiaTheme="minorEastAsia"/>
          <w:lang w:val="en-GB"/>
        </w:rPr>
        <w:t xml:space="preserve">potentially eligible </w:t>
      </w:r>
      <w:r w:rsidRPr="004854DE">
        <w:rPr>
          <w:rFonts w:eastAsiaTheme="minorEastAsia"/>
          <w:lang w:val="en-GB"/>
        </w:rPr>
        <w:t xml:space="preserve">patients and excluded those with: an identifiable non-vestibular cause of </w:t>
      </w:r>
      <w:r>
        <w:rPr>
          <w:rFonts w:eastAsiaTheme="minorEastAsia"/>
          <w:lang w:val="en-GB"/>
        </w:rPr>
        <w:t>their symptoms</w:t>
      </w:r>
      <w:r w:rsidRPr="004854DE">
        <w:rPr>
          <w:rFonts w:eastAsiaTheme="minorEastAsia"/>
          <w:lang w:val="en-GB"/>
        </w:rPr>
        <w:t>; medical contraindications for making the required head movements (e.g. severe cervical arthrosis); serious comorbid conditions precluding participation in an exercise programme; or current enrolment in another—interfering—study. Potential</w:t>
      </w:r>
      <w:r w:rsidRPr="004854DE">
        <w:rPr>
          <w:lang w:val="en-GB"/>
        </w:rPr>
        <w:t xml:space="preserve"> participants received information about the trial and a form to </w:t>
      </w:r>
      <w:r>
        <w:rPr>
          <w:lang w:val="en-GB"/>
        </w:rPr>
        <w:t>express interest in the trial</w:t>
      </w:r>
      <w:r w:rsidRPr="004854DE">
        <w:rPr>
          <w:lang w:val="en-GB"/>
        </w:rPr>
        <w:t xml:space="preserve">. </w:t>
      </w:r>
      <w:r>
        <w:rPr>
          <w:lang w:val="en-GB"/>
        </w:rPr>
        <w:t>In interested patients</w:t>
      </w:r>
      <w:r w:rsidRPr="004854DE">
        <w:rPr>
          <w:lang w:val="en-GB"/>
        </w:rPr>
        <w:t>, one of the physicians in the research team (</w:t>
      </w:r>
      <w:proofErr w:type="spellStart"/>
      <w:r w:rsidRPr="004854DE">
        <w:rPr>
          <w:lang w:val="en-GB"/>
        </w:rPr>
        <w:t>VAvV</w:t>
      </w:r>
      <w:proofErr w:type="spellEnd"/>
      <w:r w:rsidRPr="004854DE">
        <w:rPr>
          <w:lang w:val="en-GB"/>
        </w:rPr>
        <w:t xml:space="preserve"> or ORM) checked the eligibility criteria by telephone. The inclusion criteria were: a good command of the Dutch language; access to the internet and an email account; persisting </w:t>
      </w:r>
      <w:r>
        <w:rPr>
          <w:lang w:val="en-GB"/>
        </w:rPr>
        <w:t>vestibular symptoms</w:t>
      </w:r>
      <w:r w:rsidRPr="004854DE">
        <w:rPr>
          <w:lang w:val="en-GB"/>
        </w:rPr>
        <w:t xml:space="preserve"> at time of inclusion that had been present for at least one month and that w</w:t>
      </w:r>
      <w:r>
        <w:rPr>
          <w:lang w:val="en-GB"/>
        </w:rPr>
        <w:t>ere</w:t>
      </w:r>
      <w:r w:rsidRPr="004854DE">
        <w:rPr>
          <w:lang w:val="en-GB"/>
        </w:rPr>
        <w:t xml:space="preserve"> exacerbated </w:t>
      </w:r>
      <w:r>
        <w:rPr>
          <w:lang w:val="en-GB"/>
        </w:rPr>
        <w:t xml:space="preserve">or triggered </w:t>
      </w:r>
      <w:r w:rsidRPr="004854DE">
        <w:rPr>
          <w:lang w:val="en-GB"/>
        </w:rPr>
        <w:t xml:space="preserve">by performing head movements. </w:t>
      </w:r>
      <w:r>
        <w:rPr>
          <w:lang w:val="en-GB"/>
        </w:rPr>
        <w:t>These inclusion criteria allowed us to identify participants with a chronic vestibular syndrome, as defined in the ICVD,</w:t>
      </w:r>
      <w:r w:rsidR="00D44804" w:rsidRPr="00D44804">
        <w:rPr>
          <w:noProof/>
          <w:vertAlign w:val="superscript"/>
          <w:lang w:val="en-GB"/>
        </w:rPr>
        <w:t xml:space="preserve"> </w:t>
      </w:r>
      <w:r w:rsidR="00D44804">
        <w:rPr>
          <w:noProof/>
          <w:vertAlign w:val="superscript"/>
          <w:lang w:val="en-GB"/>
        </w:rPr>
        <w:t>10, 11</w:t>
      </w:r>
      <w:r>
        <w:rPr>
          <w:lang w:val="en-GB"/>
        </w:rPr>
        <w:t xml:space="preserve"> who were suitable to receive </w:t>
      </w:r>
      <w:r>
        <w:rPr>
          <w:lang w:val="en-GB"/>
        </w:rPr>
        <w:lastRenderedPageBreak/>
        <w:t xml:space="preserve">online vestibular rehabilitation. </w:t>
      </w:r>
      <w:r w:rsidRPr="004854DE">
        <w:rPr>
          <w:lang w:val="en-GB"/>
        </w:rPr>
        <w:t xml:space="preserve">The </w:t>
      </w:r>
      <w:r>
        <w:rPr>
          <w:lang w:val="en-GB"/>
        </w:rPr>
        <w:t>research team physician used a checklist (Supplementary Appendix 1) to distinguish a chronic vestibular syndrome from an acute vestibular syndrome and an episodic vestibular syndrome.</w:t>
      </w:r>
      <w:r w:rsidR="00D44804" w:rsidRPr="00D44804">
        <w:rPr>
          <w:noProof/>
          <w:vertAlign w:val="superscript"/>
          <w:lang w:val="en-GB"/>
        </w:rPr>
        <w:t xml:space="preserve"> </w:t>
      </w:r>
      <w:r w:rsidR="00D44804">
        <w:rPr>
          <w:noProof/>
          <w:vertAlign w:val="superscript"/>
          <w:lang w:val="en-GB"/>
        </w:rPr>
        <w:t>10, 11</w:t>
      </w:r>
    </w:p>
    <w:p w14:paraId="05C26023" w14:textId="77777777" w:rsidR="000B12E6" w:rsidRPr="004854DE" w:rsidRDefault="000B12E6" w:rsidP="008448BF">
      <w:pPr>
        <w:autoSpaceDE w:val="0"/>
        <w:autoSpaceDN w:val="0"/>
        <w:adjustRightInd w:val="0"/>
        <w:spacing w:line="480" w:lineRule="auto"/>
        <w:rPr>
          <w:u w:val="single"/>
          <w:lang w:val="en-GB"/>
        </w:rPr>
      </w:pPr>
    </w:p>
    <w:p w14:paraId="0CEECE39" w14:textId="4B78D645" w:rsidR="000B12E6" w:rsidRPr="004764A5" w:rsidRDefault="000B12E6" w:rsidP="008448BF">
      <w:pPr>
        <w:pStyle w:val="Default"/>
        <w:spacing w:line="480" w:lineRule="auto"/>
        <w:rPr>
          <w:rFonts w:ascii="Times New Roman" w:hAnsi="Times New Roman" w:cs="Times New Roman"/>
          <w:u w:val="single"/>
          <w:lang w:val="en-GB"/>
        </w:rPr>
      </w:pPr>
      <w:r w:rsidRPr="003F658B">
        <w:rPr>
          <w:rFonts w:ascii="Times New Roman" w:hAnsi="Times New Roman" w:cs="Times New Roman"/>
          <w:b/>
          <w:lang w:val="en-GB"/>
        </w:rPr>
        <w:t>Interventions</w:t>
      </w:r>
      <w:r w:rsidRPr="004854DE">
        <w:rPr>
          <w:rFonts w:ascii="Times New Roman" w:hAnsi="Times New Roman" w:cs="Times New Roman"/>
          <w:u w:val="single"/>
          <w:lang w:val="en-GB"/>
        </w:rPr>
        <w:br/>
      </w:r>
      <w:r w:rsidRPr="004764A5">
        <w:rPr>
          <w:rFonts w:ascii="Times New Roman" w:hAnsi="Times New Roman" w:cs="Times New Roman"/>
          <w:i/>
          <w:lang w:val="en-GB"/>
        </w:rPr>
        <w:t>Stand-alone internet-based vestibular rehabilitation (stand-alone VR)</w:t>
      </w:r>
    </w:p>
    <w:p w14:paraId="4180D624" w14:textId="4118E726" w:rsidR="000B12E6" w:rsidRPr="004764A5" w:rsidRDefault="000B12E6" w:rsidP="008448BF">
      <w:pPr>
        <w:pStyle w:val="PlainText"/>
        <w:spacing w:line="480" w:lineRule="auto"/>
        <w:rPr>
          <w:rFonts w:ascii="Times New Roman" w:hAnsi="Times New Roman"/>
          <w:sz w:val="24"/>
          <w:szCs w:val="24"/>
          <w:lang w:val="en-GB"/>
        </w:rPr>
      </w:pPr>
      <w:r w:rsidRPr="004764A5">
        <w:rPr>
          <w:rFonts w:ascii="Times New Roman" w:hAnsi="Times New Roman"/>
          <w:sz w:val="24"/>
          <w:szCs w:val="24"/>
          <w:lang w:val="en-GB"/>
        </w:rPr>
        <w:t>VR entails specific exercises with the aim of maximising central nervous system compensation for vestibular pathology. Additionally, deliberately provoking vestibular symptoms in a controlled context constitutes a form of exposure-based behaviour therapy.</w:t>
      </w:r>
      <w:r w:rsidR="00D44804" w:rsidRPr="00D44804">
        <w:rPr>
          <w:noProof/>
          <w:vertAlign w:val="superscript"/>
          <w:lang w:val="en-GB"/>
        </w:rPr>
        <w:t xml:space="preserve"> </w:t>
      </w:r>
      <w:r w:rsidR="00D44804">
        <w:rPr>
          <w:noProof/>
          <w:vertAlign w:val="superscript"/>
          <w:lang w:val="en-GB"/>
        </w:rPr>
        <w:t>35, 36</w:t>
      </w:r>
      <w:r w:rsidRPr="004764A5">
        <w:rPr>
          <w:rFonts w:ascii="Times New Roman" w:hAnsi="Times New Roman"/>
          <w:sz w:val="24"/>
          <w:szCs w:val="24"/>
          <w:lang w:val="en-GB"/>
        </w:rPr>
        <w:t xml:space="preserve"> Booklet-based VR is an effective method to reduce </w:t>
      </w:r>
      <w:r>
        <w:rPr>
          <w:rFonts w:ascii="Times New Roman" w:hAnsi="Times New Roman"/>
          <w:sz w:val="24"/>
          <w:szCs w:val="24"/>
          <w:lang w:val="en-GB"/>
        </w:rPr>
        <w:t>vestibular symptoms</w:t>
      </w:r>
      <w:r w:rsidRPr="004764A5">
        <w:rPr>
          <w:rFonts w:ascii="Times New Roman" w:hAnsi="Times New Roman"/>
          <w:sz w:val="24"/>
          <w:szCs w:val="24"/>
          <w:lang w:val="en-GB"/>
        </w:rPr>
        <w:t xml:space="preserve"> and dizziness-related impairment</w:t>
      </w:r>
      <w:r w:rsidR="00D44804">
        <w:rPr>
          <w:rFonts w:ascii="Times New Roman" w:hAnsi="Times New Roman"/>
          <w:sz w:val="24"/>
          <w:szCs w:val="24"/>
          <w:lang w:val="en-GB"/>
        </w:rPr>
        <w:t>.</w:t>
      </w:r>
      <w:r w:rsidR="00D44804">
        <w:rPr>
          <w:noProof/>
          <w:vertAlign w:val="superscript"/>
          <w:lang w:val="en-GB"/>
        </w:rPr>
        <w:t>21, 22, 37</w:t>
      </w:r>
      <w:r w:rsidRPr="004764A5">
        <w:rPr>
          <w:rFonts w:ascii="Times New Roman" w:hAnsi="Times New Roman"/>
          <w:sz w:val="24"/>
          <w:szCs w:val="24"/>
          <w:lang w:val="en-GB"/>
        </w:rPr>
        <w:t xml:space="preserve"> VR booklets served as the basis for a British online intervention, called Balance Retraining (freely available from </w:t>
      </w:r>
      <w:hyperlink r:id="rId9" w:history="1">
        <w:r w:rsidRPr="004764A5">
          <w:rPr>
            <w:rStyle w:val="Hyperlink"/>
            <w:rFonts w:ascii="Times New Roman" w:hAnsi="Times New Roman"/>
            <w:sz w:val="24"/>
            <w:szCs w:val="24"/>
            <w:lang w:val="en-GB"/>
          </w:rPr>
          <w:t>https://balance.lifeguidehealth.org/</w:t>
        </w:r>
      </w:hyperlink>
      <w:r w:rsidRPr="004764A5">
        <w:rPr>
          <w:rFonts w:ascii="Times New Roman" w:hAnsi="Times New Roman"/>
          <w:sz w:val="24"/>
          <w:szCs w:val="24"/>
          <w:lang w:val="en-GB"/>
        </w:rPr>
        <w:t>)</w:t>
      </w:r>
      <w:r w:rsidR="00D44804">
        <w:rPr>
          <w:rFonts w:ascii="Times New Roman" w:hAnsi="Times New Roman"/>
          <w:sz w:val="24"/>
          <w:szCs w:val="24"/>
          <w:lang w:val="en-GB"/>
        </w:rPr>
        <w:t>.</w:t>
      </w:r>
      <w:r w:rsidR="00D44804">
        <w:rPr>
          <w:noProof/>
          <w:vertAlign w:val="superscript"/>
          <w:lang w:val="en-GB"/>
        </w:rPr>
        <w:t>23, 24, 35</w:t>
      </w:r>
      <w:r w:rsidRPr="004764A5">
        <w:rPr>
          <w:rFonts w:ascii="Times New Roman" w:hAnsi="Times New Roman"/>
          <w:sz w:val="24"/>
          <w:szCs w:val="24"/>
          <w:lang w:val="en-GB"/>
        </w:rPr>
        <w:t xml:space="preserve"> The development of Balance Retraining employed a ‘Person-Based Approach’, drawing on an in-depth understanding of intervention target users.</w:t>
      </w:r>
      <w:r w:rsidR="00D44804" w:rsidRPr="00D44804">
        <w:rPr>
          <w:noProof/>
          <w:vertAlign w:val="superscript"/>
          <w:lang w:val="en-GB"/>
        </w:rPr>
        <w:t xml:space="preserve"> </w:t>
      </w:r>
      <w:r w:rsidR="00D44804">
        <w:rPr>
          <w:noProof/>
          <w:vertAlign w:val="superscript"/>
          <w:lang w:val="en-GB"/>
        </w:rPr>
        <w:t>38, 39</w:t>
      </w:r>
      <w:r w:rsidRPr="004764A5">
        <w:rPr>
          <w:rFonts w:ascii="Times New Roman" w:hAnsi="Times New Roman"/>
          <w:sz w:val="24"/>
          <w:szCs w:val="24"/>
          <w:lang w:val="en-GB"/>
        </w:rPr>
        <w:t xml:space="preserve"> </w:t>
      </w:r>
      <w:r w:rsidRPr="004764A5">
        <w:rPr>
          <w:rFonts w:ascii="Times New Roman" w:hAnsi="Times New Roman"/>
          <w:noProof/>
          <w:sz w:val="24"/>
          <w:szCs w:val="24"/>
          <w:lang w:val="en-GB"/>
        </w:rPr>
        <w:t>It</w:t>
      </w:r>
      <w:r w:rsidRPr="004764A5">
        <w:rPr>
          <w:rFonts w:ascii="Times New Roman" w:hAnsi="Times New Roman"/>
          <w:sz w:val="24"/>
          <w:szCs w:val="24"/>
          <w:lang w:val="en-GB"/>
        </w:rPr>
        <w:t xml:space="preserve"> was built using LifeGuide software. Vertigo Training, the internet-based VR intervention we used in this trial, was a Dutch translation of Balance Retraining.</w:t>
      </w:r>
    </w:p>
    <w:p w14:paraId="06A403D0" w14:textId="77777777" w:rsidR="000B12E6" w:rsidRPr="004854DE" w:rsidRDefault="000B12E6" w:rsidP="008448BF">
      <w:pPr>
        <w:pStyle w:val="PlainText"/>
        <w:spacing w:line="480" w:lineRule="auto"/>
        <w:rPr>
          <w:rFonts w:ascii="Times New Roman" w:hAnsi="Times New Roman"/>
          <w:sz w:val="24"/>
          <w:szCs w:val="24"/>
          <w:lang w:val="en-GB"/>
        </w:rPr>
      </w:pPr>
    </w:p>
    <w:p w14:paraId="5D330925" w14:textId="27C40297" w:rsidR="000B12E6" w:rsidRPr="004854DE" w:rsidRDefault="000B12E6" w:rsidP="008448BF">
      <w:pPr>
        <w:pStyle w:val="PlainText"/>
        <w:spacing w:line="480" w:lineRule="auto"/>
        <w:rPr>
          <w:rFonts w:ascii="Times New Roman" w:hAnsi="Times New Roman"/>
          <w:sz w:val="24"/>
          <w:szCs w:val="24"/>
          <w:lang w:val="en-GB"/>
        </w:rPr>
      </w:pPr>
      <w:r w:rsidRPr="004854DE">
        <w:rPr>
          <w:rFonts w:ascii="Times New Roman" w:hAnsi="Times New Roman"/>
          <w:color w:val="0A0905"/>
          <w:sz w:val="24"/>
          <w:szCs w:val="24"/>
          <w:lang w:val="en-GB"/>
        </w:rPr>
        <w:t>The intervention period lasted six weeks. The Vertigo Training intervention consisted of six weekly online sessions and daily VR exercises</w:t>
      </w:r>
      <w:r>
        <w:rPr>
          <w:rFonts w:ascii="Times New Roman" w:hAnsi="Times New Roman"/>
          <w:color w:val="0A0905"/>
          <w:sz w:val="24"/>
          <w:szCs w:val="24"/>
          <w:lang w:val="en-GB"/>
        </w:rPr>
        <w:t xml:space="preserve"> </w:t>
      </w:r>
      <w:r>
        <w:rPr>
          <w:rFonts w:ascii="Times New Roman" w:hAnsi="Times New Roman"/>
          <w:sz w:val="24"/>
          <w:szCs w:val="24"/>
          <w:lang w:val="en-GB"/>
        </w:rPr>
        <w:t>(Supplementary Appendix 2)</w:t>
      </w:r>
      <w:r w:rsidRPr="004854DE">
        <w:rPr>
          <w:rFonts w:ascii="Times New Roman" w:hAnsi="Times New Roman"/>
          <w:color w:val="0A0905"/>
          <w:sz w:val="24"/>
          <w:szCs w:val="24"/>
          <w:lang w:val="en-GB"/>
        </w:rPr>
        <w:t>. I</w:t>
      </w:r>
      <w:r w:rsidRPr="004854DE">
        <w:rPr>
          <w:rFonts w:ascii="Times New Roman" w:hAnsi="Times New Roman"/>
          <w:sz w:val="24"/>
          <w:szCs w:val="24"/>
          <w:lang w:val="en-GB"/>
        </w:rPr>
        <w:t>n the first session,</w:t>
      </w:r>
      <w:r w:rsidRPr="004854DE">
        <w:rPr>
          <w:rFonts w:ascii="Times New Roman" w:hAnsi="Times New Roman"/>
          <w:color w:val="0A0905"/>
          <w:sz w:val="24"/>
          <w:szCs w:val="24"/>
          <w:lang w:val="en-GB"/>
        </w:rPr>
        <w:t xml:space="preserve"> written instructions and video demonstrations were used</w:t>
      </w:r>
      <w:r w:rsidRPr="004854DE">
        <w:rPr>
          <w:rFonts w:ascii="Times New Roman" w:hAnsi="Times New Roman"/>
          <w:sz w:val="24"/>
          <w:szCs w:val="24"/>
          <w:lang w:val="en-GB"/>
        </w:rPr>
        <w:t xml:space="preserve"> to teach participants the six core VR exercises. </w:t>
      </w:r>
      <w:r w:rsidRPr="004854DE">
        <w:rPr>
          <w:rFonts w:ascii="Times New Roman" w:hAnsi="Times New Roman"/>
          <w:color w:val="0A0905"/>
          <w:sz w:val="24"/>
          <w:szCs w:val="24"/>
          <w:lang w:val="en-GB"/>
        </w:rPr>
        <w:t xml:space="preserve">Participants were asked to perform these exercises twice daily for 10 minutes during the intervention period. </w:t>
      </w:r>
      <w:r w:rsidRPr="004854DE">
        <w:rPr>
          <w:rFonts w:ascii="Times New Roman" w:hAnsi="Times New Roman"/>
          <w:sz w:val="24"/>
          <w:szCs w:val="24"/>
          <w:lang w:val="en-GB"/>
        </w:rPr>
        <w:t xml:space="preserve">VR exercises were </w:t>
      </w:r>
      <w:r>
        <w:rPr>
          <w:rFonts w:ascii="Times New Roman" w:hAnsi="Times New Roman"/>
          <w:sz w:val="24"/>
          <w:szCs w:val="24"/>
          <w:lang w:val="en-GB"/>
        </w:rPr>
        <w:t>tailored to the individual needs by</w:t>
      </w:r>
      <w:r w:rsidRPr="004854DE">
        <w:rPr>
          <w:rFonts w:ascii="Times New Roman" w:hAnsi="Times New Roman"/>
          <w:sz w:val="24"/>
          <w:szCs w:val="24"/>
          <w:lang w:val="en-GB"/>
        </w:rPr>
        <w:t xml:space="preserve"> taking the participants’ symptoms and balance capabilities into account. At the start of the intervention participants performed all exercises sitting down</w:t>
      </w:r>
      <w:r>
        <w:rPr>
          <w:rFonts w:ascii="Times New Roman" w:hAnsi="Times New Roman"/>
          <w:sz w:val="24"/>
          <w:szCs w:val="24"/>
          <w:lang w:val="en-GB"/>
        </w:rPr>
        <w:t xml:space="preserve"> and directly afterwards scored the level of vestibular symptoms caused by each of the six exercises. </w:t>
      </w:r>
      <w:r w:rsidRPr="004854DE">
        <w:rPr>
          <w:rFonts w:ascii="Times New Roman" w:hAnsi="Times New Roman"/>
          <w:sz w:val="24"/>
          <w:szCs w:val="24"/>
          <w:lang w:val="en-GB"/>
        </w:rPr>
        <w:t xml:space="preserve">Vertigo Training used </w:t>
      </w:r>
      <w:r w:rsidRPr="004854DE">
        <w:rPr>
          <w:rFonts w:ascii="Times New Roman" w:hAnsi="Times New Roman"/>
          <w:sz w:val="24"/>
          <w:szCs w:val="24"/>
          <w:lang w:val="en-GB"/>
        </w:rPr>
        <w:lastRenderedPageBreak/>
        <w:t xml:space="preserve">these scores to automatically produce an exercise prescription for the coming week, custom-built to the participant’s </w:t>
      </w:r>
      <w:r>
        <w:rPr>
          <w:rFonts w:ascii="Times New Roman" w:hAnsi="Times New Roman"/>
          <w:sz w:val="24"/>
          <w:szCs w:val="24"/>
          <w:lang w:val="en-GB"/>
        </w:rPr>
        <w:t>vestibular</w:t>
      </w:r>
      <w:r w:rsidRPr="004854DE">
        <w:rPr>
          <w:rFonts w:ascii="Times New Roman" w:hAnsi="Times New Roman"/>
          <w:sz w:val="24"/>
          <w:szCs w:val="24"/>
          <w:lang w:val="en-GB"/>
        </w:rPr>
        <w:t xml:space="preserve"> symptoms. Every week, the participant scored the </w:t>
      </w:r>
      <w:r>
        <w:rPr>
          <w:rFonts w:ascii="Times New Roman" w:hAnsi="Times New Roman"/>
          <w:sz w:val="24"/>
          <w:szCs w:val="24"/>
          <w:lang w:val="en-GB"/>
        </w:rPr>
        <w:t>vestibular symptoms</w:t>
      </w:r>
      <w:r w:rsidRPr="004854DE">
        <w:rPr>
          <w:rFonts w:ascii="Times New Roman" w:hAnsi="Times New Roman"/>
          <w:sz w:val="24"/>
          <w:szCs w:val="24"/>
          <w:lang w:val="en-GB"/>
        </w:rPr>
        <w:t xml:space="preserve"> caused by each of the six exercises </w:t>
      </w:r>
      <w:r>
        <w:rPr>
          <w:rFonts w:ascii="Times New Roman" w:hAnsi="Times New Roman"/>
          <w:sz w:val="24"/>
          <w:szCs w:val="24"/>
          <w:lang w:val="en-GB"/>
        </w:rPr>
        <w:t xml:space="preserve">again </w:t>
      </w:r>
      <w:r w:rsidRPr="004854DE">
        <w:rPr>
          <w:rFonts w:ascii="Times New Roman" w:hAnsi="Times New Roman"/>
          <w:sz w:val="24"/>
          <w:szCs w:val="24"/>
          <w:lang w:val="en-GB"/>
        </w:rPr>
        <w:t xml:space="preserve">in a new online session. </w:t>
      </w:r>
      <w:r>
        <w:rPr>
          <w:rFonts w:ascii="Times New Roman" w:hAnsi="Times New Roman"/>
          <w:sz w:val="24"/>
          <w:szCs w:val="24"/>
          <w:lang w:val="en-GB"/>
        </w:rPr>
        <w:t>When performing an exercise sitting down would not elicit vestibular symptoms (anymore), the difficulty level would be increased by an instruction to perform that specific exercise while standing or eventually even when walking around. Through</w:t>
      </w:r>
      <w:r w:rsidRPr="004854DE">
        <w:rPr>
          <w:rFonts w:ascii="Times New Roman" w:hAnsi="Times New Roman"/>
          <w:sz w:val="24"/>
          <w:szCs w:val="24"/>
          <w:lang w:val="en-GB"/>
        </w:rPr>
        <w:t xml:space="preserve"> this personalised approach, participants gradually increased the intensity of their exercises and continued to challenge their vestibular system. Vertigo Training also </w:t>
      </w:r>
      <w:r>
        <w:rPr>
          <w:rFonts w:ascii="Times New Roman" w:hAnsi="Times New Roman"/>
          <w:sz w:val="24"/>
          <w:szCs w:val="24"/>
          <w:lang w:val="en-GB"/>
        </w:rPr>
        <w:t>provided</w:t>
      </w:r>
      <w:r w:rsidRPr="004854DE">
        <w:rPr>
          <w:rFonts w:ascii="Times New Roman" w:hAnsi="Times New Roman"/>
          <w:sz w:val="24"/>
          <w:szCs w:val="24"/>
          <w:lang w:val="en-GB"/>
        </w:rPr>
        <w:t xml:space="preserve"> information and advice on coping and symptom control strategies</w:t>
      </w:r>
      <w:r>
        <w:rPr>
          <w:rFonts w:ascii="Times New Roman" w:hAnsi="Times New Roman"/>
          <w:sz w:val="24"/>
          <w:szCs w:val="24"/>
          <w:lang w:val="en-GB"/>
        </w:rPr>
        <w:t xml:space="preserve"> (Supplementary Appendix 2).</w:t>
      </w:r>
      <w:r w:rsidR="00D44804" w:rsidRPr="00D44804">
        <w:rPr>
          <w:noProof/>
          <w:vertAlign w:val="superscript"/>
          <w:lang w:val="en-GB"/>
        </w:rPr>
        <w:t xml:space="preserve"> </w:t>
      </w:r>
      <w:r w:rsidR="00D44804">
        <w:rPr>
          <w:noProof/>
          <w:vertAlign w:val="superscript"/>
          <w:lang w:val="en-GB"/>
        </w:rPr>
        <w:t>37</w:t>
      </w:r>
      <w:r w:rsidRPr="004854DE">
        <w:rPr>
          <w:rFonts w:ascii="Times New Roman" w:hAnsi="Times New Roman"/>
          <w:sz w:val="24"/>
          <w:szCs w:val="24"/>
          <w:lang w:val="en-GB"/>
        </w:rPr>
        <w:t xml:space="preserve"> Muscle relaxation and breathing techniques can decrease psychophysiological arousal, while cognitive restructuring and problem solving may lessen </w:t>
      </w:r>
      <w:r>
        <w:rPr>
          <w:rFonts w:ascii="Times New Roman" w:hAnsi="Times New Roman"/>
          <w:sz w:val="24"/>
          <w:szCs w:val="24"/>
          <w:lang w:val="en-GB"/>
        </w:rPr>
        <w:t>anxiety provoked by vestibular symptoms.</w:t>
      </w:r>
      <w:r w:rsidR="00D44804" w:rsidRPr="00D44804">
        <w:rPr>
          <w:noProof/>
          <w:vertAlign w:val="superscript"/>
          <w:lang w:val="en-GB"/>
        </w:rPr>
        <w:t xml:space="preserve"> </w:t>
      </w:r>
      <w:r w:rsidR="00D44804">
        <w:rPr>
          <w:noProof/>
          <w:vertAlign w:val="superscript"/>
          <w:lang w:val="en-GB"/>
        </w:rPr>
        <w:t>40</w:t>
      </w:r>
      <w:r>
        <w:rPr>
          <w:rFonts w:ascii="Times New Roman" w:hAnsi="Times New Roman"/>
          <w:sz w:val="24"/>
          <w:szCs w:val="24"/>
          <w:lang w:val="en-GB"/>
        </w:rPr>
        <w:t xml:space="preserve"> </w:t>
      </w:r>
      <w:r w:rsidRPr="004854DE">
        <w:rPr>
          <w:rFonts w:ascii="Times New Roman" w:hAnsi="Times New Roman"/>
          <w:sz w:val="24"/>
          <w:szCs w:val="24"/>
          <w:lang w:val="en-GB"/>
        </w:rPr>
        <w:t xml:space="preserve">In addition, Vertigo Training included </w:t>
      </w:r>
      <w:r>
        <w:rPr>
          <w:rFonts w:ascii="Times New Roman" w:hAnsi="Times New Roman"/>
          <w:sz w:val="24"/>
          <w:szCs w:val="24"/>
          <w:lang w:val="en-GB"/>
        </w:rPr>
        <w:t>several</w:t>
      </w:r>
      <w:r w:rsidRPr="004854DE">
        <w:rPr>
          <w:rFonts w:ascii="Times New Roman" w:hAnsi="Times New Roman"/>
          <w:sz w:val="24"/>
          <w:szCs w:val="24"/>
          <w:lang w:val="en-GB"/>
        </w:rPr>
        <w:t xml:space="preserve"> features to increase engagement. </w:t>
      </w:r>
      <w:r>
        <w:rPr>
          <w:rFonts w:ascii="Times New Roman" w:hAnsi="Times New Roman"/>
          <w:sz w:val="24"/>
          <w:szCs w:val="24"/>
          <w:lang w:val="en-GB"/>
        </w:rPr>
        <w:t>T</w:t>
      </w:r>
      <w:r w:rsidRPr="004854DE">
        <w:rPr>
          <w:rFonts w:ascii="Times New Roman" w:hAnsi="Times New Roman"/>
          <w:sz w:val="24"/>
          <w:szCs w:val="24"/>
          <w:lang w:val="en-GB"/>
        </w:rPr>
        <w:t>o increase participants’ expectations regarding Vertigo Training’s content</w:t>
      </w:r>
      <w:r>
        <w:rPr>
          <w:rFonts w:ascii="Times New Roman" w:hAnsi="Times New Roman"/>
          <w:sz w:val="24"/>
          <w:szCs w:val="24"/>
          <w:lang w:val="en-GB"/>
        </w:rPr>
        <w:t>, s</w:t>
      </w:r>
      <w:r w:rsidRPr="004854DE">
        <w:rPr>
          <w:rFonts w:ascii="Times New Roman" w:hAnsi="Times New Roman"/>
          <w:sz w:val="24"/>
          <w:szCs w:val="24"/>
          <w:lang w:val="en-GB"/>
        </w:rPr>
        <w:t xml:space="preserve">cientific studies supporting the effectiveness of VR were summarised in plain language. Participants received e-mail messages to remind them to log in to the website each week. </w:t>
      </w:r>
      <w:r w:rsidRPr="00E62EE8">
        <w:rPr>
          <w:rFonts w:ascii="Times New Roman" w:hAnsi="Times New Roman"/>
          <w:sz w:val="24"/>
          <w:szCs w:val="24"/>
          <w:lang w:val="en-GB"/>
        </w:rPr>
        <w:t>All participants also received the standard level of care provided by their own GP without restrictions.</w:t>
      </w:r>
    </w:p>
    <w:p w14:paraId="09F2AE55" w14:textId="77777777" w:rsidR="000B12E6" w:rsidRPr="004854DE" w:rsidRDefault="000B12E6" w:rsidP="008448BF">
      <w:pPr>
        <w:pStyle w:val="PlainText"/>
        <w:spacing w:line="480" w:lineRule="auto"/>
        <w:rPr>
          <w:lang w:val="en-GB"/>
        </w:rPr>
      </w:pPr>
    </w:p>
    <w:p w14:paraId="3E1696D8" w14:textId="25EB54D5" w:rsidR="000B12E6" w:rsidRPr="004854DE" w:rsidRDefault="000B12E6" w:rsidP="008448BF">
      <w:pPr>
        <w:pStyle w:val="Default"/>
        <w:spacing w:line="480" w:lineRule="auto"/>
        <w:rPr>
          <w:rFonts w:ascii="Times New Roman" w:hAnsi="Times New Roman" w:cs="Times New Roman"/>
          <w:i/>
          <w:lang w:val="en-GB"/>
        </w:rPr>
      </w:pPr>
      <w:r>
        <w:rPr>
          <w:rFonts w:ascii="Times New Roman" w:hAnsi="Times New Roman" w:cs="Times New Roman"/>
          <w:i/>
          <w:lang w:val="en-GB"/>
        </w:rPr>
        <w:t>Blended</w:t>
      </w:r>
      <w:r w:rsidRPr="004854DE">
        <w:rPr>
          <w:rFonts w:ascii="Times New Roman" w:hAnsi="Times New Roman" w:cs="Times New Roman"/>
          <w:i/>
          <w:lang w:val="en-GB"/>
        </w:rPr>
        <w:t xml:space="preserve"> internet-based </w:t>
      </w:r>
      <w:r w:rsidRPr="004854DE">
        <w:rPr>
          <w:rFonts w:ascii="Times New Roman" w:hAnsi="Times New Roman"/>
          <w:i/>
          <w:lang w:val="en-GB"/>
        </w:rPr>
        <w:t>vestibular rehabilitation</w:t>
      </w:r>
      <w:r w:rsidRPr="004854DE">
        <w:rPr>
          <w:rFonts w:ascii="Times New Roman" w:hAnsi="Times New Roman" w:cs="Times New Roman"/>
          <w:i/>
          <w:lang w:val="en-GB"/>
        </w:rPr>
        <w:t xml:space="preserve"> with physiotherapist support (</w:t>
      </w:r>
      <w:r>
        <w:rPr>
          <w:rFonts w:ascii="Times New Roman" w:hAnsi="Times New Roman" w:cs="Times New Roman"/>
          <w:i/>
          <w:lang w:val="en-GB"/>
        </w:rPr>
        <w:t>blended</w:t>
      </w:r>
      <w:r w:rsidRPr="004854DE">
        <w:rPr>
          <w:rFonts w:ascii="Times New Roman" w:hAnsi="Times New Roman" w:cs="Times New Roman"/>
          <w:i/>
          <w:lang w:val="en-GB"/>
        </w:rPr>
        <w:t xml:space="preserve"> VR)</w:t>
      </w:r>
    </w:p>
    <w:p w14:paraId="03A5BD81" w14:textId="6AC3BB47" w:rsidR="000B12E6" w:rsidRPr="004854DE" w:rsidRDefault="000B12E6" w:rsidP="008448BF">
      <w:pPr>
        <w:pStyle w:val="Default"/>
        <w:spacing w:line="480" w:lineRule="auto"/>
        <w:rPr>
          <w:rFonts w:ascii="Times New Roman" w:hAnsi="Times New Roman" w:cs="Times New Roman"/>
          <w:u w:val="single"/>
          <w:lang w:val="en-GB"/>
        </w:rPr>
      </w:pPr>
      <w:r>
        <w:rPr>
          <w:rFonts w:ascii="Times New Roman" w:hAnsi="Times New Roman" w:cs="Times New Roman"/>
          <w:lang w:val="en-GB"/>
        </w:rPr>
        <w:t xml:space="preserve">Participants in the blended VR group received access to the same Vertigo Training intervention as participants in the stand-alone VR group. </w:t>
      </w:r>
      <w:r w:rsidRPr="004854DE">
        <w:rPr>
          <w:rFonts w:ascii="Times New Roman" w:hAnsi="Times New Roman" w:cs="Times New Roman"/>
          <w:lang w:val="en-GB"/>
        </w:rPr>
        <w:t xml:space="preserve">In addition, </w:t>
      </w:r>
      <w:r>
        <w:rPr>
          <w:rFonts w:ascii="Times New Roman" w:hAnsi="Times New Roman" w:cs="Times New Roman"/>
          <w:lang w:val="en-GB"/>
        </w:rPr>
        <w:t>the blended VR participants</w:t>
      </w:r>
      <w:r w:rsidRPr="004854DE">
        <w:rPr>
          <w:rFonts w:ascii="Times New Roman" w:hAnsi="Times New Roman" w:cs="Times New Roman"/>
          <w:lang w:val="en-GB"/>
        </w:rPr>
        <w:t xml:space="preserve"> were visited twice at home by a trained physiotherapist. These physiotherapeutic sessions occurred in week one and three of the six-week intervention period and lasted for 45 minutes each. During these sessions, the physiotherapist: a) provided information about the background of </w:t>
      </w:r>
      <w:r>
        <w:rPr>
          <w:rFonts w:ascii="Times New Roman" w:hAnsi="Times New Roman" w:cs="Times New Roman"/>
          <w:lang w:val="en-GB"/>
        </w:rPr>
        <w:t>vestibular symptoms</w:t>
      </w:r>
      <w:r w:rsidRPr="004854DE">
        <w:rPr>
          <w:rFonts w:ascii="Times New Roman" w:hAnsi="Times New Roman" w:cs="Times New Roman"/>
          <w:lang w:val="en-GB"/>
        </w:rPr>
        <w:t xml:space="preserve"> and </w:t>
      </w:r>
      <w:r w:rsidRPr="004854DE">
        <w:rPr>
          <w:rFonts w:ascii="Times New Roman" w:hAnsi="Times New Roman"/>
          <w:lang w:val="en-GB"/>
        </w:rPr>
        <w:t>VR</w:t>
      </w:r>
      <w:r w:rsidRPr="004854DE">
        <w:rPr>
          <w:rFonts w:ascii="Times New Roman" w:hAnsi="Times New Roman" w:cs="Times New Roman"/>
          <w:lang w:val="en-GB"/>
        </w:rPr>
        <w:t xml:space="preserve">; b) elicited and addressed doubts and concerns about </w:t>
      </w:r>
      <w:r>
        <w:rPr>
          <w:rFonts w:ascii="Times New Roman" w:hAnsi="Times New Roman" w:cs="Times New Roman"/>
          <w:lang w:val="en-GB"/>
        </w:rPr>
        <w:t>vestibular symptoms</w:t>
      </w:r>
      <w:r w:rsidRPr="004854DE">
        <w:rPr>
          <w:rFonts w:ascii="Times New Roman" w:hAnsi="Times New Roman" w:cs="Times New Roman"/>
          <w:lang w:val="en-GB"/>
        </w:rPr>
        <w:t xml:space="preserve"> and </w:t>
      </w:r>
      <w:r w:rsidRPr="004854DE">
        <w:rPr>
          <w:rFonts w:ascii="Times New Roman" w:hAnsi="Times New Roman"/>
          <w:lang w:val="en-GB"/>
        </w:rPr>
        <w:t>VR</w:t>
      </w:r>
      <w:r w:rsidRPr="004854DE">
        <w:rPr>
          <w:rFonts w:ascii="Times New Roman" w:hAnsi="Times New Roman" w:cs="Times New Roman"/>
          <w:lang w:val="en-GB"/>
        </w:rPr>
        <w:t xml:space="preserve">; c) taught the patient how to use the online intervention; </w:t>
      </w:r>
      <w:r w:rsidRPr="004854DE">
        <w:rPr>
          <w:rFonts w:ascii="Times New Roman" w:hAnsi="Times New Roman" w:cs="Times New Roman"/>
          <w:lang w:val="en-GB"/>
        </w:rPr>
        <w:lastRenderedPageBreak/>
        <w:t xml:space="preserve">d) described and took the patient through a set of </w:t>
      </w:r>
      <w:r w:rsidRPr="004854DE">
        <w:rPr>
          <w:rFonts w:ascii="Times New Roman" w:hAnsi="Times New Roman"/>
          <w:lang w:val="en-GB"/>
        </w:rPr>
        <w:t xml:space="preserve">VR </w:t>
      </w:r>
      <w:r w:rsidRPr="004854DE">
        <w:rPr>
          <w:rFonts w:ascii="Times New Roman" w:hAnsi="Times New Roman" w:cs="Times New Roman"/>
          <w:lang w:val="en-GB"/>
        </w:rPr>
        <w:t xml:space="preserve">exercises; e) advised on how to anticipate and cope with obstacles to adherence; and f) provided support and encouraged adherence. The first session was used to make the patient feel comfortable with the </w:t>
      </w:r>
      <w:r w:rsidRPr="004854DE">
        <w:rPr>
          <w:rFonts w:ascii="Times New Roman" w:hAnsi="Times New Roman"/>
          <w:lang w:val="en-GB"/>
        </w:rPr>
        <w:t>VR</w:t>
      </w:r>
      <w:r w:rsidRPr="004854DE">
        <w:rPr>
          <w:rFonts w:ascii="Times New Roman" w:hAnsi="Times New Roman" w:cs="Times New Roman"/>
          <w:lang w:val="en-GB"/>
        </w:rPr>
        <w:t xml:space="preserve"> exercises, while the second session focussed on adherence to the treatment. </w:t>
      </w:r>
      <w:r w:rsidRPr="00E62EE8">
        <w:rPr>
          <w:rFonts w:ascii="Times New Roman" w:hAnsi="Times New Roman" w:cs="Times New Roman"/>
          <w:lang w:val="en-GB"/>
        </w:rPr>
        <w:t>Every participant in this group also received the standard level of care provided by their own GP without restrictions.</w:t>
      </w:r>
    </w:p>
    <w:p w14:paraId="0863B9F6" w14:textId="77777777" w:rsidR="000B12E6" w:rsidRPr="004854DE" w:rsidRDefault="000B12E6" w:rsidP="008448BF">
      <w:pPr>
        <w:pStyle w:val="Default"/>
        <w:spacing w:line="480" w:lineRule="auto"/>
        <w:rPr>
          <w:rFonts w:ascii="Times New Roman" w:hAnsi="Times New Roman" w:cs="Times New Roman"/>
          <w:u w:val="single"/>
          <w:lang w:val="en-GB"/>
        </w:rPr>
      </w:pPr>
    </w:p>
    <w:p w14:paraId="74E1B967" w14:textId="77777777" w:rsidR="000B12E6" w:rsidRPr="004854DE" w:rsidRDefault="000B12E6" w:rsidP="008448BF">
      <w:pPr>
        <w:pStyle w:val="Default"/>
        <w:spacing w:line="480" w:lineRule="auto"/>
        <w:rPr>
          <w:rFonts w:ascii="Times New Roman" w:hAnsi="Times New Roman" w:cs="Times New Roman"/>
          <w:i/>
          <w:lang w:val="en-GB"/>
        </w:rPr>
      </w:pPr>
      <w:r w:rsidRPr="004854DE">
        <w:rPr>
          <w:rFonts w:ascii="Times New Roman" w:hAnsi="Times New Roman" w:cs="Times New Roman"/>
          <w:i/>
          <w:lang w:val="en-GB"/>
        </w:rPr>
        <w:t>Usual care</w:t>
      </w:r>
    </w:p>
    <w:p w14:paraId="1292969D" w14:textId="4D0325F7" w:rsidR="000B12E6" w:rsidRPr="004854DE" w:rsidRDefault="000B12E6" w:rsidP="008448BF">
      <w:pPr>
        <w:spacing w:line="480" w:lineRule="auto"/>
        <w:rPr>
          <w:lang w:val="en-GB"/>
        </w:rPr>
      </w:pPr>
      <w:r w:rsidRPr="004854DE">
        <w:rPr>
          <w:lang w:val="en-GB"/>
        </w:rPr>
        <w:t xml:space="preserve">Participants in the usual care group received the standard level of care provided by their own GP without restrictions. Participants had access to any treatment available in primary care or (after referral) in secondary care. All </w:t>
      </w:r>
      <w:r>
        <w:rPr>
          <w:lang w:val="en-GB"/>
        </w:rPr>
        <w:t xml:space="preserve">usual care </w:t>
      </w:r>
      <w:r w:rsidRPr="004854DE">
        <w:rPr>
          <w:lang w:val="en-GB"/>
        </w:rPr>
        <w:t xml:space="preserve">participants were offered access to </w:t>
      </w:r>
      <w:r>
        <w:rPr>
          <w:lang w:val="en-GB"/>
        </w:rPr>
        <w:t>stand-alone</w:t>
      </w:r>
      <w:r w:rsidRPr="004854DE">
        <w:rPr>
          <w:lang w:val="en-GB"/>
        </w:rPr>
        <w:t xml:space="preserve"> internet-based VR after the trial was completed.</w:t>
      </w:r>
      <w:r>
        <w:rPr>
          <w:lang w:val="en-GB"/>
        </w:rPr>
        <w:t xml:space="preserve"> </w:t>
      </w:r>
      <w:r w:rsidRPr="004854DE">
        <w:rPr>
          <w:lang w:val="en-GB"/>
        </w:rPr>
        <w:t xml:space="preserve">Participating GPs received a written instruction, asking them to diagnose causes of </w:t>
      </w:r>
      <w:r>
        <w:rPr>
          <w:lang w:val="en-GB"/>
        </w:rPr>
        <w:t>vestibular symptoms</w:t>
      </w:r>
      <w:r w:rsidRPr="004854DE">
        <w:rPr>
          <w:lang w:val="en-GB"/>
        </w:rPr>
        <w:t xml:space="preserve"> and treat identified disorders </w:t>
      </w:r>
      <w:r>
        <w:rPr>
          <w:lang w:val="en-GB"/>
        </w:rPr>
        <w:t xml:space="preserve">for all trial participants </w:t>
      </w:r>
      <w:r w:rsidRPr="004854DE">
        <w:rPr>
          <w:lang w:val="en-GB"/>
        </w:rPr>
        <w:t>according to the guidelines of the Dutch College of GPs</w:t>
      </w:r>
      <w:r>
        <w:rPr>
          <w:lang w:val="en-GB"/>
        </w:rPr>
        <w:t>.</w:t>
      </w:r>
      <w:r w:rsidR="00D44804">
        <w:rPr>
          <w:noProof/>
          <w:vertAlign w:val="superscript"/>
          <w:lang w:val="en-GB"/>
        </w:rPr>
        <w:t>18</w:t>
      </w:r>
      <w:r w:rsidR="00D44804">
        <w:rPr>
          <w:noProof/>
          <w:lang w:val="en-GB"/>
        </w:rPr>
        <w:t xml:space="preserve"> </w:t>
      </w:r>
      <w:r w:rsidRPr="004854DE">
        <w:rPr>
          <w:lang w:val="en-GB"/>
        </w:rPr>
        <w:t xml:space="preserve"> </w:t>
      </w:r>
    </w:p>
    <w:p w14:paraId="1CA8B19F" w14:textId="77777777" w:rsidR="000B12E6" w:rsidRPr="001C4E5B" w:rsidRDefault="000B12E6" w:rsidP="008448BF">
      <w:pPr>
        <w:autoSpaceDE w:val="0"/>
        <w:autoSpaceDN w:val="0"/>
        <w:adjustRightInd w:val="0"/>
        <w:spacing w:line="480" w:lineRule="auto"/>
        <w:rPr>
          <w:u w:val="single"/>
          <w:lang w:val="en-GB"/>
        </w:rPr>
      </w:pPr>
    </w:p>
    <w:p w14:paraId="0EB2D72A" w14:textId="6F8A6DD5" w:rsidR="000B12E6" w:rsidRPr="001C4E5B" w:rsidRDefault="000B12E6" w:rsidP="008448BF">
      <w:pPr>
        <w:autoSpaceDE w:val="0"/>
        <w:autoSpaceDN w:val="0"/>
        <w:adjustRightInd w:val="0"/>
        <w:spacing w:line="480" w:lineRule="auto"/>
        <w:rPr>
          <w:i/>
          <w:u w:val="single"/>
          <w:lang w:val="en-GB"/>
        </w:rPr>
      </w:pPr>
      <w:r w:rsidRPr="001C4E5B">
        <w:rPr>
          <w:b/>
          <w:lang w:val="en-GB"/>
        </w:rPr>
        <w:t>Outcomes</w:t>
      </w:r>
      <w:r w:rsidRPr="001C4E5B">
        <w:rPr>
          <w:lang w:val="en-GB"/>
        </w:rPr>
        <w:br/>
        <w:t>Measurements were collected at baseline, three months and six months follow-up. The primary outcome measure was vestibular symptoms as measured by the Vertigo Symptom Scale-Short Form (VSS-SF)</w:t>
      </w:r>
      <w:r w:rsidR="00D44804">
        <w:rPr>
          <w:noProof/>
          <w:vertAlign w:val="superscript"/>
          <w:lang w:val="en-GB"/>
        </w:rPr>
        <w:t>41, 42</w:t>
      </w:r>
      <w:r w:rsidRPr="001C4E5B">
        <w:rPr>
          <w:lang w:val="en-GB"/>
        </w:rPr>
        <w:t xml:space="preserve"> six months after baseline. The VSS-SF has been used effectively in a number of previous VR trials,</w:t>
      </w:r>
      <w:r w:rsidR="00D44804" w:rsidRPr="00D44804">
        <w:rPr>
          <w:noProof/>
          <w:vertAlign w:val="superscript"/>
          <w:lang w:val="en-GB"/>
        </w:rPr>
        <w:t xml:space="preserve"> </w:t>
      </w:r>
      <w:r w:rsidR="00D44804">
        <w:rPr>
          <w:noProof/>
          <w:vertAlign w:val="superscript"/>
          <w:lang w:val="en-GB"/>
        </w:rPr>
        <w:t>21, 22, 24, 37</w:t>
      </w:r>
      <w:r w:rsidRPr="001C4E5B">
        <w:rPr>
          <w:lang w:val="en-GB"/>
        </w:rPr>
        <w:t xml:space="preserve"> and has demonstrated excellent discriminative ability (AUC 0.87), high internal consistency (Cronbach’s alpha 0.90), and high test-retest reliability (ICC 0.88)</w:t>
      </w:r>
      <w:r w:rsidR="00D44804">
        <w:rPr>
          <w:lang w:val="en-GB"/>
        </w:rPr>
        <w:t>.</w:t>
      </w:r>
      <w:r w:rsidR="00D44804">
        <w:rPr>
          <w:noProof/>
          <w:vertAlign w:val="superscript"/>
          <w:lang w:val="en-GB"/>
        </w:rPr>
        <w:t>42</w:t>
      </w:r>
      <w:r w:rsidRPr="001C4E5B">
        <w:rPr>
          <w:lang w:val="en-GB"/>
        </w:rPr>
        <w:t xml:space="preserve"> It measures the frequency of 15 vestibular symptoms on a scale from 0 (no symptoms) to 4 (symptoms most days) during the past month (total range 0-60 points). Improvement can reflect either fewer or less frequent symptoms. A total score of 12 points or more has been classified as severe vestibular symptoms,</w:t>
      </w:r>
      <w:r w:rsidR="00D44804">
        <w:rPr>
          <w:noProof/>
          <w:vertAlign w:val="superscript"/>
          <w:lang w:val="en-GB"/>
        </w:rPr>
        <w:t>22</w:t>
      </w:r>
      <w:r w:rsidRPr="001C4E5B">
        <w:rPr>
          <w:lang w:val="en-GB"/>
        </w:rPr>
        <w:t xml:space="preserve"> and a change </w:t>
      </w:r>
      <w:r w:rsidRPr="001C4E5B">
        <w:rPr>
          <w:lang w:val="en-GB"/>
        </w:rPr>
        <w:lastRenderedPageBreak/>
        <w:t>in score of three points or more has been defined as clinically significant</w:t>
      </w:r>
      <w:r w:rsidR="00D44804">
        <w:rPr>
          <w:lang w:val="en-GB"/>
        </w:rPr>
        <w:t>.</w:t>
      </w:r>
      <w:r w:rsidR="00D44804">
        <w:rPr>
          <w:noProof/>
          <w:vertAlign w:val="superscript"/>
          <w:lang w:val="en-GB"/>
        </w:rPr>
        <w:t>21, 22, 24, 37</w:t>
      </w:r>
      <w:r w:rsidRPr="001C4E5B">
        <w:rPr>
          <w:lang w:val="en-GB"/>
        </w:rPr>
        <w:t xml:space="preserve"> </w:t>
      </w:r>
      <w:r w:rsidRPr="001C4E5B">
        <w:t xml:space="preserve">A clinically relevant improvement on the VSS-SF can represent either marked improvement on one symptom (e.g. vertigo), or some improvement on three symptoms (e.g. vertigo, nausea and unsteadiness). </w:t>
      </w:r>
      <w:r w:rsidRPr="001C4E5B">
        <w:rPr>
          <w:lang w:val="en-GB"/>
        </w:rPr>
        <w:t>Secondary outcome measures included the Dizziness Handicap Inventory (DHI)</w:t>
      </w:r>
      <w:r w:rsidR="00D44804">
        <w:rPr>
          <w:lang w:val="en-GB"/>
        </w:rPr>
        <w:t>,</w:t>
      </w:r>
      <w:r w:rsidR="00D44804">
        <w:rPr>
          <w:noProof/>
          <w:vertAlign w:val="superscript"/>
          <w:lang w:val="en-GB"/>
        </w:rPr>
        <w:t>43</w:t>
      </w:r>
      <w:r w:rsidRPr="001C4E5B">
        <w:rPr>
          <w:lang w:val="en-GB"/>
        </w:rPr>
        <w:t xml:space="preserve"> which measures dizziness-related impairment; subjective improvement in vestibular symptoms</w:t>
      </w:r>
      <w:r w:rsidR="00786BC7">
        <w:rPr>
          <w:noProof/>
          <w:vertAlign w:val="superscript"/>
          <w:lang w:val="en-GB"/>
        </w:rPr>
        <w:t>37</w:t>
      </w:r>
      <w:r w:rsidRPr="001C4E5B">
        <w:rPr>
          <w:lang w:val="en-GB"/>
        </w:rPr>
        <w:t xml:space="preserve">; a single dichotomous item that indicated whether participants felt improved or not (i.e. worse or the same), compared to baseline; and the </w:t>
      </w:r>
      <w:r w:rsidRPr="001C4E5B">
        <w:rPr>
          <w:rFonts w:eastAsiaTheme="minorEastAsia"/>
          <w:lang w:val="en-GB"/>
        </w:rPr>
        <w:t>Patient Health Questionnaire (PHQ)</w:t>
      </w:r>
      <w:r w:rsidR="00786BC7">
        <w:rPr>
          <w:noProof/>
          <w:vertAlign w:val="superscript"/>
          <w:lang w:val="en-GB"/>
        </w:rPr>
        <w:t>44</w:t>
      </w:r>
      <w:r w:rsidRPr="001C4E5B">
        <w:rPr>
          <w:rFonts w:eastAsiaTheme="minorEastAsia"/>
          <w:lang w:val="en-GB"/>
        </w:rPr>
        <w:t xml:space="preserve"> to </w:t>
      </w:r>
      <w:r w:rsidRPr="001C4E5B">
        <w:rPr>
          <w:lang w:val="en-GB"/>
        </w:rPr>
        <w:t>determine the presence of a panic disorder, generalised anxiety disorder or major depressive disorder, and measure the severity of anxiety (GAD-7 subscale)</w:t>
      </w:r>
      <w:r w:rsidR="00786BC7">
        <w:rPr>
          <w:noProof/>
          <w:vertAlign w:val="superscript"/>
          <w:lang w:val="en-GB"/>
        </w:rPr>
        <w:t xml:space="preserve">45 </w:t>
      </w:r>
      <w:r w:rsidRPr="001C4E5B">
        <w:rPr>
          <w:lang w:val="en-GB"/>
        </w:rPr>
        <w:t xml:space="preserve"> and depressive symptoms (PHQ-9 subscale)</w:t>
      </w:r>
      <w:r w:rsidR="00786BC7">
        <w:rPr>
          <w:lang w:val="en-GB"/>
        </w:rPr>
        <w:t>.</w:t>
      </w:r>
      <w:r w:rsidR="00786BC7">
        <w:rPr>
          <w:noProof/>
          <w:vertAlign w:val="superscript"/>
          <w:lang w:val="en-GB"/>
        </w:rPr>
        <w:t>46</w:t>
      </w:r>
      <w:r w:rsidRPr="001C4E5B">
        <w:rPr>
          <w:lang w:val="en-GB"/>
        </w:rPr>
        <w:t xml:space="preserve"> In stand-alone and blended VR participants, we also assessed </w:t>
      </w:r>
      <w:r w:rsidRPr="001C4E5B">
        <w:rPr>
          <w:rFonts w:eastAsiaTheme="minorEastAsia"/>
        </w:rPr>
        <w:t>self-reported perceived barriers to adherence</w:t>
      </w:r>
      <w:r w:rsidRPr="001C4E5B">
        <w:rPr>
          <w:lang w:val="en-GB"/>
        </w:rPr>
        <w:t xml:space="preserve"> with the Problematic Experiences of Therapy Scale (PETS)</w:t>
      </w:r>
      <w:r w:rsidRPr="001C4E5B">
        <w:rPr>
          <w:rFonts w:eastAsiaTheme="minorEastAsia"/>
        </w:rPr>
        <w:t>.</w:t>
      </w:r>
      <w:r w:rsidR="00786BC7">
        <w:rPr>
          <w:noProof/>
          <w:vertAlign w:val="superscript"/>
          <w:lang w:val="en-GB"/>
        </w:rPr>
        <w:t>47</w:t>
      </w:r>
      <w:r>
        <w:rPr>
          <w:rFonts w:eastAsiaTheme="minorEastAsia"/>
        </w:rPr>
        <w:t xml:space="preserve"> </w:t>
      </w:r>
      <w:r w:rsidRPr="001C4E5B">
        <w:rPr>
          <w:lang w:val="en-GB"/>
        </w:rPr>
        <w:t xml:space="preserve">At baseline, we asked participants to report demographic characteristics (age, gender, level of education and living situation), comorbidities, the vestibular diagnosis, the frequency and average duration of their vestibular symptoms, and the time since their vestibular diagnosis. </w:t>
      </w:r>
      <w:r w:rsidRPr="001C4E5B">
        <w:rPr>
          <w:rFonts w:eastAsiaTheme="minorEastAsia"/>
          <w:lang w:val="en-GB"/>
        </w:rPr>
        <w:t xml:space="preserve">Engagement of Vertigo Training was measured by automatically collected detailed data with regard to intervention usage, number of sessions </w:t>
      </w:r>
      <w:proofErr w:type="gramStart"/>
      <w:r w:rsidRPr="001C4E5B">
        <w:rPr>
          <w:rFonts w:eastAsiaTheme="minorEastAsia"/>
          <w:lang w:val="en-GB"/>
        </w:rPr>
        <w:t>completed</w:t>
      </w:r>
      <w:proofErr w:type="gramEnd"/>
      <w:r w:rsidRPr="001C4E5B">
        <w:rPr>
          <w:rFonts w:eastAsiaTheme="minorEastAsia"/>
          <w:lang w:val="en-GB"/>
        </w:rPr>
        <w:t xml:space="preserve"> and time spent on each page. We reported all serious adverse events that occurred during the trial to the Medical Ethics Committee. The relationship of all serious adverse events with </w:t>
      </w:r>
      <w:r>
        <w:rPr>
          <w:rFonts w:eastAsiaTheme="minorEastAsia"/>
          <w:lang w:val="en-GB"/>
        </w:rPr>
        <w:t>vestibular symptoms</w:t>
      </w:r>
      <w:r w:rsidRPr="001C4E5B">
        <w:rPr>
          <w:rFonts w:eastAsiaTheme="minorEastAsia"/>
          <w:lang w:val="en-GB"/>
        </w:rPr>
        <w:t xml:space="preserve"> and/or the intervention was judged, after contacting the participant and/or GP. </w:t>
      </w:r>
    </w:p>
    <w:p w14:paraId="7DF514C9" w14:textId="77777777" w:rsidR="000B12E6" w:rsidRPr="004854DE" w:rsidRDefault="000B12E6" w:rsidP="008448BF">
      <w:pPr>
        <w:autoSpaceDE w:val="0"/>
        <w:autoSpaceDN w:val="0"/>
        <w:adjustRightInd w:val="0"/>
        <w:spacing w:line="480" w:lineRule="auto"/>
        <w:rPr>
          <w:i/>
          <w:u w:val="single"/>
          <w:lang w:val="en-GB"/>
        </w:rPr>
      </w:pPr>
    </w:p>
    <w:p w14:paraId="3E2B5B81" w14:textId="77777777" w:rsidR="000B12E6" w:rsidRPr="003F658B" w:rsidRDefault="000B12E6" w:rsidP="008448BF">
      <w:pPr>
        <w:autoSpaceDE w:val="0"/>
        <w:autoSpaceDN w:val="0"/>
        <w:adjustRightInd w:val="0"/>
        <w:spacing w:line="480" w:lineRule="auto"/>
        <w:rPr>
          <w:b/>
          <w:i/>
          <w:lang w:val="en-GB"/>
        </w:rPr>
      </w:pPr>
      <w:r w:rsidRPr="003F658B">
        <w:rPr>
          <w:b/>
          <w:lang w:val="en-GB"/>
        </w:rPr>
        <w:t>Randomisation and blinding</w:t>
      </w:r>
    </w:p>
    <w:p w14:paraId="206240B4" w14:textId="3C20AC2B" w:rsidR="000B12E6" w:rsidRPr="004854DE" w:rsidRDefault="000B12E6" w:rsidP="008448BF">
      <w:pPr>
        <w:autoSpaceDE w:val="0"/>
        <w:autoSpaceDN w:val="0"/>
        <w:adjustRightInd w:val="0"/>
        <w:spacing w:line="480" w:lineRule="auto"/>
        <w:rPr>
          <w:lang w:val="en-GB"/>
        </w:rPr>
      </w:pPr>
      <w:r w:rsidRPr="004854DE">
        <w:rPr>
          <w:lang w:val="en-GB"/>
        </w:rPr>
        <w:t xml:space="preserve">Participants who completed the informed consent procedure received an email </w:t>
      </w:r>
      <w:r>
        <w:rPr>
          <w:lang w:val="en-GB"/>
        </w:rPr>
        <w:t xml:space="preserve">message </w:t>
      </w:r>
      <w:r w:rsidRPr="004854DE">
        <w:rPr>
          <w:lang w:val="en-GB"/>
        </w:rPr>
        <w:t xml:space="preserve">with a link to the trial website. After filling out the baseline questionnaire, the LifeGuide software allocated participants to </w:t>
      </w:r>
      <w:r>
        <w:rPr>
          <w:lang w:val="en-GB"/>
        </w:rPr>
        <w:t>stand-alone</w:t>
      </w:r>
      <w:r w:rsidRPr="004854DE">
        <w:rPr>
          <w:lang w:val="en-GB"/>
        </w:rPr>
        <w:t xml:space="preserve"> VR, </w:t>
      </w:r>
      <w:r>
        <w:rPr>
          <w:lang w:val="en-GB"/>
        </w:rPr>
        <w:t>blended</w:t>
      </w:r>
      <w:r w:rsidRPr="004854DE">
        <w:rPr>
          <w:lang w:val="en-GB"/>
        </w:rPr>
        <w:t xml:space="preserve"> VR or usual care. </w:t>
      </w:r>
      <w:proofErr w:type="gramStart"/>
      <w:r w:rsidRPr="004854DE">
        <w:rPr>
          <w:rFonts w:eastAsia="WeissStd"/>
          <w:lang w:val="en-GB"/>
        </w:rPr>
        <w:t xml:space="preserve">A simple randomisation </w:t>
      </w:r>
      <w:r w:rsidRPr="004854DE">
        <w:rPr>
          <w:rFonts w:eastAsia="WeissStd"/>
          <w:lang w:val="en-GB"/>
        </w:rPr>
        <w:lastRenderedPageBreak/>
        <w:t>algorithm stratified participants</w:t>
      </w:r>
      <w:proofErr w:type="gramEnd"/>
      <w:r w:rsidRPr="004854DE">
        <w:rPr>
          <w:rFonts w:eastAsia="WeissStd"/>
          <w:lang w:val="en-GB"/>
        </w:rPr>
        <w:t xml:space="preserve"> by vertigo severity using a cut-off of 12 or higher on the Vertigo Symptom Scale–Short Form (VSS-SF). </w:t>
      </w:r>
      <w:r w:rsidRPr="004854DE">
        <w:rPr>
          <w:lang w:val="en-GB"/>
        </w:rPr>
        <w:t>The automated randomisation process took place online and was concealed from the research team. Due to the nature of the interventions in the trial, blinding</w:t>
      </w:r>
      <w:r w:rsidRPr="004854DE">
        <w:rPr>
          <w:rFonts w:eastAsia="WeissStd"/>
          <w:lang w:val="en-GB"/>
        </w:rPr>
        <w:t xml:space="preserve"> of participants, physiotherapists and research assistants was not possible. The trial statistician (JWRT) remained blind to allocation until analyses were complete.      </w:t>
      </w:r>
    </w:p>
    <w:p w14:paraId="7458EEE3" w14:textId="77777777" w:rsidR="000B12E6" w:rsidRPr="004854DE" w:rsidRDefault="000B12E6" w:rsidP="008448BF">
      <w:pPr>
        <w:autoSpaceDE w:val="0"/>
        <w:autoSpaceDN w:val="0"/>
        <w:adjustRightInd w:val="0"/>
        <w:spacing w:line="480" w:lineRule="auto"/>
        <w:rPr>
          <w:u w:val="single"/>
          <w:lang w:val="en-GB"/>
        </w:rPr>
      </w:pPr>
    </w:p>
    <w:p w14:paraId="12D16ED5" w14:textId="77777777" w:rsidR="000B12E6" w:rsidRPr="003F658B" w:rsidRDefault="000B12E6" w:rsidP="008448BF">
      <w:pPr>
        <w:autoSpaceDE w:val="0"/>
        <w:autoSpaceDN w:val="0"/>
        <w:adjustRightInd w:val="0"/>
        <w:spacing w:line="480" w:lineRule="auto"/>
        <w:rPr>
          <w:b/>
          <w:lang w:val="en-GB"/>
        </w:rPr>
      </w:pPr>
      <w:r w:rsidRPr="003F658B">
        <w:rPr>
          <w:b/>
          <w:lang w:val="en-GB"/>
        </w:rPr>
        <w:t>Sample size</w:t>
      </w:r>
    </w:p>
    <w:p w14:paraId="0795984E" w14:textId="39F05AB9" w:rsidR="000B12E6" w:rsidRPr="004854DE" w:rsidRDefault="000B12E6" w:rsidP="008448BF">
      <w:pPr>
        <w:autoSpaceDE w:val="0"/>
        <w:autoSpaceDN w:val="0"/>
        <w:adjustRightInd w:val="0"/>
        <w:spacing w:line="480" w:lineRule="auto"/>
        <w:rPr>
          <w:lang w:val="en-GB"/>
        </w:rPr>
      </w:pPr>
      <w:r w:rsidRPr="004854DE">
        <w:rPr>
          <w:lang w:val="en-GB"/>
        </w:rPr>
        <w:t xml:space="preserve">Our sample size calculation was based on the comparison between participants allocated to </w:t>
      </w:r>
      <w:r>
        <w:rPr>
          <w:lang w:val="en-GB"/>
        </w:rPr>
        <w:t>stand-alone</w:t>
      </w:r>
      <w:r w:rsidRPr="004854DE">
        <w:rPr>
          <w:lang w:val="en-GB"/>
        </w:rPr>
        <w:t xml:space="preserve"> VR and participants allocated to usual care. We chose this comparison because, based on previous </w:t>
      </w:r>
      <w:r>
        <w:rPr>
          <w:lang w:val="en-GB"/>
        </w:rPr>
        <w:t>blended</w:t>
      </w:r>
      <w:r w:rsidRPr="004854DE">
        <w:rPr>
          <w:lang w:val="en-GB"/>
        </w:rPr>
        <w:t xml:space="preserve"> internet-based research projects</w:t>
      </w:r>
      <w:r w:rsidR="00786BC7">
        <w:rPr>
          <w:lang w:val="en-GB"/>
        </w:rPr>
        <w:t>,</w:t>
      </w:r>
      <w:r w:rsidR="00786BC7">
        <w:rPr>
          <w:noProof/>
          <w:vertAlign w:val="superscript"/>
          <w:lang w:val="en-GB"/>
        </w:rPr>
        <w:t>25-27</w:t>
      </w:r>
      <w:r w:rsidRPr="004854DE">
        <w:rPr>
          <w:lang w:val="en-GB"/>
        </w:rPr>
        <w:t xml:space="preserve"> we anticipated that </w:t>
      </w:r>
      <w:r>
        <w:rPr>
          <w:lang w:val="en-GB"/>
        </w:rPr>
        <w:t>blended</w:t>
      </w:r>
      <w:r w:rsidRPr="004854DE">
        <w:rPr>
          <w:lang w:val="en-GB"/>
        </w:rPr>
        <w:t xml:space="preserve"> VR would be just as effective or more effective than </w:t>
      </w:r>
      <w:r>
        <w:rPr>
          <w:lang w:val="en-GB"/>
        </w:rPr>
        <w:t>stand-alone</w:t>
      </w:r>
      <w:r w:rsidRPr="004854DE">
        <w:rPr>
          <w:lang w:val="en-GB"/>
        </w:rPr>
        <w:t xml:space="preserve"> VR. In a previous VR trial with VSS-SF as primary outcome measure, booklet-based VR alone compared with usual care showed an effect size (Cohen’s d) of 0.45, favouring booklet-based VR</w:t>
      </w:r>
      <w:r>
        <w:rPr>
          <w:lang w:val="en-GB"/>
        </w:rPr>
        <w:t>.</w:t>
      </w:r>
      <w:r w:rsidR="00786BC7">
        <w:rPr>
          <w:noProof/>
          <w:vertAlign w:val="superscript"/>
          <w:lang w:val="en-GB"/>
        </w:rPr>
        <w:t>21</w:t>
      </w:r>
      <w:r w:rsidRPr="004854DE">
        <w:rPr>
          <w:lang w:val="en-GB"/>
        </w:rPr>
        <w:t xml:space="preserve"> </w:t>
      </w:r>
      <w:r>
        <w:rPr>
          <w:lang w:val="en-GB"/>
        </w:rPr>
        <w:t>In order to be able to detect such an effect, and a</w:t>
      </w:r>
      <w:r w:rsidRPr="004854DE">
        <w:rPr>
          <w:lang w:val="en-GB"/>
        </w:rPr>
        <w:t xml:space="preserve">ssuming that </w:t>
      </w:r>
      <w:r>
        <w:rPr>
          <w:lang w:val="en-GB"/>
        </w:rPr>
        <w:t>stand-alone</w:t>
      </w:r>
      <w:r w:rsidRPr="004854DE">
        <w:rPr>
          <w:lang w:val="en-GB"/>
        </w:rPr>
        <w:t xml:space="preserve"> internet-based VR would produce the same effect size as booklet-based VR, we needed 80 participants per group for a two-</w:t>
      </w:r>
      <w:r>
        <w:rPr>
          <w:lang w:val="en-GB"/>
        </w:rPr>
        <w:t>sided</w:t>
      </w:r>
      <w:r w:rsidRPr="004854DE">
        <w:rPr>
          <w:lang w:val="en-GB"/>
        </w:rPr>
        <w:t xml:space="preserve"> test with alpha=0.05 and beta=0.20. As attrition from internet-based interventions can be substantial</w:t>
      </w:r>
      <w:r>
        <w:rPr>
          <w:lang w:val="en-GB"/>
        </w:rPr>
        <w:t>,</w:t>
      </w:r>
      <w:r w:rsidR="00786BC7">
        <w:rPr>
          <w:noProof/>
          <w:vertAlign w:val="superscript"/>
          <w:lang w:val="en-GB"/>
        </w:rPr>
        <w:t>25</w:t>
      </w:r>
      <w:r w:rsidRPr="004854DE">
        <w:rPr>
          <w:lang w:val="en-GB"/>
        </w:rPr>
        <w:t xml:space="preserve"> we decided to recruit a minimum of 100 participants per group (300 total sample) to allow for up to 20% loss-to-follow-up.</w:t>
      </w:r>
    </w:p>
    <w:p w14:paraId="1100A149" w14:textId="77777777" w:rsidR="000B12E6" w:rsidRPr="004854DE" w:rsidRDefault="000B12E6" w:rsidP="008448BF">
      <w:pPr>
        <w:autoSpaceDE w:val="0"/>
        <w:autoSpaceDN w:val="0"/>
        <w:adjustRightInd w:val="0"/>
        <w:spacing w:line="480" w:lineRule="auto"/>
        <w:rPr>
          <w:lang w:val="en-GB"/>
        </w:rPr>
      </w:pPr>
    </w:p>
    <w:p w14:paraId="603822CB" w14:textId="77777777" w:rsidR="000B12E6" w:rsidRPr="003F658B" w:rsidRDefault="000B12E6" w:rsidP="008448BF">
      <w:pPr>
        <w:autoSpaceDE w:val="0"/>
        <w:autoSpaceDN w:val="0"/>
        <w:adjustRightInd w:val="0"/>
        <w:spacing w:line="480" w:lineRule="auto"/>
        <w:rPr>
          <w:b/>
          <w:lang w:val="en-GB"/>
        </w:rPr>
      </w:pPr>
      <w:r w:rsidRPr="003F658B">
        <w:rPr>
          <w:b/>
          <w:lang w:val="en-GB"/>
        </w:rPr>
        <w:t>Statistical analyses</w:t>
      </w:r>
    </w:p>
    <w:p w14:paraId="649BA534" w14:textId="20E6EC6B" w:rsidR="000B12E6" w:rsidRPr="004854DE" w:rsidRDefault="000B12E6" w:rsidP="008448BF">
      <w:pPr>
        <w:pStyle w:val="Default"/>
        <w:spacing w:line="480" w:lineRule="auto"/>
        <w:rPr>
          <w:rFonts w:ascii="Times New Roman" w:hAnsi="Times New Roman" w:cs="Times New Roman"/>
          <w:color w:val="000000" w:themeColor="text1"/>
          <w:lang w:val="en-GB"/>
        </w:rPr>
      </w:pPr>
      <w:r w:rsidRPr="004854DE">
        <w:rPr>
          <w:rFonts w:ascii="Times New Roman" w:hAnsi="Times New Roman" w:cs="Times New Roman"/>
          <w:lang w:val="en-GB"/>
        </w:rPr>
        <w:t xml:space="preserve">We used descriptive statistics to compare the baseline characteristics of participants in the three trial arms. For the primary intention-to-treat analysis, participants were analysed according to their randomisation group. Two comparisons were made: </w:t>
      </w:r>
      <w:r>
        <w:rPr>
          <w:rFonts w:ascii="Times New Roman" w:hAnsi="Times New Roman" w:cs="Times New Roman"/>
          <w:lang w:val="en-GB"/>
        </w:rPr>
        <w:t>stand-alone</w:t>
      </w:r>
      <w:r w:rsidRPr="004854DE">
        <w:rPr>
          <w:rFonts w:ascii="Times New Roman" w:hAnsi="Times New Roman" w:cs="Times New Roman"/>
          <w:lang w:val="en-GB"/>
        </w:rPr>
        <w:t xml:space="preserve"> internet-based </w:t>
      </w:r>
      <w:r w:rsidRPr="004854DE">
        <w:rPr>
          <w:rFonts w:ascii="Times New Roman" w:hAnsi="Times New Roman"/>
          <w:lang w:val="en-GB"/>
        </w:rPr>
        <w:t>VR</w:t>
      </w:r>
      <w:r w:rsidRPr="004854DE">
        <w:rPr>
          <w:rFonts w:ascii="Times New Roman" w:hAnsi="Times New Roman" w:cs="Times New Roman"/>
          <w:lang w:val="en-GB"/>
        </w:rPr>
        <w:t xml:space="preserve"> versus usual care and </w:t>
      </w:r>
      <w:r>
        <w:rPr>
          <w:rFonts w:ascii="Times New Roman" w:hAnsi="Times New Roman" w:cs="Times New Roman"/>
          <w:lang w:val="en-GB"/>
        </w:rPr>
        <w:t>blended</w:t>
      </w:r>
      <w:r w:rsidRPr="004854DE">
        <w:rPr>
          <w:rFonts w:ascii="Times New Roman" w:hAnsi="Times New Roman" w:cs="Times New Roman"/>
          <w:lang w:val="en-GB"/>
        </w:rPr>
        <w:t xml:space="preserve"> internet-based </w:t>
      </w:r>
      <w:r w:rsidRPr="004854DE">
        <w:rPr>
          <w:rFonts w:ascii="Times New Roman" w:hAnsi="Times New Roman"/>
          <w:lang w:val="en-GB"/>
        </w:rPr>
        <w:t>VR</w:t>
      </w:r>
      <w:r w:rsidRPr="004854DE">
        <w:rPr>
          <w:rFonts w:ascii="Times New Roman" w:hAnsi="Times New Roman" w:cs="Times New Roman"/>
          <w:lang w:val="en-GB"/>
        </w:rPr>
        <w:t xml:space="preserve"> with physiotherapist support versus usual care. In a secondary per-protocol analysis, we only included </w:t>
      </w:r>
      <w:r>
        <w:rPr>
          <w:rFonts w:ascii="Times New Roman" w:hAnsi="Times New Roman" w:cs="Times New Roman"/>
          <w:lang w:val="en-GB"/>
        </w:rPr>
        <w:t>stand-alone</w:t>
      </w:r>
      <w:r w:rsidRPr="004854DE">
        <w:rPr>
          <w:rFonts w:ascii="Times New Roman" w:hAnsi="Times New Roman" w:cs="Times New Roman"/>
          <w:lang w:val="en-GB"/>
        </w:rPr>
        <w:t xml:space="preserve"> </w:t>
      </w:r>
      <w:r w:rsidRPr="004854DE">
        <w:rPr>
          <w:rFonts w:ascii="Times New Roman" w:hAnsi="Times New Roman"/>
          <w:lang w:val="en-GB"/>
        </w:rPr>
        <w:t xml:space="preserve">VR </w:t>
      </w:r>
      <w:r w:rsidRPr="004854DE">
        <w:rPr>
          <w:rFonts w:ascii="Times New Roman" w:hAnsi="Times New Roman" w:cs="Times New Roman"/>
          <w:lang w:val="en-GB"/>
        </w:rPr>
        <w:lastRenderedPageBreak/>
        <w:t xml:space="preserve">participants </w:t>
      </w:r>
      <w:r>
        <w:rPr>
          <w:rFonts w:ascii="Times New Roman" w:hAnsi="Times New Roman" w:cs="Times New Roman"/>
          <w:lang w:val="en-GB"/>
        </w:rPr>
        <w:t>who</w:t>
      </w:r>
      <w:r w:rsidRPr="004854DE">
        <w:rPr>
          <w:rFonts w:ascii="Times New Roman" w:hAnsi="Times New Roman" w:cs="Times New Roman"/>
          <w:lang w:val="en-GB"/>
        </w:rPr>
        <w:t xml:space="preserve"> completed all six online sessions and </w:t>
      </w:r>
      <w:r>
        <w:rPr>
          <w:rFonts w:ascii="Times New Roman" w:hAnsi="Times New Roman" w:cs="Times New Roman"/>
          <w:lang w:val="en-GB"/>
        </w:rPr>
        <w:t>blended</w:t>
      </w:r>
      <w:r w:rsidRPr="004854DE">
        <w:rPr>
          <w:rFonts w:ascii="Times New Roman" w:hAnsi="Times New Roman" w:cs="Times New Roman"/>
          <w:lang w:val="en-GB"/>
        </w:rPr>
        <w:t xml:space="preserve"> VR participants </w:t>
      </w:r>
      <w:r>
        <w:rPr>
          <w:rFonts w:ascii="Times New Roman" w:hAnsi="Times New Roman" w:cs="Times New Roman"/>
          <w:lang w:val="en-GB"/>
        </w:rPr>
        <w:t>who</w:t>
      </w:r>
      <w:r w:rsidRPr="004854DE">
        <w:rPr>
          <w:rFonts w:ascii="Times New Roman" w:hAnsi="Times New Roman" w:cs="Times New Roman"/>
          <w:lang w:val="en-GB"/>
        </w:rPr>
        <w:t xml:space="preserve"> completed all six online sessions and both physiotherapist visits. We used a linear mixed models analysis for continuous</w:t>
      </w:r>
      <w:r>
        <w:rPr>
          <w:rFonts w:ascii="Times New Roman" w:hAnsi="Times New Roman" w:cs="Times New Roman"/>
          <w:lang w:val="en-GB"/>
        </w:rPr>
        <w:t xml:space="preserve"> outcome variables and generalis</w:t>
      </w:r>
      <w:r w:rsidRPr="004854DE">
        <w:rPr>
          <w:rFonts w:ascii="Times New Roman" w:hAnsi="Times New Roman" w:cs="Times New Roman"/>
          <w:lang w:val="en-GB"/>
        </w:rPr>
        <w:t>ed estimating equation analysis for binary outcome variables. These techniques can account for repeated measures within one patient and are also capable of handling missing data in a longitudinal data set without performing multiple imputation</w:t>
      </w:r>
      <w:r>
        <w:rPr>
          <w:rFonts w:ascii="Times New Roman" w:hAnsi="Times New Roman" w:cs="Times New Roman"/>
          <w:lang w:val="en-GB"/>
        </w:rPr>
        <w:t>s.</w:t>
      </w:r>
      <w:r w:rsidR="00786BC7">
        <w:rPr>
          <w:noProof/>
          <w:vertAlign w:val="superscript"/>
          <w:lang w:val="en-GB"/>
        </w:rPr>
        <w:t>48</w:t>
      </w:r>
      <w:r w:rsidRPr="004854DE">
        <w:rPr>
          <w:rFonts w:ascii="Times New Roman" w:hAnsi="Times New Roman" w:cs="Times New Roman"/>
          <w:lang w:val="en-GB"/>
        </w:rPr>
        <w:t xml:space="preserve"> For each outcome measure, we reported a crude and an adjusted analysis. </w:t>
      </w:r>
      <w:r w:rsidRPr="00FE1865">
        <w:rPr>
          <w:rFonts w:ascii="Times New Roman" w:hAnsi="Times New Roman" w:cs="Times New Roman"/>
          <w:lang w:val="en-GB"/>
        </w:rPr>
        <w:t xml:space="preserve">The crude analysis </w:t>
      </w:r>
      <w:r>
        <w:rPr>
          <w:rFonts w:ascii="Times New Roman" w:hAnsi="Times New Roman" w:cs="Times New Roman"/>
          <w:lang w:val="en-GB"/>
        </w:rPr>
        <w:t>included the group variable (using the usual care group as reference), time and the interaction between the group variable and time. Furthermore, we adjusted</w:t>
      </w:r>
      <w:r w:rsidRPr="00FE1865">
        <w:rPr>
          <w:rFonts w:ascii="Times New Roman" w:hAnsi="Times New Roman" w:cs="Times New Roman"/>
          <w:lang w:val="en-GB"/>
        </w:rPr>
        <w:t xml:space="preserve"> for </w:t>
      </w:r>
      <w:r>
        <w:rPr>
          <w:rFonts w:ascii="Times New Roman" w:hAnsi="Times New Roman" w:cs="Times New Roman"/>
          <w:lang w:val="en-GB"/>
        </w:rPr>
        <w:t xml:space="preserve">the </w:t>
      </w:r>
      <w:r w:rsidRPr="00FE1865">
        <w:rPr>
          <w:rFonts w:ascii="Times New Roman" w:hAnsi="Times New Roman" w:cs="Times New Roman"/>
          <w:lang w:val="en-GB"/>
        </w:rPr>
        <w:t xml:space="preserve">baseline </w:t>
      </w:r>
      <w:r>
        <w:rPr>
          <w:rFonts w:ascii="Times New Roman" w:hAnsi="Times New Roman" w:cs="Times New Roman"/>
          <w:lang w:val="en-GB"/>
        </w:rPr>
        <w:t>values of the outcome</w:t>
      </w:r>
      <w:r w:rsidRPr="00FE1865">
        <w:rPr>
          <w:rFonts w:ascii="Times New Roman" w:hAnsi="Times New Roman" w:cs="Times New Roman"/>
          <w:lang w:val="en-GB"/>
        </w:rPr>
        <w:t>, as is customary in randomised controlled trials</w:t>
      </w:r>
      <w:r>
        <w:rPr>
          <w:rFonts w:ascii="Times New Roman" w:hAnsi="Times New Roman" w:cs="Times New Roman"/>
          <w:lang w:val="en-GB"/>
        </w:rPr>
        <w:t>,</w:t>
      </w:r>
      <w:r w:rsidR="00786BC7" w:rsidRPr="00786BC7">
        <w:rPr>
          <w:noProof/>
          <w:vertAlign w:val="superscript"/>
          <w:lang w:val="en-GB"/>
        </w:rPr>
        <w:t xml:space="preserve"> </w:t>
      </w:r>
      <w:r w:rsidR="00786BC7">
        <w:rPr>
          <w:noProof/>
          <w:vertAlign w:val="superscript"/>
          <w:lang w:val="en-GB"/>
        </w:rPr>
        <w:t>49</w:t>
      </w:r>
      <w:r>
        <w:rPr>
          <w:rFonts w:ascii="Times New Roman" w:hAnsi="Times New Roman" w:cs="Times New Roman"/>
          <w:lang w:val="en-GB"/>
        </w:rPr>
        <w:t xml:space="preserve"> </w:t>
      </w:r>
      <w:r w:rsidRPr="004854DE">
        <w:rPr>
          <w:rFonts w:ascii="Times New Roman" w:hAnsi="Times New Roman" w:cs="Times New Roman"/>
          <w:lang w:val="en-GB"/>
        </w:rPr>
        <w:t>and for other pre-specified potential confounders</w:t>
      </w:r>
      <w:r>
        <w:rPr>
          <w:rFonts w:ascii="Times New Roman" w:hAnsi="Times New Roman" w:cs="Times New Roman"/>
          <w:lang w:val="en-GB"/>
        </w:rPr>
        <w:t xml:space="preserve"> </w:t>
      </w:r>
      <w:r w:rsidRPr="008101AC">
        <w:rPr>
          <w:rFonts w:ascii="Times New Roman" w:hAnsi="Times New Roman" w:cs="Times New Roman"/>
          <w:lang w:val="en-GB"/>
        </w:rPr>
        <w:t>i.e. age (continuous)</w:t>
      </w:r>
      <w:r w:rsidR="00786BC7">
        <w:rPr>
          <w:noProof/>
          <w:vertAlign w:val="superscript"/>
          <w:lang w:val="en-GB"/>
        </w:rPr>
        <w:t>50-54</w:t>
      </w:r>
      <w:r w:rsidR="00786BC7">
        <w:rPr>
          <w:rFonts w:ascii="Times New Roman" w:hAnsi="Times New Roman" w:cs="Times New Roman"/>
          <w:lang w:val="en-GB"/>
        </w:rPr>
        <w:t xml:space="preserve">; </w:t>
      </w:r>
      <w:r w:rsidRPr="008101AC">
        <w:rPr>
          <w:rFonts w:ascii="Times New Roman" w:hAnsi="Times New Roman" w:cs="Times New Roman"/>
          <w:lang w:val="en-GB"/>
        </w:rPr>
        <w:t>gender (categorical)</w:t>
      </w:r>
      <w:r w:rsidR="00786BC7">
        <w:rPr>
          <w:noProof/>
          <w:vertAlign w:val="superscript"/>
          <w:lang w:val="en-GB"/>
        </w:rPr>
        <w:t>50, 55</w:t>
      </w:r>
      <w:r w:rsidR="00786BC7">
        <w:rPr>
          <w:rFonts w:ascii="Times New Roman" w:hAnsi="Times New Roman" w:cs="Times New Roman"/>
          <w:noProof/>
          <w:lang w:val="en-GB"/>
        </w:rPr>
        <w:t>;</w:t>
      </w:r>
      <w:r w:rsidRPr="008101AC">
        <w:rPr>
          <w:rFonts w:ascii="Times New Roman" w:hAnsi="Times New Roman" w:cs="Times New Roman"/>
          <w:lang w:val="en-GB"/>
        </w:rPr>
        <w:t xml:space="preserve"> level of education (categorical)</w:t>
      </w:r>
      <w:r w:rsidR="00786BC7">
        <w:rPr>
          <w:noProof/>
          <w:vertAlign w:val="superscript"/>
          <w:lang w:val="en-GB"/>
        </w:rPr>
        <w:t>54</w:t>
      </w:r>
      <w:r w:rsidR="00786BC7">
        <w:rPr>
          <w:rFonts w:ascii="Times New Roman" w:hAnsi="Times New Roman" w:cs="Times New Roman"/>
          <w:noProof/>
          <w:lang w:val="en-GB"/>
        </w:rPr>
        <w:t>;</w:t>
      </w:r>
      <w:r w:rsidRPr="008101AC">
        <w:rPr>
          <w:rFonts w:ascii="Times New Roman" w:hAnsi="Times New Roman" w:cs="Times New Roman"/>
          <w:lang w:val="en-GB"/>
        </w:rPr>
        <w:t xml:space="preserve"> living situation (categorical)</w:t>
      </w:r>
      <w:r w:rsidR="00786BC7">
        <w:rPr>
          <w:noProof/>
          <w:vertAlign w:val="superscript"/>
          <w:lang w:val="en-GB"/>
        </w:rPr>
        <w:t>54, 56</w:t>
      </w:r>
      <w:r w:rsidR="00786BC7">
        <w:rPr>
          <w:rFonts w:ascii="Times New Roman" w:hAnsi="Times New Roman" w:cs="Times New Roman"/>
          <w:noProof/>
          <w:lang w:val="en-GB"/>
        </w:rPr>
        <w:t>;</w:t>
      </w:r>
      <w:r w:rsidRPr="008101AC">
        <w:rPr>
          <w:rFonts w:ascii="Times New Roman" w:hAnsi="Times New Roman" w:cs="Times New Roman"/>
          <w:lang w:val="en-GB"/>
        </w:rPr>
        <w:t xml:space="preserve"> number of chronic diseases (categorical)</w:t>
      </w:r>
      <w:r w:rsidR="00786BC7">
        <w:rPr>
          <w:noProof/>
          <w:vertAlign w:val="superscript"/>
          <w:lang w:val="en-GB"/>
        </w:rPr>
        <w:t>50, 54, 56, 57</w:t>
      </w:r>
      <w:r w:rsidR="00786BC7">
        <w:rPr>
          <w:rFonts w:ascii="Times New Roman" w:hAnsi="Times New Roman" w:cs="Times New Roman"/>
          <w:noProof/>
          <w:lang w:val="en-GB"/>
        </w:rPr>
        <w:t>;</w:t>
      </w:r>
      <w:r w:rsidRPr="008101AC">
        <w:rPr>
          <w:rFonts w:ascii="Times New Roman" w:hAnsi="Times New Roman" w:cs="Times New Roman"/>
          <w:lang w:val="en-GB"/>
        </w:rPr>
        <w:t xml:space="preserve"> time since diagnosis (categorical)</w:t>
      </w:r>
      <w:r w:rsidR="00786BC7">
        <w:rPr>
          <w:noProof/>
          <w:vertAlign w:val="superscript"/>
          <w:lang w:val="en-GB"/>
        </w:rPr>
        <w:t>55, 56, 58</w:t>
      </w:r>
      <w:r w:rsidR="00786BC7">
        <w:rPr>
          <w:rFonts w:ascii="Times New Roman" w:hAnsi="Times New Roman" w:cs="Times New Roman"/>
          <w:noProof/>
          <w:lang w:val="en-GB"/>
        </w:rPr>
        <w:t>;</w:t>
      </w:r>
      <w:r w:rsidRPr="008101AC">
        <w:rPr>
          <w:rFonts w:ascii="Times New Roman" w:hAnsi="Times New Roman" w:cs="Times New Roman"/>
          <w:lang w:val="en-GB"/>
        </w:rPr>
        <w:t xml:space="preserve"> and the presence of a panic disorder, generalised anxiety disorder or major depressive disorder at baseline (categorical).</w:t>
      </w:r>
      <w:r w:rsidR="00786BC7">
        <w:rPr>
          <w:noProof/>
          <w:vertAlign w:val="superscript"/>
          <w:lang w:val="en-GB"/>
        </w:rPr>
        <w:t>50, 56-59</w:t>
      </w:r>
      <w:r w:rsidRPr="004854DE">
        <w:rPr>
          <w:rFonts w:ascii="Times New Roman" w:hAnsi="Times New Roman" w:cs="Times New Roman"/>
          <w:lang w:val="en-GB"/>
        </w:rPr>
        <w:t xml:space="preserve"> Lastly, </w:t>
      </w:r>
      <w:r>
        <w:rPr>
          <w:rFonts w:ascii="Times New Roman" w:hAnsi="Times New Roman" w:cs="Times New Roman"/>
          <w:lang w:val="en-GB"/>
        </w:rPr>
        <w:t xml:space="preserve">we conducted a post-hoc analysis to </w:t>
      </w:r>
      <w:r w:rsidRPr="004854DE">
        <w:rPr>
          <w:rFonts w:ascii="Times New Roman" w:hAnsi="Times New Roman" w:cs="Times New Roman"/>
          <w:lang w:val="en-GB"/>
        </w:rPr>
        <w:t xml:space="preserve">assess possible effect modification </w:t>
      </w:r>
      <w:r>
        <w:rPr>
          <w:rFonts w:ascii="Times New Roman" w:hAnsi="Times New Roman" w:cs="Times New Roman"/>
          <w:lang w:val="en-GB"/>
        </w:rPr>
        <w:t xml:space="preserve">in the primary intention-to-treat analysis </w:t>
      </w:r>
      <w:r w:rsidRPr="004854DE">
        <w:rPr>
          <w:rFonts w:ascii="Times New Roman" w:hAnsi="Times New Roman" w:cs="Times New Roman"/>
          <w:lang w:val="en-GB"/>
        </w:rPr>
        <w:t>for each potential confounder</w:t>
      </w:r>
      <w:r>
        <w:rPr>
          <w:rFonts w:ascii="Times New Roman" w:hAnsi="Times New Roman" w:cs="Times New Roman"/>
          <w:lang w:val="en-GB"/>
        </w:rPr>
        <w:t xml:space="preserve"> by</w:t>
      </w:r>
      <w:r w:rsidRPr="004854DE">
        <w:rPr>
          <w:rFonts w:ascii="Times New Roman" w:hAnsi="Times New Roman" w:cs="Times New Roman"/>
          <w:lang w:val="en-GB"/>
        </w:rPr>
        <w:t xml:space="preserve"> using interaction terms in the model. </w:t>
      </w:r>
      <w:r w:rsidRPr="004854DE">
        <w:rPr>
          <w:rFonts w:ascii="Times New Roman" w:hAnsi="Times New Roman" w:cs="Times New Roman"/>
          <w:color w:val="000000" w:themeColor="text1"/>
          <w:lang w:val="en-GB"/>
        </w:rPr>
        <w:t>SPSS 22.0 and Stata 14.1 were used for statistical analyses.</w:t>
      </w:r>
    </w:p>
    <w:p w14:paraId="421DA577" w14:textId="77777777" w:rsidR="000B12E6" w:rsidRPr="004854DE" w:rsidRDefault="000B12E6" w:rsidP="008448BF">
      <w:pPr>
        <w:pStyle w:val="Default"/>
        <w:spacing w:line="480" w:lineRule="auto"/>
        <w:rPr>
          <w:lang w:val="en-GB"/>
        </w:rPr>
      </w:pPr>
    </w:p>
    <w:p w14:paraId="06619D73" w14:textId="4A2C3427" w:rsidR="000B12E6" w:rsidRPr="003F658B" w:rsidRDefault="000B12E6" w:rsidP="008448BF">
      <w:pPr>
        <w:autoSpaceDE w:val="0"/>
        <w:autoSpaceDN w:val="0"/>
        <w:adjustRightInd w:val="0"/>
        <w:spacing w:line="480" w:lineRule="auto"/>
        <w:rPr>
          <w:b/>
          <w:lang w:val="en-GB"/>
        </w:rPr>
      </w:pPr>
      <w:r w:rsidRPr="003F658B">
        <w:rPr>
          <w:b/>
          <w:lang w:val="en-GB"/>
        </w:rPr>
        <w:t>Patient</w:t>
      </w:r>
      <w:r w:rsidR="00BB1E02">
        <w:rPr>
          <w:b/>
          <w:lang w:val="en-GB"/>
        </w:rPr>
        <w:t xml:space="preserve"> and public</w:t>
      </w:r>
      <w:r w:rsidRPr="003F658B">
        <w:rPr>
          <w:b/>
          <w:lang w:val="en-GB"/>
        </w:rPr>
        <w:t xml:space="preserve"> involvement</w:t>
      </w:r>
    </w:p>
    <w:p w14:paraId="69E208BC" w14:textId="560889F4" w:rsidR="000B12E6" w:rsidRPr="004854DE" w:rsidRDefault="000B12E6" w:rsidP="008448BF">
      <w:pPr>
        <w:autoSpaceDE w:val="0"/>
        <w:autoSpaceDN w:val="0"/>
        <w:adjustRightInd w:val="0"/>
        <w:spacing w:line="480" w:lineRule="auto"/>
        <w:rPr>
          <w:lang w:val="en-GB"/>
        </w:rPr>
      </w:pPr>
      <w:r w:rsidRPr="004854DE">
        <w:rPr>
          <w:lang w:val="en-GB"/>
        </w:rPr>
        <w:t>Patients played an important role in the development of Vertigo Training. Detailed feedback by patients</w:t>
      </w:r>
      <w:r>
        <w:rPr>
          <w:lang w:val="en-GB"/>
        </w:rPr>
        <w:t xml:space="preserve"> with vestibular symptoms</w:t>
      </w:r>
      <w:r w:rsidRPr="004854DE">
        <w:rPr>
          <w:lang w:val="en-GB"/>
        </w:rPr>
        <w:t xml:space="preserve"> on the content, usability and Dutch translation in prototype versions led to </w:t>
      </w:r>
      <w:r>
        <w:rPr>
          <w:lang w:val="en-GB"/>
        </w:rPr>
        <w:t xml:space="preserve">some </w:t>
      </w:r>
      <w:r w:rsidRPr="004854DE">
        <w:rPr>
          <w:lang w:val="en-GB"/>
        </w:rPr>
        <w:t>amendments of the online intervention. No patients advised on interpretation of the results, nor were they involved in writing the manuscript. A lay summary of the research findings will be distributed to all participants in the study and the results will be disseminated to the relevant patient community.</w:t>
      </w:r>
      <w:r>
        <w:rPr>
          <w:lang w:val="en-GB"/>
        </w:rPr>
        <w:br w:type="page"/>
      </w:r>
    </w:p>
    <w:p w14:paraId="1F760AD6" w14:textId="77777777" w:rsidR="000B12E6" w:rsidRPr="004854DE" w:rsidRDefault="000B12E6" w:rsidP="008448BF">
      <w:pPr>
        <w:autoSpaceDE w:val="0"/>
        <w:autoSpaceDN w:val="0"/>
        <w:adjustRightInd w:val="0"/>
        <w:spacing w:line="480" w:lineRule="auto"/>
        <w:jc w:val="center"/>
        <w:rPr>
          <w:b/>
          <w:lang w:val="en-GB"/>
        </w:rPr>
      </w:pPr>
      <w:r>
        <w:rPr>
          <w:b/>
          <w:lang w:val="en-GB"/>
        </w:rPr>
        <w:lastRenderedPageBreak/>
        <w:t>RESULTS</w:t>
      </w:r>
    </w:p>
    <w:p w14:paraId="0E8A74DC" w14:textId="33C9EBAE" w:rsidR="000B12E6" w:rsidRPr="004854DE" w:rsidRDefault="000B12E6" w:rsidP="008448BF">
      <w:pPr>
        <w:autoSpaceDE w:val="0"/>
        <w:autoSpaceDN w:val="0"/>
        <w:adjustRightInd w:val="0"/>
        <w:spacing w:line="480" w:lineRule="auto"/>
        <w:rPr>
          <w:color w:val="333333"/>
          <w:lang w:val="en-GB"/>
        </w:rPr>
      </w:pPr>
      <w:r w:rsidRPr="004854DE">
        <w:rPr>
          <w:color w:val="333333"/>
          <w:lang w:val="en-GB"/>
        </w:rPr>
        <w:t xml:space="preserve">Participants were recruited between June 2017 and July 2018 from 59 Dutch general practices. Figure 1 shows the patient flow during the trial. At baseline 322 participants were randomised: 98 participants were allocated to the </w:t>
      </w:r>
      <w:r>
        <w:rPr>
          <w:color w:val="333333"/>
          <w:lang w:val="en-GB"/>
        </w:rPr>
        <w:t>stand-alone</w:t>
      </w:r>
      <w:r w:rsidRPr="004854DE">
        <w:rPr>
          <w:color w:val="333333"/>
          <w:lang w:val="en-GB"/>
        </w:rPr>
        <w:t xml:space="preserve"> </w:t>
      </w:r>
      <w:r w:rsidRPr="004854DE">
        <w:rPr>
          <w:lang w:val="en-GB"/>
        </w:rPr>
        <w:t xml:space="preserve">VR </w:t>
      </w:r>
      <w:r w:rsidRPr="004854DE">
        <w:rPr>
          <w:color w:val="333333"/>
          <w:lang w:val="en-GB"/>
        </w:rPr>
        <w:t xml:space="preserve">group, 104 to the </w:t>
      </w:r>
      <w:r>
        <w:rPr>
          <w:color w:val="333333"/>
          <w:lang w:val="en-GB"/>
        </w:rPr>
        <w:t>blended</w:t>
      </w:r>
      <w:r w:rsidRPr="004854DE">
        <w:rPr>
          <w:color w:val="333333"/>
          <w:lang w:val="en-GB"/>
        </w:rPr>
        <w:t xml:space="preserve"> </w:t>
      </w:r>
      <w:r w:rsidRPr="004854DE">
        <w:rPr>
          <w:lang w:val="en-GB"/>
        </w:rPr>
        <w:t>VR</w:t>
      </w:r>
      <w:r w:rsidRPr="004854DE">
        <w:rPr>
          <w:color w:val="333333"/>
          <w:lang w:val="en-GB"/>
        </w:rPr>
        <w:t xml:space="preserve"> group, and 120 to the usual care group. Follow-up data on our primary outcome was complete at three and six months for 9</w:t>
      </w:r>
      <w:r>
        <w:rPr>
          <w:color w:val="333333"/>
          <w:lang w:val="en-GB"/>
        </w:rPr>
        <w:t>1</w:t>
      </w:r>
      <w:r w:rsidRPr="004854DE">
        <w:rPr>
          <w:color w:val="333333"/>
          <w:lang w:val="en-GB"/>
        </w:rPr>
        <w:t>% and 8</w:t>
      </w:r>
      <w:r>
        <w:rPr>
          <w:color w:val="333333"/>
          <w:lang w:val="en-GB"/>
        </w:rPr>
        <w:t>9</w:t>
      </w:r>
      <w:r w:rsidRPr="004854DE">
        <w:rPr>
          <w:color w:val="333333"/>
          <w:lang w:val="en-GB"/>
        </w:rPr>
        <w:t xml:space="preserve">% of participants, respectively. The baseline characteristics of participants are shown in Table 1. The groups were generally well balanced, although there were relatively more men in the usual care group. In the </w:t>
      </w:r>
      <w:r>
        <w:rPr>
          <w:color w:val="333333"/>
          <w:lang w:val="en-GB"/>
        </w:rPr>
        <w:t>stand-alone</w:t>
      </w:r>
      <w:r w:rsidRPr="004854DE">
        <w:rPr>
          <w:color w:val="333333"/>
          <w:lang w:val="en-GB"/>
        </w:rPr>
        <w:t xml:space="preserve"> </w:t>
      </w:r>
      <w:r w:rsidRPr="004854DE">
        <w:rPr>
          <w:lang w:val="en-GB"/>
        </w:rPr>
        <w:t xml:space="preserve">VR </w:t>
      </w:r>
      <w:r w:rsidRPr="004854DE">
        <w:rPr>
          <w:color w:val="333333"/>
          <w:lang w:val="en-GB"/>
        </w:rPr>
        <w:t xml:space="preserve">group, 71% of participants completed at least one online session and 48% completed all six sessions. In the </w:t>
      </w:r>
      <w:r>
        <w:rPr>
          <w:color w:val="333333"/>
          <w:lang w:val="en-GB"/>
        </w:rPr>
        <w:t>blended</w:t>
      </w:r>
      <w:r w:rsidRPr="004854DE">
        <w:rPr>
          <w:color w:val="333333"/>
          <w:lang w:val="en-GB"/>
        </w:rPr>
        <w:t xml:space="preserve"> </w:t>
      </w:r>
      <w:r w:rsidRPr="004854DE">
        <w:rPr>
          <w:lang w:val="en-GB"/>
        </w:rPr>
        <w:t xml:space="preserve">VR </w:t>
      </w:r>
      <w:r w:rsidRPr="004854DE">
        <w:rPr>
          <w:color w:val="333333"/>
          <w:lang w:val="en-GB"/>
        </w:rPr>
        <w:t xml:space="preserve">group, </w:t>
      </w:r>
      <w:r>
        <w:rPr>
          <w:color w:val="333333"/>
          <w:lang w:val="en-GB"/>
        </w:rPr>
        <w:t>80</w:t>
      </w:r>
      <w:r w:rsidRPr="004854DE">
        <w:rPr>
          <w:color w:val="333333"/>
          <w:lang w:val="en-GB"/>
        </w:rPr>
        <w:t>% completed at least one online session, 8</w:t>
      </w:r>
      <w:r>
        <w:rPr>
          <w:color w:val="333333"/>
          <w:lang w:val="en-GB"/>
        </w:rPr>
        <w:t>2</w:t>
      </w:r>
      <w:r w:rsidRPr="004854DE">
        <w:rPr>
          <w:color w:val="333333"/>
          <w:lang w:val="en-GB"/>
        </w:rPr>
        <w:t>% of participants received both physiotherapist visits, and 5</w:t>
      </w:r>
      <w:r>
        <w:rPr>
          <w:color w:val="333333"/>
          <w:lang w:val="en-GB"/>
        </w:rPr>
        <w:t>3</w:t>
      </w:r>
      <w:r w:rsidRPr="004854DE">
        <w:rPr>
          <w:color w:val="333333"/>
          <w:lang w:val="en-GB"/>
        </w:rPr>
        <w:t xml:space="preserve">% completed all six sessions and were visited twice by the physiotherapist. </w:t>
      </w:r>
    </w:p>
    <w:p w14:paraId="70B1C97A" w14:textId="77777777" w:rsidR="000B12E6" w:rsidRPr="004854DE" w:rsidRDefault="000B12E6" w:rsidP="008448BF">
      <w:pPr>
        <w:autoSpaceDE w:val="0"/>
        <w:autoSpaceDN w:val="0"/>
        <w:adjustRightInd w:val="0"/>
        <w:spacing w:line="480" w:lineRule="auto"/>
        <w:rPr>
          <w:color w:val="333333"/>
          <w:lang w:val="en-GB"/>
        </w:rPr>
      </w:pPr>
    </w:p>
    <w:p w14:paraId="6F8B37F1" w14:textId="77777777" w:rsidR="000B12E6" w:rsidRPr="003F658B" w:rsidRDefault="000B12E6" w:rsidP="008448BF">
      <w:pPr>
        <w:autoSpaceDE w:val="0"/>
        <w:autoSpaceDN w:val="0"/>
        <w:adjustRightInd w:val="0"/>
        <w:spacing w:line="480" w:lineRule="auto"/>
        <w:rPr>
          <w:b/>
          <w:color w:val="333333"/>
          <w:lang w:val="en-GB"/>
        </w:rPr>
      </w:pPr>
      <w:r w:rsidRPr="003F658B">
        <w:rPr>
          <w:b/>
          <w:color w:val="333333"/>
          <w:lang w:val="en-GB"/>
        </w:rPr>
        <w:t>Primary outcome</w:t>
      </w:r>
    </w:p>
    <w:p w14:paraId="4AEE04AC" w14:textId="20F78850" w:rsidR="000B12E6" w:rsidRPr="004854DE" w:rsidRDefault="000B12E6" w:rsidP="008448BF">
      <w:pPr>
        <w:autoSpaceDE w:val="0"/>
        <w:autoSpaceDN w:val="0"/>
        <w:adjustRightInd w:val="0"/>
        <w:spacing w:line="480" w:lineRule="auto"/>
        <w:rPr>
          <w:color w:val="333333"/>
          <w:lang w:val="en-GB"/>
        </w:rPr>
      </w:pPr>
      <w:r w:rsidRPr="004854DE">
        <w:rPr>
          <w:color w:val="333333"/>
          <w:lang w:val="en-GB"/>
        </w:rPr>
        <w:t xml:space="preserve">In the intention-to-treat analysis, after three and six months participants in both the </w:t>
      </w:r>
      <w:r>
        <w:rPr>
          <w:color w:val="333333"/>
          <w:lang w:val="en-GB"/>
        </w:rPr>
        <w:t>stand-alone</w:t>
      </w:r>
      <w:r w:rsidRPr="004854DE">
        <w:rPr>
          <w:color w:val="333333"/>
          <w:lang w:val="en-GB"/>
        </w:rPr>
        <w:t xml:space="preserve"> </w:t>
      </w:r>
      <w:r w:rsidRPr="004854DE">
        <w:rPr>
          <w:lang w:val="en-GB"/>
        </w:rPr>
        <w:t>VR</w:t>
      </w:r>
      <w:r w:rsidRPr="004854DE">
        <w:rPr>
          <w:color w:val="333333"/>
          <w:lang w:val="en-GB"/>
        </w:rPr>
        <w:t xml:space="preserve"> group and the </w:t>
      </w:r>
      <w:r>
        <w:rPr>
          <w:color w:val="333333"/>
          <w:lang w:val="en-GB"/>
        </w:rPr>
        <w:t>blended</w:t>
      </w:r>
      <w:r w:rsidRPr="004854DE">
        <w:rPr>
          <w:color w:val="333333"/>
          <w:lang w:val="en-GB"/>
        </w:rPr>
        <w:t xml:space="preserve"> </w:t>
      </w:r>
      <w:r w:rsidRPr="004854DE">
        <w:rPr>
          <w:lang w:val="en-GB"/>
        </w:rPr>
        <w:t>VR</w:t>
      </w:r>
      <w:r w:rsidRPr="004854DE">
        <w:rPr>
          <w:color w:val="333333"/>
          <w:lang w:val="en-GB"/>
        </w:rPr>
        <w:t xml:space="preserve"> group reported less </w:t>
      </w:r>
      <w:r>
        <w:rPr>
          <w:color w:val="333333"/>
          <w:lang w:val="en-GB"/>
        </w:rPr>
        <w:t>vestibular</w:t>
      </w:r>
      <w:r w:rsidRPr="004854DE">
        <w:rPr>
          <w:color w:val="333333"/>
          <w:lang w:val="en-GB"/>
        </w:rPr>
        <w:t xml:space="preserve"> symptoms than participants in the usual care group</w:t>
      </w:r>
      <w:r>
        <w:rPr>
          <w:color w:val="333333"/>
          <w:lang w:val="en-GB"/>
        </w:rPr>
        <w:t xml:space="preserve"> (Table 2)</w:t>
      </w:r>
      <w:r w:rsidRPr="004854DE">
        <w:rPr>
          <w:color w:val="333333"/>
          <w:lang w:val="en-GB"/>
        </w:rPr>
        <w:t xml:space="preserve">. After controlling for baseline values and pre-specified confounders, </w:t>
      </w:r>
      <w:r>
        <w:rPr>
          <w:color w:val="333333"/>
          <w:lang w:val="en-GB"/>
        </w:rPr>
        <w:t xml:space="preserve">stand-alone VR participants scored 4.3 points lower on the VSS-SF compared to usual care participants at three months </w:t>
      </w:r>
      <w:r w:rsidRPr="00A4162E">
        <w:rPr>
          <w:lang w:val="en-GB"/>
        </w:rPr>
        <w:t xml:space="preserve">(95% confidence interval -5.9 to -2.6) and </w:t>
      </w:r>
      <w:r w:rsidRPr="004854DE">
        <w:rPr>
          <w:color w:val="333333"/>
          <w:lang w:val="en-GB"/>
        </w:rPr>
        <w:t>4.1 points</w:t>
      </w:r>
      <w:r>
        <w:rPr>
          <w:color w:val="333333"/>
          <w:lang w:val="en-GB"/>
        </w:rPr>
        <w:t xml:space="preserve"> lower at six months</w:t>
      </w:r>
      <w:r w:rsidRPr="004854DE">
        <w:rPr>
          <w:color w:val="333333"/>
          <w:lang w:val="en-GB"/>
        </w:rPr>
        <w:t xml:space="preserve"> (-5.8 to -2.</w:t>
      </w:r>
      <w:r>
        <w:rPr>
          <w:color w:val="333333"/>
          <w:lang w:val="en-GB"/>
        </w:rPr>
        <w:t>5</w:t>
      </w:r>
      <w:r w:rsidRPr="004854DE">
        <w:rPr>
          <w:color w:val="333333"/>
          <w:lang w:val="en-GB"/>
        </w:rPr>
        <w:t>)</w:t>
      </w:r>
      <w:r w:rsidRPr="004854DE">
        <w:rPr>
          <w:lang w:val="en-GB"/>
        </w:rPr>
        <w:t xml:space="preserve">. </w:t>
      </w:r>
      <w:r>
        <w:rPr>
          <w:lang w:val="en-GB"/>
        </w:rPr>
        <w:t>Blended</w:t>
      </w:r>
      <w:r w:rsidRPr="004854DE">
        <w:rPr>
          <w:lang w:val="en-GB"/>
        </w:rPr>
        <w:t xml:space="preserve"> VR </w:t>
      </w:r>
      <w:r>
        <w:rPr>
          <w:lang w:val="en-GB"/>
        </w:rPr>
        <w:t xml:space="preserve">participants scored </w:t>
      </w:r>
      <w:r w:rsidRPr="004854DE">
        <w:rPr>
          <w:lang w:val="en-GB"/>
        </w:rPr>
        <w:t>3.</w:t>
      </w:r>
      <w:r>
        <w:rPr>
          <w:lang w:val="en-GB"/>
        </w:rPr>
        <w:t>9 point lower than usual care participants at three months</w:t>
      </w:r>
      <w:r w:rsidRPr="004854DE">
        <w:rPr>
          <w:lang w:val="en-GB"/>
        </w:rPr>
        <w:t xml:space="preserve"> (-5.5 to -2.</w:t>
      </w:r>
      <w:r>
        <w:rPr>
          <w:lang w:val="en-GB"/>
        </w:rPr>
        <w:t>3</w:t>
      </w:r>
      <w:r w:rsidRPr="004854DE">
        <w:rPr>
          <w:lang w:val="en-GB"/>
        </w:rPr>
        <w:t xml:space="preserve">) and </w:t>
      </w:r>
      <w:r w:rsidRPr="004854DE">
        <w:rPr>
          <w:color w:val="333333"/>
          <w:lang w:val="en-GB"/>
        </w:rPr>
        <w:t>3.</w:t>
      </w:r>
      <w:r>
        <w:rPr>
          <w:color w:val="333333"/>
          <w:lang w:val="en-GB"/>
        </w:rPr>
        <w:t>5</w:t>
      </w:r>
      <w:r w:rsidRPr="004854DE">
        <w:rPr>
          <w:color w:val="333333"/>
          <w:lang w:val="en-GB"/>
        </w:rPr>
        <w:t xml:space="preserve"> points</w:t>
      </w:r>
      <w:r>
        <w:rPr>
          <w:color w:val="333333"/>
          <w:lang w:val="en-GB"/>
        </w:rPr>
        <w:t xml:space="preserve"> lower at six months</w:t>
      </w:r>
      <w:r w:rsidRPr="004854DE">
        <w:rPr>
          <w:color w:val="333333"/>
          <w:lang w:val="en-GB"/>
        </w:rPr>
        <w:t xml:space="preserve"> (-5.1 to -1.</w:t>
      </w:r>
      <w:r>
        <w:rPr>
          <w:color w:val="333333"/>
          <w:lang w:val="en-GB"/>
        </w:rPr>
        <w:t>9</w:t>
      </w:r>
      <w:r w:rsidRPr="004854DE">
        <w:rPr>
          <w:color w:val="333333"/>
          <w:lang w:val="en-GB"/>
        </w:rPr>
        <w:t>). The differences between groups were statistically significant and exceeded the clinically relevant difference of 3 points</w:t>
      </w:r>
      <w:r w:rsidRPr="004854DE">
        <w:rPr>
          <w:lang w:val="en-GB"/>
        </w:rPr>
        <w:t xml:space="preserve">. In the per protocol analysis, the </w:t>
      </w:r>
      <w:r>
        <w:rPr>
          <w:lang w:val="en-GB"/>
        </w:rPr>
        <w:t xml:space="preserve">participants in the stand-alone VR group reported a </w:t>
      </w:r>
      <w:proofErr w:type="gramStart"/>
      <w:r w:rsidRPr="004854DE">
        <w:rPr>
          <w:lang w:val="en-GB"/>
        </w:rPr>
        <w:t>5.</w:t>
      </w:r>
      <w:r>
        <w:rPr>
          <w:lang w:val="en-GB"/>
        </w:rPr>
        <w:t>4</w:t>
      </w:r>
      <w:r w:rsidRPr="004854DE">
        <w:rPr>
          <w:lang w:val="en-GB"/>
        </w:rPr>
        <w:t xml:space="preserve"> point</w:t>
      </w:r>
      <w:proofErr w:type="gramEnd"/>
      <w:r>
        <w:rPr>
          <w:lang w:val="en-GB"/>
        </w:rPr>
        <w:t xml:space="preserve"> lower VSS-SF score at six months compared to participants in the usual care group</w:t>
      </w:r>
      <w:r w:rsidRPr="004854DE" w:rsidDel="00FF77DA">
        <w:rPr>
          <w:lang w:val="en-GB"/>
        </w:rPr>
        <w:t xml:space="preserve"> </w:t>
      </w:r>
      <w:r w:rsidRPr="004854DE">
        <w:rPr>
          <w:lang w:val="en-GB"/>
        </w:rPr>
        <w:t>(95% CI -7.</w:t>
      </w:r>
      <w:r>
        <w:rPr>
          <w:lang w:val="en-GB"/>
        </w:rPr>
        <w:t>4</w:t>
      </w:r>
      <w:r w:rsidRPr="004854DE">
        <w:rPr>
          <w:lang w:val="en-GB"/>
        </w:rPr>
        <w:t xml:space="preserve"> to -3.</w:t>
      </w:r>
      <w:r>
        <w:rPr>
          <w:lang w:val="en-GB"/>
        </w:rPr>
        <w:t>4</w:t>
      </w:r>
      <w:r w:rsidRPr="004854DE">
        <w:rPr>
          <w:lang w:val="en-GB"/>
        </w:rPr>
        <w:t xml:space="preserve">), and </w:t>
      </w:r>
      <w:r>
        <w:rPr>
          <w:lang w:val="en-GB"/>
        </w:rPr>
        <w:t xml:space="preserve">the blended VR group scored </w:t>
      </w:r>
      <w:r w:rsidRPr="004854DE">
        <w:rPr>
          <w:lang w:val="en-GB"/>
        </w:rPr>
        <w:lastRenderedPageBreak/>
        <w:t>3.5 points</w:t>
      </w:r>
      <w:r>
        <w:rPr>
          <w:lang w:val="en-GB"/>
        </w:rPr>
        <w:t xml:space="preserve"> lower than the usual care group</w:t>
      </w:r>
      <w:r w:rsidRPr="004854DE">
        <w:rPr>
          <w:lang w:val="en-GB"/>
        </w:rPr>
        <w:t xml:space="preserve"> (95% CI -5.</w:t>
      </w:r>
      <w:r>
        <w:rPr>
          <w:lang w:val="en-GB"/>
        </w:rPr>
        <w:t>4</w:t>
      </w:r>
      <w:r w:rsidRPr="004854DE">
        <w:rPr>
          <w:lang w:val="en-GB"/>
        </w:rPr>
        <w:t xml:space="preserve"> to -1.6). </w:t>
      </w:r>
      <w:r>
        <w:rPr>
          <w:lang w:val="en-GB"/>
        </w:rPr>
        <w:t>In a post-hoc analysis, we found</w:t>
      </w:r>
      <w:r w:rsidRPr="004854DE">
        <w:rPr>
          <w:lang w:val="en-GB"/>
        </w:rPr>
        <w:t xml:space="preserve"> no effect modification </w:t>
      </w:r>
      <w:r>
        <w:rPr>
          <w:lang w:val="en-GB"/>
        </w:rPr>
        <w:t>for</w:t>
      </w:r>
      <w:r w:rsidRPr="004854DE">
        <w:rPr>
          <w:lang w:val="en-GB"/>
        </w:rPr>
        <w:t xml:space="preserve"> </w:t>
      </w:r>
      <w:r>
        <w:rPr>
          <w:lang w:val="en-GB"/>
        </w:rPr>
        <w:t>our</w:t>
      </w:r>
      <w:r w:rsidRPr="004854DE">
        <w:rPr>
          <w:lang w:val="en-GB"/>
        </w:rPr>
        <w:t xml:space="preserve"> primary outcome (</w:t>
      </w:r>
      <w:r>
        <w:rPr>
          <w:lang w:val="en-GB"/>
        </w:rPr>
        <w:t>S</w:t>
      </w:r>
      <w:r w:rsidRPr="004854DE">
        <w:rPr>
          <w:lang w:val="en-GB"/>
        </w:rPr>
        <w:t xml:space="preserve">upplementary </w:t>
      </w:r>
      <w:r>
        <w:rPr>
          <w:lang w:val="en-GB"/>
        </w:rPr>
        <w:t>Appendix 3</w:t>
      </w:r>
      <w:r w:rsidRPr="004854DE">
        <w:rPr>
          <w:lang w:val="en-GB"/>
        </w:rPr>
        <w:t xml:space="preserve">). </w:t>
      </w:r>
    </w:p>
    <w:p w14:paraId="28361885" w14:textId="77777777" w:rsidR="000B12E6" w:rsidRPr="004854DE" w:rsidRDefault="000B12E6" w:rsidP="008448BF">
      <w:pPr>
        <w:autoSpaceDE w:val="0"/>
        <w:autoSpaceDN w:val="0"/>
        <w:adjustRightInd w:val="0"/>
        <w:spacing w:line="480" w:lineRule="auto"/>
        <w:rPr>
          <w:color w:val="333333"/>
          <w:lang w:val="en-GB"/>
        </w:rPr>
      </w:pPr>
    </w:p>
    <w:p w14:paraId="3E577E95" w14:textId="77777777" w:rsidR="000B12E6" w:rsidRPr="003F658B" w:rsidRDefault="000B12E6" w:rsidP="008448BF">
      <w:pPr>
        <w:autoSpaceDE w:val="0"/>
        <w:autoSpaceDN w:val="0"/>
        <w:adjustRightInd w:val="0"/>
        <w:spacing w:line="480" w:lineRule="auto"/>
        <w:rPr>
          <w:b/>
          <w:color w:val="333333"/>
          <w:lang w:val="en-GB"/>
        </w:rPr>
      </w:pPr>
      <w:r w:rsidRPr="003F658B">
        <w:rPr>
          <w:b/>
          <w:color w:val="333333"/>
          <w:lang w:val="en-GB"/>
        </w:rPr>
        <w:t>Secondary outcomes</w:t>
      </w:r>
    </w:p>
    <w:p w14:paraId="3D9FF2EB" w14:textId="1004D19A" w:rsidR="000B12E6" w:rsidRDefault="000B12E6" w:rsidP="008448BF">
      <w:pPr>
        <w:autoSpaceDE w:val="0"/>
        <w:autoSpaceDN w:val="0"/>
        <w:adjustRightInd w:val="0"/>
        <w:spacing w:line="480" w:lineRule="auto"/>
        <w:rPr>
          <w:color w:val="333333"/>
          <w:lang w:val="en-GB"/>
        </w:rPr>
      </w:pPr>
      <w:r w:rsidRPr="004854DE">
        <w:rPr>
          <w:color w:val="333333"/>
          <w:lang w:val="en-GB"/>
        </w:rPr>
        <w:t xml:space="preserve">The comparison between the groups on </w:t>
      </w:r>
      <w:r w:rsidRPr="004854DE">
        <w:rPr>
          <w:color w:val="333333"/>
          <w:shd w:val="clear" w:color="auto" w:fill="FFFFFF"/>
          <w:lang w:val="en-GB"/>
        </w:rPr>
        <w:t>impairment due to dizziness, anxiety, depressive symptoms</w:t>
      </w:r>
      <w:r>
        <w:rPr>
          <w:color w:val="333333"/>
          <w:shd w:val="clear" w:color="auto" w:fill="FFFFFF"/>
          <w:lang w:val="en-GB"/>
        </w:rPr>
        <w:t xml:space="preserve"> and</w:t>
      </w:r>
      <w:r w:rsidRPr="004854DE">
        <w:rPr>
          <w:color w:val="333333"/>
          <w:shd w:val="clear" w:color="auto" w:fill="FFFFFF"/>
          <w:lang w:val="en-GB"/>
        </w:rPr>
        <w:t xml:space="preserve"> subjective improvement </w:t>
      </w:r>
      <w:r>
        <w:rPr>
          <w:color w:val="333333"/>
          <w:shd w:val="clear" w:color="auto" w:fill="FFFFFF"/>
          <w:lang w:val="en-GB"/>
        </w:rPr>
        <w:t>of</w:t>
      </w:r>
      <w:r w:rsidRPr="004854DE">
        <w:rPr>
          <w:color w:val="333333"/>
          <w:shd w:val="clear" w:color="auto" w:fill="FFFFFF"/>
          <w:lang w:val="en-GB"/>
        </w:rPr>
        <w:t xml:space="preserve"> </w:t>
      </w:r>
      <w:r>
        <w:rPr>
          <w:color w:val="333333"/>
          <w:shd w:val="clear" w:color="auto" w:fill="FFFFFF"/>
          <w:lang w:val="en-GB"/>
        </w:rPr>
        <w:t>vestibular symptoms</w:t>
      </w:r>
      <w:r w:rsidRPr="004854DE">
        <w:rPr>
          <w:color w:val="333333"/>
          <w:lang w:val="en-GB"/>
        </w:rPr>
        <w:t xml:space="preserve"> is shown in Table 3. </w:t>
      </w:r>
      <w:r>
        <w:rPr>
          <w:color w:val="333333"/>
          <w:lang w:val="en-GB"/>
        </w:rPr>
        <w:t>Stand-alone</w:t>
      </w:r>
      <w:r w:rsidRPr="004854DE">
        <w:rPr>
          <w:color w:val="333333"/>
          <w:lang w:val="en-GB"/>
        </w:rPr>
        <w:t xml:space="preserve"> and </w:t>
      </w:r>
      <w:r>
        <w:rPr>
          <w:color w:val="333333"/>
          <w:lang w:val="en-GB"/>
        </w:rPr>
        <w:t>blended</w:t>
      </w:r>
      <w:r w:rsidRPr="004854DE">
        <w:rPr>
          <w:color w:val="333333"/>
          <w:lang w:val="en-GB"/>
        </w:rPr>
        <w:t xml:space="preserve"> </w:t>
      </w:r>
      <w:r w:rsidRPr="004854DE">
        <w:rPr>
          <w:lang w:val="en-GB"/>
        </w:rPr>
        <w:t xml:space="preserve">VR </w:t>
      </w:r>
      <w:r w:rsidRPr="004854DE">
        <w:rPr>
          <w:color w:val="333333"/>
          <w:lang w:val="en-GB"/>
        </w:rPr>
        <w:t>participants experienced less impairment due to dizziness than usual care participants at three and six months (adjusted mean difference DHI at 6 months: -4.</w:t>
      </w:r>
      <w:r>
        <w:rPr>
          <w:color w:val="333333"/>
          <w:lang w:val="en-GB"/>
        </w:rPr>
        <w:t>9</w:t>
      </w:r>
      <w:r w:rsidRPr="004854DE">
        <w:rPr>
          <w:color w:val="333333"/>
          <w:lang w:val="en-GB"/>
        </w:rPr>
        <w:t xml:space="preserve"> points; 95% CI -8.4 to -1.</w:t>
      </w:r>
      <w:r>
        <w:rPr>
          <w:color w:val="333333"/>
          <w:lang w:val="en-GB"/>
        </w:rPr>
        <w:t>3</w:t>
      </w:r>
      <w:r w:rsidRPr="004854DE">
        <w:rPr>
          <w:color w:val="333333"/>
          <w:lang w:val="en-GB"/>
        </w:rPr>
        <w:t>, and -4.</w:t>
      </w:r>
      <w:r>
        <w:rPr>
          <w:color w:val="333333"/>
          <w:lang w:val="en-GB"/>
        </w:rPr>
        <w:t>5</w:t>
      </w:r>
      <w:r w:rsidRPr="004854DE">
        <w:rPr>
          <w:color w:val="333333"/>
          <w:lang w:val="en-GB"/>
        </w:rPr>
        <w:t xml:space="preserve"> points; 95% CI -8.0 to -0.9). They also experienced less anxiety symptoms at three and six months (adjusted mean difference GAD-7 at 6 months: </w:t>
      </w:r>
    </w:p>
    <w:p w14:paraId="3C370494" w14:textId="6D2B3021" w:rsidR="000B12E6" w:rsidRPr="004854DE" w:rsidRDefault="000B12E6" w:rsidP="008448BF">
      <w:pPr>
        <w:autoSpaceDE w:val="0"/>
        <w:autoSpaceDN w:val="0"/>
        <w:adjustRightInd w:val="0"/>
        <w:spacing w:line="480" w:lineRule="auto"/>
        <w:rPr>
          <w:color w:val="333333"/>
          <w:lang w:val="en-GB"/>
        </w:rPr>
      </w:pPr>
      <w:r w:rsidRPr="00A4162E">
        <w:rPr>
          <w:lang w:val="en-GB"/>
        </w:rPr>
        <w:t>-1.</w:t>
      </w:r>
      <w:r>
        <w:rPr>
          <w:lang w:val="en-GB"/>
        </w:rPr>
        <w:t>2</w:t>
      </w:r>
      <w:r w:rsidRPr="00A4162E">
        <w:rPr>
          <w:lang w:val="en-GB"/>
        </w:rPr>
        <w:t xml:space="preserve"> points; 95% CI -</w:t>
      </w:r>
      <w:r>
        <w:rPr>
          <w:lang w:val="en-GB"/>
        </w:rPr>
        <w:t>2</w:t>
      </w:r>
      <w:r w:rsidRPr="00A4162E">
        <w:rPr>
          <w:lang w:val="en-GB"/>
        </w:rPr>
        <w:t>.</w:t>
      </w:r>
      <w:r>
        <w:rPr>
          <w:lang w:val="en-GB"/>
        </w:rPr>
        <w:t>0</w:t>
      </w:r>
      <w:r w:rsidRPr="00A4162E">
        <w:rPr>
          <w:lang w:val="en-GB"/>
        </w:rPr>
        <w:t xml:space="preserve"> to -0.</w:t>
      </w:r>
      <w:r>
        <w:rPr>
          <w:lang w:val="en-GB"/>
        </w:rPr>
        <w:t>4</w:t>
      </w:r>
      <w:r w:rsidRPr="00A4162E">
        <w:rPr>
          <w:lang w:val="en-GB"/>
        </w:rPr>
        <w:t>, and -1.</w:t>
      </w:r>
      <w:r>
        <w:rPr>
          <w:lang w:val="en-GB"/>
        </w:rPr>
        <w:t>2</w:t>
      </w:r>
      <w:r w:rsidRPr="00A4162E">
        <w:rPr>
          <w:lang w:val="en-GB"/>
        </w:rPr>
        <w:t xml:space="preserve"> points; 95% CI -</w:t>
      </w:r>
      <w:r>
        <w:rPr>
          <w:lang w:val="en-GB"/>
        </w:rPr>
        <w:t>2</w:t>
      </w:r>
      <w:r w:rsidRPr="00A4162E">
        <w:rPr>
          <w:lang w:val="en-GB"/>
        </w:rPr>
        <w:t>.</w:t>
      </w:r>
      <w:r>
        <w:rPr>
          <w:lang w:val="en-GB"/>
        </w:rPr>
        <w:t>0</w:t>
      </w:r>
      <w:r w:rsidRPr="00A4162E">
        <w:rPr>
          <w:lang w:val="en-GB"/>
        </w:rPr>
        <w:t xml:space="preserve"> to -0.</w:t>
      </w:r>
      <w:r>
        <w:rPr>
          <w:lang w:val="en-GB"/>
        </w:rPr>
        <w:t>4</w:t>
      </w:r>
      <w:r w:rsidRPr="00A4162E">
        <w:rPr>
          <w:lang w:val="en-GB"/>
        </w:rPr>
        <w:t>)</w:t>
      </w:r>
      <w:r w:rsidRPr="004854DE">
        <w:rPr>
          <w:color w:val="333333"/>
          <w:lang w:val="en-GB"/>
        </w:rPr>
        <w:t>. There were no significant differences in depressive symptom severity between the VR groups and the usual care group at three and six months. At six months, 46/87 (5</w:t>
      </w:r>
      <w:r>
        <w:rPr>
          <w:color w:val="333333"/>
          <w:lang w:val="en-GB"/>
        </w:rPr>
        <w:t>3</w:t>
      </w:r>
      <w:r w:rsidRPr="004854DE">
        <w:rPr>
          <w:color w:val="333333"/>
          <w:lang w:val="en-GB"/>
        </w:rPr>
        <w:t xml:space="preserve">%) of </w:t>
      </w:r>
      <w:r>
        <w:rPr>
          <w:color w:val="333333"/>
          <w:lang w:val="en-GB"/>
        </w:rPr>
        <w:t>stand-alone</w:t>
      </w:r>
      <w:r w:rsidRPr="004854DE">
        <w:rPr>
          <w:color w:val="333333"/>
          <w:lang w:val="en-GB"/>
        </w:rPr>
        <w:t xml:space="preserve"> </w:t>
      </w:r>
      <w:r w:rsidRPr="004854DE">
        <w:rPr>
          <w:lang w:val="en-GB"/>
        </w:rPr>
        <w:t xml:space="preserve">VR </w:t>
      </w:r>
      <w:r w:rsidRPr="004854DE">
        <w:rPr>
          <w:color w:val="333333"/>
          <w:lang w:val="en-GB"/>
        </w:rPr>
        <w:t xml:space="preserve">participants, </w:t>
      </w:r>
      <w:r>
        <w:rPr>
          <w:color w:val="333333"/>
          <w:lang w:val="en-GB"/>
        </w:rPr>
        <w:t>4</w:t>
      </w:r>
      <w:r w:rsidRPr="004854DE">
        <w:rPr>
          <w:color w:val="333333"/>
          <w:lang w:val="en-GB"/>
        </w:rPr>
        <w:t>8/93 (5</w:t>
      </w:r>
      <w:r>
        <w:rPr>
          <w:color w:val="333333"/>
          <w:lang w:val="en-GB"/>
        </w:rPr>
        <w:t>2</w:t>
      </w:r>
      <w:r w:rsidRPr="004854DE">
        <w:rPr>
          <w:color w:val="333333"/>
          <w:lang w:val="en-GB"/>
        </w:rPr>
        <w:t xml:space="preserve">%) of </w:t>
      </w:r>
      <w:r>
        <w:rPr>
          <w:color w:val="333333"/>
          <w:lang w:val="en-GB"/>
        </w:rPr>
        <w:t>blended</w:t>
      </w:r>
      <w:r w:rsidRPr="004854DE">
        <w:rPr>
          <w:color w:val="333333"/>
          <w:lang w:val="en-GB"/>
        </w:rPr>
        <w:t xml:space="preserve"> </w:t>
      </w:r>
      <w:r w:rsidRPr="004854DE">
        <w:rPr>
          <w:lang w:val="en-GB"/>
        </w:rPr>
        <w:t>VR</w:t>
      </w:r>
      <w:r w:rsidRPr="004854DE" w:rsidDel="00452EE0">
        <w:rPr>
          <w:color w:val="333333"/>
          <w:lang w:val="en-GB"/>
        </w:rPr>
        <w:t xml:space="preserve"> </w:t>
      </w:r>
      <w:r w:rsidRPr="004854DE">
        <w:rPr>
          <w:color w:val="333333"/>
          <w:lang w:val="en-GB"/>
        </w:rPr>
        <w:t xml:space="preserve">participants and 43/110 (39%) of usual care participants reported subjective improvement of </w:t>
      </w:r>
      <w:r>
        <w:rPr>
          <w:color w:val="333333"/>
          <w:lang w:val="en-GB"/>
        </w:rPr>
        <w:t>vestibular symptoms</w:t>
      </w:r>
      <w:r w:rsidRPr="004854DE">
        <w:rPr>
          <w:color w:val="333333"/>
          <w:lang w:val="en-GB"/>
        </w:rPr>
        <w:t xml:space="preserve"> compared to the start of the trial. Over the course of the trial, </w:t>
      </w:r>
      <w:r>
        <w:rPr>
          <w:color w:val="333333"/>
          <w:lang w:val="en-GB"/>
        </w:rPr>
        <w:t>stand-alone</w:t>
      </w:r>
      <w:r w:rsidRPr="004854DE">
        <w:rPr>
          <w:color w:val="333333"/>
          <w:lang w:val="en-GB"/>
        </w:rPr>
        <w:t xml:space="preserve"> </w:t>
      </w:r>
      <w:r w:rsidRPr="004854DE">
        <w:rPr>
          <w:lang w:val="en-GB"/>
        </w:rPr>
        <w:t xml:space="preserve">VR </w:t>
      </w:r>
      <w:r w:rsidRPr="004854DE">
        <w:rPr>
          <w:color w:val="333333"/>
          <w:lang w:val="en-GB"/>
        </w:rPr>
        <w:t xml:space="preserve">participants </w:t>
      </w:r>
      <w:r>
        <w:rPr>
          <w:color w:val="333333"/>
          <w:lang w:val="en-GB"/>
        </w:rPr>
        <w:t xml:space="preserve">and blended VR participants </w:t>
      </w:r>
      <w:r w:rsidRPr="004854DE">
        <w:rPr>
          <w:color w:val="333333"/>
          <w:lang w:val="en-GB"/>
        </w:rPr>
        <w:t xml:space="preserve">were </w:t>
      </w:r>
      <w:r>
        <w:rPr>
          <w:color w:val="333333"/>
          <w:lang w:val="en-GB"/>
        </w:rPr>
        <w:t>more</w:t>
      </w:r>
      <w:r w:rsidRPr="004854DE">
        <w:rPr>
          <w:color w:val="333333"/>
          <w:lang w:val="en-GB"/>
        </w:rPr>
        <w:t xml:space="preserve"> likely to experience subjective improvement than</w:t>
      </w:r>
      <w:r>
        <w:rPr>
          <w:color w:val="333333"/>
          <w:lang w:val="en-GB"/>
        </w:rPr>
        <w:t xml:space="preserve"> </w:t>
      </w:r>
      <w:r w:rsidRPr="004854DE">
        <w:rPr>
          <w:color w:val="333333"/>
          <w:lang w:val="en-GB"/>
        </w:rPr>
        <w:t xml:space="preserve">usual care participants (adjusted odds ratio </w:t>
      </w:r>
      <w:r>
        <w:rPr>
          <w:color w:val="333333"/>
          <w:lang w:val="en-GB"/>
        </w:rPr>
        <w:t xml:space="preserve">stand-alone VR versus usual care </w:t>
      </w:r>
      <w:r w:rsidRPr="004854DE">
        <w:rPr>
          <w:lang w:val="en-GB"/>
        </w:rPr>
        <w:t>2.2; 95% CI 1.2 to 4.</w:t>
      </w:r>
      <w:r>
        <w:rPr>
          <w:lang w:val="en-GB"/>
        </w:rPr>
        <w:t>1;</w:t>
      </w:r>
      <w:r>
        <w:rPr>
          <w:color w:val="333333"/>
          <w:lang w:val="en-GB"/>
        </w:rPr>
        <w:t xml:space="preserve"> blended VR versus usual care</w:t>
      </w:r>
      <w:r w:rsidRPr="004854DE">
        <w:rPr>
          <w:color w:val="333333"/>
          <w:lang w:val="en-GB"/>
        </w:rPr>
        <w:t xml:space="preserve"> </w:t>
      </w:r>
      <w:r w:rsidRPr="004854DE">
        <w:rPr>
          <w:lang w:val="en-GB"/>
        </w:rPr>
        <w:t>2.</w:t>
      </w:r>
      <w:r>
        <w:rPr>
          <w:lang w:val="en-GB"/>
        </w:rPr>
        <w:t>1</w:t>
      </w:r>
      <w:r w:rsidRPr="004854DE">
        <w:rPr>
          <w:lang w:val="en-GB"/>
        </w:rPr>
        <w:t>; 95% CI 1.</w:t>
      </w:r>
      <w:r>
        <w:rPr>
          <w:lang w:val="en-GB"/>
        </w:rPr>
        <w:t>2</w:t>
      </w:r>
      <w:r w:rsidRPr="004854DE">
        <w:rPr>
          <w:lang w:val="en-GB"/>
        </w:rPr>
        <w:t xml:space="preserve"> to 3.8).</w:t>
      </w:r>
      <w:r>
        <w:rPr>
          <w:lang w:val="en-GB"/>
        </w:rPr>
        <w:t xml:space="preserve"> There were no significant differences in </w:t>
      </w:r>
      <w:r w:rsidRPr="001C4E5B">
        <w:rPr>
          <w:rFonts w:eastAsiaTheme="minorEastAsia"/>
        </w:rPr>
        <w:t>self-reported perceived barriers to adherence</w:t>
      </w:r>
      <w:r>
        <w:rPr>
          <w:lang w:val="en-GB"/>
        </w:rPr>
        <w:t xml:space="preserve"> between stand-alone and blended VR participants (Supplementary Appendix 4).</w:t>
      </w:r>
    </w:p>
    <w:p w14:paraId="25B76820" w14:textId="77777777" w:rsidR="000B12E6" w:rsidRPr="004854DE" w:rsidRDefault="000B12E6" w:rsidP="008448BF">
      <w:pPr>
        <w:autoSpaceDE w:val="0"/>
        <w:autoSpaceDN w:val="0"/>
        <w:adjustRightInd w:val="0"/>
        <w:spacing w:line="480" w:lineRule="auto"/>
        <w:rPr>
          <w:color w:val="333333"/>
          <w:lang w:val="en-GB"/>
        </w:rPr>
      </w:pPr>
    </w:p>
    <w:p w14:paraId="08225C9C" w14:textId="77777777" w:rsidR="000B12E6" w:rsidRPr="003F658B" w:rsidRDefault="000B12E6" w:rsidP="008448BF">
      <w:pPr>
        <w:autoSpaceDE w:val="0"/>
        <w:autoSpaceDN w:val="0"/>
        <w:adjustRightInd w:val="0"/>
        <w:spacing w:line="480" w:lineRule="auto"/>
        <w:rPr>
          <w:b/>
          <w:color w:val="333333"/>
          <w:lang w:val="en-GB"/>
        </w:rPr>
      </w:pPr>
      <w:r w:rsidRPr="003F658B">
        <w:rPr>
          <w:b/>
          <w:color w:val="333333"/>
          <w:lang w:val="en-GB"/>
        </w:rPr>
        <w:t>Serious adverse events</w:t>
      </w:r>
    </w:p>
    <w:p w14:paraId="29477D01" w14:textId="7F63F379" w:rsidR="000B12E6" w:rsidRPr="004854DE" w:rsidRDefault="000B12E6" w:rsidP="008448BF">
      <w:pPr>
        <w:autoSpaceDE w:val="0"/>
        <w:autoSpaceDN w:val="0"/>
        <w:adjustRightInd w:val="0"/>
        <w:spacing w:line="480" w:lineRule="auto"/>
        <w:rPr>
          <w:b/>
          <w:highlight w:val="red"/>
          <w:lang w:val="en-GB"/>
        </w:rPr>
      </w:pPr>
      <w:r w:rsidRPr="004854DE">
        <w:rPr>
          <w:color w:val="333333"/>
          <w:lang w:val="en-GB"/>
        </w:rPr>
        <w:t xml:space="preserve">A total of 16 serious adverse events occurred during the trial. There were two deaths (one </w:t>
      </w:r>
      <w:r>
        <w:rPr>
          <w:color w:val="333333"/>
          <w:lang w:val="en-GB"/>
        </w:rPr>
        <w:t>stand-alone</w:t>
      </w:r>
      <w:r w:rsidRPr="004854DE">
        <w:rPr>
          <w:color w:val="333333"/>
          <w:lang w:val="en-GB"/>
        </w:rPr>
        <w:t xml:space="preserve"> </w:t>
      </w:r>
      <w:r w:rsidRPr="004854DE">
        <w:rPr>
          <w:lang w:val="en-GB"/>
        </w:rPr>
        <w:t>VR</w:t>
      </w:r>
      <w:r>
        <w:rPr>
          <w:lang w:val="en-GB"/>
        </w:rPr>
        <w:t xml:space="preserve"> (1)</w:t>
      </w:r>
      <w:r w:rsidRPr="004854DE">
        <w:rPr>
          <w:color w:val="333333"/>
          <w:lang w:val="en-GB"/>
        </w:rPr>
        <w:t xml:space="preserve">; </w:t>
      </w:r>
      <w:r>
        <w:rPr>
          <w:color w:val="333333"/>
          <w:lang w:val="en-GB"/>
        </w:rPr>
        <w:t>blended</w:t>
      </w:r>
      <w:r w:rsidRPr="004854DE">
        <w:rPr>
          <w:color w:val="333333"/>
          <w:lang w:val="en-GB"/>
        </w:rPr>
        <w:t xml:space="preserve"> </w:t>
      </w:r>
      <w:r w:rsidRPr="004854DE">
        <w:rPr>
          <w:lang w:val="en-GB"/>
        </w:rPr>
        <w:t>VR</w:t>
      </w:r>
      <w:r>
        <w:rPr>
          <w:lang w:val="en-GB"/>
        </w:rPr>
        <w:t xml:space="preserve"> (1)</w:t>
      </w:r>
      <w:r w:rsidRPr="004854DE">
        <w:rPr>
          <w:color w:val="333333"/>
          <w:lang w:val="en-GB"/>
        </w:rPr>
        <w:t xml:space="preserve">), five participants were admitted to an intensive care unit </w:t>
      </w:r>
      <w:r w:rsidRPr="004854DE">
        <w:rPr>
          <w:color w:val="333333"/>
          <w:lang w:val="en-GB"/>
        </w:rPr>
        <w:lastRenderedPageBreak/>
        <w:t>(ICU) (</w:t>
      </w:r>
      <w:r>
        <w:rPr>
          <w:color w:val="333333"/>
          <w:lang w:val="en-GB"/>
        </w:rPr>
        <w:t>stand-alone</w:t>
      </w:r>
      <w:r w:rsidRPr="004854DE">
        <w:rPr>
          <w:color w:val="333333"/>
          <w:lang w:val="en-GB"/>
        </w:rPr>
        <w:t xml:space="preserve"> </w:t>
      </w:r>
      <w:r w:rsidRPr="004854DE">
        <w:rPr>
          <w:lang w:val="en-GB"/>
        </w:rPr>
        <w:t>VR</w:t>
      </w:r>
      <w:r>
        <w:rPr>
          <w:lang w:val="en-GB"/>
        </w:rPr>
        <w:t xml:space="preserve"> (4)</w:t>
      </w:r>
      <w:r w:rsidRPr="004854DE">
        <w:rPr>
          <w:color w:val="333333"/>
          <w:lang w:val="en-GB"/>
        </w:rPr>
        <w:t>; usual care</w:t>
      </w:r>
      <w:r>
        <w:rPr>
          <w:color w:val="333333"/>
          <w:lang w:val="en-GB"/>
        </w:rPr>
        <w:t xml:space="preserve"> (1)</w:t>
      </w:r>
      <w:r w:rsidRPr="004854DE">
        <w:rPr>
          <w:color w:val="333333"/>
          <w:lang w:val="en-GB"/>
        </w:rPr>
        <w:t>) and nine participants were hospitalised for non-ICU care (</w:t>
      </w:r>
      <w:r>
        <w:rPr>
          <w:color w:val="333333"/>
          <w:lang w:val="en-GB"/>
        </w:rPr>
        <w:t>stand-alone</w:t>
      </w:r>
      <w:r w:rsidRPr="004854DE">
        <w:rPr>
          <w:color w:val="333333"/>
          <w:lang w:val="en-GB"/>
        </w:rPr>
        <w:t xml:space="preserve"> </w:t>
      </w:r>
      <w:r w:rsidRPr="004854DE">
        <w:rPr>
          <w:lang w:val="en-GB"/>
        </w:rPr>
        <w:t>VR</w:t>
      </w:r>
      <w:r>
        <w:rPr>
          <w:lang w:val="en-GB"/>
        </w:rPr>
        <w:t xml:space="preserve"> (3)</w:t>
      </w:r>
      <w:r w:rsidRPr="004854DE">
        <w:rPr>
          <w:color w:val="333333"/>
          <w:lang w:val="en-GB"/>
        </w:rPr>
        <w:t xml:space="preserve">; </w:t>
      </w:r>
      <w:r>
        <w:rPr>
          <w:color w:val="333333"/>
          <w:lang w:val="en-GB"/>
        </w:rPr>
        <w:t>blended</w:t>
      </w:r>
      <w:r w:rsidRPr="004854DE">
        <w:rPr>
          <w:color w:val="333333"/>
          <w:lang w:val="en-GB"/>
        </w:rPr>
        <w:t xml:space="preserve"> </w:t>
      </w:r>
      <w:r w:rsidRPr="004854DE">
        <w:rPr>
          <w:lang w:val="en-GB"/>
        </w:rPr>
        <w:t>VR</w:t>
      </w:r>
      <w:r>
        <w:rPr>
          <w:lang w:val="en-GB"/>
        </w:rPr>
        <w:t xml:space="preserve"> (2)</w:t>
      </w:r>
      <w:r w:rsidRPr="004854DE">
        <w:rPr>
          <w:color w:val="333333"/>
          <w:lang w:val="en-GB"/>
        </w:rPr>
        <w:t>; usual care</w:t>
      </w:r>
      <w:r>
        <w:rPr>
          <w:color w:val="333333"/>
          <w:lang w:val="en-GB"/>
        </w:rPr>
        <w:t xml:space="preserve"> (4)</w:t>
      </w:r>
      <w:r w:rsidRPr="004854DE">
        <w:rPr>
          <w:color w:val="333333"/>
          <w:lang w:val="en-GB"/>
        </w:rPr>
        <w:t xml:space="preserve">). </w:t>
      </w:r>
      <w:r>
        <w:rPr>
          <w:color w:val="333333"/>
          <w:lang w:val="en-GB"/>
        </w:rPr>
        <w:t xml:space="preserve">None of the serious adverse events were judged to be related to vestibular symptoms or the treatment interventions.  </w:t>
      </w:r>
      <w:r w:rsidRPr="004854DE">
        <w:rPr>
          <w:b/>
          <w:highlight w:val="red"/>
          <w:lang w:val="en-GB"/>
        </w:rPr>
        <w:br w:type="page"/>
      </w:r>
    </w:p>
    <w:p w14:paraId="369348E9" w14:textId="77777777" w:rsidR="000B12E6" w:rsidRDefault="000B12E6" w:rsidP="008448BF">
      <w:pPr>
        <w:autoSpaceDE w:val="0"/>
        <w:autoSpaceDN w:val="0"/>
        <w:adjustRightInd w:val="0"/>
        <w:spacing w:line="480" w:lineRule="auto"/>
        <w:jc w:val="center"/>
        <w:rPr>
          <w:lang w:val="en-GB"/>
        </w:rPr>
      </w:pPr>
      <w:r>
        <w:rPr>
          <w:b/>
          <w:lang w:val="en-GB"/>
        </w:rPr>
        <w:lastRenderedPageBreak/>
        <w:t>DISCUSSION</w:t>
      </w:r>
    </w:p>
    <w:p w14:paraId="4B60D94D" w14:textId="77777777" w:rsidR="000B12E6" w:rsidRPr="003F658B" w:rsidRDefault="000B12E6" w:rsidP="008448BF">
      <w:pPr>
        <w:autoSpaceDE w:val="0"/>
        <w:autoSpaceDN w:val="0"/>
        <w:adjustRightInd w:val="0"/>
        <w:spacing w:line="480" w:lineRule="auto"/>
        <w:rPr>
          <w:b/>
          <w:lang w:val="en-GB"/>
        </w:rPr>
      </w:pPr>
      <w:r w:rsidRPr="003F658B">
        <w:rPr>
          <w:b/>
          <w:lang w:val="en-GB"/>
        </w:rPr>
        <w:t>Principal findings</w:t>
      </w:r>
    </w:p>
    <w:p w14:paraId="5D7D43D3" w14:textId="672FEDA1" w:rsidR="000B12E6" w:rsidRPr="004854DE" w:rsidRDefault="000B12E6" w:rsidP="008448BF">
      <w:pPr>
        <w:autoSpaceDE w:val="0"/>
        <w:autoSpaceDN w:val="0"/>
        <w:adjustRightInd w:val="0"/>
        <w:spacing w:line="480" w:lineRule="auto"/>
        <w:rPr>
          <w:lang w:val="en-GB"/>
        </w:rPr>
      </w:pPr>
      <w:r w:rsidRPr="004854DE">
        <w:rPr>
          <w:lang w:val="en-GB"/>
        </w:rPr>
        <w:t xml:space="preserve">This three-armed randomised controlled trial provides strong evidence for the effectiveness of online VR in general practice for patients with </w:t>
      </w:r>
      <w:r>
        <w:rPr>
          <w:lang w:val="en-GB"/>
        </w:rPr>
        <w:t>a chronic vestibular syndrome</w:t>
      </w:r>
      <w:r w:rsidRPr="004854DE">
        <w:rPr>
          <w:lang w:val="en-GB"/>
        </w:rPr>
        <w:t xml:space="preserve">. After three and six months, participants in both the </w:t>
      </w:r>
      <w:r>
        <w:rPr>
          <w:lang w:val="en-GB"/>
        </w:rPr>
        <w:t>stand-alone</w:t>
      </w:r>
      <w:r w:rsidRPr="004854DE">
        <w:rPr>
          <w:lang w:val="en-GB"/>
        </w:rPr>
        <w:t xml:space="preserve"> internet-based VR group and the </w:t>
      </w:r>
      <w:r>
        <w:rPr>
          <w:lang w:val="en-GB"/>
        </w:rPr>
        <w:t>blended</w:t>
      </w:r>
      <w:r w:rsidRPr="004854DE">
        <w:rPr>
          <w:lang w:val="en-GB"/>
        </w:rPr>
        <w:t xml:space="preserve"> internet-based VR group with physiotherapeutic support experienced significantly less </w:t>
      </w:r>
      <w:r>
        <w:rPr>
          <w:lang w:val="en-GB"/>
        </w:rPr>
        <w:t>vestibular</w:t>
      </w:r>
      <w:r w:rsidRPr="004854DE">
        <w:rPr>
          <w:lang w:val="en-GB"/>
        </w:rPr>
        <w:t xml:space="preserve"> symptoms than participants in the usual care group. They also experienced less dizziness-related impairment, less anxiety and more subjective improvement </w:t>
      </w:r>
      <w:r>
        <w:rPr>
          <w:lang w:val="en-GB"/>
        </w:rPr>
        <w:t>of</w:t>
      </w:r>
      <w:r w:rsidRPr="004854DE">
        <w:rPr>
          <w:lang w:val="en-GB"/>
        </w:rPr>
        <w:t xml:space="preserve"> </w:t>
      </w:r>
      <w:r>
        <w:rPr>
          <w:lang w:val="en-GB"/>
        </w:rPr>
        <w:t>vestibular symptoms</w:t>
      </w:r>
      <w:r w:rsidRPr="004854DE">
        <w:rPr>
          <w:lang w:val="en-GB"/>
        </w:rPr>
        <w:t xml:space="preserve">. In the intention-to-treat-analysis the effects of </w:t>
      </w:r>
      <w:r>
        <w:rPr>
          <w:lang w:val="en-GB"/>
        </w:rPr>
        <w:t>stand-alone</w:t>
      </w:r>
      <w:r w:rsidRPr="004854DE">
        <w:rPr>
          <w:lang w:val="en-GB"/>
        </w:rPr>
        <w:t xml:space="preserve"> VR and </w:t>
      </w:r>
      <w:r>
        <w:rPr>
          <w:color w:val="333333"/>
          <w:lang w:val="en-GB"/>
        </w:rPr>
        <w:t>blended</w:t>
      </w:r>
      <w:r w:rsidRPr="004854DE">
        <w:rPr>
          <w:color w:val="333333"/>
          <w:lang w:val="en-GB"/>
        </w:rPr>
        <w:t xml:space="preserve"> </w:t>
      </w:r>
      <w:r w:rsidRPr="004854DE">
        <w:rPr>
          <w:lang w:val="en-GB"/>
        </w:rPr>
        <w:t xml:space="preserve">VR were comparable. In a per protocol analysis that only included participants who adhered </w:t>
      </w:r>
      <w:r>
        <w:rPr>
          <w:lang w:val="en-GB"/>
        </w:rPr>
        <w:t>fully</w:t>
      </w:r>
      <w:r w:rsidRPr="004854DE">
        <w:rPr>
          <w:lang w:val="en-GB"/>
        </w:rPr>
        <w:t xml:space="preserve"> to the intervention, the treatment effects of </w:t>
      </w:r>
      <w:r>
        <w:rPr>
          <w:lang w:val="en-GB"/>
        </w:rPr>
        <w:t>stand-alone</w:t>
      </w:r>
      <w:r w:rsidRPr="004854DE">
        <w:rPr>
          <w:lang w:val="en-GB"/>
        </w:rPr>
        <w:t xml:space="preserve"> VR were notably better </w:t>
      </w:r>
      <w:r>
        <w:rPr>
          <w:lang w:val="en-GB"/>
        </w:rPr>
        <w:t>than the intention-to-treat-analysis</w:t>
      </w:r>
      <w:r w:rsidRPr="004854DE">
        <w:rPr>
          <w:lang w:val="en-GB"/>
        </w:rPr>
        <w:t xml:space="preserve">. No serious adverse events related to </w:t>
      </w:r>
      <w:r>
        <w:rPr>
          <w:lang w:val="en-GB"/>
        </w:rPr>
        <w:t>either stand-alone</w:t>
      </w:r>
      <w:r w:rsidRPr="004854DE">
        <w:rPr>
          <w:lang w:val="en-GB"/>
        </w:rPr>
        <w:t xml:space="preserve"> or </w:t>
      </w:r>
      <w:r>
        <w:rPr>
          <w:lang w:val="en-GB"/>
        </w:rPr>
        <w:t>blended</w:t>
      </w:r>
      <w:r w:rsidRPr="004854DE">
        <w:rPr>
          <w:lang w:val="en-GB"/>
        </w:rPr>
        <w:t xml:space="preserve"> VR occurred during the trial. To conclude, in this trial </w:t>
      </w:r>
      <w:r>
        <w:rPr>
          <w:lang w:val="en-GB"/>
        </w:rPr>
        <w:t>stand-alone</w:t>
      </w:r>
      <w:r w:rsidRPr="004854DE">
        <w:rPr>
          <w:lang w:val="en-GB"/>
        </w:rPr>
        <w:t xml:space="preserve"> and </w:t>
      </w:r>
      <w:r>
        <w:rPr>
          <w:lang w:val="en-GB"/>
        </w:rPr>
        <w:t>blended</w:t>
      </w:r>
      <w:r w:rsidRPr="004854DE">
        <w:rPr>
          <w:lang w:val="en-GB"/>
        </w:rPr>
        <w:t xml:space="preserve"> VR show significantly better effects than usual care at three and six months on both the primary outcome measure and three out of four secondary outcome measures, which </w:t>
      </w:r>
      <w:r>
        <w:rPr>
          <w:lang w:val="en-GB"/>
        </w:rPr>
        <w:t xml:space="preserve">points to </w:t>
      </w:r>
      <w:r w:rsidRPr="004854DE">
        <w:rPr>
          <w:lang w:val="en-GB"/>
        </w:rPr>
        <w:t>the robustness of these findings.</w:t>
      </w:r>
    </w:p>
    <w:p w14:paraId="299FE23A" w14:textId="77777777" w:rsidR="000B12E6" w:rsidRPr="004854DE" w:rsidRDefault="000B12E6" w:rsidP="008448BF">
      <w:pPr>
        <w:autoSpaceDE w:val="0"/>
        <w:autoSpaceDN w:val="0"/>
        <w:adjustRightInd w:val="0"/>
        <w:spacing w:line="480" w:lineRule="auto"/>
        <w:rPr>
          <w:lang w:val="en-GB"/>
        </w:rPr>
      </w:pPr>
      <w:r w:rsidRPr="004854DE">
        <w:rPr>
          <w:lang w:val="en-GB"/>
        </w:rPr>
        <w:t xml:space="preserve"> </w:t>
      </w:r>
    </w:p>
    <w:p w14:paraId="75B6861C" w14:textId="77777777" w:rsidR="000B12E6" w:rsidRPr="003F658B" w:rsidRDefault="000B12E6" w:rsidP="008448BF">
      <w:pPr>
        <w:autoSpaceDE w:val="0"/>
        <w:autoSpaceDN w:val="0"/>
        <w:adjustRightInd w:val="0"/>
        <w:spacing w:line="480" w:lineRule="auto"/>
        <w:rPr>
          <w:b/>
          <w:color w:val="333333"/>
          <w:lang w:val="en-GB"/>
        </w:rPr>
      </w:pPr>
      <w:r w:rsidRPr="003F658B">
        <w:rPr>
          <w:b/>
          <w:color w:val="333333"/>
          <w:lang w:val="en-GB"/>
        </w:rPr>
        <w:t>Comparison with existing literature</w:t>
      </w:r>
    </w:p>
    <w:p w14:paraId="25C70BD4" w14:textId="023D6606" w:rsidR="000B12E6" w:rsidRDefault="000B12E6" w:rsidP="008448BF">
      <w:pPr>
        <w:autoSpaceDE w:val="0"/>
        <w:autoSpaceDN w:val="0"/>
        <w:adjustRightInd w:val="0"/>
        <w:spacing w:line="480" w:lineRule="auto"/>
        <w:rPr>
          <w:lang w:val="en-GB"/>
        </w:rPr>
      </w:pPr>
      <w:r w:rsidRPr="004854DE">
        <w:rPr>
          <w:lang w:val="en-GB"/>
        </w:rPr>
        <w:t>The positive effects of VR seen in this trial are in line with the results of previous VR randomised controlled trials in general practice</w:t>
      </w:r>
      <w:r>
        <w:rPr>
          <w:lang w:val="en-GB"/>
        </w:rPr>
        <w:t>.</w:t>
      </w:r>
      <w:r w:rsidR="00786BC7">
        <w:rPr>
          <w:noProof/>
          <w:vertAlign w:val="superscript"/>
          <w:lang w:val="en-GB"/>
        </w:rPr>
        <w:t>21, 22, 24, 60</w:t>
      </w:r>
      <w:r w:rsidRPr="004854DE">
        <w:rPr>
          <w:lang w:val="en-GB"/>
        </w:rPr>
        <w:t xml:space="preserve"> Internet-based VR was previously investigated in only one RCT in general practice</w:t>
      </w:r>
      <w:r w:rsidR="00786BC7">
        <w:rPr>
          <w:lang w:val="en-GB"/>
        </w:rPr>
        <w:t>.</w:t>
      </w:r>
      <w:r w:rsidR="00786BC7">
        <w:rPr>
          <w:noProof/>
          <w:vertAlign w:val="superscript"/>
          <w:lang w:val="en-GB"/>
        </w:rPr>
        <w:t>24</w:t>
      </w:r>
      <w:r w:rsidRPr="004854DE">
        <w:rPr>
          <w:lang w:val="en-GB"/>
        </w:rPr>
        <w:t xml:space="preserve"> The stand-alone intervention Balance Retraining, the English version of our online intervention Vertigo Training, significantly reduced </w:t>
      </w:r>
      <w:r>
        <w:rPr>
          <w:lang w:val="en-GB"/>
        </w:rPr>
        <w:t>vestibular</w:t>
      </w:r>
      <w:r w:rsidRPr="004854DE">
        <w:rPr>
          <w:lang w:val="en-GB"/>
        </w:rPr>
        <w:t xml:space="preserve"> symptoms and dizziness-related impairment compared to usual care in British patients aged 50 years and older</w:t>
      </w:r>
      <w:r>
        <w:rPr>
          <w:lang w:val="en-GB"/>
        </w:rPr>
        <w:t>.</w:t>
      </w:r>
      <w:r w:rsidR="00786BC7">
        <w:rPr>
          <w:noProof/>
          <w:vertAlign w:val="superscript"/>
          <w:lang w:val="en-GB"/>
        </w:rPr>
        <w:t>24</w:t>
      </w:r>
      <w:r w:rsidRPr="004854DE">
        <w:rPr>
          <w:lang w:val="en-GB"/>
        </w:rPr>
        <w:t xml:space="preserve"> The adjusted mean difference at six months in the VSS-SF score in that trial was 2.</w:t>
      </w:r>
      <w:r>
        <w:rPr>
          <w:lang w:val="en-GB"/>
        </w:rPr>
        <w:t>3</w:t>
      </w:r>
      <w:r w:rsidRPr="004854DE">
        <w:rPr>
          <w:lang w:val="en-GB"/>
        </w:rPr>
        <w:t xml:space="preserve"> points (95% CI 0.</w:t>
      </w:r>
      <w:r>
        <w:rPr>
          <w:lang w:val="en-GB"/>
        </w:rPr>
        <w:t>4</w:t>
      </w:r>
      <w:r w:rsidRPr="004854DE">
        <w:rPr>
          <w:lang w:val="en-GB"/>
        </w:rPr>
        <w:t xml:space="preserve"> to 4.1)</w:t>
      </w:r>
      <w:r>
        <w:rPr>
          <w:lang w:val="en-GB"/>
        </w:rPr>
        <w:t xml:space="preserve">, favouring the online </w:t>
      </w:r>
      <w:r>
        <w:rPr>
          <w:lang w:val="en-GB"/>
        </w:rPr>
        <w:lastRenderedPageBreak/>
        <w:t>intervention</w:t>
      </w:r>
      <w:r w:rsidRPr="004854DE">
        <w:rPr>
          <w:lang w:val="en-GB"/>
        </w:rPr>
        <w:t xml:space="preserve">. Our trial confirms the effectiveness of </w:t>
      </w:r>
      <w:r>
        <w:rPr>
          <w:lang w:val="en-GB"/>
        </w:rPr>
        <w:t>stand-alone</w:t>
      </w:r>
      <w:r w:rsidRPr="004854DE">
        <w:rPr>
          <w:lang w:val="en-GB"/>
        </w:rPr>
        <w:t xml:space="preserve"> online VR in general practice. The larger difference we found in our </w:t>
      </w:r>
      <w:r>
        <w:rPr>
          <w:lang w:val="en-GB"/>
        </w:rPr>
        <w:t>stand-alone</w:t>
      </w:r>
      <w:r w:rsidRPr="004854DE">
        <w:rPr>
          <w:lang w:val="en-GB"/>
        </w:rPr>
        <w:t xml:space="preserve"> VR group (</w:t>
      </w:r>
      <w:r w:rsidRPr="004854DE">
        <w:rPr>
          <w:color w:val="333333"/>
          <w:lang w:val="en-GB"/>
        </w:rPr>
        <w:t>4.1 points; 95% CI 2.</w:t>
      </w:r>
      <w:r>
        <w:rPr>
          <w:color w:val="333333"/>
          <w:lang w:val="en-GB"/>
        </w:rPr>
        <w:t>5</w:t>
      </w:r>
      <w:r w:rsidRPr="004854DE">
        <w:rPr>
          <w:color w:val="333333"/>
          <w:lang w:val="en-GB"/>
        </w:rPr>
        <w:t xml:space="preserve"> to 5.8) may be explained by better adherence to treatment (71% completed ≥ 1 session versus 61%) and </w:t>
      </w:r>
      <w:r>
        <w:rPr>
          <w:color w:val="333333"/>
          <w:lang w:val="en-GB"/>
        </w:rPr>
        <w:t>a higher</w:t>
      </w:r>
      <w:r w:rsidRPr="004854DE">
        <w:rPr>
          <w:color w:val="333333"/>
          <w:lang w:val="en-GB"/>
        </w:rPr>
        <w:t xml:space="preserve"> follow-up</w:t>
      </w:r>
      <w:r>
        <w:rPr>
          <w:color w:val="333333"/>
          <w:lang w:val="en-GB"/>
        </w:rPr>
        <w:t xml:space="preserve"> rate</w:t>
      </w:r>
      <w:r w:rsidRPr="004854DE">
        <w:rPr>
          <w:color w:val="333333"/>
          <w:lang w:val="en-GB"/>
        </w:rPr>
        <w:t xml:space="preserve"> (87% versus 70%). Our trial </w:t>
      </w:r>
      <w:r w:rsidRPr="004854DE">
        <w:rPr>
          <w:lang w:val="en-GB"/>
        </w:rPr>
        <w:t xml:space="preserve">was the first to assess the value of guidance in internet-based VR. </w:t>
      </w:r>
      <w:r>
        <w:rPr>
          <w:lang w:val="en-GB"/>
        </w:rPr>
        <w:t xml:space="preserve">Compared to usual care, blended VR was not different from stand-alone VR in our trial in terms of effectiveness, </w:t>
      </w:r>
      <w:r w:rsidRPr="001C4E5B">
        <w:rPr>
          <w:rFonts w:eastAsiaTheme="minorEastAsia"/>
        </w:rPr>
        <w:t>self-reported perceived barriers to adherence</w:t>
      </w:r>
      <w:r>
        <w:rPr>
          <w:rFonts w:eastAsiaTheme="minorEastAsia"/>
        </w:rPr>
        <w:t xml:space="preserve"> </w:t>
      </w:r>
      <w:r>
        <w:rPr>
          <w:lang w:val="en-GB"/>
        </w:rPr>
        <w:t>and actual adherence to the online intervention. In treating patients with stress, anxiety and depression, blended online</w:t>
      </w:r>
      <w:r w:rsidRPr="004854DE">
        <w:rPr>
          <w:lang w:val="en-GB"/>
        </w:rPr>
        <w:t xml:space="preserve"> interventions</w:t>
      </w:r>
      <w:r>
        <w:rPr>
          <w:lang w:val="en-GB"/>
        </w:rPr>
        <w:t xml:space="preserve"> </w:t>
      </w:r>
      <w:r w:rsidRPr="004854DE">
        <w:rPr>
          <w:lang w:val="en-GB"/>
        </w:rPr>
        <w:t xml:space="preserve">have shown benefits over </w:t>
      </w:r>
      <w:r>
        <w:rPr>
          <w:lang w:val="en-GB"/>
        </w:rPr>
        <w:t>stand-alone</w:t>
      </w:r>
      <w:r w:rsidRPr="004854DE">
        <w:rPr>
          <w:lang w:val="en-GB"/>
        </w:rPr>
        <w:t xml:space="preserve"> internet-based interventions</w:t>
      </w:r>
      <w:r>
        <w:rPr>
          <w:lang w:val="en-GB"/>
        </w:rPr>
        <w:t>.</w:t>
      </w:r>
      <w:r w:rsidR="00786BC7">
        <w:rPr>
          <w:noProof/>
          <w:vertAlign w:val="superscript"/>
          <w:lang w:val="en-GB"/>
        </w:rPr>
        <w:t>61-63</w:t>
      </w:r>
      <w:r w:rsidRPr="004854DE">
        <w:rPr>
          <w:lang w:val="en-GB"/>
        </w:rPr>
        <w:t xml:space="preserve"> However, a review that examined </w:t>
      </w:r>
      <w:r>
        <w:rPr>
          <w:lang w:val="en-GB"/>
        </w:rPr>
        <w:t>blended</w:t>
      </w:r>
      <w:r w:rsidRPr="004854DE">
        <w:rPr>
          <w:lang w:val="en-GB"/>
        </w:rPr>
        <w:t xml:space="preserve"> internet-based interventions in chronic somatic disorders showed inconsistent effects</w:t>
      </w:r>
      <w:r w:rsidR="00004560">
        <w:rPr>
          <w:lang w:val="en-GB"/>
        </w:rPr>
        <w:t>.</w:t>
      </w:r>
      <w:r w:rsidR="00004560">
        <w:rPr>
          <w:noProof/>
          <w:vertAlign w:val="superscript"/>
          <w:lang w:val="en-GB"/>
        </w:rPr>
        <w:t>64</w:t>
      </w:r>
      <w:r w:rsidRPr="004854DE">
        <w:rPr>
          <w:lang w:val="en-GB"/>
        </w:rPr>
        <w:t xml:space="preserve"> The optimal quantity (number of face-to-face sessions) and quality of guidance (type of therapist) in internet-based interventions is still unclear and may be dependent on the condition</w:t>
      </w:r>
      <w:r>
        <w:rPr>
          <w:lang w:val="en-GB"/>
        </w:rPr>
        <w:t>.</w:t>
      </w:r>
      <w:r w:rsidR="00004560">
        <w:rPr>
          <w:noProof/>
          <w:vertAlign w:val="superscript"/>
          <w:lang w:val="en-GB"/>
        </w:rPr>
        <w:t>65</w:t>
      </w:r>
      <w:r w:rsidRPr="004854DE">
        <w:rPr>
          <w:lang w:val="en-GB"/>
        </w:rPr>
        <w:t xml:space="preserve"> The added value of support by a health care professional in </w:t>
      </w:r>
      <w:r>
        <w:rPr>
          <w:lang w:val="en-GB"/>
        </w:rPr>
        <w:t>chronic vestibular syndromes</w:t>
      </w:r>
      <w:r w:rsidRPr="004854DE">
        <w:rPr>
          <w:lang w:val="en-GB"/>
        </w:rPr>
        <w:t xml:space="preserve"> might be less than in anxiety or depressi</w:t>
      </w:r>
      <w:r>
        <w:rPr>
          <w:lang w:val="en-GB"/>
        </w:rPr>
        <w:t>ve disorders</w:t>
      </w:r>
      <w:r w:rsidRPr="004854DE">
        <w:rPr>
          <w:lang w:val="en-GB"/>
        </w:rPr>
        <w:t xml:space="preserve">. In </w:t>
      </w:r>
      <w:r>
        <w:rPr>
          <w:lang w:val="en-GB"/>
        </w:rPr>
        <w:t>stand-alone</w:t>
      </w:r>
      <w:r w:rsidRPr="004854DE">
        <w:rPr>
          <w:lang w:val="en-GB"/>
        </w:rPr>
        <w:t xml:space="preserve"> VR, participants received automated emails to promote adherence and treatment was tailored to the participant’s </w:t>
      </w:r>
      <w:r>
        <w:rPr>
          <w:lang w:val="en-GB"/>
        </w:rPr>
        <w:t>vestibular</w:t>
      </w:r>
      <w:r w:rsidRPr="004854DE">
        <w:rPr>
          <w:lang w:val="en-GB"/>
        </w:rPr>
        <w:t xml:space="preserve"> symptoms, which might have been enough to encourage them to continue. Further research is needed to determine the added value of guidance in internet-based VR. A qualitative interview study and a prediction study, announced in the published study protocol</w:t>
      </w:r>
      <w:r>
        <w:rPr>
          <w:lang w:val="en-GB"/>
        </w:rPr>
        <w:t>,</w:t>
      </w:r>
      <w:r w:rsidR="00004560">
        <w:rPr>
          <w:noProof/>
          <w:vertAlign w:val="superscript"/>
          <w:lang w:val="en-GB"/>
        </w:rPr>
        <w:t>33</w:t>
      </w:r>
      <w:r w:rsidRPr="004854DE">
        <w:rPr>
          <w:lang w:val="en-GB"/>
        </w:rPr>
        <w:t xml:space="preserve"> are still in progress. Interviews with </w:t>
      </w:r>
      <w:r>
        <w:rPr>
          <w:lang w:val="en-GB"/>
        </w:rPr>
        <w:t>blended</w:t>
      </w:r>
      <w:r w:rsidRPr="004854DE">
        <w:rPr>
          <w:lang w:val="en-GB"/>
        </w:rPr>
        <w:t xml:space="preserve"> VR participants will provide insights in participants’ experiences and a prediction rule may help to determine which type of patient will benefit most from therapeutic guidance.</w:t>
      </w:r>
    </w:p>
    <w:p w14:paraId="601D98C2" w14:textId="77777777" w:rsidR="000B12E6" w:rsidRPr="004854DE" w:rsidRDefault="000B12E6" w:rsidP="008448BF">
      <w:pPr>
        <w:autoSpaceDE w:val="0"/>
        <w:autoSpaceDN w:val="0"/>
        <w:adjustRightInd w:val="0"/>
        <w:spacing w:line="480" w:lineRule="auto"/>
        <w:rPr>
          <w:lang w:val="en-GB"/>
        </w:rPr>
      </w:pPr>
      <w:r w:rsidRPr="004854DE">
        <w:rPr>
          <w:lang w:val="en-GB"/>
        </w:rPr>
        <w:t xml:space="preserve">   </w:t>
      </w:r>
    </w:p>
    <w:p w14:paraId="6A7A3506" w14:textId="77777777" w:rsidR="000B12E6" w:rsidRPr="003F658B" w:rsidRDefault="000B12E6" w:rsidP="008448BF">
      <w:pPr>
        <w:autoSpaceDE w:val="0"/>
        <w:autoSpaceDN w:val="0"/>
        <w:adjustRightInd w:val="0"/>
        <w:spacing w:line="480" w:lineRule="auto"/>
        <w:rPr>
          <w:b/>
          <w:lang w:val="en-GB"/>
        </w:rPr>
      </w:pPr>
      <w:r w:rsidRPr="003F658B">
        <w:rPr>
          <w:b/>
          <w:color w:val="333333"/>
          <w:lang w:val="en-GB"/>
        </w:rPr>
        <w:t>Strengths and limitations</w:t>
      </w:r>
    </w:p>
    <w:p w14:paraId="6D510C41" w14:textId="7B59FD17" w:rsidR="000B12E6" w:rsidRPr="004854DE" w:rsidRDefault="000B12E6" w:rsidP="008448BF">
      <w:pPr>
        <w:autoSpaceDE w:val="0"/>
        <w:autoSpaceDN w:val="0"/>
        <w:adjustRightInd w:val="0"/>
        <w:spacing w:line="480" w:lineRule="auto"/>
        <w:rPr>
          <w:lang w:val="en-GB"/>
        </w:rPr>
      </w:pPr>
      <w:r w:rsidRPr="004854DE">
        <w:rPr>
          <w:lang w:val="en-GB"/>
        </w:rPr>
        <w:t xml:space="preserve">Our study has several strengths. The trial was well-powered, follow-up rates were </w:t>
      </w:r>
      <w:proofErr w:type="gramStart"/>
      <w:r w:rsidRPr="004854DE">
        <w:rPr>
          <w:lang w:val="en-GB"/>
        </w:rPr>
        <w:t>high</w:t>
      </w:r>
      <w:proofErr w:type="gramEnd"/>
      <w:r w:rsidRPr="004854DE">
        <w:rPr>
          <w:lang w:val="en-GB"/>
        </w:rPr>
        <w:t xml:space="preserve"> and participants displayed a good adherence to treatment interventions. The primary outcome </w:t>
      </w:r>
      <w:proofErr w:type="gramStart"/>
      <w:r w:rsidRPr="004854DE">
        <w:rPr>
          <w:lang w:val="en-GB"/>
        </w:rPr>
        <w:lastRenderedPageBreak/>
        <w:t>measure</w:t>
      </w:r>
      <w:proofErr w:type="gramEnd"/>
      <w:r w:rsidRPr="004854DE">
        <w:rPr>
          <w:lang w:val="en-GB"/>
        </w:rPr>
        <w:t xml:space="preserve"> we used, the VSS-SF, is an established patient-reported outcome measure</w:t>
      </w:r>
      <w:r w:rsidR="00004560">
        <w:rPr>
          <w:noProof/>
          <w:vertAlign w:val="superscript"/>
          <w:lang w:val="en-GB"/>
        </w:rPr>
        <w:t>42, 66</w:t>
      </w:r>
      <w:r w:rsidRPr="004854DE">
        <w:rPr>
          <w:lang w:val="en-GB"/>
        </w:rPr>
        <w:t xml:space="preserve"> that has been used in </w:t>
      </w:r>
      <w:r>
        <w:rPr>
          <w:lang w:val="en-GB"/>
        </w:rPr>
        <w:t>a number of</w:t>
      </w:r>
      <w:r w:rsidRPr="004854DE">
        <w:rPr>
          <w:lang w:val="en-GB"/>
        </w:rPr>
        <w:t xml:space="preserve"> VR trials</w:t>
      </w:r>
      <w:r w:rsidR="00004560">
        <w:rPr>
          <w:lang w:val="en-GB"/>
        </w:rPr>
        <w:t>.</w:t>
      </w:r>
      <w:r w:rsidR="00004560">
        <w:rPr>
          <w:noProof/>
          <w:vertAlign w:val="superscript"/>
          <w:lang w:val="en-GB"/>
        </w:rPr>
        <w:t>21, 22, 24, 60</w:t>
      </w:r>
      <w:r w:rsidRPr="004854DE">
        <w:rPr>
          <w:lang w:val="en-GB"/>
        </w:rPr>
        <w:t xml:space="preserve"> The pragmatic design of this trial with relatively broad inclusion criteria and no restrictions in usual care, allows GPs to directly apply the trial results in daily practice. </w:t>
      </w:r>
    </w:p>
    <w:p w14:paraId="59501B17" w14:textId="1C5816C8" w:rsidR="000B12E6" w:rsidRDefault="000B12E6" w:rsidP="008448BF">
      <w:pPr>
        <w:autoSpaceDE w:val="0"/>
        <w:autoSpaceDN w:val="0"/>
        <w:adjustRightInd w:val="0"/>
        <w:spacing w:line="480" w:lineRule="auto"/>
        <w:rPr>
          <w:lang w:val="en-GB"/>
        </w:rPr>
      </w:pPr>
      <w:r w:rsidRPr="004854DE">
        <w:rPr>
          <w:lang w:val="en-GB"/>
        </w:rPr>
        <w:t>There were also some limitations. First, only a small percentage (&lt;10%) of patients</w:t>
      </w:r>
      <w:r>
        <w:rPr>
          <w:lang w:val="en-GB"/>
        </w:rPr>
        <w:t>,</w:t>
      </w:r>
      <w:r w:rsidRPr="004854DE">
        <w:rPr>
          <w:lang w:val="en-GB"/>
        </w:rPr>
        <w:t xml:space="preserve"> who were invited to participate, enrolled in the trial</w:t>
      </w:r>
      <w:r>
        <w:rPr>
          <w:lang w:val="en-GB"/>
        </w:rPr>
        <w:t xml:space="preserve"> which may represent a selection bias</w:t>
      </w:r>
      <w:r w:rsidRPr="004854DE">
        <w:rPr>
          <w:lang w:val="en-GB"/>
        </w:rPr>
        <w:t xml:space="preserve">. 61% of invited participants did not respond to our invitation. The low uptake may partly be caused by </w:t>
      </w:r>
      <w:r>
        <w:rPr>
          <w:lang w:val="en-GB"/>
        </w:rPr>
        <w:t>inviting</w:t>
      </w:r>
      <w:r w:rsidRPr="004854DE">
        <w:rPr>
          <w:lang w:val="en-GB"/>
        </w:rPr>
        <w:t xml:space="preserve"> patients who visited their GP for </w:t>
      </w:r>
      <w:r>
        <w:rPr>
          <w:lang w:val="en-GB"/>
        </w:rPr>
        <w:t>vestibular symptoms</w:t>
      </w:r>
      <w:r w:rsidRPr="004854DE">
        <w:rPr>
          <w:lang w:val="en-GB"/>
        </w:rPr>
        <w:t xml:space="preserve"> in the last two years. </w:t>
      </w:r>
      <w:r>
        <w:rPr>
          <w:lang w:val="en-GB"/>
        </w:rPr>
        <w:t>Since 60% of patients who declined to participate (Figure 1) reported that they no longer experienced vestibular symptoms, this may also be true for a</w:t>
      </w:r>
      <w:r w:rsidRPr="004854DE">
        <w:rPr>
          <w:lang w:val="en-GB"/>
        </w:rPr>
        <w:t xml:space="preserve"> large proportion of non-responders. </w:t>
      </w:r>
      <w:r>
        <w:rPr>
          <w:lang w:val="en-GB"/>
        </w:rPr>
        <w:t>In 10% of patients the reason for declining participation was that they had n</w:t>
      </w:r>
      <w:r w:rsidRPr="004854DE" w:rsidDel="00932644">
        <w:rPr>
          <w:lang w:val="en-GB"/>
        </w:rPr>
        <w:t>o access to a computer or the internet</w:t>
      </w:r>
      <w:r>
        <w:rPr>
          <w:lang w:val="en-GB"/>
        </w:rPr>
        <w:t>. When we compared our trial sample to vestibular subgroup data from representative Dutch general practice studies on dizziness,</w:t>
      </w:r>
      <w:r w:rsidR="00004560">
        <w:rPr>
          <w:noProof/>
          <w:vertAlign w:val="superscript"/>
          <w:lang w:val="en-GB"/>
        </w:rPr>
        <w:t>8, 54</w:t>
      </w:r>
      <w:r>
        <w:rPr>
          <w:lang w:val="en-GB"/>
        </w:rPr>
        <w:t xml:space="preserve"> </w:t>
      </w:r>
      <w:r w:rsidR="00004560" w:rsidRPr="00004560">
        <w:rPr>
          <w:lang w:val="en-GB"/>
        </w:rPr>
        <w:t>our participants were more often men, and the group aged 85 years and older was underrepresented</w:t>
      </w:r>
      <w:r w:rsidRPr="00004560">
        <w:rPr>
          <w:lang w:val="en-GB"/>
        </w:rPr>
        <w:t>. La</w:t>
      </w:r>
      <w:r>
        <w:rPr>
          <w:lang w:val="en-GB"/>
        </w:rPr>
        <w:t xml:space="preserve">stly, patients motivated to treat their vestibular symptoms with exercises may have been more likely to participate in the trial, which should be </w:t>
      </w:r>
      <w:proofErr w:type="gramStart"/>
      <w:r>
        <w:rPr>
          <w:lang w:val="en-GB"/>
        </w:rPr>
        <w:t>taken into account</w:t>
      </w:r>
      <w:proofErr w:type="gramEnd"/>
      <w:r>
        <w:rPr>
          <w:lang w:val="en-GB"/>
        </w:rPr>
        <w:t xml:space="preserve"> for implementation in daily general practice.</w:t>
      </w:r>
      <w:r w:rsidRPr="004854DE" w:rsidDel="00932644">
        <w:rPr>
          <w:lang w:val="en-GB"/>
        </w:rPr>
        <w:t xml:space="preserve"> </w:t>
      </w:r>
    </w:p>
    <w:p w14:paraId="712C1665" w14:textId="0BD24865" w:rsidR="000B12E6" w:rsidRDefault="000B12E6" w:rsidP="008448BF">
      <w:pPr>
        <w:autoSpaceDE w:val="0"/>
        <w:autoSpaceDN w:val="0"/>
        <w:adjustRightInd w:val="0"/>
        <w:spacing w:line="480" w:lineRule="auto"/>
        <w:rPr>
          <w:lang w:val="en-GB"/>
        </w:rPr>
      </w:pPr>
      <w:r w:rsidRPr="004854DE">
        <w:rPr>
          <w:lang w:val="en-GB"/>
        </w:rPr>
        <w:t>Second</w:t>
      </w:r>
      <w:r>
        <w:rPr>
          <w:lang w:val="en-GB"/>
        </w:rPr>
        <w:t>ly</w:t>
      </w:r>
      <w:r w:rsidRPr="004854DE">
        <w:rPr>
          <w:lang w:val="en-GB"/>
        </w:rPr>
        <w:t xml:space="preserve">, we </w:t>
      </w:r>
      <w:r w:rsidRPr="00DB68F4">
        <w:rPr>
          <w:lang w:val="en-GB"/>
        </w:rPr>
        <w:t>chose to include participants with a chronic vestibular syndrome, and not with a specified vestibular disorder</w:t>
      </w:r>
      <w:r w:rsidRPr="004854DE">
        <w:rPr>
          <w:lang w:val="en-GB"/>
        </w:rPr>
        <w:t>.</w:t>
      </w:r>
      <w:r>
        <w:rPr>
          <w:lang w:val="en-GB"/>
        </w:rPr>
        <w:t xml:space="preserve"> The effectiveness for vestibular rehabilitation was first shown in selected populations with various vestibular disorders including BPPV, vestibular neuritis, </w:t>
      </w:r>
      <w:proofErr w:type="spellStart"/>
      <w:r>
        <w:rPr>
          <w:lang w:val="en-GB"/>
        </w:rPr>
        <w:t>Menière’s</w:t>
      </w:r>
      <w:proofErr w:type="spellEnd"/>
      <w:r>
        <w:rPr>
          <w:lang w:val="en-GB"/>
        </w:rPr>
        <w:t xml:space="preserve"> disease, unilateral and bilateral vestibulopathy.</w:t>
      </w:r>
      <w:r w:rsidR="00E54A2C">
        <w:rPr>
          <w:noProof/>
          <w:vertAlign w:val="superscript"/>
          <w:lang w:val="en-GB"/>
        </w:rPr>
        <w:t>14, 37, 67, 68</w:t>
      </w:r>
      <w:r>
        <w:rPr>
          <w:lang w:val="en-GB"/>
        </w:rPr>
        <w:t xml:space="preserve"> This formed the basis for later VR trials that applied a syndrome-based approach to include patients who experienced symptoms related to these disorders.</w:t>
      </w:r>
      <w:r w:rsidR="00E54A2C">
        <w:rPr>
          <w:noProof/>
          <w:vertAlign w:val="superscript"/>
          <w:lang w:val="en-GB"/>
        </w:rPr>
        <w:t>21, 22, 24</w:t>
      </w:r>
      <w:r>
        <w:rPr>
          <w:lang w:val="en-GB"/>
        </w:rPr>
        <w:t xml:space="preserve"> </w:t>
      </w:r>
      <w:r w:rsidRPr="00403EA8">
        <w:rPr>
          <w:lang w:val="en-GB"/>
        </w:rPr>
        <w:t xml:space="preserve">These studies showed that VR can be effective when applied in patients with a syndrome diagnosis, which is important for general practice where </w:t>
      </w:r>
      <w:r>
        <w:rPr>
          <w:lang w:val="en-GB"/>
        </w:rPr>
        <w:t xml:space="preserve">a final </w:t>
      </w:r>
      <w:r w:rsidRPr="00403EA8">
        <w:rPr>
          <w:lang w:val="en-GB"/>
        </w:rPr>
        <w:t>vestibular diagnos</w:t>
      </w:r>
      <w:r>
        <w:rPr>
          <w:lang w:val="en-GB"/>
        </w:rPr>
        <w:t>is may</w:t>
      </w:r>
      <w:r w:rsidRPr="00403EA8">
        <w:rPr>
          <w:lang w:val="en-GB"/>
        </w:rPr>
        <w:t xml:space="preserve"> not </w:t>
      </w:r>
      <w:r>
        <w:rPr>
          <w:lang w:val="en-GB"/>
        </w:rPr>
        <w:t xml:space="preserve">be </w:t>
      </w:r>
      <w:r w:rsidRPr="00403EA8">
        <w:rPr>
          <w:lang w:val="en-GB"/>
        </w:rPr>
        <w:t>available.</w:t>
      </w:r>
      <w:r>
        <w:rPr>
          <w:lang w:val="en-GB"/>
        </w:rPr>
        <w:t xml:space="preserve"> In our trial 66% of participants </w:t>
      </w:r>
      <w:r>
        <w:rPr>
          <w:lang w:val="en-GB"/>
        </w:rPr>
        <w:lastRenderedPageBreak/>
        <w:t xml:space="preserve">reported that they were never diagnosed with a specific vestibular disorder. </w:t>
      </w:r>
      <w:r w:rsidRPr="00DB68F4">
        <w:rPr>
          <w:lang w:val="en-GB"/>
        </w:rPr>
        <w:t>Previous studies in general practice have shown that GPs record a symptom diagnosis in one third of all patients who present with vertigo or dizziness</w:t>
      </w:r>
      <w:r>
        <w:rPr>
          <w:lang w:val="en-GB"/>
        </w:rPr>
        <w:t>.</w:t>
      </w:r>
      <w:r w:rsidR="00E54A2C" w:rsidRPr="00E54A2C">
        <w:rPr>
          <w:noProof/>
          <w:vertAlign w:val="superscript"/>
          <w:lang w:val="en-GB"/>
        </w:rPr>
        <w:t xml:space="preserve"> </w:t>
      </w:r>
      <w:r w:rsidR="00E54A2C">
        <w:rPr>
          <w:noProof/>
          <w:vertAlign w:val="superscript"/>
          <w:lang w:val="en-GB"/>
        </w:rPr>
        <w:t>8, 54</w:t>
      </w:r>
      <w:r w:rsidRPr="00DB68F4">
        <w:rPr>
          <w:lang w:val="en-GB"/>
        </w:rPr>
        <w:t xml:space="preserve"> </w:t>
      </w:r>
      <w:r>
        <w:rPr>
          <w:lang w:val="en-GB"/>
        </w:rPr>
        <w:t>As we endorse the importance of a specific vestibular diagnosis in general practice, all participating GPs received a written instruction to diagnose and treat vestibular symptoms according to the Dutch guideline</w:t>
      </w:r>
      <w:r w:rsidR="00E54A2C">
        <w:rPr>
          <w:noProof/>
          <w:vertAlign w:val="superscript"/>
          <w:lang w:val="en-GB"/>
        </w:rPr>
        <w:t>18</w:t>
      </w:r>
      <w:r w:rsidR="00E54A2C">
        <w:rPr>
          <w:noProof/>
          <w:lang w:val="en-GB"/>
        </w:rPr>
        <w:t xml:space="preserve"> </w:t>
      </w:r>
      <w:r>
        <w:rPr>
          <w:lang w:val="en-GB"/>
        </w:rPr>
        <w:t>and all participants received usual care without restrictions</w:t>
      </w:r>
      <w:r w:rsidRPr="00403EA8">
        <w:rPr>
          <w:lang w:val="en-GB"/>
        </w:rPr>
        <w:t xml:space="preserve">. Nevertheless, the absence of a </w:t>
      </w:r>
      <w:r>
        <w:rPr>
          <w:lang w:val="en-GB"/>
        </w:rPr>
        <w:t xml:space="preserve">specific </w:t>
      </w:r>
      <w:r w:rsidRPr="00403EA8">
        <w:rPr>
          <w:lang w:val="en-GB"/>
        </w:rPr>
        <w:t>vestibular diagnos</w:t>
      </w:r>
      <w:r>
        <w:rPr>
          <w:lang w:val="en-GB"/>
        </w:rPr>
        <w:t>is</w:t>
      </w:r>
      <w:r w:rsidRPr="00403EA8">
        <w:rPr>
          <w:lang w:val="en-GB"/>
        </w:rPr>
        <w:t xml:space="preserve"> should not be a reason to </w:t>
      </w:r>
      <w:r>
        <w:rPr>
          <w:lang w:val="en-GB"/>
        </w:rPr>
        <w:t>withhold</w:t>
      </w:r>
      <w:r w:rsidRPr="00403EA8">
        <w:rPr>
          <w:lang w:val="en-GB"/>
        </w:rPr>
        <w:t xml:space="preserve"> patients VR when a chronic vestibular syndrome is present.</w:t>
      </w:r>
      <w:r>
        <w:rPr>
          <w:lang w:val="en-GB"/>
        </w:rPr>
        <w:t xml:space="preserve"> </w:t>
      </w:r>
      <w:r w:rsidRPr="00DB68F4">
        <w:rPr>
          <w:lang w:val="en-GB"/>
        </w:rPr>
        <w:t xml:space="preserve">We </w:t>
      </w:r>
      <w:r>
        <w:rPr>
          <w:lang w:val="en-GB"/>
        </w:rPr>
        <w:t>acknowledge</w:t>
      </w:r>
      <w:r w:rsidRPr="00DB68F4">
        <w:rPr>
          <w:lang w:val="en-GB"/>
        </w:rPr>
        <w:t xml:space="preserve"> that including participants with chronic vestibular syndromes instead of specified vestibular </w:t>
      </w:r>
      <w:r>
        <w:rPr>
          <w:lang w:val="en-GB"/>
        </w:rPr>
        <w:t xml:space="preserve">disorder </w:t>
      </w:r>
      <w:r w:rsidRPr="00DB68F4">
        <w:rPr>
          <w:lang w:val="en-GB"/>
        </w:rPr>
        <w:t xml:space="preserve">diagnoses </w:t>
      </w:r>
      <w:r>
        <w:rPr>
          <w:lang w:val="en-GB"/>
        </w:rPr>
        <w:t>entailed</w:t>
      </w:r>
      <w:r w:rsidRPr="00DB68F4">
        <w:rPr>
          <w:lang w:val="en-GB"/>
        </w:rPr>
        <w:t xml:space="preserve"> a higher risk of diagnostic uncertainty. However, we believe that </w:t>
      </w:r>
      <w:r>
        <w:rPr>
          <w:lang w:val="en-GB"/>
        </w:rPr>
        <w:t>VR</w:t>
      </w:r>
      <w:r w:rsidRPr="00DB68F4">
        <w:rPr>
          <w:lang w:val="en-GB"/>
        </w:rPr>
        <w:t xml:space="preserve"> is a low-risk therapy, which </w:t>
      </w:r>
      <w:r>
        <w:rPr>
          <w:lang w:val="en-GB"/>
        </w:rPr>
        <w:t xml:space="preserve">according to the ICVD </w:t>
      </w:r>
      <w:r w:rsidRPr="00DB68F4">
        <w:rPr>
          <w:lang w:val="en-GB"/>
        </w:rPr>
        <w:t>makes a lower level of diagnostic certainty acceptable.</w:t>
      </w:r>
      <w:r w:rsidR="00E54A2C">
        <w:rPr>
          <w:noProof/>
          <w:vertAlign w:val="superscript"/>
          <w:lang w:val="en-GB"/>
        </w:rPr>
        <w:t>10</w:t>
      </w:r>
      <w:r w:rsidR="00E54A2C">
        <w:rPr>
          <w:noProof/>
          <w:lang w:val="en-GB"/>
        </w:rPr>
        <w:t xml:space="preserve"> </w:t>
      </w:r>
      <w:r>
        <w:rPr>
          <w:lang w:val="en-GB"/>
        </w:rPr>
        <w:t>Since over 80% of patients with vestibular symptoms are treated by GPs without referral to secondary care,</w:t>
      </w:r>
      <w:r w:rsidR="00E54A2C">
        <w:rPr>
          <w:noProof/>
          <w:vertAlign w:val="superscript"/>
          <w:lang w:val="en-GB"/>
        </w:rPr>
        <w:t>6-8</w:t>
      </w:r>
      <w:r w:rsidR="00E54A2C">
        <w:rPr>
          <w:noProof/>
          <w:lang w:val="en-GB"/>
        </w:rPr>
        <w:t xml:space="preserve"> </w:t>
      </w:r>
      <w:r>
        <w:rPr>
          <w:lang w:val="en-GB"/>
        </w:rPr>
        <w:t>using a syndrome diagnosis over a disorder diagnosis may increase</w:t>
      </w:r>
      <w:r w:rsidRPr="00DB68F4">
        <w:rPr>
          <w:lang w:val="en-GB"/>
        </w:rPr>
        <w:t xml:space="preserve"> the uptake of </w:t>
      </w:r>
      <w:r>
        <w:rPr>
          <w:lang w:val="en-GB"/>
        </w:rPr>
        <w:t>VR because it is more applicable to daily general practice</w:t>
      </w:r>
      <w:r w:rsidRPr="00DB68F4">
        <w:rPr>
          <w:lang w:val="en-GB"/>
        </w:rPr>
        <w:t>.</w:t>
      </w:r>
      <w:r>
        <w:rPr>
          <w:lang w:val="en-GB"/>
        </w:rPr>
        <w:t xml:space="preserve"> </w:t>
      </w:r>
      <w:r w:rsidRPr="004854DE">
        <w:rPr>
          <w:lang w:val="en-GB"/>
        </w:rPr>
        <w:br/>
      </w:r>
      <w:r>
        <w:rPr>
          <w:lang w:val="en-GB"/>
        </w:rPr>
        <w:t>Thirdly, stand-alone and blended VR were compared to usual care, which is an inactive comparator group. In pragmatic trials it is common to use usual care as a control group to maximise applicability of the results of the trial in daily practice.</w:t>
      </w:r>
      <w:r w:rsidR="00E54A2C">
        <w:rPr>
          <w:noProof/>
          <w:vertAlign w:val="superscript"/>
          <w:lang w:val="en-GB"/>
        </w:rPr>
        <w:t>69</w:t>
      </w:r>
      <w:r w:rsidR="00E54A2C">
        <w:rPr>
          <w:noProof/>
          <w:lang w:val="en-GB"/>
        </w:rPr>
        <w:t xml:space="preserve"> </w:t>
      </w:r>
      <w:r>
        <w:rPr>
          <w:lang w:val="en-GB"/>
        </w:rPr>
        <w:t xml:space="preserve">Nevertheless, </w:t>
      </w:r>
      <w:r w:rsidRPr="00DB68F4">
        <w:rPr>
          <w:lang w:val="en-GB"/>
        </w:rPr>
        <w:t>not providing any experimental treatment to participants in the usual care group could have affected the results.</w:t>
      </w:r>
      <w:r>
        <w:rPr>
          <w:lang w:val="en-GB"/>
        </w:rPr>
        <w:t xml:space="preserve"> Unfortunately, it</w:t>
      </w:r>
      <w:r w:rsidRPr="00DB68F4">
        <w:rPr>
          <w:lang w:val="en-GB"/>
        </w:rPr>
        <w:t xml:space="preserve"> was not possible to blind participants to this exercise-based treatment. Therefore, the difference in treatment effects between the intervention groups and usual care might be partly explained by </w:t>
      </w:r>
      <w:r>
        <w:rPr>
          <w:lang w:val="en-GB"/>
        </w:rPr>
        <w:t xml:space="preserve">including </w:t>
      </w:r>
      <w:r w:rsidRPr="00DB68F4">
        <w:rPr>
          <w:lang w:val="en-GB"/>
        </w:rPr>
        <w:t xml:space="preserve">an </w:t>
      </w:r>
      <w:r>
        <w:rPr>
          <w:lang w:val="en-GB"/>
        </w:rPr>
        <w:t>“</w:t>
      </w:r>
      <w:r w:rsidRPr="00DB68F4">
        <w:rPr>
          <w:lang w:val="en-GB"/>
        </w:rPr>
        <w:t>inactive</w:t>
      </w:r>
      <w:r>
        <w:rPr>
          <w:lang w:val="en-GB"/>
        </w:rPr>
        <w:t>”</w:t>
      </w:r>
      <w:r w:rsidRPr="00DB68F4">
        <w:rPr>
          <w:lang w:val="en-GB"/>
        </w:rPr>
        <w:t xml:space="preserve"> control group. </w:t>
      </w:r>
      <w:r>
        <w:rPr>
          <w:lang w:val="en"/>
        </w:rPr>
        <w:t xml:space="preserve">In </w:t>
      </w:r>
      <w:proofErr w:type="spellStart"/>
      <w:r>
        <w:rPr>
          <w:lang w:val="en-GB"/>
        </w:rPr>
        <w:t>Menière’s</w:t>
      </w:r>
      <w:proofErr w:type="spellEnd"/>
      <w:r>
        <w:rPr>
          <w:lang w:val="en-GB"/>
        </w:rPr>
        <w:t xml:space="preserve"> disease patients with chronic vestibular symptoms,</w:t>
      </w:r>
      <w:r>
        <w:rPr>
          <w:lang w:val="en"/>
        </w:rPr>
        <w:t xml:space="preserve"> booklet-based VR has been compared to </w:t>
      </w:r>
      <w:r>
        <w:rPr>
          <w:lang w:val="en-GB"/>
        </w:rPr>
        <w:t>both an inactive control group and an active control group where participants received a booklet to teach them how to control their symptoms.</w:t>
      </w:r>
      <w:r w:rsidR="00E54A2C">
        <w:rPr>
          <w:noProof/>
          <w:vertAlign w:val="superscript"/>
          <w:lang w:val="en-GB"/>
        </w:rPr>
        <w:t>37</w:t>
      </w:r>
      <w:r w:rsidR="00E54A2C">
        <w:rPr>
          <w:noProof/>
          <w:lang w:val="en-GB"/>
        </w:rPr>
        <w:t xml:space="preserve"> </w:t>
      </w:r>
      <w:r>
        <w:rPr>
          <w:lang w:val="en-GB"/>
        </w:rPr>
        <w:t xml:space="preserve">Compared to the inactive control group in this trial, both vestibular symptoms (VSS-SF) and impairment due to </w:t>
      </w:r>
      <w:r>
        <w:rPr>
          <w:lang w:val="en-GB"/>
        </w:rPr>
        <w:lastRenderedPageBreak/>
        <w:t>dizziness (DHI) decreased in the VR group and only impairment due to dizziness decreased in the active control group. Also</w:t>
      </w:r>
      <w:r w:rsidRPr="00DB68F4">
        <w:rPr>
          <w:lang w:val="en-GB"/>
        </w:rPr>
        <w:t>, previous trials have shown that improvement in subjective, patient-reported outcomes after VR are accompanied by improvements in objective measures of balance function</w:t>
      </w:r>
      <w:r>
        <w:rPr>
          <w:lang w:val="en-GB"/>
        </w:rPr>
        <w:t>.</w:t>
      </w:r>
      <w:r w:rsidR="00E54A2C">
        <w:rPr>
          <w:noProof/>
          <w:vertAlign w:val="superscript"/>
          <w:lang w:val="en-GB"/>
        </w:rPr>
        <w:t>14, 22, 70</w:t>
      </w:r>
      <w:r w:rsidR="00E54A2C">
        <w:rPr>
          <w:noProof/>
          <w:lang w:val="en-GB"/>
        </w:rPr>
        <w:t xml:space="preserve"> </w:t>
      </w:r>
      <w:r>
        <w:rPr>
          <w:lang w:val="en-GB"/>
        </w:rPr>
        <w:t xml:space="preserve">Therefore, it is unlikely that </w:t>
      </w:r>
      <w:r w:rsidR="00E54A2C">
        <w:rPr>
          <w:lang w:val="en-GB"/>
        </w:rPr>
        <w:t>the findings of our study are</w:t>
      </w:r>
      <w:r>
        <w:rPr>
          <w:lang w:val="en-GB"/>
        </w:rPr>
        <w:t xml:space="preserve"> explained solely by providing any form of experimental treatment.  </w:t>
      </w:r>
    </w:p>
    <w:p w14:paraId="4364271D" w14:textId="57643034" w:rsidR="000B12E6" w:rsidRPr="004854DE" w:rsidRDefault="000B12E6" w:rsidP="008448BF">
      <w:pPr>
        <w:autoSpaceDE w:val="0"/>
        <w:autoSpaceDN w:val="0"/>
        <w:adjustRightInd w:val="0"/>
        <w:spacing w:line="480" w:lineRule="auto"/>
        <w:rPr>
          <w:lang w:val="en-GB"/>
        </w:rPr>
      </w:pPr>
      <w:r>
        <w:rPr>
          <w:lang w:val="en-GB"/>
        </w:rPr>
        <w:t>Fourthly</w:t>
      </w:r>
      <w:r w:rsidRPr="004854DE">
        <w:rPr>
          <w:lang w:val="en-GB"/>
        </w:rPr>
        <w:t xml:space="preserve">, the absence of serious adverse events related to online VR indicates this treatment is safe to use in general practice, but harms </w:t>
      </w:r>
      <w:r>
        <w:rPr>
          <w:lang w:val="en-GB"/>
        </w:rPr>
        <w:t>may have been</w:t>
      </w:r>
      <w:r w:rsidRPr="004854DE">
        <w:rPr>
          <w:lang w:val="en-GB"/>
        </w:rPr>
        <w:t xml:space="preserve"> underreported. Participants were asked about adverse reactions at three and six </w:t>
      </w:r>
      <w:proofErr w:type="gramStart"/>
      <w:r w:rsidRPr="004854DE">
        <w:rPr>
          <w:lang w:val="en-GB"/>
        </w:rPr>
        <w:t>month</w:t>
      </w:r>
      <w:proofErr w:type="gramEnd"/>
      <w:r w:rsidRPr="004854DE">
        <w:rPr>
          <w:lang w:val="en-GB"/>
        </w:rPr>
        <w:t xml:space="preserve"> follow-up, and </w:t>
      </w:r>
      <w:r>
        <w:rPr>
          <w:lang w:val="en-GB"/>
        </w:rPr>
        <w:t xml:space="preserve">were </w:t>
      </w:r>
      <w:r w:rsidRPr="004854DE">
        <w:rPr>
          <w:lang w:val="en-GB"/>
        </w:rPr>
        <w:t>encouraged to report these directly to the trial team. Since contact with the trial team during the trial was minimal, participants might have forgotten to mention some harmful side effects. Because our results are consistent with previous VR studies where serious adverse events were also absent</w:t>
      </w:r>
      <w:r>
        <w:rPr>
          <w:lang w:val="en-GB"/>
        </w:rPr>
        <w:t>,</w:t>
      </w:r>
      <w:r w:rsidR="00E54A2C" w:rsidRPr="00E54A2C">
        <w:rPr>
          <w:noProof/>
          <w:vertAlign w:val="superscript"/>
          <w:lang w:val="en-GB"/>
        </w:rPr>
        <w:t xml:space="preserve"> </w:t>
      </w:r>
      <w:r w:rsidR="00E54A2C">
        <w:rPr>
          <w:noProof/>
          <w:vertAlign w:val="superscript"/>
          <w:lang w:val="en-GB"/>
        </w:rPr>
        <w:t>14, 24</w:t>
      </w:r>
      <w:r w:rsidRPr="004854DE">
        <w:rPr>
          <w:lang w:val="en-GB"/>
        </w:rPr>
        <w:t xml:space="preserve"> online VR can probably </w:t>
      </w:r>
      <w:proofErr w:type="gramStart"/>
      <w:r w:rsidRPr="004854DE">
        <w:rPr>
          <w:lang w:val="en-GB"/>
        </w:rPr>
        <w:t>be considered to be</w:t>
      </w:r>
      <w:proofErr w:type="gramEnd"/>
      <w:r w:rsidRPr="004854DE">
        <w:rPr>
          <w:lang w:val="en-GB"/>
        </w:rPr>
        <w:t xml:space="preserve"> a safe form of treatment. </w:t>
      </w:r>
    </w:p>
    <w:p w14:paraId="743D5847" w14:textId="77777777" w:rsidR="000B12E6" w:rsidRPr="004854DE" w:rsidRDefault="000B12E6" w:rsidP="008448BF">
      <w:pPr>
        <w:autoSpaceDE w:val="0"/>
        <w:autoSpaceDN w:val="0"/>
        <w:adjustRightInd w:val="0"/>
        <w:spacing w:line="480" w:lineRule="auto"/>
        <w:rPr>
          <w:lang w:val="en-GB"/>
        </w:rPr>
      </w:pPr>
    </w:p>
    <w:p w14:paraId="70708657" w14:textId="77777777" w:rsidR="000B12E6" w:rsidRPr="003F658B" w:rsidRDefault="000B12E6" w:rsidP="008448BF">
      <w:pPr>
        <w:autoSpaceDE w:val="0"/>
        <w:autoSpaceDN w:val="0"/>
        <w:adjustRightInd w:val="0"/>
        <w:spacing w:line="480" w:lineRule="auto"/>
        <w:rPr>
          <w:b/>
          <w:lang w:val="en-GB"/>
        </w:rPr>
      </w:pPr>
      <w:r w:rsidRPr="003F658B">
        <w:rPr>
          <w:b/>
          <w:lang w:val="en-GB"/>
        </w:rPr>
        <w:t>Conclusions and i</w:t>
      </w:r>
      <w:r w:rsidRPr="003F658B">
        <w:rPr>
          <w:b/>
          <w:color w:val="333333"/>
          <w:lang w:val="en-GB"/>
        </w:rPr>
        <w:t>mplications for research and/or practice</w:t>
      </w:r>
    </w:p>
    <w:p w14:paraId="27DE9CD6" w14:textId="68B05703" w:rsidR="000B12E6" w:rsidRPr="004854DE" w:rsidRDefault="000B12E6" w:rsidP="008448BF">
      <w:pPr>
        <w:spacing w:line="480" w:lineRule="auto"/>
        <w:rPr>
          <w:lang w:val="en-GB"/>
        </w:rPr>
      </w:pPr>
      <w:r w:rsidRPr="004854DE">
        <w:rPr>
          <w:lang w:val="en-GB"/>
        </w:rPr>
        <w:t xml:space="preserve">Internet-based VR is a safe and effective treatment for patients of 50 years and older with </w:t>
      </w:r>
      <w:r>
        <w:rPr>
          <w:lang w:val="en-GB"/>
        </w:rPr>
        <w:t xml:space="preserve">a </w:t>
      </w:r>
      <w:r w:rsidRPr="004854DE">
        <w:rPr>
          <w:lang w:val="en-GB"/>
        </w:rPr>
        <w:t>chronic ve</w:t>
      </w:r>
      <w:r>
        <w:rPr>
          <w:lang w:val="en-GB"/>
        </w:rPr>
        <w:t>stibular syndrome</w:t>
      </w:r>
      <w:r w:rsidRPr="004854DE">
        <w:rPr>
          <w:lang w:val="en-GB"/>
        </w:rPr>
        <w:t xml:space="preserve">. Although further research is needed to determine if certain participants may benefit more from </w:t>
      </w:r>
      <w:r>
        <w:rPr>
          <w:lang w:val="en-GB"/>
        </w:rPr>
        <w:t>either stand-alone</w:t>
      </w:r>
      <w:r w:rsidRPr="004854DE">
        <w:rPr>
          <w:lang w:val="en-GB"/>
        </w:rPr>
        <w:t xml:space="preserve"> or </w:t>
      </w:r>
      <w:r>
        <w:rPr>
          <w:lang w:val="en-GB"/>
        </w:rPr>
        <w:t>blended</w:t>
      </w:r>
      <w:r w:rsidRPr="004854DE">
        <w:rPr>
          <w:lang w:val="en-GB"/>
        </w:rPr>
        <w:t xml:space="preserve"> VR, this trial shows that both forms of internet-based VR can reduce </w:t>
      </w:r>
      <w:r>
        <w:rPr>
          <w:lang w:val="en-GB"/>
        </w:rPr>
        <w:t>vestibular</w:t>
      </w:r>
      <w:r w:rsidRPr="004854DE">
        <w:rPr>
          <w:lang w:val="en-GB"/>
        </w:rPr>
        <w:t xml:space="preserve"> symptoms. By providing GPs with an easily</w:t>
      </w:r>
      <w:r>
        <w:rPr>
          <w:lang w:val="en-GB"/>
        </w:rPr>
        <w:t xml:space="preserve"> </w:t>
      </w:r>
      <w:r w:rsidRPr="004854DE">
        <w:rPr>
          <w:lang w:val="en-GB"/>
        </w:rPr>
        <w:t xml:space="preserve">accessible, low-cost form of treatment, online VR has the potential to </w:t>
      </w:r>
      <w:r>
        <w:rPr>
          <w:lang w:val="en-GB"/>
        </w:rPr>
        <w:t xml:space="preserve">substantially </w:t>
      </w:r>
      <w:r w:rsidRPr="004854DE">
        <w:rPr>
          <w:lang w:val="en-GB"/>
        </w:rPr>
        <w:t>improve care for a largely undertreated group of patients</w:t>
      </w:r>
      <w:r>
        <w:rPr>
          <w:lang w:val="en-GB"/>
        </w:rPr>
        <w:t xml:space="preserve"> with a chronic vestibular syndrome</w:t>
      </w:r>
      <w:r w:rsidRPr="004854DE">
        <w:rPr>
          <w:lang w:val="en-GB"/>
        </w:rPr>
        <w:t xml:space="preserve"> in general practice. </w:t>
      </w:r>
    </w:p>
    <w:p w14:paraId="22338081" w14:textId="77777777" w:rsidR="000B12E6" w:rsidRPr="004854DE" w:rsidRDefault="000B12E6">
      <w:pPr>
        <w:rPr>
          <w:lang w:val="en-GB"/>
        </w:rPr>
      </w:pPr>
      <w:r w:rsidRPr="004854DE">
        <w:rPr>
          <w:lang w:val="en-GB"/>
        </w:rPr>
        <w:br w:type="page"/>
      </w:r>
    </w:p>
    <w:p w14:paraId="2CD5A8A2" w14:textId="77777777" w:rsidR="000B12E6" w:rsidRPr="004854DE" w:rsidRDefault="000B12E6" w:rsidP="008448BF">
      <w:pPr>
        <w:spacing w:line="480" w:lineRule="auto"/>
        <w:jc w:val="center"/>
        <w:rPr>
          <w:b/>
          <w:lang w:val="en-GB"/>
        </w:rPr>
      </w:pPr>
      <w:r>
        <w:rPr>
          <w:b/>
          <w:lang w:val="en-GB"/>
        </w:rPr>
        <w:lastRenderedPageBreak/>
        <w:t>ADDITIONAL INFORMATION</w:t>
      </w:r>
    </w:p>
    <w:p w14:paraId="1BB32B8A" w14:textId="77777777" w:rsidR="000B12E6" w:rsidRPr="003F658B" w:rsidRDefault="000B12E6" w:rsidP="008448BF">
      <w:pPr>
        <w:autoSpaceDE w:val="0"/>
        <w:autoSpaceDN w:val="0"/>
        <w:adjustRightInd w:val="0"/>
        <w:spacing w:line="480" w:lineRule="auto"/>
        <w:rPr>
          <w:b/>
          <w:lang w:val="en-GB"/>
        </w:rPr>
      </w:pPr>
      <w:r w:rsidRPr="003F658B">
        <w:rPr>
          <w:b/>
          <w:lang w:val="en-GB"/>
        </w:rPr>
        <w:t>Acknowledgements</w:t>
      </w:r>
    </w:p>
    <w:p w14:paraId="439A1B0F" w14:textId="50070A3F" w:rsidR="000B12E6" w:rsidRPr="004854DE" w:rsidRDefault="000B12E6" w:rsidP="008448BF">
      <w:pPr>
        <w:autoSpaceDE w:val="0"/>
        <w:autoSpaceDN w:val="0"/>
        <w:adjustRightInd w:val="0"/>
        <w:spacing w:line="480" w:lineRule="auto"/>
        <w:rPr>
          <w:lang w:val="en-GB"/>
        </w:rPr>
      </w:pPr>
      <w:r w:rsidRPr="004854DE">
        <w:rPr>
          <w:lang w:val="en-GB"/>
        </w:rPr>
        <w:t xml:space="preserve">We thank </w:t>
      </w:r>
      <w:proofErr w:type="spellStart"/>
      <w:r w:rsidRPr="004854DE">
        <w:rPr>
          <w:lang w:val="en-GB"/>
        </w:rPr>
        <w:t>Welmoed</w:t>
      </w:r>
      <w:proofErr w:type="spellEnd"/>
      <w:r w:rsidRPr="004854DE">
        <w:rPr>
          <w:lang w:val="en-GB"/>
        </w:rPr>
        <w:t xml:space="preserve"> </w:t>
      </w:r>
      <w:proofErr w:type="spellStart"/>
      <w:r w:rsidRPr="004854DE">
        <w:rPr>
          <w:lang w:val="en-GB"/>
        </w:rPr>
        <w:t>Kreb</w:t>
      </w:r>
      <w:proofErr w:type="spellEnd"/>
      <w:r w:rsidRPr="004854DE">
        <w:rPr>
          <w:lang w:val="en-GB"/>
        </w:rPr>
        <w:t xml:space="preserve">, Claudia van </w:t>
      </w:r>
      <w:proofErr w:type="spellStart"/>
      <w:r w:rsidRPr="004854DE">
        <w:rPr>
          <w:lang w:val="en-GB"/>
        </w:rPr>
        <w:t>Doorenmaalen</w:t>
      </w:r>
      <w:proofErr w:type="spellEnd"/>
      <w:r w:rsidRPr="004854DE">
        <w:rPr>
          <w:lang w:val="en-GB"/>
        </w:rPr>
        <w:t xml:space="preserve"> and </w:t>
      </w:r>
      <w:proofErr w:type="spellStart"/>
      <w:r w:rsidRPr="004854DE">
        <w:rPr>
          <w:lang w:val="en-GB"/>
        </w:rPr>
        <w:t>Marlieke</w:t>
      </w:r>
      <w:proofErr w:type="spellEnd"/>
      <w:r w:rsidRPr="004854DE">
        <w:rPr>
          <w:lang w:val="en-GB"/>
        </w:rPr>
        <w:t xml:space="preserve"> de Vos </w:t>
      </w:r>
      <w:r>
        <w:rPr>
          <w:lang w:val="en-GB"/>
        </w:rPr>
        <w:t>for</w:t>
      </w:r>
      <w:r w:rsidRPr="004854DE">
        <w:rPr>
          <w:lang w:val="en-GB"/>
        </w:rPr>
        <w:t xml:space="preserve"> their help in the data collection process.  </w:t>
      </w:r>
    </w:p>
    <w:p w14:paraId="0A0CE4B2" w14:textId="77777777" w:rsidR="000B12E6" w:rsidRPr="004854DE" w:rsidRDefault="000B12E6" w:rsidP="008448BF">
      <w:pPr>
        <w:autoSpaceDE w:val="0"/>
        <w:autoSpaceDN w:val="0"/>
        <w:adjustRightInd w:val="0"/>
        <w:spacing w:line="480" w:lineRule="auto"/>
        <w:rPr>
          <w:u w:val="single"/>
          <w:lang w:val="en-GB"/>
        </w:rPr>
      </w:pPr>
    </w:p>
    <w:p w14:paraId="2BAE36C4" w14:textId="77777777" w:rsidR="000B12E6" w:rsidRPr="003F658B" w:rsidRDefault="000B12E6" w:rsidP="008448BF">
      <w:pPr>
        <w:autoSpaceDE w:val="0"/>
        <w:autoSpaceDN w:val="0"/>
        <w:adjustRightInd w:val="0"/>
        <w:spacing w:line="480" w:lineRule="auto"/>
        <w:rPr>
          <w:b/>
          <w:lang w:val="en-GB"/>
        </w:rPr>
      </w:pPr>
      <w:r w:rsidRPr="003F658B">
        <w:rPr>
          <w:b/>
          <w:lang w:val="en-GB"/>
        </w:rPr>
        <w:t>Competing interests</w:t>
      </w:r>
    </w:p>
    <w:p w14:paraId="5577B639" w14:textId="7532C46E" w:rsidR="000B12E6" w:rsidRPr="004854DE" w:rsidRDefault="000B12E6" w:rsidP="008448BF">
      <w:pPr>
        <w:spacing w:line="480" w:lineRule="auto"/>
        <w:rPr>
          <w:iCs/>
          <w:lang w:val="en-GB"/>
        </w:rPr>
      </w:pPr>
      <w:r w:rsidRPr="004854DE">
        <w:rPr>
          <w:iCs/>
          <w:lang w:val="en-GB"/>
        </w:rPr>
        <w:t xml:space="preserve">All authors have completed the </w:t>
      </w:r>
      <w:hyperlink r:id="rId10" w:tgtFrame="_blank" w:history="1">
        <w:r w:rsidRPr="004854DE">
          <w:rPr>
            <w:rStyle w:val="Hyperlink"/>
            <w:iCs/>
            <w:color w:val="auto"/>
            <w:lang w:val="en-GB"/>
          </w:rPr>
          <w:t>Unified Competing Interest form</w:t>
        </w:r>
      </w:hyperlink>
      <w:r w:rsidRPr="004854DE">
        <w:rPr>
          <w:iCs/>
          <w:lang w:val="en-GB"/>
        </w:rPr>
        <w:t xml:space="preserve"> (available on request from the corresponding author) and declare: support from</w:t>
      </w:r>
      <w:r w:rsidR="000129A0">
        <w:rPr>
          <w:iCs/>
          <w:lang w:val="en-GB"/>
        </w:rPr>
        <w:t xml:space="preserve"> The Netherlands Organisation for Health Research and Development (</w:t>
      </w:r>
      <w:proofErr w:type="spellStart"/>
      <w:r w:rsidR="000129A0">
        <w:rPr>
          <w:iCs/>
          <w:lang w:val="en-GB"/>
        </w:rPr>
        <w:t>Z</w:t>
      </w:r>
      <w:r w:rsidR="005A53A3" w:rsidRPr="005A53A3">
        <w:rPr>
          <w:rFonts w:eastAsiaTheme="minorEastAsia"/>
          <w:lang w:val="en-GB"/>
        </w:rPr>
        <w:t>onMw</w:t>
      </w:r>
      <w:proofErr w:type="spellEnd"/>
      <w:r w:rsidR="005A53A3">
        <w:rPr>
          <w:rFonts w:eastAsiaTheme="minorEastAsia"/>
          <w:lang w:val="en-GB"/>
        </w:rPr>
        <w:t>)</w:t>
      </w:r>
      <w:r w:rsidR="000129A0">
        <w:rPr>
          <w:rFonts w:eastAsiaTheme="minorEastAsia"/>
          <w:lang w:val="en-GB"/>
        </w:rPr>
        <w:t xml:space="preserve"> </w:t>
      </w:r>
      <w:r w:rsidRPr="004854DE">
        <w:rPr>
          <w:iCs/>
          <w:lang w:val="en-GB"/>
        </w:rPr>
        <w:t>for the submitted work; no financial relationships with any organisations that might have an interest in the submitted work in the previous three years, no other relationships or activities that could appear to have influenced the submitted work.</w:t>
      </w:r>
    </w:p>
    <w:p w14:paraId="6C968B4F" w14:textId="77777777" w:rsidR="000B12E6" w:rsidRPr="005A53A3" w:rsidRDefault="000B12E6" w:rsidP="008448BF">
      <w:pPr>
        <w:spacing w:line="480" w:lineRule="auto"/>
        <w:rPr>
          <w:b/>
          <w:i/>
          <w:lang w:val="en-GB"/>
        </w:rPr>
      </w:pPr>
      <w:r w:rsidRPr="005A53A3">
        <w:rPr>
          <w:u w:val="single"/>
        </w:rPr>
        <w:br/>
      </w:r>
      <w:r w:rsidRPr="005A53A3">
        <w:rPr>
          <w:b/>
          <w:lang w:val="en-GB"/>
        </w:rPr>
        <w:t>Funding</w:t>
      </w:r>
    </w:p>
    <w:p w14:paraId="666B5766" w14:textId="7B0A9C66" w:rsidR="000B12E6" w:rsidRPr="004854DE" w:rsidRDefault="000B12E6" w:rsidP="008448BF">
      <w:pPr>
        <w:autoSpaceDE w:val="0"/>
        <w:autoSpaceDN w:val="0"/>
        <w:adjustRightInd w:val="0"/>
        <w:spacing w:line="480" w:lineRule="auto"/>
        <w:rPr>
          <w:color w:val="FF0000"/>
          <w:lang w:val="en-GB"/>
        </w:rPr>
      </w:pPr>
      <w:r w:rsidRPr="005A53A3">
        <w:rPr>
          <w:rFonts w:eastAsia="ShannonStd-Book"/>
          <w:lang w:val="en-GB"/>
        </w:rPr>
        <w:t xml:space="preserve">This study was funded </w:t>
      </w:r>
      <w:r w:rsidRPr="005A53A3">
        <w:rPr>
          <w:rFonts w:eastAsiaTheme="minorEastAsia"/>
          <w:lang w:val="en-GB"/>
        </w:rPr>
        <w:t>b</w:t>
      </w:r>
      <w:r w:rsidR="000129A0">
        <w:rPr>
          <w:rFonts w:eastAsiaTheme="minorEastAsia"/>
          <w:lang w:val="en-GB"/>
        </w:rPr>
        <w:t>y The Netherlands Organisation for Health Research and Development (</w:t>
      </w:r>
      <w:proofErr w:type="spellStart"/>
      <w:r w:rsidRPr="005A53A3">
        <w:rPr>
          <w:rFonts w:eastAsiaTheme="minorEastAsia"/>
          <w:lang w:val="en-GB"/>
        </w:rPr>
        <w:t>ZonMw</w:t>
      </w:r>
      <w:proofErr w:type="spellEnd"/>
      <w:r w:rsidR="005A53A3">
        <w:rPr>
          <w:rFonts w:eastAsiaTheme="minorEastAsia"/>
          <w:lang w:val="en-GB"/>
        </w:rPr>
        <w:t>)</w:t>
      </w:r>
      <w:r w:rsidRPr="005A53A3">
        <w:rPr>
          <w:rFonts w:eastAsiaTheme="minorEastAsia"/>
          <w:lang w:val="en-GB"/>
        </w:rPr>
        <w:t xml:space="preserve"> (</w:t>
      </w:r>
      <w:proofErr w:type="spellStart"/>
      <w:r w:rsidRPr="005A53A3">
        <w:rPr>
          <w:rFonts w:eastAsiaTheme="minorEastAsia"/>
          <w:lang w:val="en-GB"/>
        </w:rPr>
        <w:t>programma</w:t>
      </w:r>
      <w:proofErr w:type="spellEnd"/>
      <w:r w:rsidRPr="005A53A3">
        <w:rPr>
          <w:rFonts w:eastAsiaTheme="minorEastAsia"/>
          <w:lang w:val="en-GB"/>
        </w:rPr>
        <w:t xml:space="preserve"> </w:t>
      </w:r>
      <w:proofErr w:type="spellStart"/>
      <w:r w:rsidRPr="005A53A3">
        <w:rPr>
          <w:rFonts w:eastAsiaTheme="minorEastAsia"/>
          <w:lang w:val="en-GB"/>
        </w:rPr>
        <w:t>Kwaliteit</w:t>
      </w:r>
      <w:proofErr w:type="spellEnd"/>
      <w:r w:rsidRPr="005A53A3">
        <w:rPr>
          <w:rFonts w:eastAsiaTheme="minorEastAsia"/>
          <w:lang w:val="en-GB"/>
        </w:rPr>
        <w:t xml:space="preserve"> van </w:t>
      </w:r>
      <w:proofErr w:type="spellStart"/>
      <w:r w:rsidRPr="005A53A3">
        <w:rPr>
          <w:rFonts w:eastAsiaTheme="minorEastAsia"/>
          <w:lang w:val="en-GB"/>
        </w:rPr>
        <w:t>Zorg</w:t>
      </w:r>
      <w:proofErr w:type="spellEnd"/>
      <w:r w:rsidRPr="005A53A3">
        <w:rPr>
          <w:rFonts w:eastAsiaTheme="minorEastAsia"/>
          <w:lang w:val="en-GB"/>
        </w:rPr>
        <w:t xml:space="preserve">: </w:t>
      </w:r>
      <w:proofErr w:type="spellStart"/>
      <w:r w:rsidRPr="005A53A3">
        <w:rPr>
          <w:rFonts w:eastAsiaTheme="minorEastAsia"/>
          <w:lang w:val="en-GB"/>
        </w:rPr>
        <w:t>Versnellen</w:t>
      </w:r>
      <w:proofErr w:type="spellEnd"/>
      <w:r w:rsidRPr="005A53A3">
        <w:rPr>
          <w:rFonts w:eastAsiaTheme="minorEastAsia"/>
          <w:lang w:val="en-GB"/>
        </w:rPr>
        <w:t xml:space="preserve">, </w:t>
      </w:r>
      <w:proofErr w:type="spellStart"/>
      <w:r w:rsidRPr="005A53A3">
        <w:rPr>
          <w:rFonts w:eastAsiaTheme="minorEastAsia"/>
          <w:lang w:val="en-GB"/>
        </w:rPr>
        <w:t>verbreden</w:t>
      </w:r>
      <w:proofErr w:type="spellEnd"/>
      <w:r w:rsidRPr="005A53A3">
        <w:rPr>
          <w:rFonts w:eastAsiaTheme="minorEastAsia"/>
          <w:lang w:val="en-GB"/>
        </w:rPr>
        <w:t xml:space="preserve">, </w:t>
      </w:r>
      <w:proofErr w:type="spellStart"/>
      <w:r w:rsidRPr="005A53A3">
        <w:rPr>
          <w:rFonts w:eastAsiaTheme="minorEastAsia"/>
          <w:lang w:val="en-GB"/>
        </w:rPr>
        <w:t>vernieuwen</w:t>
      </w:r>
      <w:proofErr w:type="spellEnd"/>
      <w:r w:rsidRPr="005A53A3">
        <w:rPr>
          <w:rFonts w:eastAsiaTheme="minorEastAsia"/>
          <w:lang w:val="en-GB"/>
        </w:rPr>
        <w:t>; grant number 839110015)</w:t>
      </w:r>
      <w:r w:rsidRPr="005A53A3">
        <w:rPr>
          <w:rFonts w:eastAsia="ShannonStd-Book"/>
          <w:lang w:val="en-GB"/>
        </w:rPr>
        <w:t xml:space="preserve">. </w:t>
      </w:r>
      <w:r w:rsidRPr="004854DE">
        <w:rPr>
          <w:rFonts w:eastAsia="ShannonStd-Book"/>
          <w:lang w:val="en-GB"/>
        </w:rPr>
        <w:t>The sponsors did not participate in the study design, data collection, analysis, interpretation, or the preparation or submission of this report.</w:t>
      </w:r>
      <w:r w:rsidRPr="004854DE">
        <w:rPr>
          <w:color w:val="FF0000"/>
          <w:u w:val="single"/>
          <w:lang w:val="en-GB"/>
        </w:rPr>
        <w:br/>
      </w:r>
    </w:p>
    <w:p w14:paraId="3F04CE14" w14:textId="77777777" w:rsidR="000B12E6" w:rsidRPr="003F658B" w:rsidRDefault="000B12E6" w:rsidP="008448BF">
      <w:pPr>
        <w:autoSpaceDE w:val="0"/>
        <w:autoSpaceDN w:val="0"/>
        <w:adjustRightInd w:val="0"/>
        <w:spacing w:line="480" w:lineRule="auto"/>
        <w:rPr>
          <w:b/>
          <w:lang w:val="en-GB"/>
        </w:rPr>
      </w:pPr>
      <w:r w:rsidRPr="003F658B">
        <w:rPr>
          <w:b/>
          <w:lang w:val="en-GB"/>
        </w:rPr>
        <w:t>Ethical approval</w:t>
      </w:r>
    </w:p>
    <w:p w14:paraId="3662AFEE" w14:textId="77777777" w:rsidR="000B12E6" w:rsidRPr="004854DE" w:rsidRDefault="000B12E6" w:rsidP="008448BF">
      <w:pPr>
        <w:autoSpaceDE w:val="0"/>
        <w:autoSpaceDN w:val="0"/>
        <w:adjustRightInd w:val="0"/>
        <w:spacing w:line="480" w:lineRule="auto"/>
        <w:rPr>
          <w:rFonts w:eastAsiaTheme="minorEastAsia"/>
          <w:lang w:val="en-GB"/>
        </w:rPr>
      </w:pPr>
      <w:r w:rsidRPr="004854DE">
        <w:rPr>
          <w:rFonts w:eastAsiaTheme="minorEastAsia"/>
          <w:lang w:val="en-GB"/>
        </w:rPr>
        <w:t>The study protocol was approved by the Medical Ethics Committee of the VU University</w:t>
      </w:r>
    </w:p>
    <w:p w14:paraId="03040F10" w14:textId="77777777" w:rsidR="000B12E6" w:rsidRPr="004854DE" w:rsidRDefault="000B12E6" w:rsidP="008448BF">
      <w:pPr>
        <w:autoSpaceDE w:val="0"/>
        <w:autoSpaceDN w:val="0"/>
        <w:adjustRightInd w:val="0"/>
        <w:spacing w:line="480" w:lineRule="auto"/>
        <w:rPr>
          <w:lang w:val="en-GB"/>
        </w:rPr>
      </w:pPr>
      <w:r w:rsidRPr="004854DE">
        <w:rPr>
          <w:rFonts w:eastAsiaTheme="minorEastAsia"/>
          <w:lang w:val="en-GB"/>
        </w:rPr>
        <w:t xml:space="preserve">Medical </w:t>
      </w:r>
      <w:proofErr w:type="spellStart"/>
      <w:r w:rsidRPr="004854DE">
        <w:rPr>
          <w:rFonts w:eastAsiaTheme="minorEastAsia"/>
          <w:lang w:val="en-GB"/>
        </w:rPr>
        <w:t>Center</w:t>
      </w:r>
      <w:proofErr w:type="spellEnd"/>
      <w:r w:rsidRPr="004854DE">
        <w:rPr>
          <w:rFonts w:eastAsiaTheme="minorEastAsia"/>
          <w:lang w:val="en-GB"/>
        </w:rPr>
        <w:t xml:space="preserve">. All participants </w:t>
      </w:r>
      <w:r w:rsidRPr="004854DE">
        <w:rPr>
          <w:lang w:val="en-GB"/>
        </w:rPr>
        <w:t>included in the study provided written informed consent.</w:t>
      </w:r>
    </w:p>
    <w:p w14:paraId="4DC284DF" w14:textId="7AEDC8D9" w:rsidR="000B12E6" w:rsidRDefault="000B12E6" w:rsidP="008448BF">
      <w:pPr>
        <w:spacing w:line="480" w:lineRule="auto"/>
        <w:rPr>
          <w:lang w:val="en-GB"/>
        </w:rPr>
      </w:pPr>
    </w:p>
    <w:p w14:paraId="0F3F162F" w14:textId="646F2738" w:rsidR="005A53A3" w:rsidRDefault="005A53A3" w:rsidP="008448BF">
      <w:pPr>
        <w:spacing w:line="480" w:lineRule="auto"/>
        <w:rPr>
          <w:lang w:val="en-GB"/>
        </w:rPr>
      </w:pPr>
    </w:p>
    <w:p w14:paraId="17408369" w14:textId="77777777" w:rsidR="005A53A3" w:rsidRDefault="005A53A3" w:rsidP="008448BF">
      <w:pPr>
        <w:spacing w:line="480" w:lineRule="auto"/>
        <w:rPr>
          <w:lang w:val="en-GB"/>
        </w:rPr>
      </w:pPr>
    </w:p>
    <w:p w14:paraId="100B7CA8" w14:textId="77777777" w:rsidR="008F0F67" w:rsidRDefault="008F0F67" w:rsidP="008448BF">
      <w:pPr>
        <w:spacing w:line="480" w:lineRule="auto"/>
        <w:rPr>
          <w:b/>
          <w:lang w:val="en-GB"/>
        </w:rPr>
      </w:pPr>
      <w:r w:rsidRPr="005D765B">
        <w:rPr>
          <w:b/>
          <w:lang w:val="en-GB"/>
        </w:rPr>
        <w:lastRenderedPageBreak/>
        <w:t>Data sharing</w:t>
      </w:r>
    </w:p>
    <w:p w14:paraId="3881745C" w14:textId="082910EC" w:rsidR="008F0F67" w:rsidRDefault="00457A83" w:rsidP="008448BF">
      <w:pPr>
        <w:spacing w:line="480" w:lineRule="auto"/>
        <w:rPr>
          <w:lang w:val="en-GB"/>
        </w:rPr>
      </w:pPr>
      <w:r>
        <w:rPr>
          <w:lang w:val="en-GB"/>
        </w:rPr>
        <w:t>D</w:t>
      </w:r>
      <w:r w:rsidR="008F0F67" w:rsidRPr="005D765B">
        <w:rPr>
          <w:lang w:val="en-GB"/>
        </w:rPr>
        <w:t>e</w:t>
      </w:r>
      <w:r w:rsidR="005D765B">
        <w:rPr>
          <w:lang w:val="en-GB"/>
        </w:rPr>
        <w:t>-</w:t>
      </w:r>
      <w:r w:rsidR="008F0F67" w:rsidRPr="005D765B">
        <w:rPr>
          <w:lang w:val="en-GB"/>
        </w:rPr>
        <w:t xml:space="preserve">identified individual participant data </w:t>
      </w:r>
      <w:r w:rsidR="000A7D3A">
        <w:rPr>
          <w:lang w:val="en-GB"/>
        </w:rPr>
        <w:t xml:space="preserve">and data analysis plan available </w:t>
      </w:r>
      <w:r>
        <w:rPr>
          <w:lang w:val="en-GB"/>
        </w:rPr>
        <w:t xml:space="preserve">from the corresponding author </w:t>
      </w:r>
      <w:r w:rsidR="000A7D3A">
        <w:rPr>
          <w:lang w:val="en-GB"/>
        </w:rPr>
        <w:t xml:space="preserve">on </w:t>
      </w:r>
      <w:r w:rsidR="005D765B">
        <w:rPr>
          <w:lang w:val="en-GB"/>
        </w:rPr>
        <w:t xml:space="preserve">reasonable </w:t>
      </w:r>
      <w:r w:rsidR="000A7D3A">
        <w:rPr>
          <w:lang w:val="en-GB"/>
        </w:rPr>
        <w:t>request.</w:t>
      </w:r>
      <w:r w:rsidR="005D765B">
        <w:rPr>
          <w:lang w:val="en-GB"/>
        </w:rPr>
        <w:t xml:space="preserve"> </w:t>
      </w:r>
    </w:p>
    <w:p w14:paraId="56DDA0DD" w14:textId="77777777" w:rsidR="005D765B" w:rsidRPr="000A7D3A" w:rsidRDefault="005D765B" w:rsidP="008448BF">
      <w:pPr>
        <w:spacing w:line="480" w:lineRule="auto"/>
        <w:rPr>
          <w:lang w:val="en-GB"/>
        </w:rPr>
      </w:pPr>
    </w:p>
    <w:p w14:paraId="3A70315C" w14:textId="77777777" w:rsidR="000B12E6" w:rsidRPr="003F658B" w:rsidRDefault="000B12E6" w:rsidP="008448BF">
      <w:pPr>
        <w:spacing w:line="480" w:lineRule="auto"/>
        <w:rPr>
          <w:b/>
          <w:lang w:val="en-GB"/>
        </w:rPr>
      </w:pPr>
      <w:r w:rsidRPr="003F658B">
        <w:rPr>
          <w:b/>
          <w:lang w:val="en-GB"/>
        </w:rPr>
        <w:t>Copyright</w:t>
      </w:r>
    </w:p>
    <w:p w14:paraId="7D2278CD" w14:textId="77777777" w:rsidR="000B12E6" w:rsidRPr="004854DE" w:rsidRDefault="000B12E6" w:rsidP="008448BF">
      <w:pPr>
        <w:spacing w:line="480" w:lineRule="auto"/>
        <w:jc w:val="both"/>
        <w:rPr>
          <w:lang w:val="en-GB"/>
        </w:rPr>
      </w:pPr>
      <w:r w:rsidRPr="004854DE">
        <w:rPr>
          <w:iCs/>
          <w:lang w:val="en-GB"/>
        </w:rPr>
        <w:t xml:space="preserve">The Corresponding Author has the right to grant on behalf of all authors and does grant on behalf of all authors, an exclusive licence (or </w:t>
      </w:r>
      <w:proofErr w:type="spellStart"/>
      <w:r w:rsidRPr="004854DE">
        <w:rPr>
          <w:iCs/>
          <w:lang w:val="en-GB"/>
        </w:rPr>
        <w:t>non exclusive</w:t>
      </w:r>
      <w:proofErr w:type="spellEnd"/>
      <w:r w:rsidRPr="004854DE">
        <w:rPr>
          <w:iCs/>
          <w:lang w:val="en-GB"/>
        </w:rPr>
        <w:t xml:space="preserve"> for government employees) on a worldwide basis to the BMJ Publishing Group Ltd to permit this article (if accepted) to be published in BMJ editions and any other BMJPGL products and </w:t>
      </w:r>
      <w:proofErr w:type="spellStart"/>
      <w:r w:rsidRPr="004854DE">
        <w:rPr>
          <w:iCs/>
          <w:lang w:val="en-GB"/>
        </w:rPr>
        <w:t>sublicences</w:t>
      </w:r>
      <w:proofErr w:type="spellEnd"/>
      <w:r w:rsidRPr="004854DE">
        <w:rPr>
          <w:iCs/>
          <w:lang w:val="en-GB"/>
        </w:rPr>
        <w:t xml:space="preserve"> such use and exploit all subsidiary rights, as set out in our licence.</w:t>
      </w:r>
    </w:p>
    <w:p w14:paraId="2E813D45" w14:textId="77777777" w:rsidR="000B12E6" w:rsidRPr="004854DE" w:rsidRDefault="000B12E6" w:rsidP="008448BF">
      <w:pPr>
        <w:spacing w:line="480" w:lineRule="auto"/>
        <w:rPr>
          <w:lang w:val="en-GB"/>
        </w:rPr>
      </w:pPr>
      <w:r w:rsidRPr="004854DE">
        <w:rPr>
          <w:lang w:val="en-GB"/>
        </w:rPr>
        <w:br/>
      </w:r>
      <w:r w:rsidRPr="003F658B">
        <w:rPr>
          <w:b/>
          <w:lang w:val="en-GB"/>
        </w:rPr>
        <w:t>Transparency declaration</w:t>
      </w:r>
      <w:r w:rsidRPr="004854DE">
        <w:rPr>
          <w:lang w:val="en-GB"/>
        </w:rPr>
        <w:br/>
        <w:t xml:space="preserve">Vincent van </w:t>
      </w:r>
      <w:proofErr w:type="spellStart"/>
      <w:r w:rsidRPr="004854DE">
        <w:rPr>
          <w:lang w:val="en-GB"/>
        </w:rPr>
        <w:t>Vugt</w:t>
      </w:r>
      <w:proofErr w:type="spellEnd"/>
      <w:r w:rsidRPr="004854DE">
        <w:rPr>
          <w:lang w:val="en-GB"/>
        </w:rPr>
        <w:t xml:space="preserve"> affirms that this manuscript is an honest, accurate, and transparent account of the study being reported; that no important aspects of the study have been omitted; and that any discrepancies from the study as planned (and, if relevant, registered) have been explained.</w:t>
      </w:r>
    </w:p>
    <w:p w14:paraId="2F185004" w14:textId="5FD27070" w:rsidR="000B12E6" w:rsidRPr="004854DE" w:rsidRDefault="000B12E6" w:rsidP="008448BF">
      <w:pPr>
        <w:autoSpaceDE w:val="0"/>
        <w:autoSpaceDN w:val="0"/>
        <w:adjustRightInd w:val="0"/>
        <w:spacing w:line="480" w:lineRule="auto"/>
        <w:rPr>
          <w:lang w:val="en-GB"/>
        </w:rPr>
      </w:pPr>
      <w:r w:rsidRPr="004854DE">
        <w:rPr>
          <w:lang w:val="en-GB"/>
        </w:rPr>
        <w:br/>
      </w:r>
      <w:r w:rsidRPr="003F658B">
        <w:rPr>
          <w:b/>
          <w:lang w:val="en-GB"/>
        </w:rPr>
        <w:t>Contributors</w:t>
      </w:r>
      <w:r w:rsidRPr="004854DE">
        <w:rPr>
          <w:lang w:val="en-GB"/>
        </w:rPr>
        <w:br/>
      </w:r>
      <w:proofErr w:type="spellStart"/>
      <w:r w:rsidRPr="004854DE">
        <w:rPr>
          <w:rFonts w:eastAsiaTheme="minorEastAsia"/>
          <w:lang w:val="en-GB"/>
        </w:rPr>
        <w:t>Contributors</w:t>
      </w:r>
      <w:proofErr w:type="spellEnd"/>
      <w:r w:rsidRPr="004854DE">
        <w:rPr>
          <w:rFonts w:eastAsiaTheme="minorEastAsia"/>
          <w:lang w:val="en-GB"/>
        </w:rPr>
        <w:t xml:space="preserve">: </w:t>
      </w:r>
      <w:r w:rsidRPr="004854DE">
        <w:rPr>
          <w:rFonts w:ascii="interfaceregular" w:hAnsi="interfaceregular" w:cs="Arial"/>
          <w:color w:val="333333"/>
          <w:sz w:val="23"/>
          <w:szCs w:val="23"/>
          <w:lang w:val="en-GB"/>
        </w:rPr>
        <w:t>ORM obtained the funding and coordinated the study</w:t>
      </w:r>
      <w:r w:rsidRPr="004854DE">
        <w:rPr>
          <w:rFonts w:eastAsiaTheme="minorEastAsia"/>
          <w:lang w:val="en-GB"/>
        </w:rPr>
        <w:t>.</w:t>
      </w:r>
      <w:r>
        <w:rPr>
          <w:rFonts w:eastAsiaTheme="minorEastAsia"/>
          <w:lang w:val="en-GB"/>
        </w:rPr>
        <w:t xml:space="preserve"> ORM, </w:t>
      </w:r>
      <w:proofErr w:type="spellStart"/>
      <w:r>
        <w:rPr>
          <w:rFonts w:eastAsiaTheme="minorEastAsia"/>
          <w:lang w:val="en-GB"/>
        </w:rPr>
        <w:t>VAvV</w:t>
      </w:r>
      <w:proofErr w:type="spellEnd"/>
      <w:r>
        <w:rPr>
          <w:rFonts w:eastAsiaTheme="minorEastAsia"/>
          <w:lang w:val="en-GB"/>
        </w:rPr>
        <w:t xml:space="preserve">, </w:t>
      </w:r>
      <w:proofErr w:type="spellStart"/>
      <w:r>
        <w:rPr>
          <w:rFonts w:eastAsiaTheme="minorEastAsia"/>
          <w:lang w:val="en-GB"/>
        </w:rPr>
        <w:t>JCvdW</w:t>
      </w:r>
      <w:proofErr w:type="spellEnd"/>
      <w:r>
        <w:rPr>
          <w:rFonts w:eastAsiaTheme="minorEastAsia"/>
          <w:lang w:val="en-GB"/>
        </w:rPr>
        <w:t xml:space="preserve">, </w:t>
      </w:r>
      <w:proofErr w:type="spellStart"/>
      <w:r>
        <w:rPr>
          <w:rFonts w:eastAsiaTheme="minorEastAsia"/>
          <w:lang w:val="en-GB"/>
        </w:rPr>
        <w:t>HEvdH</w:t>
      </w:r>
      <w:proofErr w:type="spellEnd"/>
      <w:r>
        <w:rPr>
          <w:rFonts w:eastAsiaTheme="minorEastAsia"/>
          <w:lang w:val="en-GB"/>
        </w:rPr>
        <w:t xml:space="preserve"> and LY were involved in the design of the study.</w:t>
      </w:r>
      <w:r w:rsidRPr="004854DE">
        <w:rPr>
          <w:rFonts w:eastAsiaTheme="minorEastAsia"/>
          <w:lang w:val="en-GB"/>
        </w:rPr>
        <w:t xml:space="preserve"> RE and LY advised in the development of the Vertigo Training treatment intervention. </w:t>
      </w:r>
      <w:proofErr w:type="spellStart"/>
      <w:r w:rsidRPr="004854DE">
        <w:rPr>
          <w:rFonts w:eastAsiaTheme="minorEastAsia"/>
          <w:lang w:val="en-GB"/>
        </w:rPr>
        <w:t>VAvV</w:t>
      </w:r>
      <w:proofErr w:type="spellEnd"/>
      <w:r w:rsidRPr="004854DE">
        <w:rPr>
          <w:rFonts w:eastAsiaTheme="minorEastAsia"/>
          <w:lang w:val="en-GB"/>
        </w:rPr>
        <w:t xml:space="preserve"> collected the data. </w:t>
      </w:r>
      <w:proofErr w:type="spellStart"/>
      <w:r w:rsidRPr="004854DE">
        <w:rPr>
          <w:rFonts w:eastAsiaTheme="minorEastAsia"/>
          <w:lang w:val="en-GB"/>
        </w:rPr>
        <w:t>VAvV</w:t>
      </w:r>
      <w:proofErr w:type="spellEnd"/>
      <w:r w:rsidRPr="004854DE">
        <w:rPr>
          <w:rFonts w:eastAsiaTheme="minorEastAsia"/>
          <w:lang w:val="en-GB"/>
        </w:rPr>
        <w:t xml:space="preserve"> and JWRT analysed the data. </w:t>
      </w:r>
      <w:proofErr w:type="spellStart"/>
      <w:r w:rsidRPr="004854DE">
        <w:rPr>
          <w:rFonts w:eastAsiaTheme="minorEastAsia"/>
          <w:lang w:val="en-GB"/>
        </w:rPr>
        <w:t>VAvV</w:t>
      </w:r>
      <w:proofErr w:type="spellEnd"/>
      <w:r w:rsidRPr="004854DE">
        <w:rPr>
          <w:rFonts w:eastAsiaTheme="minorEastAsia"/>
          <w:lang w:val="en-GB"/>
        </w:rPr>
        <w:t xml:space="preserve"> wrote the first substantial draft of the article and is the guarantor. ORM, </w:t>
      </w:r>
      <w:proofErr w:type="spellStart"/>
      <w:r w:rsidRPr="004854DE">
        <w:rPr>
          <w:rFonts w:eastAsiaTheme="minorEastAsia"/>
          <w:lang w:val="en-GB"/>
        </w:rPr>
        <w:t>JCvdW</w:t>
      </w:r>
      <w:proofErr w:type="spellEnd"/>
      <w:r w:rsidRPr="004854DE">
        <w:rPr>
          <w:rFonts w:eastAsiaTheme="minorEastAsia"/>
          <w:lang w:val="en-GB"/>
        </w:rPr>
        <w:t xml:space="preserve">, RE, LY, </w:t>
      </w:r>
      <w:proofErr w:type="spellStart"/>
      <w:r w:rsidRPr="004854DE">
        <w:rPr>
          <w:rFonts w:eastAsiaTheme="minorEastAsia"/>
          <w:lang w:val="en-GB"/>
        </w:rPr>
        <w:t>HEvdH</w:t>
      </w:r>
      <w:proofErr w:type="spellEnd"/>
      <w:r w:rsidRPr="004854DE">
        <w:rPr>
          <w:rFonts w:eastAsiaTheme="minorEastAsia"/>
          <w:lang w:val="en-GB"/>
        </w:rPr>
        <w:t xml:space="preserve"> and </w:t>
      </w:r>
      <w:r>
        <w:rPr>
          <w:rFonts w:eastAsiaTheme="minorEastAsia"/>
          <w:lang w:val="en-GB"/>
        </w:rPr>
        <w:t xml:space="preserve">JWRT </w:t>
      </w:r>
      <w:r w:rsidRPr="004854DE">
        <w:rPr>
          <w:rFonts w:eastAsiaTheme="minorEastAsia"/>
          <w:lang w:val="en-GB"/>
        </w:rPr>
        <w:t xml:space="preserve">critically revised the manuscript. All authors read and approved the final manuscript. </w:t>
      </w:r>
      <w:r w:rsidR="00F973C3" w:rsidRPr="00F973C3">
        <w:rPr>
          <w:color w:val="000000"/>
        </w:rPr>
        <w:t>The corresponding author attests that all listed authors meet authorship criteria and that no others meeting the criteria have been omitted.</w:t>
      </w:r>
    </w:p>
    <w:p w14:paraId="52C27C06" w14:textId="77777777" w:rsidR="000B12E6" w:rsidRPr="00E76603" w:rsidRDefault="000B12E6" w:rsidP="008448BF">
      <w:pPr>
        <w:rPr>
          <w:b/>
        </w:rPr>
      </w:pPr>
      <w:r>
        <w:rPr>
          <w:b/>
          <w:lang w:val="en-GB"/>
        </w:rPr>
        <w:br w:type="page"/>
      </w:r>
      <w:r w:rsidRPr="00E76603">
        <w:rPr>
          <w:b/>
        </w:rPr>
        <w:lastRenderedPageBreak/>
        <w:t xml:space="preserve">Table 1. Baseline characteristics. Figures are numbers (percentages) unless stated otherwise. </w:t>
      </w:r>
      <w:r w:rsidRPr="00E76603">
        <w:rPr>
          <w:b/>
        </w:rPr>
        <w:br/>
      </w:r>
    </w:p>
    <w:tbl>
      <w:tblPr>
        <w:tblStyle w:val="TableGrid"/>
        <w:tblW w:w="10060" w:type="dxa"/>
        <w:tblLayout w:type="fixed"/>
        <w:tblLook w:val="04A0" w:firstRow="1" w:lastRow="0" w:firstColumn="1" w:lastColumn="0" w:noHBand="0" w:noVBand="1"/>
      </w:tblPr>
      <w:tblGrid>
        <w:gridCol w:w="421"/>
        <w:gridCol w:w="3402"/>
        <w:gridCol w:w="1842"/>
        <w:gridCol w:w="1418"/>
        <w:gridCol w:w="1417"/>
        <w:gridCol w:w="1560"/>
      </w:tblGrid>
      <w:tr w:rsidR="000B12E6" w:rsidRPr="00E76603" w14:paraId="18068C35" w14:textId="77777777" w:rsidTr="008448BF">
        <w:trPr>
          <w:trHeight w:val="1028"/>
        </w:trPr>
        <w:tc>
          <w:tcPr>
            <w:tcW w:w="3823" w:type="dxa"/>
            <w:gridSpan w:val="2"/>
          </w:tcPr>
          <w:p w14:paraId="0A1CD277" w14:textId="77777777" w:rsidR="000B12E6" w:rsidRPr="00E76603" w:rsidRDefault="000B12E6" w:rsidP="008448BF">
            <w:pPr>
              <w:rPr>
                <w:lang w:val="en-GB"/>
              </w:rPr>
            </w:pPr>
          </w:p>
        </w:tc>
        <w:tc>
          <w:tcPr>
            <w:tcW w:w="1842" w:type="dxa"/>
          </w:tcPr>
          <w:p w14:paraId="0EC2E25F" w14:textId="0333301F" w:rsidR="000B12E6" w:rsidRPr="00E76603" w:rsidRDefault="000B12E6" w:rsidP="008448BF">
            <w:r>
              <w:rPr>
                <w:lang w:val="en-GB"/>
              </w:rPr>
              <w:t>Stand-alone</w:t>
            </w:r>
            <w:r w:rsidRPr="00E76603">
              <w:rPr>
                <w:lang w:val="en-GB"/>
              </w:rPr>
              <w:t xml:space="preserve"> </w:t>
            </w:r>
            <w:r>
              <w:rPr>
                <w:lang w:val="en-GB"/>
              </w:rPr>
              <w:t>VR</w:t>
            </w:r>
            <w:r w:rsidRPr="00E76603">
              <w:rPr>
                <w:lang w:val="en-GB"/>
              </w:rPr>
              <w:t xml:space="preserve"> </w:t>
            </w:r>
            <w:r w:rsidRPr="00E76603">
              <w:rPr>
                <w:lang w:val="en-GB"/>
              </w:rPr>
              <w:br/>
              <w:t>(</w:t>
            </w:r>
            <w:r>
              <w:rPr>
                <w:lang w:val="en-GB"/>
              </w:rPr>
              <w:t>N</w:t>
            </w:r>
            <w:r w:rsidRPr="00E76603">
              <w:rPr>
                <w:lang w:val="en-GB"/>
              </w:rPr>
              <w:t>=98)</w:t>
            </w:r>
          </w:p>
        </w:tc>
        <w:tc>
          <w:tcPr>
            <w:tcW w:w="1418" w:type="dxa"/>
          </w:tcPr>
          <w:p w14:paraId="07E31124" w14:textId="6E917D01" w:rsidR="000B12E6" w:rsidRPr="00E76603" w:rsidRDefault="000B12E6" w:rsidP="008448BF">
            <w:pPr>
              <w:pStyle w:val="Default"/>
              <w:rPr>
                <w:rFonts w:ascii="Times New Roman" w:hAnsi="Times New Roman" w:cs="Times New Roman"/>
                <w:lang w:val="en-GB"/>
              </w:rPr>
            </w:pPr>
            <w:r>
              <w:rPr>
                <w:rFonts w:ascii="Times New Roman" w:hAnsi="Times New Roman" w:cs="Times New Roman"/>
                <w:lang w:val="en-GB"/>
              </w:rPr>
              <w:t>Blended</w:t>
            </w:r>
            <w:r w:rsidRPr="00E76603">
              <w:rPr>
                <w:rFonts w:ascii="Times New Roman" w:hAnsi="Times New Roman" w:cs="Times New Roman"/>
                <w:lang w:val="en-GB"/>
              </w:rPr>
              <w:t xml:space="preserve"> </w:t>
            </w:r>
            <w:r>
              <w:rPr>
                <w:rFonts w:ascii="Times New Roman" w:hAnsi="Times New Roman" w:cs="Times New Roman"/>
                <w:lang w:val="en-GB"/>
              </w:rPr>
              <w:t>VR</w:t>
            </w:r>
            <w:r w:rsidRPr="00E76603">
              <w:rPr>
                <w:rFonts w:ascii="Times New Roman" w:hAnsi="Times New Roman" w:cs="Times New Roman"/>
                <w:lang w:val="en-GB"/>
              </w:rPr>
              <w:t xml:space="preserve"> </w:t>
            </w:r>
            <w:r w:rsidRPr="00E76603">
              <w:rPr>
                <w:rFonts w:ascii="Times New Roman" w:hAnsi="Times New Roman" w:cs="Times New Roman"/>
                <w:lang w:val="en-GB"/>
              </w:rPr>
              <w:br/>
              <w:t>(</w:t>
            </w:r>
            <w:r>
              <w:rPr>
                <w:rFonts w:ascii="Times New Roman" w:hAnsi="Times New Roman" w:cs="Times New Roman"/>
                <w:lang w:val="en-GB"/>
              </w:rPr>
              <w:t>N</w:t>
            </w:r>
            <w:r w:rsidRPr="00E76603">
              <w:rPr>
                <w:rFonts w:ascii="Times New Roman" w:hAnsi="Times New Roman" w:cs="Times New Roman"/>
                <w:lang w:val="en-GB"/>
              </w:rPr>
              <w:t>=104)</w:t>
            </w:r>
          </w:p>
        </w:tc>
        <w:tc>
          <w:tcPr>
            <w:tcW w:w="1417" w:type="dxa"/>
          </w:tcPr>
          <w:p w14:paraId="2298FB97" w14:textId="17F82250" w:rsidR="000B12E6" w:rsidRPr="00E76603" w:rsidRDefault="000B12E6" w:rsidP="00E71D9D">
            <w:pPr>
              <w:pStyle w:val="Default"/>
            </w:pPr>
            <w:r w:rsidRPr="00E76603">
              <w:rPr>
                <w:rFonts w:ascii="Times New Roman" w:hAnsi="Times New Roman" w:cs="Times New Roman"/>
                <w:lang w:val="en-GB"/>
              </w:rPr>
              <w:t xml:space="preserve">Usual care </w:t>
            </w:r>
            <w:r w:rsidRPr="00E76603">
              <w:rPr>
                <w:rFonts w:ascii="Times New Roman" w:hAnsi="Times New Roman" w:cs="Times New Roman"/>
                <w:lang w:val="en-GB"/>
              </w:rPr>
              <w:br/>
              <w:t>(</w:t>
            </w:r>
            <w:r>
              <w:rPr>
                <w:rFonts w:ascii="Times New Roman" w:hAnsi="Times New Roman" w:cs="Times New Roman"/>
                <w:lang w:val="en-GB"/>
              </w:rPr>
              <w:t>N</w:t>
            </w:r>
            <w:r w:rsidRPr="00E76603">
              <w:rPr>
                <w:rFonts w:ascii="Times New Roman" w:hAnsi="Times New Roman" w:cs="Times New Roman"/>
                <w:lang w:val="en-GB"/>
              </w:rPr>
              <w:t>=120)</w:t>
            </w:r>
          </w:p>
        </w:tc>
        <w:tc>
          <w:tcPr>
            <w:tcW w:w="1560" w:type="dxa"/>
          </w:tcPr>
          <w:p w14:paraId="61F89204" w14:textId="7FA190BB" w:rsidR="000B12E6" w:rsidRPr="00E76603" w:rsidRDefault="000B12E6" w:rsidP="008448BF">
            <w:r w:rsidRPr="00E76603">
              <w:t xml:space="preserve">Total sample </w:t>
            </w:r>
            <w:r w:rsidRPr="00E76603">
              <w:br/>
              <w:t>(</w:t>
            </w:r>
            <w:r>
              <w:t>N</w:t>
            </w:r>
            <w:r w:rsidRPr="00E76603">
              <w:t>=322)</w:t>
            </w:r>
          </w:p>
        </w:tc>
      </w:tr>
      <w:tr w:rsidR="000B12E6" w:rsidRPr="00E76603" w14:paraId="535A934E" w14:textId="77777777" w:rsidTr="008448BF">
        <w:tc>
          <w:tcPr>
            <w:tcW w:w="3823" w:type="dxa"/>
            <w:gridSpan w:val="2"/>
          </w:tcPr>
          <w:p w14:paraId="4E3D7E2E" w14:textId="77777777" w:rsidR="000B12E6" w:rsidRPr="00E76603" w:rsidRDefault="000B12E6" w:rsidP="008448BF">
            <w:r w:rsidRPr="00E76603">
              <w:t>Mean (SD) age (years)</w:t>
            </w:r>
          </w:p>
        </w:tc>
        <w:tc>
          <w:tcPr>
            <w:tcW w:w="1842" w:type="dxa"/>
          </w:tcPr>
          <w:p w14:paraId="281E9C01" w14:textId="77777777" w:rsidR="000B12E6" w:rsidRPr="00E76603" w:rsidRDefault="000B12E6" w:rsidP="008448BF">
            <w:r w:rsidRPr="00E76603">
              <w:t>66.7 (9.5)</w:t>
            </w:r>
          </w:p>
        </w:tc>
        <w:tc>
          <w:tcPr>
            <w:tcW w:w="1418" w:type="dxa"/>
          </w:tcPr>
          <w:p w14:paraId="39539E6B" w14:textId="77777777" w:rsidR="000B12E6" w:rsidRPr="00E76603" w:rsidRDefault="000B12E6" w:rsidP="008448BF">
            <w:r w:rsidRPr="00E76603">
              <w:t>67.4 (9.8)</w:t>
            </w:r>
          </w:p>
        </w:tc>
        <w:tc>
          <w:tcPr>
            <w:tcW w:w="1417" w:type="dxa"/>
          </w:tcPr>
          <w:p w14:paraId="57F1305B" w14:textId="77777777" w:rsidR="000B12E6" w:rsidRPr="00E76603" w:rsidRDefault="000B12E6" w:rsidP="008448BF">
            <w:r w:rsidRPr="00E76603">
              <w:t>67.0 (9.4)</w:t>
            </w:r>
          </w:p>
        </w:tc>
        <w:tc>
          <w:tcPr>
            <w:tcW w:w="1560" w:type="dxa"/>
          </w:tcPr>
          <w:p w14:paraId="5AD909D2" w14:textId="77777777" w:rsidR="000B12E6" w:rsidRPr="00E76603" w:rsidRDefault="000B12E6" w:rsidP="008448BF">
            <w:r w:rsidRPr="00E76603">
              <w:t>67.0 (9.5)</w:t>
            </w:r>
          </w:p>
        </w:tc>
      </w:tr>
      <w:tr w:rsidR="000B12E6" w:rsidRPr="00E76603" w14:paraId="35795298" w14:textId="77777777" w:rsidTr="008448BF">
        <w:tc>
          <w:tcPr>
            <w:tcW w:w="3823" w:type="dxa"/>
            <w:gridSpan w:val="2"/>
          </w:tcPr>
          <w:p w14:paraId="54D20541" w14:textId="77777777" w:rsidR="000B12E6" w:rsidRPr="00E76603" w:rsidRDefault="000B12E6" w:rsidP="008448BF">
            <w:r w:rsidRPr="00E76603">
              <w:t>Female</w:t>
            </w:r>
          </w:p>
        </w:tc>
        <w:tc>
          <w:tcPr>
            <w:tcW w:w="1842" w:type="dxa"/>
          </w:tcPr>
          <w:p w14:paraId="18207A5D" w14:textId="743A4ECA" w:rsidR="000B12E6" w:rsidRPr="00E76603" w:rsidRDefault="000B12E6" w:rsidP="008448BF">
            <w:r w:rsidRPr="00E76603">
              <w:t>64 (65)</w:t>
            </w:r>
          </w:p>
        </w:tc>
        <w:tc>
          <w:tcPr>
            <w:tcW w:w="1418" w:type="dxa"/>
          </w:tcPr>
          <w:p w14:paraId="3102FCE8" w14:textId="7BED9B22" w:rsidR="000B12E6" w:rsidRPr="00E76603" w:rsidRDefault="000B12E6" w:rsidP="008448BF">
            <w:r w:rsidRPr="00E76603">
              <w:t>69 (66)</w:t>
            </w:r>
          </w:p>
        </w:tc>
        <w:tc>
          <w:tcPr>
            <w:tcW w:w="1417" w:type="dxa"/>
          </w:tcPr>
          <w:p w14:paraId="5AAD0FD2" w14:textId="65655C03" w:rsidR="000B12E6" w:rsidRPr="00E76603" w:rsidRDefault="000B12E6" w:rsidP="008448BF">
            <w:r w:rsidRPr="00E76603">
              <w:t>64 (53)</w:t>
            </w:r>
          </w:p>
        </w:tc>
        <w:tc>
          <w:tcPr>
            <w:tcW w:w="1560" w:type="dxa"/>
          </w:tcPr>
          <w:p w14:paraId="3C44C654" w14:textId="027FDE14" w:rsidR="000B12E6" w:rsidRPr="00E76603" w:rsidRDefault="000B12E6" w:rsidP="008448BF">
            <w:r w:rsidRPr="00E76603">
              <w:t>197 (61)</w:t>
            </w:r>
          </w:p>
        </w:tc>
      </w:tr>
      <w:tr w:rsidR="000B12E6" w:rsidRPr="00E76603" w14:paraId="7D2AC0C5" w14:textId="77777777" w:rsidTr="008448BF">
        <w:tc>
          <w:tcPr>
            <w:tcW w:w="3823" w:type="dxa"/>
            <w:gridSpan w:val="2"/>
          </w:tcPr>
          <w:p w14:paraId="0A624F0A" w14:textId="77777777" w:rsidR="000B12E6" w:rsidRPr="00E76603" w:rsidRDefault="000B12E6" w:rsidP="008448BF">
            <w:r w:rsidRPr="00E76603">
              <w:t>Level of education</w:t>
            </w:r>
          </w:p>
        </w:tc>
        <w:tc>
          <w:tcPr>
            <w:tcW w:w="1842" w:type="dxa"/>
          </w:tcPr>
          <w:p w14:paraId="787EE07C" w14:textId="77777777" w:rsidR="000B12E6" w:rsidRPr="00E76603" w:rsidRDefault="000B12E6" w:rsidP="008448BF"/>
        </w:tc>
        <w:tc>
          <w:tcPr>
            <w:tcW w:w="1418" w:type="dxa"/>
          </w:tcPr>
          <w:p w14:paraId="3676FB8B" w14:textId="77777777" w:rsidR="000B12E6" w:rsidRPr="00E76603" w:rsidRDefault="000B12E6" w:rsidP="008448BF"/>
        </w:tc>
        <w:tc>
          <w:tcPr>
            <w:tcW w:w="1417" w:type="dxa"/>
          </w:tcPr>
          <w:p w14:paraId="0D9CDF23" w14:textId="77777777" w:rsidR="000B12E6" w:rsidRPr="00E76603" w:rsidRDefault="000B12E6" w:rsidP="008448BF"/>
        </w:tc>
        <w:tc>
          <w:tcPr>
            <w:tcW w:w="1560" w:type="dxa"/>
          </w:tcPr>
          <w:p w14:paraId="5628FACF" w14:textId="77777777" w:rsidR="000B12E6" w:rsidRPr="00E76603" w:rsidRDefault="000B12E6" w:rsidP="008448BF"/>
        </w:tc>
      </w:tr>
      <w:tr w:rsidR="000B12E6" w:rsidRPr="00E76603" w14:paraId="038F7A73" w14:textId="77777777" w:rsidTr="008448BF">
        <w:tc>
          <w:tcPr>
            <w:tcW w:w="421" w:type="dxa"/>
          </w:tcPr>
          <w:p w14:paraId="6C324325" w14:textId="77777777" w:rsidR="000B12E6" w:rsidRPr="00E76603" w:rsidRDefault="000B12E6" w:rsidP="008448BF"/>
        </w:tc>
        <w:tc>
          <w:tcPr>
            <w:tcW w:w="3402" w:type="dxa"/>
          </w:tcPr>
          <w:p w14:paraId="5F46CCC3" w14:textId="77777777" w:rsidR="000B12E6" w:rsidRPr="00E76603" w:rsidRDefault="000B12E6" w:rsidP="008448BF">
            <w:r w:rsidRPr="00E76603">
              <w:t>Low</w:t>
            </w:r>
          </w:p>
        </w:tc>
        <w:tc>
          <w:tcPr>
            <w:tcW w:w="1842" w:type="dxa"/>
          </w:tcPr>
          <w:p w14:paraId="3A2A4B74" w14:textId="7E775C09" w:rsidR="000B12E6" w:rsidRPr="00E76603" w:rsidRDefault="000B12E6" w:rsidP="008448BF">
            <w:r w:rsidRPr="00E76603">
              <w:t>33 (3</w:t>
            </w:r>
            <w:r>
              <w:t>4</w:t>
            </w:r>
            <w:r w:rsidRPr="00E76603">
              <w:t>)</w:t>
            </w:r>
          </w:p>
        </w:tc>
        <w:tc>
          <w:tcPr>
            <w:tcW w:w="1418" w:type="dxa"/>
          </w:tcPr>
          <w:p w14:paraId="039D693A" w14:textId="4412BD02" w:rsidR="000B12E6" w:rsidRPr="00E76603" w:rsidRDefault="000B12E6" w:rsidP="008448BF">
            <w:r w:rsidRPr="00E76603">
              <w:t>37 (3</w:t>
            </w:r>
            <w:r>
              <w:t>6</w:t>
            </w:r>
            <w:r w:rsidRPr="00E76603">
              <w:t>)</w:t>
            </w:r>
          </w:p>
        </w:tc>
        <w:tc>
          <w:tcPr>
            <w:tcW w:w="1417" w:type="dxa"/>
          </w:tcPr>
          <w:p w14:paraId="48DA7F81" w14:textId="1DE9CA53" w:rsidR="000B12E6" w:rsidRPr="00E76603" w:rsidRDefault="000B12E6" w:rsidP="008448BF">
            <w:r w:rsidRPr="00E76603">
              <w:t>36 (30)</w:t>
            </w:r>
          </w:p>
        </w:tc>
        <w:tc>
          <w:tcPr>
            <w:tcW w:w="1560" w:type="dxa"/>
          </w:tcPr>
          <w:p w14:paraId="015A62DD" w14:textId="2D038867" w:rsidR="000B12E6" w:rsidRPr="00E76603" w:rsidRDefault="000B12E6" w:rsidP="008448BF">
            <w:r w:rsidRPr="00E76603">
              <w:t>106 (3</w:t>
            </w:r>
            <w:r>
              <w:t>3</w:t>
            </w:r>
            <w:r w:rsidRPr="00E76603">
              <w:t>)</w:t>
            </w:r>
          </w:p>
        </w:tc>
      </w:tr>
      <w:tr w:rsidR="000B12E6" w:rsidRPr="00E76603" w14:paraId="246BC6BE" w14:textId="77777777" w:rsidTr="008448BF">
        <w:tc>
          <w:tcPr>
            <w:tcW w:w="421" w:type="dxa"/>
          </w:tcPr>
          <w:p w14:paraId="3259502B" w14:textId="77777777" w:rsidR="000B12E6" w:rsidRPr="00E76603" w:rsidRDefault="000B12E6" w:rsidP="008448BF"/>
        </w:tc>
        <w:tc>
          <w:tcPr>
            <w:tcW w:w="3402" w:type="dxa"/>
          </w:tcPr>
          <w:p w14:paraId="27653E0C" w14:textId="77777777" w:rsidR="000B12E6" w:rsidRPr="00E76603" w:rsidRDefault="000B12E6" w:rsidP="008448BF">
            <w:r w:rsidRPr="00E76603">
              <w:t>Middle</w:t>
            </w:r>
          </w:p>
        </w:tc>
        <w:tc>
          <w:tcPr>
            <w:tcW w:w="1842" w:type="dxa"/>
          </w:tcPr>
          <w:p w14:paraId="720A244A" w14:textId="7B949E5F" w:rsidR="000B12E6" w:rsidRPr="00E76603" w:rsidRDefault="000B12E6" w:rsidP="008448BF">
            <w:r w:rsidRPr="00E76603">
              <w:t>25 (2</w:t>
            </w:r>
            <w:r>
              <w:t>6</w:t>
            </w:r>
            <w:r w:rsidRPr="00E76603">
              <w:t>)</w:t>
            </w:r>
          </w:p>
        </w:tc>
        <w:tc>
          <w:tcPr>
            <w:tcW w:w="1418" w:type="dxa"/>
          </w:tcPr>
          <w:p w14:paraId="0A1F2FD9" w14:textId="0F8CA33E" w:rsidR="000B12E6" w:rsidRPr="00E76603" w:rsidRDefault="000B12E6" w:rsidP="008448BF">
            <w:r w:rsidRPr="00E76603">
              <w:t>31 (</w:t>
            </w:r>
            <w:r>
              <w:t>30</w:t>
            </w:r>
            <w:r w:rsidRPr="00E76603">
              <w:t>)</w:t>
            </w:r>
          </w:p>
        </w:tc>
        <w:tc>
          <w:tcPr>
            <w:tcW w:w="1417" w:type="dxa"/>
          </w:tcPr>
          <w:p w14:paraId="697B4490" w14:textId="215F3766" w:rsidR="000B12E6" w:rsidRPr="00E76603" w:rsidRDefault="000B12E6" w:rsidP="008448BF">
            <w:r w:rsidRPr="00E76603">
              <w:t>30 (25)</w:t>
            </w:r>
          </w:p>
        </w:tc>
        <w:tc>
          <w:tcPr>
            <w:tcW w:w="1560" w:type="dxa"/>
          </w:tcPr>
          <w:p w14:paraId="39023303" w14:textId="5CDD0E88" w:rsidR="000B12E6" w:rsidRPr="00E76603" w:rsidRDefault="000B12E6" w:rsidP="008448BF">
            <w:r w:rsidRPr="00E76603">
              <w:t>86 (2</w:t>
            </w:r>
            <w:r>
              <w:t>7</w:t>
            </w:r>
            <w:r w:rsidRPr="00E76603">
              <w:t>)</w:t>
            </w:r>
          </w:p>
        </w:tc>
      </w:tr>
      <w:tr w:rsidR="000B12E6" w:rsidRPr="00E76603" w14:paraId="176DDF48" w14:textId="77777777" w:rsidTr="008448BF">
        <w:tc>
          <w:tcPr>
            <w:tcW w:w="421" w:type="dxa"/>
          </w:tcPr>
          <w:p w14:paraId="55B439E5" w14:textId="77777777" w:rsidR="000B12E6" w:rsidRPr="00E76603" w:rsidRDefault="000B12E6" w:rsidP="008448BF"/>
        </w:tc>
        <w:tc>
          <w:tcPr>
            <w:tcW w:w="3402" w:type="dxa"/>
          </w:tcPr>
          <w:p w14:paraId="7E1DDBFB" w14:textId="77777777" w:rsidR="000B12E6" w:rsidRPr="00E76603" w:rsidRDefault="000B12E6" w:rsidP="008448BF">
            <w:r w:rsidRPr="00E76603">
              <w:t>High</w:t>
            </w:r>
          </w:p>
        </w:tc>
        <w:tc>
          <w:tcPr>
            <w:tcW w:w="1842" w:type="dxa"/>
          </w:tcPr>
          <w:p w14:paraId="5A8D2B8F" w14:textId="27836660" w:rsidR="000B12E6" w:rsidRPr="00E76603" w:rsidRDefault="000B12E6" w:rsidP="008448BF">
            <w:r w:rsidRPr="00E76603">
              <w:t>40 (4</w:t>
            </w:r>
            <w:r>
              <w:t>1</w:t>
            </w:r>
            <w:r w:rsidRPr="00E76603">
              <w:t>)</w:t>
            </w:r>
          </w:p>
        </w:tc>
        <w:tc>
          <w:tcPr>
            <w:tcW w:w="1418" w:type="dxa"/>
          </w:tcPr>
          <w:p w14:paraId="74CD050E" w14:textId="217C7F82" w:rsidR="000B12E6" w:rsidRPr="00E76603" w:rsidRDefault="000B12E6" w:rsidP="008448BF">
            <w:r w:rsidRPr="00E76603">
              <w:t>36 (3</w:t>
            </w:r>
            <w:r>
              <w:t>5</w:t>
            </w:r>
            <w:r w:rsidRPr="00E76603">
              <w:t>)</w:t>
            </w:r>
          </w:p>
        </w:tc>
        <w:tc>
          <w:tcPr>
            <w:tcW w:w="1417" w:type="dxa"/>
          </w:tcPr>
          <w:p w14:paraId="7847F0CE" w14:textId="40346316" w:rsidR="000B12E6" w:rsidRPr="00E76603" w:rsidRDefault="000B12E6" w:rsidP="008448BF">
            <w:r w:rsidRPr="00E76603">
              <w:t>54 (45)</w:t>
            </w:r>
          </w:p>
        </w:tc>
        <w:tc>
          <w:tcPr>
            <w:tcW w:w="1560" w:type="dxa"/>
          </w:tcPr>
          <w:p w14:paraId="7AEDFF73" w14:textId="34CA1A0F" w:rsidR="000B12E6" w:rsidRPr="00E76603" w:rsidRDefault="000B12E6" w:rsidP="008448BF">
            <w:r w:rsidRPr="00E76603">
              <w:t>130 (40)</w:t>
            </w:r>
          </w:p>
        </w:tc>
      </w:tr>
      <w:tr w:rsidR="000B12E6" w:rsidRPr="00E76603" w14:paraId="5272A2C3" w14:textId="77777777" w:rsidTr="008448BF">
        <w:tc>
          <w:tcPr>
            <w:tcW w:w="3823" w:type="dxa"/>
            <w:gridSpan w:val="2"/>
          </w:tcPr>
          <w:p w14:paraId="6D1B9469" w14:textId="77777777" w:rsidR="000B12E6" w:rsidRPr="00E76603" w:rsidRDefault="000B12E6" w:rsidP="008448BF">
            <w:r w:rsidRPr="00E76603">
              <w:t>Living situation</w:t>
            </w:r>
          </w:p>
        </w:tc>
        <w:tc>
          <w:tcPr>
            <w:tcW w:w="1842" w:type="dxa"/>
          </w:tcPr>
          <w:p w14:paraId="56197661" w14:textId="77777777" w:rsidR="000B12E6" w:rsidRPr="00E76603" w:rsidRDefault="000B12E6" w:rsidP="008448BF"/>
        </w:tc>
        <w:tc>
          <w:tcPr>
            <w:tcW w:w="1418" w:type="dxa"/>
          </w:tcPr>
          <w:p w14:paraId="29DF595B" w14:textId="77777777" w:rsidR="000B12E6" w:rsidRPr="00E76603" w:rsidRDefault="000B12E6" w:rsidP="008448BF"/>
        </w:tc>
        <w:tc>
          <w:tcPr>
            <w:tcW w:w="1417" w:type="dxa"/>
          </w:tcPr>
          <w:p w14:paraId="7873C408" w14:textId="77777777" w:rsidR="000B12E6" w:rsidRPr="00E76603" w:rsidRDefault="000B12E6" w:rsidP="008448BF"/>
        </w:tc>
        <w:tc>
          <w:tcPr>
            <w:tcW w:w="1560" w:type="dxa"/>
          </w:tcPr>
          <w:p w14:paraId="0C346E28" w14:textId="77777777" w:rsidR="000B12E6" w:rsidRPr="00E76603" w:rsidRDefault="000B12E6" w:rsidP="008448BF"/>
        </w:tc>
      </w:tr>
      <w:tr w:rsidR="000B12E6" w:rsidRPr="00E76603" w14:paraId="5285AB19" w14:textId="77777777" w:rsidTr="008448BF">
        <w:tc>
          <w:tcPr>
            <w:tcW w:w="421" w:type="dxa"/>
          </w:tcPr>
          <w:p w14:paraId="12DAEF74" w14:textId="77777777" w:rsidR="000B12E6" w:rsidRPr="00E76603" w:rsidRDefault="000B12E6" w:rsidP="008448BF"/>
        </w:tc>
        <w:tc>
          <w:tcPr>
            <w:tcW w:w="3402" w:type="dxa"/>
          </w:tcPr>
          <w:p w14:paraId="7420FC18" w14:textId="77777777" w:rsidR="000B12E6" w:rsidRPr="00E76603" w:rsidRDefault="000B12E6" w:rsidP="008448BF">
            <w:r w:rsidRPr="00E76603">
              <w:t>Alone</w:t>
            </w:r>
          </w:p>
        </w:tc>
        <w:tc>
          <w:tcPr>
            <w:tcW w:w="1842" w:type="dxa"/>
          </w:tcPr>
          <w:p w14:paraId="30742572" w14:textId="48568DD6" w:rsidR="000B12E6" w:rsidRPr="00E76603" w:rsidRDefault="000B12E6" w:rsidP="008448BF">
            <w:r w:rsidRPr="00E76603">
              <w:t>34 (3</w:t>
            </w:r>
            <w:r>
              <w:t>5</w:t>
            </w:r>
            <w:r w:rsidRPr="00E76603">
              <w:t>)</w:t>
            </w:r>
          </w:p>
        </w:tc>
        <w:tc>
          <w:tcPr>
            <w:tcW w:w="1418" w:type="dxa"/>
          </w:tcPr>
          <w:p w14:paraId="72CD62A6" w14:textId="3B8C2328" w:rsidR="000B12E6" w:rsidRPr="00E76603" w:rsidRDefault="000B12E6" w:rsidP="008448BF">
            <w:r w:rsidRPr="00E76603">
              <w:t>33 (3</w:t>
            </w:r>
            <w:r>
              <w:t>2</w:t>
            </w:r>
            <w:r w:rsidRPr="00E76603">
              <w:t>)</w:t>
            </w:r>
          </w:p>
        </w:tc>
        <w:tc>
          <w:tcPr>
            <w:tcW w:w="1417" w:type="dxa"/>
          </w:tcPr>
          <w:p w14:paraId="4C4E6B25" w14:textId="0A2D9C43" w:rsidR="000B12E6" w:rsidRPr="00E76603" w:rsidRDefault="000B12E6" w:rsidP="008448BF">
            <w:r w:rsidRPr="00E76603">
              <w:t>35 (29)</w:t>
            </w:r>
          </w:p>
        </w:tc>
        <w:tc>
          <w:tcPr>
            <w:tcW w:w="1560" w:type="dxa"/>
          </w:tcPr>
          <w:p w14:paraId="7771598F" w14:textId="12D06AF1" w:rsidR="000B12E6" w:rsidRPr="00E76603" w:rsidRDefault="000B12E6" w:rsidP="008448BF">
            <w:r w:rsidRPr="00E76603">
              <w:t>102 (3</w:t>
            </w:r>
            <w:r>
              <w:t>2</w:t>
            </w:r>
            <w:r w:rsidRPr="00E76603">
              <w:t>)</w:t>
            </w:r>
          </w:p>
        </w:tc>
      </w:tr>
      <w:tr w:rsidR="000B12E6" w:rsidRPr="00E76603" w14:paraId="20B1E38A" w14:textId="77777777" w:rsidTr="008448BF">
        <w:tc>
          <w:tcPr>
            <w:tcW w:w="421" w:type="dxa"/>
          </w:tcPr>
          <w:p w14:paraId="6D01CA80" w14:textId="77777777" w:rsidR="000B12E6" w:rsidRPr="00E76603" w:rsidRDefault="000B12E6" w:rsidP="008448BF"/>
        </w:tc>
        <w:tc>
          <w:tcPr>
            <w:tcW w:w="3402" w:type="dxa"/>
          </w:tcPr>
          <w:p w14:paraId="78C28A55" w14:textId="77777777" w:rsidR="000B12E6" w:rsidRPr="00E76603" w:rsidRDefault="000B12E6" w:rsidP="008448BF">
            <w:r w:rsidRPr="00E76603">
              <w:t>With partner</w:t>
            </w:r>
          </w:p>
        </w:tc>
        <w:tc>
          <w:tcPr>
            <w:tcW w:w="1842" w:type="dxa"/>
          </w:tcPr>
          <w:p w14:paraId="5A41C634" w14:textId="60A366A8" w:rsidR="000B12E6" w:rsidRPr="00E76603" w:rsidRDefault="000B12E6" w:rsidP="008448BF">
            <w:r w:rsidRPr="00E76603">
              <w:t>64 (65)</w:t>
            </w:r>
          </w:p>
        </w:tc>
        <w:tc>
          <w:tcPr>
            <w:tcW w:w="1418" w:type="dxa"/>
          </w:tcPr>
          <w:p w14:paraId="285DA550" w14:textId="77A62354" w:rsidR="000B12E6" w:rsidRPr="00E76603" w:rsidRDefault="000B12E6" w:rsidP="008448BF">
            <w:r w:rsidRPr="00E76603">
              <w:t>71 (68)</w:t>
            </w:r>
          </w:p>
        </w:tc>
        <w:tc>
          <w:tcPr>
            <w:tcW w:w="1417" w:type="dxa"/>
          </w:tcPr>
          <w:p w14:paraId="2B9BC189" w14:textId="3BA647B9" w:rsidR="000B12E6" w:rsidRPr="00E76603" w:rsidRDefault="000B12E6" w:rsidP="008448BF">
            <w:r w:rsidRPr="00E76603">
              <w:t>85 (7</w:t>
            </w:r>
            <w:r>
              <w:t>1</w:t>
            </w:r>
            <w:r w:rsidRPr="00E76603">
              <w:t>)</w:t>
            </w:r>
          </w:p>
        </w:tc>
        <w:tc>
          <w:tcPr>
            <w:tcW w:w="1560" w:type="dxa"/>
          </w:tcPr>
          <w:p w14:paraId="115C6596" w14:textId="751A67EF" w:rsidR="000B12E6" w:rsidRPr="00E76603" w:rsidRDefault="000B12E6" w:rsidP="008448BF">
            <w:r w:rsidRPr="00E76603">
              <w:t>220 (68)</w:t>
            </w:r>
          </w:p>
        </w:tc>
      </w:tr>
      <w:tr w:rsidR="000B12E6" w:rsidRPr="00E76603" w14:paraId="2D2517E3" w14:textId="77777777" w:rsidTr="008448BF">
        <w:tc>
          <w:tcPr>
            <w:tcW w:w="3823" w:type="dxa"/>
            <w:gridSpan w:val="2"/>
          </w:tcPr>
          <w:p w14:paraId="6372F9E0" w14:textId="77777777" w:rsidR="000B12E6" w:rsidRPr="00E76603" w:rsidRDefault="000B12E6" w:rsidP="008448BF">
            <w:r w:rsidRPr="00E76603">
              <w:t>Number of chronic diseases*</w:t>
            </w:r>
          </w:p>
        </w:tc>
        <w:tc>
          <w:tcPr>
            <w:tcW w:w="1842" w:type="dxa"/>
          </w:tcPr>
          <w:p w14:paraId="4CE8F0EC" w14:textId="77777777" w:rsidR="000B12E6" w:rsidRPr="00E76603" w:rsidRDefault="000B12E6" w:rsidP="008448BF"/>
        </w:tc>
        <w:tc>
          <w:tcPr>
            <w:tcW w:w="1418" w:type="dxa"/>
          </w:tcPr>
          <w:p w14:paraId="1F6F72D1" w14:textId="77777777" w:rsidR="000B12E6" w:rsidRPr="00E76603" w:rsidRDefault="000B12E6" w:rsidP="008448BF"/>
        </w:tc>
        <w:tc>
          <w:tcPr>
            <w:tcW w:w="1417" w:type="dxa"/>
          </w:tcPr>
          <w:p w14:paraId="119470AE" w14:textId="77777777" w:rsidR="000B12E6" w:rsidRPr="00E76603" w:rsidRDefault="000B12E6" w:rsidP="008448BF"/>
        </w:tc>
        <w:tc>
          <w:tcPr>
            <w:tcW w:w="1560" w:type="dxa"/>
          </w:tcPr>
          <w:p w14:paraId="06B371E5" w14:textId="77777777" w:rsidR="000B12E6" w:rsidRPr="00E76603" w:rsidRDefault="000B12E6" w:rsidP="008448BF"/>
        </w:tc>
      </w:tr>
      <w:tr w:rsidR="000B12E6" w:rsidRPr="00E76603" w14:paraId="0187A44E" w14:textId="77777777" w:rsidTr="008448BF">
        <w:tc>
          <w:tcPr>
            <w:tcW w:w="421" w:type="dxa"/>
          </w:tcPr>
          <w:p w14:paraId="03123410" w14:textId="77777777" w:rsidR="000B12E6" w:rsidRPr="00E76603" w:rsidRDefault="000B12E6" w:rsidP="008448BF"/>
        </w:tc>
        <w:tc>
          <w:tcPr>
            <w:tcW w:w="3402" w:type="dxa"/>
          </w:tcPr>
          <w:p w14:paraId="6C64000F" w14:textId="77777777" w:rsidR="000B12E6" w:rsidRPr="00E76603" w:rsidRDefault="000B12E6" w:rsidP="008448BF">
            <w:r w:rsidRPr="00E76603">
              <w:t>0</w:t>
            </w:r>
          </w:p>
        </w:tc>
        <w:tc>
          <w:tcPr>
            <w:tcW w:w="1842" w:type="dxa"/>
          </w:tcPr>
          <w:p w14:paraId="53632CC5" w14:textId="111232F7" w:rsidR="000B12E6" w:rsidRPr="00E76603" w:rsidRDefault="000B12E6" w:rsidP="008448BF">
            <w:r w:rsidRPr="00E76603">
              <w:t>59 (60)</w:t>
            </w:r>
          </w:p>
        </w:tc>
        <w:tc>
          <w:tcPr>
            <w:tcW w:w="1418" w:type="dxa"/>
          </w:tcPr>
          <w:p w14:paraId="1EB972EF" w14:textId="0239DA04" w:rsidR="000B12E6" w:rsidRPr="00E76603" w:rsidRDefault="000B12E6" w:rsidP="008448BF">
            <w:r w:rsidRPr="00E76603">
              <w:t>64 (6</w:t>
            </w:r>
            <w:r>
              <w:t>2</w:t>
            </w:r>
            <w:r w:rsidRPr="00E76603">
              <w:t>)</w:t>
            </w:r>
          </w:p>
        </w:tc>
        <w:tc>
          <w:tcPr>
            <w:tcW w:w="1417" w:type="dxa"/>
          </w:tcPr>
          <w:p w14:paraId="4B7B0DD8" w14:textId="006D8C58" w:rsidR="000B12E6" w:rsidRPr="00E76603" w:rsidRDefault="000B12E6" w:rsidP="008448BF">
            <w:r w:rsidRPr="00E76603">
              <w:t>63 (5</w:t>
            </w:r>
            <w:r>
              <w:t>3</w:t>
            </w:r>
            <w:r w:rsidRPr="00E76603">
              <w:t>)</w:t>
            </w:r>
          </w:p>
        </w:tc>
        <w:tc>
          <w:tcPr>
            <w:tcW w:w="1560" w:type="dxa"/>
          </w:tcPr>
          <w:p w14:paraId="4ACEFB33" w14:textId="05ADCAFD" w:rsidR="000B12E6" w:rsidRPr="00E76603" w:rsidRDefault="000B12E6" w:rsidP="008448BF">
            <w:r w:rsidRPr="00E76603">
              <w:t>186 (5</w:t>
            </w:r>
            <w:r>
              <w:t>8</w:t>
            </w:r>
            <w:r w:rsidRPr="00E76603">
              <w:t>)</w:t>
            </w:r>
          </w:p>
        </w:tc>
      </w:tr>
      <w:tr w:rsidR="000B12E6" w:rsidRPr="00E76603" w14:paraId="11496F58" w14:textId="77777777" w:rsidTr="008448BF">
        <w:tc>
          <w:tcPr>
            <w:tcW w:w="421" w:type="dxa"/>
          </w:tcPr>
          <w:p w14:paraId="4BB6F078" w14:textId="77777777" w:rsidR="000B12E6" w:rsidRPr="00E76603" w:rsidRDefault="000B12E6" w:rsidP="008448BF"/>
        </w:tc>
        <w:tc>
          <w:tcPr>
            <w:tcW w:w="3402" w:type="dxa"/>
          </w:tcPr>
          <w:p w14:paraId="443404E9" w14:textId="77777777" w:rsidR="000B12E6" w:rsidRPr="00E76603" w:rsidRDefault="000B12E6" w:rsidP="008448BF">
            <w:r w:rsidRPr="00E76603">
              <w:t>1</w:t>
            </w:r>
          </w:p>
        </w:tc>
        <w:tc>
          <w:tcPr>
            <w:tcW w:w="1842" w:type="dxa"/>
          </w:tcPr>
          <w:p w14:paraId="1AAD315E" w14:textId="77510D2A" w:rsidR="000B12E6" w:rsidRPr="00E76603" w:rsidRDefault="000B12E6" w:rsidP="008448BF">
            <w:r w:rsidRPr="00E76603">
              <w:t>28 (2</w:t>
            </w:r>
            <w:r>
              <w:t>9</w:t>
            </w:r>
            <w:r w:rsidRPr="00E76603">
              <w:t>)</w:t>
            </w:r>
          </w:p>
        </w:tc>
        <w:tc>
          <w:tcPr>
            <w:tcW w:w="1418" w:type="dxa"/>
          </w:tcPr>
          <w:p w14:paraId="014BAB02" w14:textId="7B72F959" w:rsidR="000B12E6" w:rsidRPr="00E76603" w:rsidRDefault="000B12E6" w:rsidP="008448BF">
            <w:r w:rsidRPr="00E76603">
              <w:t>32 (3</w:t>
            </w:r>
            <w:r>
              <w:t>1</w:t>
            </w:r>
            <w:r w:rsidRPr="00E76603">
              <w:t>)</w:t>
            </w:r>
          </w:p>
        </w:tc>
        <w:tc>
          <w:tcPr>
            <w:tcW w:w="1417" w:type="dxa"/>
          </w:tcPr>
          <w:p w14:paraId="4EEC269F" w14:textId="04D4CFBC" w:rsidR="000B12E6" w:rsidRPr="00E76603" w:rsidRDefault="000B12E6" w:rsidP="008448BF">
            <w:r w:rsidRPr="00E76603">
              <w:t>41 (34)</w:t>
            </w:r>
          </w:p>
        </w:tc>
        <w:tc>
          <w:tcPr>
            <w:tcW w:w="1560" w:type="dxa"/>
          </w:tcPr>
          <w:p w14:paraId="549272C2" w14:textId="73321145" w:rsidR="000B12E6" w:rsidRPr="00E76603" w:rsidRDefault="000B12E6" w:rsidP="008448BF">
            <w:r w:rsidRPr="00E76603">
              <w:t>101 (31)</w:t>
            </w:r>
          </w:p>
        </w:tc>
      </w:tr>
      <w:tr w:rsidR="000B12E6" w:rsidRPr="00E76603" w14:paraId="768ADD70" w14:textId="77777777" w:rsidTr="008448BF">
        <w:tc>
          <w:tcPr>
            <w:tcW w:w="421" w:type="dxa"/>
          </w:tcPr>
          <w:p w14:paraId="494147E7" w14:textId="77777777" w:rsidR="000B12E6" w:rsidRPr="00E76603" w:rsidRDefault="000B12E6" w:rsidP="008448BF"/>
        </w:tc>
        <w:tc>
          <w:tcPr>
            <w:tcW w:w="3402" w:type="dxa"/>
          </w:tcPr>
          <w:p w14:paraId="687046F3" w14:textId="77777777" w:rsidR="000B12E6" w:rsidRPr="00E76603" w:rsidRDefault="000B12E6" w:rsidP="008448BF">
            <w:r w:rsidRPr="00E76603">
              <w:t>2</w:t>
            </w:r>
          </w:p>
        </w:tc>
        <w:tc>
          <w:tcPr>
            <w:tcW w:w="1842" w:type="dxa"/>
          </w:tcPr>
          <w:p w14:paraId="365ED6E8" w14:textId="62CD8A30" w:rsidR="000B12E6" w:rsidRPr="00E76603" w:rsidRDefault="000B12E6" w:rsidP="008448BF">
            <w:r w:rsidRPr="00E76603">
              <w:t>8 (8)</w:t>
            </w:r>
          </w:p>
        </w:tc>
        <w:tc>
          <w:tcPr>
            <w:tcW w:w="1418" w:type="dxa"/>
          </w:tcPr>
          <w:p w14:paraId="6F675B12" w14:textId="023B32AD" w:rsidR="000B12E6" w:rsidRPr="00E76603" w:rsidRDefault="000B12E6" w:rsidP="008448BF">
            <w:r w:rsidRPr="00E76603">
              <w:t>4 (</w:t>
            </w:r>
            <w:r>
              <w:t>4</w:t>
            </w:r>
            <w:r w:rsidRPr="00E76603">
              <w:t>)</w:t>
            </w:r>
          </w:p>
        </w:tc>
        <w:tc>
          <w:tcPr>
            <w:tcW w:w="1417" w:type="dxa"/>
          </w:tcPr>
          <w:p w14:paraId="6B1DA4BE" w14:textId="3413C528" w:rsidR="000B12E6" w:rsidRPr="00E76603" w:rsidRDefault="000B12E6" w:rsidP="008448BF">
            <w:r w:rsidRPr="00E76603">
              <w:t>12 (10)</w:t>
            </w:r>
          </w:p>
        </w:tc>
        <w:tc>
          <w:tcPr>
            <w:tcW w:w="1560" w:type="dxa"/>
          </w:tcPr>
          <w:p w14:paraId="6B45F9BE" w14:textId="757F4CBF" w:rsidR="000B12E6" w:rsidRPr="00E76603" w:rsidRDefault="000B12E6" w:rsidP="008448BF">
            <w:r w:rsidRPr="00E76603">
              <w:t>24 (7)</w:t>
            </w:r>
          </w:p>
        </w:tc>
      </w:tr>
      <w:tr w:rsidR="000B12E6" w:rsidRPr="00E76603" w14:paraId="6F9D5286" w14:textId="77777777" w:rsidTr="008448BF">
        <w:tc>
          <w:tcPr>
            <w:tcW w:w="421" w:type="dxa"/>
          </w:tcPr>
          <w:p w14:paraId="485E15C9" w14:textId="77777777" w:rsidR="000B12E6" w:rsidRPr="00E76603" w:rsidRDefault="000B12E6" w:rsidP="008448BF"/>
        </w:tc>
        <w:tc>
          <w:tcPr>
            <w:tcW w:w="3402" w:type="dxa"/>
          </w:tcPr>
          <w:p w14:paraId="5C76A2D9" w14:textId="77777777" w:rsidR="000B12E6" w:rsidRPr="00E76603" w:rsidRDefault="000B12E6" w:rsidP="008448BF">
            <w:r w:rsidRPr="00E76603">
              <w:t>≥3</w:t>
            </w:r>
          </w:p>
        </w:tc>
        <w:tc>
          <w:tcPr>
            <w:tcW w:w="1842" w:type="dxa"/>
          </w:tcPr>
          <w:p w14:paraId="4E524F13" w14:textId="2FB03B97" w:rsidR="000B12E6" w:rsidRPr="00E76603" w:rsidRDefault="000B12E6" w:rsidP="008448BF">
            <w:r w:rsidRPr="00E76603">
              <w:t>3 (3)</w:t>
            </w:r>
          </w:p>
        </w:tc>
        <w:tc>
          <w:tcPr>
            <w:tcW w:w="1418" w:type="dxa"/>
          </w:tcPr>
          <w:p w14:paraId="46B0697D" w14:textId="16EAE19B" w:rsidR="000B12E6" w:rsidRPr="00E76603" w:rsidRDefault="000B12E6" w:rsidP="008448BF">
            <w:r w:rsidRPr="00E76603">
              <w:t>4 (</w:t>
            </w:r>
            <w:r>
              <w:t>4</w:t>
            </w:r>
            <w:r w:rsidRPr="00E76603">
              <w:t>)</w:t>
            </w:r>
          </w:p>
        </w:tc>
        <w:tc>
          <w:tcPr>
            <w:tcW w:w="1417" w:type="dxa"/>
          </w:tcPr>
          <w:p w14:paraId="78CBB53A" w14:textId="4BDDB14D" w:rsidR="000B12E6" w:rsidRPr="00E76603" w:rsidRDefault="000B12E6" w:rsidP="008448BF">
            <w:r w:rsidRPr="00E76603">
              <w:t>4 (3)</w:t>
            </w:r>
          </w:p>
        </w:tc>
        <w:tc>
          <w:tcPr>
            <w:tcW w:w="1560" w:type="dxa"/>
          </w:tcPr>
          <w:p w14:paraId="39F46396" w14:textId="12E7C771" w:rsidR="000B12E6" w:rsidRPr="00E76603" w:rsidRDefault="000B12E6" w:rsidP="008448BF">
            <w:r w:rsidRPr="00E76603">
              <w:t>11 (3)</w:t>
            </w:r>
          </w:p>
        </w:tc>
      </w:tr>
      <w:tr w:rsidR="000B12E6" w:rsidRPr="00E76603" w14:paraId="5BAC7A75" w14:textId="77777777" w:rsidTr="008448BF">
        <w:tc>
          <w:tcPr>
            <w:tcW w:w="3823" w:type="dxa"/>
            <w:gridSpan w:val="2"/>
          </w:tcPr>
          <w:p w14:paraId="0173C124" w14:textId="60DB062D" w:rsidR="000B12E6" w:rsidRPr="00E76603" w:rsidRDefault="000B12E6" w:rsidP="008448BF">
            <w:r w:rsidRPr="00E76603">
              <w:t xml:space="preserve">Time since </w:t>
            </w:r>
            <w:r>
              <w:t>vestibular</w:t>
            </w:r>
            <w:r w:rsidRPr="00E76603">
              <w:t xml:space="preserve"> diagnosis**</w:t>
            </w:r>
          </w:p>
        </w:tc>
        <w:tc>
          <w:tcPr>
            <w:tcW w:w="1842" w:type="dxa"/>
          </w:tcPr>
          <w:p w14:paraId="50C52944" w14:textId="77777777" w:rsidR="000B12E6" w:rsidRPr="00E76603" w:rsidRDefault="000B12E6" w:rsidP="008448BF"/>
        </w:tc>
        <w:tc>
          <w:tcPr>
            <w:tcW w:w="1418" w:type="dxa"/>
          </w:tcPr>
          <w:p w14:paraId="36CCEF78" w14:textId="77777777" w:rsidR="000B12E6" w:rsidRPr="00E76603" w:rsidRDefault="000B12E6" w:rsidP="008448BF"/>
        </w:tc>
        <w:tc>
          <w:tcPr>
            <w:tcW w:w="1417" w:type="dxa"/>
          </w:tcPr>
          <w:p w14:paraId="6F0BA4C2" w14:textId="77777777" w:rsidR="000B12E6" w:rsidRPr="00E76603" w:rsidRDefault="000B12E6" w:rsidP="008448BF"/>
        </w:tc>
        <w:tc>
          <w:tcPr>
            <w:tcW w:w="1560" w:type="dxa"/>
          </w:tcPr>
          <w:p w14:paraId="2CBCA256" w14:textId="77777777" w:rsidR="000B12E6" w:rsidRPr="00E76603" w:rsidRDefault="000B12E6" w:rsidP="008448BF"/>
        </w:tc>
      </w:tr>
      <w:tr w:rsidR="000B12E6" w:rsidRPr="00E76603" w14:paraId="7C5832E6" w14:textId="77777777" w:rsidTr="008448BF">
        <w:tc>
          <w:tcPr>
            <w:tcW w:w="421" w:type="dxa"/>
          </w:tcPr>
          <w:p w14:paraId="02E2C3B5" w14:textId="77777777" w:rsidR="000B12E6" w:rsidRPr="00E76603" w:rsidRDefault="000B12E6" w:rsidP="008448BF"/>
        </w:tc>
        <w:tc>
          <w:tcPr>
            <w:tcW w:w="3402" w:type="dxa"/>
          </w:tcPr>
          <w:p w14:paraId="507AAB21" w14:textId="77777777" w:rsidR="000B12E6" w:rsidRPr="00E76603" w:rsidRDefault="000B12E6" w:rsidP="008448BF">
            <w:r w:rsidRPr="00E76603">
              <w:t>One to six months</w:t>
            </w:r>
          </w:p>
        </w:tc>
        <w:tc>
          <w:tcPr>
            <w:tcW w:w="1842" w:type="dxa"/>
          </w:tcPr>
          <w:p w14:paraId="0D03E98F" w14:textId="4D88DB2B" w:rsidR="000B12E6" w:rsidRPr="00E76603" w:rsidRDefault="000B12E6" w:rsidP="008448BF">
            <w:r w:rsidRPr="00E76603">
              <w:t>15 (15)</w:t>
            </w:r>
          </w:p>
        </w:tc>
        <w:tc>
          <w:tcPr>
            <w:tcW w:w="1418" w:type="dxa"/>
          </w:tcPr>
          <w:p w14:paraId="6A23D1E3" w14:textId="164CCCE7" w:rsidR="000B12E6" w:rsidRPr="00E76603" w:rsidRDefault="000B12E6" w:rsidP="008448BF">
            <w:r w:rsidRPr="00E76603">
              <w:t>22 (21)</w:t>
            </w:r>
          </w:p>
        </w:tc>
        <w:tc>
          <w:tcPr>
            <w:tcW w:w="1417" w:type="dxa"/>
          </w:tcPr>
          <w:p w14:paraId="7B37E17B" w14:textId="69B6534F" w:rsidR="000B12E6" w:rsidRPr="00E76603" w:rsidRDefault="000B12E6" w:rsidP="008448BF">
            <w:r w:rsidRPr="00E76603">
              <w:t>13 (1</w:t>
            </w:r>
            <w:r>
              <w:t>1</w:t>
            </w:r>
            <w:r w:rsidRPr="00E76603">
              <w:t>)</w:t>
            </w:r>
          </w:p>
        </w:tc>
        <w:tc>
          <w:tcPr>
            <w:tcW w:w="1560" w:type="dxa"/>
          </w:tcPr>
          <w:p w14:paraId="29D21ABB" w14:textId="2AFFDD3F" w:rsidR="000B12E6" w:rsidRPr="00E76603" w:rsidRDefault="000B12E6" w:rsidP="008448BF">
            <w:r w:rsidRPr="00E76603">
              <w:t>50 (1</w:t>
            </w:r>
            <w:r>
              <w:t>6</w:t>
            </w:r>
            <w:r w:rsidRPr="00E76603">
              <w:t>)</w:t>
            </w:r>
          </w:p>
        </w:tc>
      </w:tr>
      <w:tr w:rsidR="000B12E6" w:rsidRPr="00E76603" w14:paraId="2AFD3625" w14:textId="77777777" w:rsidTr="008448BF">
        <w:tc>
          <w:tcPr>
            <w:tcW w:w="421" w:type="dxa"/>
          </w:tcPr>
          <w:p w14:paraId="5EA59FE2" w14:textId="77777777" w:rsidR="000B12E6" w:rsidRPr="00E76603" w:rsidRDefault="000B12E6" w:rsidP="008448BF"/>
        </w:tc>
        <w:tc>
          <w:tcPr>
            <w:tcW w:w="3402" w:type="dxa"/>
          </w:tcPr>
          <w:p w14:paraId="12F38489" w14:textId="77777777" w:rsidR="000B12E6" w:rsidRPr="00E76603" w:rsidRDefault="000B12E6" w:rsidP="008448BF">
            <w:r w:rsidRPr="00E76603">
              <w:t>Six months to two years</w:t>
            </w:r>
          </w:p>
        </w:tc>
        <w:tc>
          <w:tcPr>
            <w:tcW w:w="1842" w:type="dxa"/>
          </w:tcPr>
          <w:p w14:paraId="233030AC" w14:textId="34D78E2F" w:rsidR="000B12E6" w:rsidRPr="00E76603" w:rsidRDefault="000B12E6" w:rsidP="008448BF">
            <w:r w:rsidRPr="00E76603">
              <w:t>28 (2</w:t>
            </w:r>
            <w:r>
              <w:t>9</w:t>
            </w:r>
            <w:r w:rsidRPr="00E76603">
              <w:t>)</w:t>
            </w:r>
          </w:p>
        </w:tc>
        <w:tc>
          <w:tcPr>
            <w:tcW w:w="1418" w:type="dxa"/>
          </w:tcPr>
          <w:p w14:paraId="0AC7F31B" w14:textId="4C7661D0" w:rsidR="000B12E6" w:rsidRPr="00E76603" w:rsidRDefault="000B12E6" w:rsidP="008448BF">
            <w:r w:rsidRPr="00E76603">
              <w:t>27 (26)</w:t>
            </w:r>
          </w:p>
        </w:tc>
        <w:tc>
          <w:tcPr>
            <w:tcW w:w="1417" w:type="dxa"/>
          </w:tcPr>
          <w:p w14:paraId="33C60443" w14:textId="74934000" w:rsidR="000B12E6" w:rsidRPr="00E76603" w:rsidRDefault="000B12E6" w:rsidP="008448BF">
            <w:r w:rsidRPr="00E76603">
              <w:t>39 (3</w:t>
            </w:r>
            <w:r>
              <w:t>3</w:t>
            </w:r>
            <w:r w:rsidRPr="00E76603">
              <w:t>)</w:t>
            </w:r>
          </w:p>
        </w:tc>
        <w:tc>
          <w:tcPr>
            <w:tcW w:w="1560" w:type="dxa"/>
          </w:tcPr>
          <w:p w14:paraId="4E9E53AF" w14:textId="500B3F3A" w:rsidR="000B12E6" w:rsidRPr="00E76603" w:rsidRDefault="000B12E6" w:rsidP="008448BF">
            <w:r w:rsidRPr="00E76603">
              <w:t>94 (29)</w:t>
            </w:r>
          </w:p>
        </w:tc>
      </w:tr>
      <w:tr w:rsidR="000B12E6" w:rsidRPr="00E76603" w14:paraId="7E3F2D7B" w14:textId="77777777" w:rsidTr="008448BF">
        <w:tc>
          <w:tcPr>
            <w:tcW w:w="421" w:type="dxa"/>
          </w:tcPr>
          <w:p w14:paraId="4F12ED8D" w14:textId="77777777" w:rsidR="000B12E6" w:rsidRPr="00E76603" w:rsidRDefault="000B12E6" w:rsidP="008448BF"/>
        </w:tc>
        <w:tc>
          <w:tcPr>
            <w:tcW w:w="3402" w:type="dxa"/>
          </w:tcPr>
          <w:p w14:paraId="24301856" w14:textId="77777777" w:rsidR="000B12E6" w:rsidRPr="00E76603" w:rsidRDefault="000B12E6" w:rsidP="008448BF">
            <w:r w:rsidRPr="00E76603">
              <w:t>Two years to 10 years</w:t>
            </w:r>
          </w:p>
        </w:tc>
        <w:tc>
          <w:tcPr>
            <w:tcW w:w="1842" w:type="dxa"/>
          </w:tcPr>
          <w:p w14:paraId="6422541C" w14:textId="5A857E64" w:rsidR="000B12E6" w:rsidRPr="00E76603" w:rsidRDefault="000B12E6" w:rsidP="008448BF">
            <w:r w:rsidRPr="00E76603">
              <w:t>31 (3</w:t>
            </w:r>
            <w:r>
              <w:t>2</w:t>
            </w:r>
            <w:r w:rsidRPr="00E76603">
              <w:t>)</w:t>
            </w:r>
          </w:p>
        </w:tc>
        <w:tc>
          <w:tcPr>
            <w:tcW w:w="1418" w:type="dxa"/>
          </w:tcPr>
          <w:p w14:paraId="1401B135" w14:textId="4E4EB8DD" w:rsidR="000B12E6" w:rsidRPr="00E76603" w:rsidRDefault="000B12E6" w:rsidP="008448BF">
            <w:r w:rsidRPr="00E76603">
              <w:t>44 (42)</w:t>
            </w:r>
          </w:p>
        </w:tc>
        <w:tc>
          <w:tcPr>
            <w:tcW w:w="1417" w:type="dxa"/>
          </w:tcPr>
          <w:p w14:paraId="1FF7FB79" w14:textId="3D16DDC3" w:rsidR="000B12E6" w:rsidRPr="00E76603" w:rsidRDefault="000B12E6" w:rsidP="008448BF">
            <w:r w:rsidRPr="00E76603">
              <w:t>48 (40)</w:t>
            </w:r>
          </w:p>
        </w:tc>
        <w:tc>
          <w:tcPr>
            <w:tcW w:w="1560" w:type="dxa"/>
          </w:tcPr>
          <w:p w14:paraId="077713CC" w14:textId="314655C3" w:rsidR="000B12E6" w:rsidRPr="00E76603" w:rsidRDefault="000B12E6" w:rsidP="008448BF">
            <w:r w:rsidRPr="00E76603">
              <w:t>123 (38)</w:t>
            </w:r>
          </w:p>
        </w:tc>
      </w:tr>
      <w:tr w:rsidR="000B12E6" w:rsidRPr="00E76603" w14:paraId="21026115" w14:textId="77777777" w:rsidTr="008448BF">
        <w:tc>
          <w:tcPr>
            <w:tcW w:w="421" w:type="dxa"/>
          </w:tcPr>
          <w:p w14:paraId="58C0C69C" w14:textId="77777777" w:rsidR="000B12E6" w:rsidRPr="00E76603" w:rsidRDefault="000B12E6" w:rsidP="008448BF"/>
        </w:tc>
        <w:tc>
          <w:tcPr>
            <w:tcW w:w="3402" w:type="dxa"/>
          </w:tcPr>
          <w:p w14:paraId="7690437B" w14:textId="77777777" w:rsidR="000B12E6" w:rsidRPr="00E76603" w:rsidRDefault="000B12E6" w:rsidP="008448BF">
            <w:r w:rsidRPr="00E76603">
              <w:t>More than 10 years</w:t>
            </w:r>
          </w:p>
        </w:tc>
        <w:tc>
          <w:tcPr>
            <w:tcW w:w="1842" w:type="dxa"/>
          </w:tcPr>
          <w:p w14:paraId="1779CCB5" w14:textId="3CD95121" w:rsidR="000B12E6" w:rsidRPr="00E76603" w:rsidRDefault="000B12E6" w:rsidP="008448BF">
            <w:r w:rsidRPr="00E76603">
              <w:t>23 (2</w:t>
            </w:r>
            <w:r>
              <w:t>4</w:t>
            </w:r>
            <w:r w:rsidRPr="00E76603">
              <w:t>)</w:t>
            </w:r>
          </w:p>
        </w:tc>
        <w:tc>
          <w:tcPr>
            <w:tcW w:w="1418" w:type="dxa"/>
          </w:tcPr>
          <w:p w14:paraId="36AEFB85" w14:textId="780A3620" w:rsidR="000B12E6" w:rsidRPr="00E76603" w:rsidRDefault="000B12E6" w:rsidP="008448BF">
            <w:r w:rsidRPr="00E76603">
              <w:t>11 (1</w:t>
            </w:r>
            <w:r>
              <w:t>1</w:t>
            </w:r>
            <w:r w:rsidRPr="00E76603">
              <w:t>)</w:t>
            </w:r>
          </w:p>
        </w:tc>
        <w:tc>
          <w:tcPr>
            <w:tcW w:w="1417" w:type="dxa"/>
          </w:tcPr>
          <w:p w14:paraId="71F3E6E5" w14:textId="3ACB7358" w:rsidR="000B12E6" w:rsidRPr="00E76603" w:rsidRDefault="000B12E6" w:rsidP="008448BF">
            <w:r w:rsidRPr="00E76603">
              <w:t>18 (15)</w:t>
            </w:r>
          </w:p>
        </w:tc>
        <w:tc>
          <w:tcPr>
            <w:tcW w:w="1560" w:type="dxa"/>
          </w:tcPr>
          <w:p w14:paraId="34EDC745" w14:textId="2A14CB6A" w:rsidR="000B12E6" w:rsidRPr="00E76603" w:rsidRDefault="000B12E6" w:rsidP="008448BF">
            <w:r w:rsidRPr="00E76603">
              <w:t>52 (16)</w:t>
            </w:r>
          </w:p>
        </w:tc>
      </w:tr>
      <w:tr w:rsidR="000B12E6" w:rsidRPr="00E76603" w14:paraId="0D8D3AE3" w14:textId="77777777" w:rsidTr="008448BF">
        <w:tc>
          <w:tcPr>
            <w:tcW w:w="3823" w:type="dxa"/>
            <w:gridSpan w:val="2"/>
          </w:tcPr>
          <w:p w14:paraId="73533340" w14:textId="77777777" w:rsidR="000B12E6" w:rsidRPr="00DA1376" w:rsidRDefault="000B12E6" w:rsidP="008448BF">
            <w:r w:rsidRPr="0063315E">
              <w:t>Self-reported vestibular diagnosis</w:t>
            </w:r>
            <w:r>
              <w:t>**</w:t>
            </w:r>
            <w:r w:rsidRPr="0063315E">
              <w:t xml:space="preserve"> </w:t>
            </w:r>
          </w:p>
        </w:tc>
        <w:tc>
          <w:tcPr>
            <w:tcW w:w="1842" w:type="dxa"/>
          </w:tcPr>
          <w:p w14:paraId="59E2092C" w14:textId="77777777" w:rsidR="000B12E6" w:rsidRPr="00E76603" w:rsidRDefault="000B12E6" w:rsidP="008448BF"/>
        </w:tc>
        <w:tc>
          <w:tcPr>
            <w:tcW w:w="1418" w:type="dxa"/>
          </w:tcPr>
          <w:p w14:paraId="4F86BE9E" w14:textId="77777777" w:rsidR="000B12E6" w:rsidRPr="00E76603" w:rsidRDefault="000B12E6" w:rsidP="008448BF"/>
        </w:tc>
        <w:tc>
          <w:tcPr>
            <w:tcW w:w="1417" w:type="dxa"/>
          </w:tcPr>
          <w:p w14:paraId="7F4B80DF" w14:textId="77777777" w:rsidR="000B12E6" w:rsidRPr="00E76603" w:rsidRDefault="000B12E6" w:rsidP="008448BF"/>
        </w:tc>
        <w:tc>
          <w:tcPr>
            <w:tcW w:w="1560" w:type="dxa"/>
          </w:tcPr>
          <w:p w14:paraId="0E9BE42D" w14:textId="77777777" w:rsidR="000B12E6" w:rsidRPr="00E76603" w:rsidRDefault="000B12E6" w:rsidP="008448BF"/>
        </w:tc>
      </w:tr>
      <w:tr w:rsidR="000B12E6" w:rsidRPr="00E76603" w14:paraId="7B433D4F" w14:textId="77777777" w:rsidTr="008448BF">
        <w:tc>
          <w:tcPr>
            <w:tcW w:w="421" w:type="dxa"/>
          </w:tcPr>
          <w:p w14:paraId="7E18D434" w14:textId="77777777" w:rsidR="000B12E6" w:rsidRPr="00DA1376" w:rsidRDefault="000B12E6" w:rsidP="008448BF"/>
        </w:tc>
        <w:tc>
          <w:tcPr>
            <w:tcW w:w="3402" w:type="dxa"/>
          </w:tcPr>
          <w:p w14:paraId="1991C282" w14:textId="77777777" w:rsidR="000B12E6" w:rsidRPr="00DA1376" w:rsidRDefault="000B12E6" w:rsidP="008448BF">
            <w:r w:rsidRPr="00DA1376">
              <w:t>No known diagnosis</w:t>
            </w:r>
          </w:p>
        </w:tc>
        <w:tc>
          <w:tcPr>
            <w:tcW w:w="1842" w:type="dxa"/>
          </w:tcPr>
          <w:p w14:paraId="07DFB332" w14:textId="77777777" w:rsidR="000B12E6" w:rsidRPr="00DA1376" w:rsidRDefault="000B12E6" w:rsidP="008448BF">
            <w:r>
              <w:t>67 (68)</w:t>
            </w:r>
          </w:p>
        </w:tc>
        <w:tc>
          <w:tcPr>
            <w:tcW w:w="1418" w:type="dxa"/>
          </w:tcPr>
          <w:p w14:paraId="2BEA40F5" w14:textId="77777777" w:rsidR="000B12E6" w:rsidRPr="00DA1376" w:rsidRDefault="000B12E6" w:rsidP="008448BF">
            <w:r>
              <w:t>69 (66)</w:t>
            </w:r>
          </w:p>
        </w:tc>
        <w:tc>
          <w:tcPr>
            <w:tcW w:w="1417" w:type="dxa"/>
          </w:tcPr>
          <w:p w14:paraId="54CACEE5" w14:textId="77777777" w:rsidR="000B12E6" w:rsidRPr="00DA1376" w:rsidRDefault="000B12E6" w:rsidP="008448BF">
            <w:r>
              <w:t>77 (64)</w:t>
            </w:r>
          </w:p>
        </w:tc>
        <w:tc>
          <w:tcPr>
            <w:tcW w:w="1560" w:type="dxa"/>
          </w:tcPr>
          <w:p w14:paraId="03700382" w14:textId="77777777" w:rsidR="000B12E6" w:rsidRPr="00DA1376" w:rsidRDefault="000B12E6" w:rsidP="008448BF">
            <w:r>
              <w:t>21</w:t>
            </w:r>
            <w:r w:rsidRPr="00DA1376">
              <w:t>3 (</w:t>
            </w:r>
            <w:r>
              <w:t>66)</w:t>
            </w:r>
          </w:p>
        </w:tc>
      </w:tr>
      <w:tr w:rsidR="000B12E6" w:rsidRPr="00E76603" w14:paraId="20E84F99" w14:textId="77777777" w:rsidTr="008448BF">
        <w:tc>
          <w:tcPr>
            <w:tcW w:w="421" w:type="dxa"/>
          </w:tcPr>
          <w:p w14:paraId="5D93EA8C" w14:textId="77777777" w:rsidR="000B12E6" w:rsidRPr="00DA1376" w:rsidRDefault="000B12E6" w:rsidP="008448BF"/>
        </w:tc>
        <w:tc>
          <w:tcPr>
            <w:tcW w:w="3402" w:type="dxa"/>
          </w:tcPr>
          <w:p w14:paraId="0E99D79A" w14:textId="77777777" w:rsidR="000B12E6" w:rsidRPr="00DA1376" w:rsidRDefault="000B12E6" w:rsidP="008448BF">
            <w:r w:rsidRPr="00DA1376">
              <w:t>BPPV</w:t>
            </w:r>
          </w:p>
        </w:tc>
        <w:tc>
          <w:tcPr>
            <w:tcW w:w="1842" w:type="dxa"/>
          </w:tcPr>
          <w:p w14:paraId="3EF0E126" w14:textId="77777777" w:rsidR="000B12E6" w:rsidRPr="00DA1376" w:rsidRDefault="000B12E6" w:rsidP="008448BF">
            <w:r>
              <w:t>11 (11)</w:t>
            </w:r>
          </w:p>
        </w:tc>
        <w:tc>
          <w:tcPr>
            <w:tcW w:w="1418" w:type="dxa"/>
          </w:tcPr>
          <w:p w14:paraId="39FA3D1B" w14:textId="77777777" w:rsidR="000B12E6" w:rsidRPr="00DA1376" w:rsidRDefault="000B12E6" w:rsidP="008448BF">
            <w:r>
              <w:t>17 (16)</w:t>
            </w:r>
          </w:p>
        </w:tc>
        <w:tc>
          <w:tcPr>
            <w:tcW w:w="1417" w:type="dxa"/>
          </w:tcPr>
          <w:p w14:paraId="50070787" w14:textId="77777777" w:rsidR="000B12E6" w:rsidRPr="00DA1376" w:rsidRDefault="000B12E6" w:rsidP="008448BF">
            <w:r>
              <w:t>22 (18)</w:t>
            </w:r>
          </w:p>
        </w:tc>
        <w:tc>
          <w:tcPr>
            <w:tcW w:w="1560" w:type="dxa"/>
          </w:tcPr>
          <w:p w14:paraId="38B8B443" w14:textId="77777777" w:rsidR="000B12E6" w:rsidRPr="00DA1376" w:rsidRDefault="000B12E6" w:rsidP="008448BF">
            <w:r>
              <w:t>50 (16)</w:t>
            </w:r>
          </w:p>
        </w:tc>
      </w:tr>
      <w:tr w:rsidR="000B12E6" w:rsidRPr="00E76603" w14:paraId="37570A70" w14:textId="77777777" w:rsidTr="008448BF">
        <w:tc>
          <w:tcPr>
            <w:tcW w:w="421" w:type="dxa"/>
          </w:tcPr>
          <w:p w14:paraId="0B427195" w14:textId="77777777" w:rsidR="000B12E6" w:rsidRPr="00DA1376" w:rsidRDefault="000B12E6" w:rsidP="008448BF"/>
        </w:tc>
        <w:tc>
          <w:tcPr>
            <w:tcW w:w="3402" w:type="dxa"/>
          </w:tcPr>
          <w:p w14:paraId="0F0C222C" w14:textId="77777777" w:rsidR="000B12E6" w:rsidRPr="00DA1376" w:rsidRDefault="000B12E6" w:rsidP="008448BF">
            <w:proofErr w:type="spellStart"/>
            <w:r w:rsidRPr="00DA1376">
              <w:t>Menière’s</w:t>
            </w:r>
            <w:proofErr w:type="spellEnd"/>
            <w:r w:rsidRPr="00DA1376">
              <w:t xml:space="preserve"> disease</w:t>
            </w:r>
          </w:p>
        </w:tc>
        <w:tc>
          <w:tcPr>
            <w:tcW w:w="1842" w:type="dxa"/>
          </w:tcPr>
          <w:p w14:paraId="5F879892" w14:textId="77777777" w:rsidR="000B12E6" w:rsidRPr="00DA1376" w:rsidRDefault="000B12E6" w:rsidP="008448BF">
            <w:r>
              <w:t>9 (9)</w:t>
            </w:r>
          </w:p>
        </w:tc>
        <w:tc>
          <w:tcPr>
            <w:tcW w:w="1418" w:type="dxa"/>
          </w:tcPr>
          <w:p w14:paraId="6FF507C8" w14:textId="77777777" w:rsidR="000B12E6" w:rsidRPr="00DA1376" w:rsidRDefault="000B12E6" w:rsidP="008448BF">
            <w:r>
              <w:t>9 (9)</w:t>
            </w:r>
          </w:p>
        </w:tc>
        <w:tc>
          <w:tcPr>
            <w:tcW w:w="1417" w:type="dxa"/>
          </w:tcPr>
          <w:p w14:paraId="26386F55" w14:textId="77777777" w:rsidR="000B12E6" w:rsidRPr="00DA1376" w:rsidRDefault="000B12E6" w:rsidP="008448BF">
            <w:r>
              <w:t>10 (8)</w:t>
            </w:r>
          </w:p>
        </w:tc>
        <w:tc>
          <w:tcPr>
            <w:tcW w:w="1560" w:type="dxa"/>
          </w:tcPr>
          <w:p w14:paraId="5E13C41A" w14:textId="77777777" w:rsidR="000B12E6" w:rsidRPr="00DA1376" w:rsidRDefault="000B12E6" w:rsidP="008448BF">
            <w:r>
              <w:t>28 (9)</w:t>
            </w:r>
          </w:p>
        </w:tc>
      </w:tr>
      <w:tr w:rsidR="000B12E6" w:rsidRPr="00E76603" w14:paraId="289162A3" w14:textId="77777777" w:rsidTr="008448BF">
        <w:tc>
          <w:tcPr>
            <w:tcW w:w="421" w:type="dxa"/>
          </w:tcPr>
          <w:p w14:paraId="2138413B" w14:textId="77777777" w:rsidR="000B12E6" w:rsidRPr="00DA1376" w:rsidRDefault="000B12E6" w:rsidP="008448BF"/>
        </w:tc>
        <w:tc>
          <w:tcPr>
            <w:tcW w:w="3402" w:type="dxa"/>
          </w:tcPr>
          <w:p w14:paraId="062B4669" w14:textId="77777777" w:rsidR="000B12E6" w:rsidRPr="00DA1376" w:rsidRDefault="000B12E6" w:rsidP="008448BF">
            <w:r w:rsidRPr="00DA1376">
              <w:t>Vestibular neuritis</w:t>
            </w:r>
          </w:p>
        </w:tc>
        <w:tc>
          <w:tcPr>
            <w:tcW w:w="1842" w:type="dxa"/>
          </w:tcPr>
          <w:p w14:paraId="4538D2AE" w14:textId="77777777" w:rsidR="000B12E6" w:rsidRPr="00DA1376" w:rsidRDefault="000B12E6" w:rsidP="008448BF">
            <w:r>
              <w:t>6 (6)</w:t>
            </w:r>
          </w:p>
        </w:tc>
        <w:tc>
          <w:tcPr>
            <w:tcW w:w="1418" w:type="dxa"/>
          </w:tcPr>
          <w:p w14:paraId="2FF74151" w14:textId="77777777" w:rsidR="000B12E6" w:rsidRPr="00DA1376" w:rsidRDefault="000B12E6" w:rsidP="008448BF">
            <w:r>
              <w:t>4 (4)</w:t>
            </w:r>
          </w:p>
        </w:tc>
        <w:tc>
          <w:tcPr>
            <w:tcW w:w="1417" w:type="dxa"/>
          </w:tcPr>
          <w:p w14:paraId="3B918DAD" w14:textId="77777777" w:rsidR="000B12E6" w:rsidRPr="00DA1376" w:rsidRDefault="000B12E6" w:rsidP="008448BF">
            <w:r>
              <w:t>7 (6)</w:t>
            </w:r>
          </w:p>
        </w:tc>
        <w:tc>
          <w:tcPr>
            <w:tcW w:w="1560" w:type="dxa"/>
          </w:tcPr>
          <w:p w14:paraId="59F50A1A" w14:textId="77777777" w:rsidR="000B12E6" w:rsidRPr="00DA1376" w:rsidRDefault="000B12E6" w:rsidP="008448BF">
            <w:r>
              <w:t>17 (5)</w:t>
            </w:r>
          </w:p>
        </w:tc>
      </w:tr>
      <w:tr w:rsidR="000B12E6" w:rsidRPr="00E76603" w14:paraId="2E1DAF61" w14:textId="77777777" w:rsidTr="00E71D9D">
        <w:tc>
          <w:tcPr>
            <w:tcW w:w="421" w:type="dxa"/>
          </w:tcPr>
          <w:p w14:paraId="6C81BCDC" w14:textId="77777777" w:rsidR="000B12E6" w:rsidRPr="00DA1376" w:rsidRDefault="000B12E6" w:rsidP="008448BF"/>
        </w:tc>
        <w:tc>
          <w:tcPr>
            <w:tcW w:w="3402" w:type="dxa"/>
          </w:tcPr>
          <w:p w14:paraId="48374639" w14:textId="77777777" w:rsidR="000B12E6" w:rsidRPr="00DA1376" w:rsidRDefault="000B12E6" w:rsidP="008448BF">
            <w:r w:rsidRPr="00DA1376">
              <w:t>PPPD</w:t>
            </w:r>
          </w:p>
        </w:tc>
        <w:tc>
          <w:tcPr>
            <w:tcW w:w="1842" w:type="dxa"/>
          </w:tcPr>
          <w:p w14:paraId="0B8DCDC1" w14:textId="77777777" w:rsidR="000B12E6" w:rsidRPr="00DA1376" w:rsidRDefault="000B12E6" w:rsidP="008448BF">
            <w:r>
              <w:t>0 (0)</w:t>
            </w:r>
          </w:p>
        </w:tc>
        <w:tc>
          <w:tcPr>
            <w:tcW w:w="1418" w:type="dxa"/>
          </w:tcPr>
          <w:p w14:paraId="5A1B1ECF" w14:textId="77777777" w:rsidR="000B12E6" w:rsidRPr="00DA1376" w:rsidRDefault="000B12E6" w:rsidP="008448BF">
            <w:r>
              <w:t>1 (1)</w:t>
            </w:r>
          </w:p>
        </w:tc>
        <w:tc>
          <w:tcPr>
            <w:tcW w:w="1417" w:type="dxa"/>
          </w:tcPr>
          <w:p w14:paraId="5D79BFCB" w14:textId="77777777" w:rsidR="000B12E6" w:rsidRPr="00DA1376" w:rsidRDefault="000B12E6" w:rsidP="008448BF">
            <w:r>
              <w:t>0 (0)</w:t>
            </w:r>
          </w:p>
        </w:tc>
        <w:tc>
          <w:tcPr>
            <w:tcW w:w="1560" w:type="dxa"/>
          </w:tcPr>
          <w:p w14:paraId="22BFAB5C" w14:textId="77777777" w:rsidR="000B12E6" w:rsidRPr="00DA1376" w:rsidRDefault="000B12E6" w:rsidP="008448BF">
            <w:r>
              <w:t>1 (0)</w:t>
            </w:r>
          </w:p>
        </w:tc>
      </w:tr>
      <w:tr w:rsidR="000B12E6" w:rsidRPr="00E76603" w14:paraId="38AEDB0B" w14:textId="77777777" w:rsidTr="008448BF">
        <w:tc>
          <w:tcPr>
            <w:tcW w:w="421" w:type="dxa"/>
          </w:tcPr>
          <w:p w14:paraId="43DDF69A" w14:textId="77777777" w:rsidR="000B12E6" w:rsidRPr="00DA1376" w:rsidRDefault="000B12E6" w:rsidP="008448BF"/>
        </w:tc>
        <w:tc>
          <w:tcPr>
            <w:tcW w:w="3402" w:type="dxa"/>
          </w:tcPr>
          <w:p w14:paraId="354A4E08" w14:textId="77777777" w:rsidR="000B12E6" w:rsidRPr="00DA1376" w:rsidRDefault="000B12E6" w:rsidP="008448BF">
            <w:r>
              <w:t>Other^</w:t>
            </w:r>
          </w:p>
        </w:tc>
        <w:tc>
          <w:tcPr>
            <w:tcW w:w="1842" w:type="dxa"/>
          </w:tcPr>
          <w:p w14:paraId="7EA06BCF" w14:textId="77777777" w:rsidR="000B12E6" w:rsidRPr="00DA1376" w:rsidRDefault="000B12E6" w:rsidP="008448BF">
            <w:r>
              <w:t>4 (4)</w:t>
            </w:r>
          </w:p>
        </w:tc>
        <w:tc>
          <w:tcPr>
            <w:tcW w:w="1418" w:type="dxa"/>
          </w:tcPr>
          <w:p w14:paraId="6B54DB68" w14:textId="77777777" w:rsidR="000B12E6" w:rsidRPr="00DA1376" w:rsidRDefault="000B12E6" w:rsidP="008448BF">
            <w:r>
              <w:t>4 (4)</w:t>
            </w:r>
          </w:p>
        </w:tc>
        <w:tc>
          <w:tcPr>
            <w:tcW w:w="1417" w:type="dxa"/>
          </w:tcPr>
          <w:p w14:paraId="317224AF" w14:textId="77777777" w:rsidR="000B12E6" w:rsidRPr="00DA1376" w:rsidRDefault="000B12E6" w:rsidP="008448BF">
            <w:r>
              <w:t>2 (2)</w:t>
            </w:r>
          </w:p>
        </w:tc>
        <w:tc>
          <w:tcPr>
            <w:tcW w:w="1560" w:type="dxa"/>
          </w:tcPr>
          <w:p w14:paraId="02F629D1" w14:textId="77777777" w:rsidR="000B12E6" w:rsidRPr="00DA1376" w:rsidRDefault="000B12E6" w:rsidP="008448BF">
            <w:r>
              <w:t>10 (3)</w:t>
            </w:r>
          </w:p>
        </w:tc>
      </w:tr>
      <w:tr w:rsidR="000B12E6" w:rsidRPr="00E76603" w14:paraId="1225E2CC" w14:textId="77777777" w:rsidTr="00E71D9D">
        <w:tc>
          <w:tcPr>
            <w:tcW w:w="3823" w:type="dxa"/>
            <w:gridSpan w:val="2"/>
          </w:tcPr>
          <w:p w14:paraId="2715FD9B" w14:textId="77777777" w:rsidR="000B12E6" w:rsidRPr="00E76603" w:rsidRDefault="000B12E6" w:rsidP="008448BF">
            <w:r w:rsidRPr="00E76603">
              <w:t xml:space="preserve">Panic disorder, </w:t>
            </w:r>
            <w:proofErr w:type="spellStart"/>
            <w:r w:rsidRPr="00E76603">
              <w:t>generalised</w:t>
            </w:r>
            <w:proofErr w:type="spellEnd"/>
            <w:r w:rsidRPr="00E76603">
              <w:t xml:space="preserve"> anxiety disorder or major depressive disorder at baseline according to PHQ</w:t>
            </w:r>
          </w:p>
        </w:tc>
        <w:tc>
          <w:tcPr>
            <w:tcW w:w="1842" w:type="dxa"/>
          </w:tcPr>
          <w:p w14:paraId="11AEEE2A" w14:textId="7ACC702E" w:rsidR="000B12E6" w:rsidRPr="00E76603" w:rsidRDefault="000B12E6" w:rsidP="008448BF">
            <w:r w:rsidRPr="00E76603">
              <w:t>14 (14)</w:t>
            </w:r>
          </w:p>
        </w:tc>
        <w:tc>
          <w:tcPr>
            <w:tcW w:w="1418" w:type="dxa"/>
          </w:tcPr>
          <w:p w14:paraId="7EF38657" w14:textId="0FF88A47" w:rsidR="000B12E6" w:rsidRPr="00E76603" w:rsidRDefault="000B12E6" w:rsidP="008448BF">
            <w:r w:rsidRPr="00E76603">
              <w:t>16 (15)</w:t>
            </w:r>
          </w:p>
        </w:tc>
        <w:tc>
          <w:tcPr>
            <w:tcW w:w="1417" w:type="dxa"/>
          </w:tcPr>
          <w:p w14:paraId="5F75A393" w14:textId="4CDD791E" w:rsidR="000B12E6" w:rsidRPr="00E76603" w:rsidRDefault="000B12E6" w:rsidP="008448BF">
            <w:r w:rsidRPr="00E76603">
              <w:t>23 (19)</w:t>
            </w:r>
          </w:p>
        </w:tc>
        <w:tc>
          <w:tcPr>
            <w:tcW w:w="1560" w:type="dxa"/>
          </w:tcPr>
          <w:p w14:paraId="3F1134DD" w14:textId="677C5DFF" w:rsidR="000B12E6" w:rsidRPr="00E76603" w:rsidRDefault="000B12E6" w:rsidP="008448BF">
            <w:r w:rsidRPr="00E76603">
              <w:t>53 (1</w:t>
            </w:r>
            <w:r>
              <w:t>7</w:t>
            </w:r>
            <w:r w:rsidRPr="00E76603">
              <w:t>)</w:t>
            </w:r>
          </w:p>
        </w:tc>
      </w:tr>
      <w:tr w:rsidR="000B12E6" w:rsidRPr="00E76603" w14:paraId="4E6C3A30" w14:textId="77777777" w:rsidTr="00E71D9D">
        <w:tc>
          <w:tcPr>
            <w:tcW w:w="421" w:type="dxa"/>
          </w:tcPr>
          <w:p w14:paraId="527A5DC9" w14:textId="77777777" w:rsidR="000B12E6" w:rsidRPr="00E76603" w:rsidRDefault="000B12E6" w:rsidP="008448BF"/>
        </w:tc>
        <w:tc>
          <w:tcPr>
            <w:tcW w:w="3402" w:type="dxa"/>
          </w:tcPr>
          <w:p w14:paraId="3B6CD245" w14:textId="77777777" w:rsidR="000B12E6" w:rsidRPr="00E76603" w:rsidRDefault="000B12E6" w:rsidP="008448BF">
            <w:r w:rsidRPr="00E76603">
              <w:t>Panic disorder</w:t>
            </w:r>
          </w:p>
        </w:tc>
        <w:tc>
          <w:tcPr>
            <w:tcW w:w="1842" w:type="dxa"/>
          </w:tcPr>
          <w:p w14:paraId="58CB6A45" w14:textId="292EE145" w:rsidR="000B12E6" w:rsidRPr="00E76603" w:rsidRDefault="000B12E6" w:rsidP="008448BF">
            <w:r w:rsidRPr="00E76603">
              <w:t>2 (2)</w:t>
            </w:r>
          </w:p>
        </w:tc>
        <w:tc>
          <w:tcPr>
            <w:tcW w:w="1418" w:type="dxa"/>
          </w:tcPr>
          <w:p w14:paraId="0EB8C4AB" w14:textId="32CD644B" w:rsidR="000B12E6" w:rsidRPr="00E76603" w:rsidRDefault="000B12E6" w:rsidP="008448BF">
            <w:r w:rsidRPr="00E76603">
              <w:t>3 (</w:t>
            </w:r>
            <w:r>
              <w:t>3</w:t>
            </w:r>
            <w:r w:rsidRPr="00E76603">
              <w:t>)</w:t>
            </w:r>
          </w:p>
        </w:tc>
        <w:tc>
          <w:tcPr>
            <w:tcW w:w="1417" w:type="dxa"/>
          </w:tcPr>
          <w:p w14:paraId="615D814D" w14:textId="0C8D6013" w:rsidR="000B12E6" w:rsidRPr="00E76603" w:rsidRDefault="000B12E6" w:rsidP="008448BF">
            <w:r w:rsidRPr="00E76603">
              <w:t>5 (4)</w:t>
            </w:r>
          </w:p>
        </w:tc>
        <w:tc>
          <w:tcPr>
            <w:tcW w:w="1560" w:type="dxa"/>
          </w:tcPr>
          <w:p w14:paraId="5B36551E" w14:textId="26AB6FAD" w:rsidR="000B12E6" w:rsidRPr="00E76603" w:rsidRDefault="000B12E6" w:rsidP="008448BF">
            <w:r w:rsidRPr="00E76603">
              <w:t>10 (3)</w:t>
            </w:r>
          </w:p>
        </w:tc>
      </w:tr>
      <w:tr w:rsidR="000B12E6" w:rsidRPr="00E76603" w14:paraId="02C6B458" w14:textId="77777777" w:rsidTr="00E71D9D">
        <w:tc>
          <w:tcPr>
            <w:tcW w:w="421" w:type="dxa"/>
          </w:tcPr>
          <w:p w14:paraId="2901188F" w14:textId="77777777" w:rsidR="000B12E6" w:rsidRPr="00E76603" w:rsidRDefault="000B12E6" w:rsidP="008448BF"/>
        </w:tc>
        <w:tc>
          <w:tcPr>
            <w:tcW w:w="3402" w:type="dxa"/>
          </w:tcPr>
          <w:p w14:paraId="2A17E69D" w14:textId="77777777" w:rsidR="000B12E6" w:rsidRPr="00E76603" w:rsidRDefault="000B12E6" w:rsidP="008448BF">
            <w:proofErr w:type="spellStart"/>
            <w:r w:rsidRPr="00E76603">
              <w:t>Generalised</w:t>
            </w:r>
            <w:proofErr w:type="spellEnd"/>
            <w:r w:rsidRPr="00E76603">
              <w:t xml:space="preserve"> anxiety disorder</w:t>
            </w:r>
          </w:p>
        </w:tc>
        <w:tc>
          <w:tcPr>
            <w:tcW w:w="1842" w:type="dxa"/>
          </w:tcPr>
          <w:p w14:paraId="71F6E581" w14:textId="19E81139" w:rsidR="000B12E6" w:rsidRPr="00E76603" w:rsidRDefault="000B12E6" w:rsidP="008448BF">
            <w:r w:rsidRPr="00E76603">
              <w:t>12 (12)</w:t>
            </w:r>
          </w:p>
        </w:tc>
        <w:tc>
          <w:tcPr>
            <w:tcW w:w="1418" w:type="dxa"/>
          </w:tcPr>
          <w:p w14:paraId="27CF8937" w14:textId="76E97538" w:rsidR="000B12E6" w:rsidRPr="00E76603" w:rsidRDefault="000B12E6" w:rsidP="008448BF">
            <w:r w:rsidRPr="00E76603">
              <w:t>15 (14)</w:t>
            </w:r>
          </w:p>
        </w:tc>
        <w:tc>
          <w:tcPr>
            <w:tcW w:w="1417" w:type="dxa"/>
          </w:tcPr>
          <w:p w14:paraId="5FCFC67D" w14:textId="2327D521" w:rsidR="000B12E6" w:rsidRPr="00E76603" w:rsidRDefault="000B12E6" w:rsidP="008448BF">
            <w:r w:rsidRPr="00E76603">
              <w:t>19 (1</w:t>
            </w:r>
            <w:r>
              <w:t>6</w:t>
            </w:r>
            <w:r w:rsidRPr="00E76603">
              <w:t>)</w:t>
            </w:r>
          </w:p>
        </w:tc>
        <w:tc>
          <w:tcPr>
            <w:tcW w:w="1560" w:type="dxa"/>
          </w:tcPr>
          <w:p w14:paraId="40FE9C80" w14:textId="4A2806C3" w:rsidR="000B12E6" w:rsidRPr="00E76603" w:rsidRDefault="000B12E6" w:rsidP="008448BF">
            <w:r w:rsidRPr="00E76603">
              <w:t>46 (14</w:t>
            </w:r>
          </w:p>
        </w:tc>
      </w:tr>
      <w:tr w:rsidR="000B12E6" w:rsidRPr="00E76603" w14:paraId="76926806" w14:textId="77777777" w:rsidTr="00E71D9D">
        <w:tc>
          <w:tcPr>
            <w:tcW w:w="421" w:type="dxa"/>
          </w:tcPr>
          <w:p w14:paraId="1C013F48" w14:textId="77777777" w:rsidR="000B12E6" w:rsidRPr="00E76603" w:rsidRDefault="000B12E6" w:rsidP="008448BF"/>
        </w:tc>
        <w:tc>
          <w:tcPr>
            <w:tcW w:w="3402" w:type="dxa"/>
          </w:tcPr>
          <w:p w14:paraId="76E5602F" w14:textId="77777777" w:rsidR="000B12E6" w:rsidRPr="00E76603" w:rsidRDefault="000B12E6" w:rsidP="008448BF">
            <w:r w:rsidRPr="00E76603">
              <w:t>Major depressive disorder</w:t>
            </w:r>
          </w:p>
        </w:tc>
        <w:tc>
          <w:tcPr>
            <w:tcW w:w="1842" w:type="dxa"/>
          </w:tcPr>
          <w:p w14:paraId="58A7D04D" w14:textId="7C985462" w:rsidR="000B12E6" w:rsidRPr="00E76603" w:rsidRDefault="000B12E6" w:rsidP="008448BF">
            <w:r w:rsidRPr="00E76603">
              <w:t>5 (5)</w:t>
            </w:r>
          </w:p>
        </w:tc>
        <w:tc>
          <w:tcPr>
            <w:tcW w:w="1418" w:type="dxa"/>
          </w:tcPr>
          <w:p w14:paraId="38EF0319" w14:textId="7AEA22DE" w:rsidR="000B12E6" w:rsidRPr="00E76603" w:rsidRDefault="000B12E6" w:rsidP="008448BF">
            <w:r w:rsidRPr="00E76603">
              <w:t>6 (</w:t>
            </w:r>
            <w:r>
              <w:t>6</w:t>
            </w:r>
            <w:r w:rsidRPr="00E76603">
              <w:t>)</w:t>
            </w:r>
          </w:p>
        </w:tc>
        <w:tc>
          <w:tcPr>
            <w:tcW w:w="1417" w:type="dxa"/>
          </w:tcPr>
          <w:p w14:paraId="4456A9DA" w14:textId="034894D0" w:rsidR="000B12E6" w:rsidRPr="00E76603" w:rsidRDefault="000B12E6" w:rsidP="008448BF">
            <w:r w:rsidRPr="00E76603">
              <w:t>9 (</w:t>
            </w:r>
            <w:r>
              <w:t>8</w:t>
            </w:r>
            <w:r w:rsidRPr="00E76603">
              <w:t>)</w:t>
            </w:r>
          </w:p>
        </w:tc>
        <w:tc>
          <w:tcPr>
            <w:tcW w:w="1560" w:type="dxa"/>
          </w:tcPr>
          <w:p w14:paraId="4BBEECE2" w14:textId="1281B446" w:rsidR="000B12E6" w:rsidRPr="00E76603" w:rsidRDefault="000B12E6" w:rsidP="008448BF">
            <w:r w:rsidRPr="00E76603">
              <w:t>20 (6)</w:t>
            </w:r>
          </w:p>
        </w:tc>
      </w:tr>
    </w:tbl>
    <w:p w14:paraId="69ADAAC9" w14:textId="0E4E67DE" w:rsidR="000B12E6" w:rsidRDefault="000B12E6" w:rsidP="008448BF">
      <w:r w:rsidRPr="00E76603">
        <w:br/>
        <w:t>*</w:t>
      </w:r>
      <w:r w:rsidRPr="00E76603">
        <w:rPr>
          <w:color w:val="2A2A2A"/>
          <w:lang w:val="en"/>
        </w:rPr>
        <w:t xml:space="preserve"> Chronic diseases included chronic non-specific lung disease, cardiac disease, peripheral arterial disease, stroke, diabetes mellitus, arthritis and cancer.</w:t>
      </w:r>
      <w:r w:rsidRPr="00E76603">
        <w:br/>
        <w:t>** Data on this variable missing for three participants (</w:t>
      </w:r>
      <w:r>
        <w:t>N</w:t>
      </w:r>
      <w:r w:rsidRPr="00E76603">
        <w:t xml:space="preserve">=1 </w:t>
      </w:r>
      <w:r>
        <w:t>stand-alone</w:t>
      </w:r>
      <w:r w:rsidRPr="00E76603">
        <w:t xml:space="preserve"> </w:t>
      </w:r>
      <w:proofErr w:type="gramStart"/>
      <w:r>
        <w:t>VR</w:t>
      </w:r>
      <w:r w:rsidRPr="00E76603">
        <w:t xml:space="preserve">;  </w:t>
      </w:r>
      <w:r>
        <w:t>N</w:t>
      </w:r>
      <w:proofErr w:type="gramEnd"/>
      <w:r w:rsidRPr="00E76603">
        <w:t>=2 usual care).</w:t>
      </w:r>
    </w:p>
    <w:p w14:paraId="467DBD8E" w14:textId="77777777" w:rsidR="000B12E6" w:rsidRDefault="000B12E6" w:rsidP="008448BF">
      <w:r>
        <w:t xml:space="preserve">^ Other diagnoses reported by patients consisted of traumatic brain injury, cerebrovascular accident, Parkinson’s disease, bacterial meningitis and vestibular organ surgical procedures. </w:t>
      </w:r>
    </w:p>
    <w:p w14:paraId="60DDD6F0" w14:textId="77777777" w:rsidR="000B12E6" w:rsidRPr="00E76603" w:rsidRDefault="000B12E6" w:rsidP="008448BF">
      <w:pPr>
        <w:sectPr w:rsidR="000B12E6" w:rsidRPr="00E76603" w:rsidSect="008448BF">
          <w:footerReference w:type="even" r:id="rId11"/>
          <w:footerReference w:type="default" r:id="rId12"/>
          <w:pgSz w:w="11906" w:h="16838"/>
          <w:pgMar w:top="1417" w:right="1417" w:bottom="1417" w:left="1417" w:header="708" w:footer="708" w:gutter="0"/>
          <w:cols w:space="708"/>
          <w:docGrid w:linePitch="360"/>
        </w:sectPr>
      </w:pPr>
      <w:r w:rsidRPr="00E76603">
        <w:t xml:space="preserve">VR = vestibular rehabilitation; </w:t>
      </w:r>
      <w:r>
        <w:t>BPPV</w:t>
      </w:r>
      <w:r w:rsidRPr="00E76603">
        <w:t xml:space="preserve"> = </w:t>
      </w:r>
      <w:r>
        <w:t>benign paroxysmal positional vertigo; PPPD = persistent postural-perceptual dizziness</w:t>
      </w:r>
      <w:r>
        <w:br/>
      </w:r>
    </w:p>
    <w:p w14:paraId="398B93AC" w14:textId="77777777" w:rsidR="000B12E6" w:rsidRPr="00E76603" w:rsidRDefault="000B12E6" w:rsidP="008448BF">
      <w:pPr>
        <w:rPr>
          <w:b/>
        </w:rPr>
      </w:pPr>
      <w:r w:rsidRPr="00E76603">
        <w:rPr>
          <w:b/>
        </w:rPr>
        <w:lastRenderedPageBreak/>
        <w:t>Table 2. Comparison of primary outcome between treatment groups.</w:t>
      </w:r>
      <w:r w:rsidRPr="00E76603">
        <w:rPr>
          <w:b/>
        </w:rPr>
        <w:br/>
      </w:r>
    </w:p>
    <w:tbl>
      <w:tblPr>
        <w:tblStyle w:val="TableGrid"/>
        <w:tblW w:w="15021" w:type="dxa"/>
        <w:tblLayout w:type="fixed"/>
        <w:tblLook w:val="04A0" w:firstRow="1" w:lastRow="0" w:firstColumn="1" w:lastColumn="0" w:noHBand="0" w:noVBand="1"/>
      </w:tblPr>
      <w:tblGrid>
        <w:gridCol w:w="412"/>
        <w:gridCol w:w="2844"/>
        <w:gridCol w:w="1275"/>
        <w:gridCol w:w="1276"/>
        <w:gridCol w:w="1276"/>
        <w:gridCol w:w="1984"/>
        <w:gridCol w:w="1985"/>
        <w:gridCol w:w="1984"/>
        <w:gridCol w:w="1985"/>
      </w:tblGrid>
      <w:tr w:rsidR="000B12E6" w:rsidRPr="00E76603" w14:paraId="271EB6B0" w14:textId="77777777" w:rsidTr="00E71D9D">
        <w:tc>
          <w:tcPr>
            <w:tcW w:w="3256" w:type="dxa"/>
            <w:gridSpan w:val="2"/>
          </w:tcPr>
          <w:p w14:paraId="3AAD0932" w14:textId="77777777" w:rsidR="000B12E6" w:rsidRPr="00E76603" w:rsidRDefault="000B12E6" w:rsidP="008448BF">
            <w:pPr>
              <w:rPr>
                <w:b/>
              </w:rPr>
            </w:pPr>
          </w:p>
        </w:tc>
        <w:tc>
          <w:tcPr>
            <w:tcW w:w="3827" w:type="dxa"/>
            <w:gridSpan w:val="3"/>
          </w:tcPr>
          <w:p w14:paraId="1B46A998" w14:textId="44E68C05" w:rsidR="000B12E6" w:rsidRPr="00E76603" w:rsidRDefault="000B12E6" w:rsidP="008448BF">
            <w:pPr>
              <w:rPr>
                <w:b/>
              </w:rPr>
            </w:pPr>
            <w:r>
              <w:rPr>
                <w:b/>
              </w:rPr>
              <w:t>Treatment group</w:t>
            </w:r>
            <w:r w:rsidRPr="00E76603">
              <w:rPr>
                <w:b/>
              </w:rPr>
              <w:t xml:space="preserve"> </w:t>
            </w:r>
            <w:r w:rsidRPr="00E76603">
              <w:rPr>
                <w:b/>
              </w:rPr>
              <w:br/>
              <w:t>(mean score (standard deviation))</w:t>
            </w:r>
          </w:p>
        </w:tc>
        <w:tc>
          <w:tcPr>
            <w:tcW w:w="3969" w:type="dxa"/>
            <w:gridSpan w:val="2"/>
          </w:tcPr>
          <w:p w14:paraId="00E4EB50" w14:textId="77777777" w:rsidR="000B12E6" w:rsidRPr="00E76603" w:rsidRDefault="000B12E6" w:rsidP="008448BF">
            <w:pPr>
              <w:rPr>
                <w:b/>
              </w:rPr>
            </w:pPr>
            <w:r w:rsidRPr="00E76603">
              <w:rPr>
                <w:b/>
              </w:rPr>
              <w:t>Comparison (crude mean difference (95% CI</w:t>
            </w:r>
            <w:proofErr w:type="gramStart"/>
            <w:r w:rsidRPr="00E76603">
              <w:rPr>
                <w:b/>
              </w:rPr>
              <w:t>))*</w:t>
            </w:r>
            <w:proofErr w:type="gramEnd"/>
            <w:r w:rsidRPr="00E76603">
              <w:rPr>
                <w:b/>
              </w:rPr>
              <w:t>**</w:t>
            </w:r>
          </w:p>
        </w:tc>
        <w:tc>
          <w:tcPr>
            <w:tcW w:w="3969" w:type="dxa"/>
            <w:gridSpan w:val="2"/>
          </w:tcPr>
          <w:p w14:paraId="69240D4A" w14:textId="77777777" w:rsidR="000B12E6" w:rsidRPr="00E76603" w:rsidRDefault="000B12E6" w:rsidP="008448BF">
            <w:pPr>
              <w:rPr>
                <w:b/>
              </w:rPr>
            </w:pPr>
            <w:r w:rsidRPr="00E76603">
              <w:rPr>
                <w:b/>
              </w:rPr>
              <w:t>Comparison (adjusted mean difference (95% CI</w:t>
            </w:r>
            <w:proofErr w:type="gramStart"/>
            <w:r w:rsidRPr="00E76603">
              <w:rPr>
                <w:b/>
              </w:rPr>
              <w:t>))*</w:t>
            </w:r>
            <w:proofErr w:type="gramEnd"/>
            <w:r w:rsidRPr="00E76603">
              <w:rPr>
                <w:b/>
              </w:rPr>
              <w:t>***</w:t>
            </w:r>
          </w:p>
        </w:tc>
      </w:tr>
      <w:tr w:rsidR="000B12E6" w:rsidRPr="00E76603" w14:paraId="011345C4" w14:textId="77777777" w:rsidTr="008448BF">
        <w:tc>
          <w:tcPr>
            <w:tcW w:w="3256" w:type="dxa"/>
            <w:gridSpan w:val="2"/>
          </w:tcPr>
          <w:p w14:paraId="605344F8" w14:textId="77777777" w:rsidR="000B12E6" w:rsidRPr="00E76603" w:rsidRDefault="000B12E6" w:rsidP="008448BF">
            <w:pPr>
              <w:rPr>
                <w:b/>
              </w:rPr>
            </w:pPr>
          </w:p>
        </w:tc>
        <w:tc>
          <w:tcPr>
            <w:tcW w:w="1275" w:type="dxa"/>
          </w:tcPr>
          <w:p w14:paraId="7589BF6C" w14:textId="5B967A26" w:rsidR="000B12E6" w:rsidRPr="00E76603" w:rsidRDefault="000B12E6" w:rsidP="008448BF">
            <w:pPr>
              <w:pStyle w:val="Default"/>
              <w:rPr>
                <w:rFonts w:ascii="Times New Roman" w:hAnsi="Times New Roman" w:cs="Times New Roman"/>
                <w:b/>
              </w:rPr>
            </w:pPr>
            <w:r>
              <w:rPr>
                <w:rFonts w:ascii="Times New Roman" w:hAnsi="Times New Roman" w:cs="Times New Roman"/>
                <w:b/>
                <w:lang w:val="en-GB"/>
              </w:rPr>
              <w:t>Stand-alone</w:t>
            </w:r>
            <w:r w:rsidRPr="00E76603">
              <w:rPr>
                <w:rFonts w:ascii="Times New Roman" w:hAnsi="Times New Roman" w:cs="Times New Roman"/>
                <w:b/>
                <w:lang w:val="en-GB"/>
              </w:rPr>
              <w:t xml:space="preserve"> VR </w:t>
            </w:r>
          </w:p>
        </w:tc>
        <w:tc>
          <w:tcPr>
            <w:tcW w:w="1276" w:type="dxa"/>
          </w:tcPr>
          <w:p w14:paraId="40819090" w14:textId="36D8F7F2" w:rsidR="000B12E6" w:rsidRPr="00E76603" w:rsidRDefault="000B12E6" w:rsidP="008448BF">
            <w:pPr>
              <w:pStyle w:val="Default"/>
              <w:rPr>
                <w:rFonts w:ascii="Times New Roman" w:hAnsi="Times New Roman" w:cs="Times New Roman"/>
                <w:b/>
                <w:lang w:val="en-GB"/>
              </w:rPr>
            </w:pPr>
            <w:r>
              <w:rPr>
                <w:rFonts w:ascii="Times New Roman" w:hAnsi="Times New Roman" w:cs="Times New Roman"/>
                <w:b/>
                <w:lang w:val="en-GB"/>
              </w:rPr>
              <w:t>Blended</w:t>
            </w:r>
            <w:r w:rsidRPr="00E76603">
              <w:rPr>
                <w:rFonts w:ascii="Times New Roman" w:hAnsi="Times New Roman" w:cs="Times New Roman"/>
                <w:b/>
                <w:lang w:val="en-GB"/>
              </w:rPr>
              <w:t xml:space="preserve"> VR</w:t>
            </w:r>
          </w:p>
          <w:p w14:paraId="4593C7BE" w14:textId="77777777" w:rsidR="000B12E6" w:rsidRPr="00E76603" w:rsidRDefault="000B12E6" w:rsidP="008448BF">
            <w:pPr>
              <w:rPr>
                <w:b/>
              </w:rPr>
            </w:pPr>
          </w:p>
        </w:tc>
        <w:tc>
          <w:tcPr>
            <w:tcW w:w="1276" w:type="dxa"/>
          </w:tcPr>
          <w:p w14:paraId="51629F49" w14:textId="77777777" w:rsidR="000B12E6" w:rsidRPr="00E76603" w:rsidRDefault="000B12E6" w:rsidP="008448BF">
            <w:pPr>
              <w:pStyle w:val="Default"/>
              <w:rPr>
                <w:rFonts w:ascii="Times New Roman" w:hAnsi="Times New Roman" w:cs="Times New Roman"/>
                <w:b/>
                <w:lang w:val="en-GB"/>
              </w:rPr>
            </w:pPr>
            <w:r w:rsidRPr="00E76603">
              <w:rPr>
                <w:rFonts w:ascii="Times New Roman" w:hAnsi="Times New Roman" w:cs="Times New Roman"/>
                <w:b/>
                <w:lang w:val="en-GB"/>
              </w:rPr>
              <w:t xml:space="preserve">Usual care </w:t>
            </w:r>
          </w:p>
          <w:p w14:paraId="4F859680" w14:textId="77777777" w:rsidR="000B12E6" w:rsidRPr="00E76603" w:rsidRDefault="000B12E6" w:rsidP="008448BF">
            <w:pPr>
              <w:rPr>
                <w:b/>
              </w:rPr>
            </w:pPr>
          </w:p>
        </w:tc>
        <w:tc>
          <w:tcPr>
            <w:tcW w:w="1984" w:type="dxa"/>
          </w:tcPr>
          <w:p w14:paraId="52EB8451" w14:textId="3CACC738" w:rsidR="000B12E6" w:rsidRPr="00E76603" w:rsidRDefault="000B12E6" w:rsidP="008448BF">
            <w:pPr>
              <w:rPr>
                <w:b/>
              </w:rPr>
            </w:pPr>
            <w:r>
              <w:rPr>
                <w:b/>
              </w:rPr>
              <w:t>Stand-alone</w:t>
            </w:r>
            <w:r w:rsidRPr="00E76603">
              <w:rPr>
                <w:b/>
              </w:rPr>
              <w:t xml:space="preserve"> VR versus usual care</w:t>
            </w:r>
          </w:p>
        </w:tc>
        <w:tc>
          <w:tcPr>
            <w:tcW w:w="1985" w:type="dxa"/>
          </w:tcPr>
          <w:p w14:paraId="303FECC5" w14:textId="4B63940C" w:rsidR="000B12E6" w:rsidRPr="00E76603" w:rsidRDefault="000B12E6" w:rsidP="008448BF">
            <w:pPr>
              <w:rPr>
                <w:b/>
              </w:rPr>
            </w:pPr>
            <w:r>
              <w:rPr>
                <w:b/>
              </w:rPr>
              <w:t>Blended</w:t>
            </w:r>
            <w:r w:rsidRPr="00E76603">
              <w:rPr>
                <w:b/>
              </w:rPr>
              <w:t xml:space="preserve"> VR versus usual care</w:t>
            </w:r>
          </w:p>
        </w:tc>
        <w:tc>
          <w:tcPr>
            <w:tcW w:w="1984" w:type="dxa"/>
          </w:tcPr>
          <w:p w14:paraId="1F6B1723" w14:textId="46336EFE" w:rsidR="000B12E6" w:rsidRPr="00E76603" w:rsidRDefault="000B12E6" w:rsidP="008448BF">
            <w:pPr>
              <w:rPr>
                <w:b/>
              </w:rPr>
            </w:pPr>
            <w:r>
              <w:rPr>
                <w:b/>
              </w:rPr>
              <w:t>Stand-alone</w:t>
            </w:r>
            <w:r w:rsidRPr="00E76603">
              <w:rPr>
                <w:b/>
              </w:rPr>
              <w:t xml:space="preserve"> VR versus usual care</w:t>
            </w:r>
          </w:p>
        </w:tc>
        <w:tc>
          <w:tcPr>
            <w:tcW w:w="1985" w:type="dxa"/>
          </w:tcPr>
          <w:p w14:paraId="6A635DD3" w14:textId="3E35EFEC" w:rsidR="000B12E6" w:rsidRPr="00E76603" w:rsidRDefault="000B12E6" w:rsidP="008448BF">
            <w:pPr>
              <w:rPr>
                <w:b/>
              </w:rPr>
            </w:pPr>
            <w:r>
              <w:rPr>
                <w:b/>
              </w:rPr>
              <w:t>Blended</w:t>
            </w:r>
            <w:r w:rsidRPr="00E76603">
              <w:rPr>
                <w:b/>
              </w:rPr>
              <w:t xml:space="preserve"> VR versus usual care</w:t>
            </w:r>
          </w:p>
        </w:tc>
      </w:tr>
      <w:tr w:rsidR="000B12E6" w:rsidRPr="00E76603" w14:paraId="2BA97E02" w14:textId="77777777" w:rsidTr="008448BF">
        <w:tc>
          <w:tcPr>
            <w:tcW w:w="3256" w:type="dxa"/>
            <w:gridSpan w:val="2"/>
          </w:tcPr>
          <w:p w14:paraId="5B682913" w14:textId="77777777" w:rsidR="000B12E6" w:rsidRPr="00E76603" w:rsidRDefault="000B12E6" w:rsidP="008448BF">
            <w:pPr>
              <w:rPr>
                <w:b/>
              </w:rPr>
            </w:pPr>
            <w:r w:rsidRPr="00E76603">
              <w:rPr>
                <w:b/>
              </w:rPr>
              <w:t>VSS-SF (intention-to-</w:t>
            </w:r>
            <w:proofErr w:type="gramStart"/>
            <w:r w:rsidRPr="00E76603">
              <w:rPr>
                <w:b/>
              </w:rPr>
              <w:t>treat)*</w:t>
            </w:r>
            <w:proofErr w:type="gramEnd"/>
          </w:p>
        </w:tc>
        <w:tc>
          <w:tcPr>
            <w:tcW w:w="1275" w:type="dxa"/>
          </w:tcPr>
          <w:p w14:paraId="45FC9293" w14:textId="77777777" w:rsidR="000B12E6" w:rsidRPr="00E76603" w:rsidRDefault="000B12E6" w:rsidP="008448BF">
            <w:pPr>
              <w:rPr>
                <w:i/>
              </w:rPr>
            </w:pPr>
            <w:r w:rsidRPr="00E76603">
              <w:rPr>
                <w:i/>
              </w:rPr>
              <w:t>N=98</w:t>
            </w:r>
          </w:p>
        </w:tc>
        <w:tc>
          <w:tcPr>
            <w:tcW w:w="1276" w:type="dxa"/>
          </w:tcPr>
          <w:p w14:paraId="058FDA16" w14:textId="77777777" w:rsidR="000B12E6" w:rsidRPr="00E76603" w:rsidRDefault="000B12E6" w:rsidP="008448BF">
            <w:pPr>
              <w:rPr>
                <w:i/>
              </w:rPr>
            </w:pPr>
            <w:r w:rsidRPr="00E76603">
              <w:rPr>
                <w:i/>
              </w:rPr>
              <w:t>N=104</w:t>
            </w:r>
          </w:p>
        </w:tc>
        <w:tc>
          <w:tcPr>
            <w:tcW w:w="1276" w:type="dxa"/>
          </w:tcPr>
          <w:p w14:paraId="7AAE38CF" w14:textId="77777777" w:rsidR="000B12E6" w:rsidRPr="00E76603" w:rsidRDefault="000B12E6" w:rsidP="008448BF">
            <w:pPr>
              <w:rPr>
                <w:i/>
              </w:rPr>
            </w:pPr>
            <w:r w:rsidRPr="00E76603">
              <w:rPr>
                <w:i/>
              </w:rPr>
              <w:t>N=120</w:t>
            </w:r>
          </w:p>
        </w:tc>
        <w:tc>
          <w:tcPr>
            <w:tcW w:w="1984" w:type="dxa"/>
          </w:tcPr>
          <w:p w14:paraId="08C64D98" w14:textId="77777777" w:rsidR="000B12E6" w:rsidRPr="00E76603" w:rsidRDefault="000B12E6" w:rsidP="008448BF">
            <w:pPr>
              <w:rPr>
                <w:i/>
              </w:rPr>
            </w:pPr>
            <w:r w:rsidRPr="00E76603">
              <w:rPr>
                <w:i/>
              </w:rPr>
              <w:t>N=218</w:t>
            </w:r>
          </w:p>
        </w:tc>
        <w:tc>
          <w:tcPr>
            <w:tcW w:w="1985" w:type="dxa"/>
          </w:tcPr>
          <w:p w14:paraId="3A9B8561" w14:textId="77777777" w:rsidR="000B12E6" w:rsidRPr="00E76603" w:rsidRDefault="000B12E6" w:rsidP="008448BF">
            <w:pPr>
              <w:rPr>
                <w:i/>
              </w:rPr>
            </w:pPr>
            <w:r w:rsidRPr="00E76603">
              <w:rPr>
                <w:i/>
              </w:rPr>
              <w:t>N=224</w:t>
            </w:r>
          </w:p>
        </w:tc>
        <w:tc>
          <w:tcPr>
            <w:tcW w:w="1984" w:type="dxa"/>
          </w:tcPr>
          <w:p w14:paraId="7B58A6D0" w14:textId="77777777" w:rsidR="000B12E6" w:rsidRPr="00E76603" w:rsidRDefault="000B12E6" w:rsidP="008448BF">
            <w:pPr>
              <w:rPr>
                <w:i/>
              </w:rPr>
            </w:pPr>
            <w:r w:rsidRPr="00E76603">
              <w:rPr>
                <w:i/>
              </w:rPr>
              <w:t>N=218</w:t>
            </w:r>
          </w:p>
        </w:tc>
        <w:tc>
          <w:tcPr>
            <w:tcW w:w="1985" w:type="dxa"/>
          </w:tcPr>
          <w:p w14:paraId="13046BD5" w14:textId="77777777" w:rsidR="000B12E6" w:rsidRPr="00E76603" w:rsidRDefault="000B12E6" w:rsidP="008448BF">
            <w:pPr>
              <w:rPr>
                <w:i/>
              </w:rPr>
            </w:pPr>
            <w:r w:rsidRPr="00E76603">
              <w:rPr>
                <w:i/>
              </w:rPr>
              <w:t>N=224</w:t>
            </w:r>
          </w:p>
        </w:tc>
      </w:tr>
      <w:tr w:rsidR="000B12E6" w:rsidRPr="00E76603" w14:paraId="0E868B72" w14:textId="77777777" w:rsidTr="008448BF">
        <w:tc>
          <w:tcPr>
            <w:tcW w:w="412" w:type="dxa"/>
          </w:tcPr>
          <w:p w14:paraId="2053CBF9" w14:textId="77777777" w:rsidR="000B12E6" w:rsidRPr="00E76603" w:rsidRDefault="000B12E6" w:rsidP="008448BF">
            <w:pPr>
              <w:rPr>
                <w:b/>
              </w:rPr>
            </w:pPr>
          </w:p>
        </w:tc>
        <w:tc>
          <w:tcPr>
            <w:tcW w:w="2844" w:type="dxa"/>
          </w:tcPr>
          <w:p w14:paraId="20E96949" w14:textId="36420EEC" w:rsidR="000B12E6" w:rsidRPr="00E76603" w:rsidRDefault="000B12E6" w:rsidP="008448BF">
            <w:r w:rsidRPr="00E76603">
              <w:t>Baseline</w:t>
            </w:r>
          </w:p>
        </w:tc>
        <w:tc>
          <w:tcPr>
            <w:tcW w:w="1275" w:type="dxa"/>
          </w:tcPr>
          <w:p w14:paraId="3578DA3B" w14:textId="77777777" w:rsidR="000B12E6" w:rsidRPr="00E76603" w:rsidRDefault="000B12E6" w:rsidP="008448BF">
            <w:r w:rsidRPr="00E76603">
              <w:t>14.1 (8.9)</w:t>
            </w:r>
          </w:p>
        </w:tc>
        <w:tc>
          <w:tcPr>
            <w:tcW w:w="1276" w:type="dxa"/>
          </w:tcPr>
          <w:p w14:paraId="7858D28F" w14:textId="77777777" w:rsidR="000B12E6" w:rsidRPr="00E76603" w:rsidRDefault="000B12E6" w:rsidP="008448BF">
            <w:r w:rsidRPr="00E76603">
              <w:t>13.8 (8.3)</w:t>
            </w:r>
          </w:p>
        </w:tc>
        <w:tc>
          <w:tcPr>
            <w:tcW w:w="1276" w:type="dxa"/>
          </w:tcPr>
          <w:p w14:paraId="0292C2F2" w14:textId="77777777" w:rsidR="000B12E6" w:rsidRPr="00E76603" w:rsidRDefault="000B12E6" w:rsidP="008448BF">
            <w:r w:rsidRPr="00E76603">
              <w:t>13.2 (8.6)</w:t>
            </w:r>
          </w:p>
        </w:tc>
        <w:tc>
          <w:tcPr>
            <w:tcW w:w="1984" w:type="dxa"/>
          </w:tcPr>
          <w:p w14:paraId="534D6F4A" w14:textId="77777777" w:rsidR="000B12E6" w:rsidRPr="00E76603" w:rsidRDefault="000B12E6" w:rsidP="008448BF">
            <w:pPr>
              <w:rPr>
                <w:b/>
              </w:rPr>
            </w:pPr>
            <w:r w:rsidRPr="00E76603">
              <w:rPr>
                <w:b/>
              </w:rPr>
              <w:t>-</w:t>
            </w:r>
          </w:p>
        </w:tc>
        <w:tc>
          <w:tcPr>
            <w:tcW w:w="1985" w:type="dxa"/>
          </w:tcPr>
          <w:p w14:paraId="5CB35E9F" w14:textId="77777777" w:rsidR="000B12E6" w:rsidRPr="00E76603" w:rsidRDefault="000B12E6" w:rsidP="008448BF">
            <w:pPr>
              <w:rPr>
                <w:b/>
              </w:rPr>
            </w:pPr>
            <w:r w:rsidRPr="00E76603">
              <w:rPr>
                <w:b/>
              </w:rPr>
              <w:t>-</w:t>
            </w:r>
          </w:p>
        </w:tc>
        <w:tc>
          <w:tcPr>
            <w:tcW w:w="1984" w:type="dxa"/>
          </w:tcPr>
          <w:p w14:paraId="6841EA74" w14:textId="77777777" w:rsidR="000B12E6" w:rsidRPr="00E76603" w:rsidRDefault="000B12E6" w:rsidP="008448BF">
            <w:pPr>
              <w:rPr>
                <w:b/>
              </w:rPr>
            </w:pPr>
            <w:r w:rsidRPr="00E76603">
              <w:rPr>
                <w:b/>
              </w:rPr>
              <w:t>-</w:t>
            </w:r>
          </w:p>
        </w:tc>
        <w:tc>
          <w:tcPr>
            <w:tcW w:w="1985" w:type="dxa"/>
          </w:tcPr>
          <w:p w14:paraId="43CC452C" w14:textId="77777777" w:rsidR="000B12E6" w:rsidRPr="00E76603" w:rsidRDefault="000B12E6" w:rsidP="008448BF">
            <w:pPr>
              <w:rPr>
                <w:b/>
              </w:rPr>
            </w:pPr>
            <w:r w:rsidRPr="00E76603">
              <w:rPr>
                <w:b/>
              </w:rPr>
              <w:t>-</w:t>
            </w:r>
          </w:p>
        </w:tc>
      </w:tr>
      <w:tr w:rsidR="000B12E6" w:rsidRPr="00E76603" w14:paraId="1E5BF7D4" w14:textId="77777777" w:rsidTr="008448BF">
        <w:tc>
          <w:tcPr>
            <w:tcW w:w="412" w:type="dxa"/>
          </w:tcPr>
          <w:p w14:paraId="5AA03B73" w14:textId="77777777" w:rsidR="000B12E6" w:rsidRPr="00E76603" w:rsidRDefault="000B12E6" w:rsidP="008448BF">
            <w:pPr>
              <w:rPr>
                <w:b/>
              </w:rPr>
            </w:pPr>
          </w:p>
        </w:tc>
        <w:tc>
          <w:tcPr>
            <w:tcW w:w="2844" w:type="dxa"/>
          </w:tcPr>
          <w:p w14:paraId="50159CF8" w14:textId="77777777" w:rsidR="000B12E6" w:rsidRPr="00E76603" w:rsidRDefault="000B12E6" w:rsidP="008448BF">
            <w:r w:rsidRPr="00E76603">
              <w:t>3 months</w:t>
            </w:r>
          </w:p>
        </w:tc>
        <w:tc>
          <w:tcPr>
            <w:tcW w:w="1275" w:type="dxa"/>
          </w:tcPr>
          <w:p w14:paraId="6833A90A" w14:textId="77777777" w:rsidR="000B12E6" w:rsidRPr="00E76603" w:rsidRDefault="000B12E6" w:rsidP="008448BF">
            <w:r w:rsidRPr="00E76603">
              <w:t>8.1 (7.4)</w:t>
            </w:r>
          </w:p>
        </w:tc>
        <w:tc>
          <w:tcPr>
            <w:tcW w:w="1276" w:type="dxa"/>
          </w:tcPr>
          <w:p w14:paraId="20E8C165" w14:textId="77777777" w:rsidR="000B12E6" w:rsidRPr="00E76603" w:rsidRDefault="000B12E6" w:rsidP="008448BF">
            <w:r w:rsidRPr="00E76603">
              <w:t>8.6 (7.1)</w:t>
            </w:r>
          </w:p>
        </w:tc>
        <w:tc>
          <w:tcPr>
            <w:tcW w:w="1276" w:type="dxa"/>
          </w:tcPr>
          <w:p w14:paraId="1C501496" w14:textId="77777777" w:rsidR="000B12E6" w:rsidRPr="00E76603" w:rsidRDefault="000B12E6" w:rsidP="008448BF">
            <w:r w:rsidRPr="00E76603">
              <w:t>11.5 (9.9)</w:t>
            </w:r>
          </w:p>
        </w:tc>
        <w:tc>
          <w:tcPr>
            <w:tcW w:w="1984" w:type="dxa"/>
          </w:tcPr>
          <w:p w14:paraId="4732909D" w14:textId="582D743B" w:rsidR="000B12E6" w:rsidRPr="00E76603" w:rsidRDefault="000B12E6" w:rsidP="008448BF">
            <w:r w:rsidRPr="00E76603">
              <w:t>-4.2 (-5.9 to -2.5)</w:t>
            </w:r>
          </w:p>
        </w:tc>
        <w:tc>
          <w:tcPr>
            <w:tcW w:w="1985" w:type="dxa"/>
          </w:tcPr>
          <w:p w14:paraId="79E2B3DE" w14:textId="027CDD58" w:rsidR="000B12E6" w:rsidRPr="00E76603" w:rsidRDefault="000B12E6" w:rsidP="008448BF">
            <w:r w:rsidRPr="00E76603">
              <w:t>-3.</w:t>
            </w:r>
            <w:r>
              <w:t>9</w:t>
            </w:r>
            <w:r w:rsidRPr="00E76603">
              <w:t xml:space="preserve"> (-5.5 to -2.2)</w:t>
            </w:r>
          </w:p>
        </w:tc>
        <w:tc>
          <w:tcPr>
            <w:tcW w:w="1984" w:type="dxa"/>
          </w:tcPr>
          <w:p w14:paraId="091B4DE1" w14:textId="3440EA27" w:rsidR="000B12E6" w:rsidRPr="00E76603" w:rsidRDefault="000B12E6" w:rsidP="008448BF">
            <w:r w:rsidRPr="00E76603">
              <w:t>-4.</w:t>
            </w:r>
            <w:r>
              <w:t>3</w:t>
            </w:r>
            <w:r w:rsidRPr="00E76603">
              <w:t xml:space="preserve"> (-5.9 to -2.6)</w:t>
            </w:r>
          </w:p>
        </w:tc>
        <w:tc>
          <w:tcPr>
            <w:tcW w:w="1985" w:type="dxa"/>
          </w:tcPr>
          <w:p w14:paraId="77875886" w14:textId="2FD4F876" w:rsidR="000B12E6" w:rsidRPr="00E76603" w:rsidRDefault="000B12E6" w:rsidP="008448BF">
            <w:r w:rsidRPr="00E76603">
              <w:t>-3.</w:t>
            </w:r>
            <w:r>
              <w:t>9</w:t>
            </w:r>
            <w:r w:rsidRPr="00E76603">
              <w:t xml:space="preserve"> (-5.5 to -2.</w:t>
            </w:r>
            <w:r>
              <w:t>3</w:t>
            </w:r>
            <w:r w:rsidRPr="00E76603">
              <w:t>)</w:t>
            </w:r>
          </w:p>
        </w:tc>
      </w:tr>
      <w:tr w:rsidR="000B12E6" w:rsidRPr="00E76603" w14:paraId="2BCDB700" w14:textId="77777777" w:rsidTr="008448BF">
        <w:tc>
          <w:tcPr>
            <w:tcW w:w="412" w:type="dxa"/>
          </w:tcPr>
          <w:p w14:paraId="493F5043" w14:textId="77777777" w:rsidR="000B12E6" w:rsidRPr="00E76603" w:rsidRDefault="000B12E6" w:rsidP="008448BF">
            <w:pPr>
              <w:rPr>
                <w:b/>
              </w:rPr>
            </w:pPr>
          </w:p>
        </w:tc>
        <w:tc>
          <w:tcPr>
            <w:tcW w:w="2844" w:type="dxa"/>
          </w:tcPr>
          <w:p w14:paraId="1CF708C9" w14:textId="77777777" w:rsidR="000B12E6" w:rsidRPr="00E76603" w:rsidRDefault="000B12E6" w:rsidP="008448BF">
            <w:r w:rsidRPr="00E76603">
              <w:t>6 months</w:t>
            </w:r>
          </w:p>
        </w:tc>
        <w:tc>
          <w:tcPr>
            <w:tcW w:w="1275" w:type="dxa"/>
          </w:tcPr>
          <w:p w14:paraId="4C18D6D1" w14:textId="77777777" w:rsidR="000B12E6" w:rsidRPr="00E76603" w:rsidRDefault="000B12E6" w:rsidP="008448BF">
            <w:r w:rsidRPr="00E76603">
              <w:t>7.5 (7.8)</w:t>
            </w:r>
          </w:p>
        </w:tc>
        <w:tc>
          <w:tcPr>
            <w:tcW w:w="1276" w:type="dxa"/>
          </w:tcPr>
          <w:p w14:paraId="6FF5FAEC" w14:textId="77777777" w:rsidR="000B12E6" w:rsidRPr="00E76603" w:rsidRDefault="000B12E6" w:rsidP="008448BF">
            <w:r w:rsidRPr="00E76603">
              <w:t>8.7 (6.9)</w:t>
            </w:r>
          </w:p>
        </w:tc>
        <w:tc>
          <w:tcPr>
            <w:tcW w:w="1276" w:type="dxa"/>
          </w:tcPr>
          <w:p w14:paraId="4AA81842" w14:textId="77777777" w:rsidR="000B12E6" w:rsidRPr="00E76603" w:rsidRDefault="000B12E6" w:rsidP="008448BF">
            <w:r w:rsidRPr="00E76603">
              <w:t>10.9 (9.3)</w:t>
            </w:r>
          </w:p>
        </w:tc>
        <w:tc>
          <w:tcPr>
            <w:tcW w:w="1984" w:type="dxa"/>
          </w:tcPr>
          <w:p w14:paraId="2DB784CD" w14:textId="10036B1A" w:rsidR="000B12E6" w:rsidRPr="00E76603" w:rsidRDefault="000B12E6" w:rsidP="008448BF">
            <w:r w:rsidRPr="00E76603">
              <w:t>-4.0 (-5.</w:t>
            </w:r>
            <w:r>
              <w:t>8</w:t>
            </w:r>
            <w:r w:rsidRPr="00E76603">
              <w:t xml:space="preserve"> to -2.3)</w:t>
            </w:r>
          </w:p>
        </w:tc>
        <w:tc>
          <w:tcPr>
            <w:tcW w:w="1985" w:type="dxa"/>
          </w:tcPr>
          <w:p w14:paraId="746E8ABB" w14:textId="23821FD4" w:rsidR="000B12E6" w:rsidRPr="00E76603" w:rsidRDefault="000B12E6" w:rsidP="008448BF">
            <w:r w:rsidRPr="00E76603">
              <w:t>-3.</w:t>
            </w:r>
            <w:r>
              <w:t>5</w:t>
            </w:r>
            <w:r w:rsidRPr="00E76603">
              <w:t xml:space="preserve"> (-5.1 to -1.</w:t>
            </w:r>
            <w:r>
              <w:t>8</w:t>
            </w:r>
            <w:r w:rsidRPr="00E76603">
              <w:t>)</w:t>
            </w:r>
          </w:p>
        </w:tc>
        <w:tc>
          <w:tcPr>
            <w:tcW w:w="1984" w:type="dxa"/>
          </w:tcPr>
          <w:p w14:paraId="4FCD151A" w14:textId="2D36BBED" w:rsidR="000B12E6" w:rsidRPr="00E76603" w:rsidRDefault="000B12E6" w:rsidP="008448BF">
            <w:r w:rsidRPr="00E76603">
              <w:t>-4.1 (-5.8 to -2.</w:t>
            </w:r>
            <w:r>
              <w:t>5</w:t>
            </w:r>
            <w:r w:rsidRPr="00E76603">
              <w:t>)</w:t>
            </w:r>
          </w:p>
        </w:tc>
        <w:tc>
          <w:tcPr>
            <w:tcW w:w="1985" w:type="dxa"/>
          </w:tcPr>
          <w:p w14:paraId="09AF7950" w14:textId="14FA6FD0" w:rsidR="000B12E6" w:rsidRPr="00E76603" w:rsidRDefault="000B12E6" w:rsidP="008448BF">
            <w:r w:rsidRPr="00E76603">
              <w:t>-3.</w:t>
            </w:r>
            <w:r>
              <w:t>5</w:t>
            </w:r>
            <w:r w:rsidRPr="00E76603">
              <w:t xml:space="preserve"> (-5.1 to -1.</w:t>
            </w:r>
            <w:r>
              <w:t>9</w:t>
            </w:r>
            <w:r w:rsidRPr="00E76603">
              <w:t>)</w:t>
            </w:r>
          </w:p>
        </w:tc>
      </w:tr>
      <w:tr w:rsidR="000B12E6" w:rsidRPr="00E76603" w14:paraId="1F8EC8C1" w14:textId="77777777" w:rsidTr="00E71D9D">
        <w:tc>
          <w:tcPr>
            <w:tcW w:w="15021" w:type="dxa"/>
            <w:gridSpan w:val="9"/>
          </w:tcPr>
          <w:p w14:paraId="0DF232AD" w14:textId="77777777" w:rsidR="000B12E6" w:rsidRPr="00E76603" w:rsidRDefault="000B12E6" w:rsidP="008448BF">
            <w:pPr>
              <w:rPr>
                <w:b/>
              </w:rPr>
            </w:pPr>
          </w:p>
        </w:tc>
      </w:tr>
      <w:tr w:rsidR="000B12E6" w:rsidRPr="00E76603" w14:paraId="58C48117" w14:textId="77777777" w:rsidTr="008448BF">
        <w:tc>
          <w:tcPr>
            <w:tcW w:w="3256" w:type="dxa"/>
            <w:gridSpan w:val="2"/>
          </w:tcPr>
          <w:p w14:paraId="43B8468A" w14:textId="77777777" w:rsidR="000B12E6" w:rsidRPr="00E76603" w:rsidRDefault="000B12E6" w:rsidP="008448BF">
            <w:pPr>
              <w:rPr>
                <w:b/>
              </w:rPr>
            </w:pPr>
            <w:r w:rsidRPr="00E76603">
              <w:rPr>
                <w:b/>
              </w:rPr>
              <w:t xml:space="preserve">VSS-SF (per- </w:t>
            </w:r>
            <w:proofErr w:type="gramStart"/>
            <w:r w:rsidRPr="00E76603">
              <w:rPr>
                <w:b/>
              </w:rPr>
              <w:t>protocol)*</w:t>
            </w:r>
            <w:proofErr w:type="gramEnd"/>
            <w:r w:rsidRPr="00E76603">
              <w:rPr>
                <w:b/>
              </w:rPr>
              <w:t>*</w:t>
            </w:r>
          </w:p>
        </w:tc>
        <w:tc>
          <w:tcPr>
            <w:tcW w:w="1275" w:type="dxa"/>
          </w:tcPr>
          <w:p w14:paraId="0F76FF57" w14:textId="77777777" w:rsidR="000B12E6" w:rsidRPr="00E76603" w:rsidRDefault="000B12E6" w:rsidP="008448BF">
            <w:pPr>
              <w:rPr>
                <w:i/>
              </w:rPr>
            </w:pPr>
            <w:r w:rsidRPr="00E76603">
              <w:rPr>
                <w:i/>
              </w:rPr>
              <w:t>N=47</w:t>
            </w:r>
          </w:p>
        </w:tc>
        <w:tc>
          <w:tcPr>
            <w:tcW w:w="1276" w:type="dxa"/>
          </w:tcPr>
          <w:p w14:paraId="632E72F6" w14:textId="77777777" w:rsidR="000B12E6" w:rsidRPr="00E76603" w:rsidRDefault="000B12E6" w:rsidP="008448BF">
            <w:pPr>
              <w:rPr>
                <w:i/>
              </w:rPr>
            </w:pPr>
            <w:r w:rsidRPr="00E76603">
              <w:rPr>
                <w:i/>
              </w:rPr>
              <w:t>N=55</w:t>
            </w:r>
          </w:p>
        </w:tc>
        <w:tc>
          <w:tcPr>
            <w:tcW w:w="1276" w:type="dxa"/>
          </w:tcPr>
          <w:p w14:paraId="07FD36B7" w14:textId="77777777" w:rsidR="000B12E6" w:rsidRPr="00E76603" w:rsidRDefault="000B12E6" w:rsidP="008448BF">
            <w:pPr>
              <w:rPr>
                <w:i/>
              </w:rPr>
            </w:pPr>
            <w:r w:rsidRPr="00E76603">
              <w:rPr>
                <w:i/>
              </w:rPr>
              <w:t>N=120</w:t>
            </w:r>
          </w:p>
        </w:tc>
        <w:tc>
          <w:tcPr>
            <w:tcW w:w="1984" w:type="dxa"/>
          </w:tcPr>
          <w:p w14:paraId="1828BAD0" w14:textId="77777777" w:rsidR="000B12E6" w:rsidRPr="00E76603" w:rsidRDefault="000B12E6" w:rsidP="008448BF">
            <w:pPr>
              <w:rPr>
                <w:i/>
              </w:rPr>
            </w:pPr>
            <w:r w:rsidRPr="00E76603">
              <w:rPr>
                <w:i/>
              </w:rPr>
              <w:t>N=167</w:t>
            </w:r>
          </w:p>
        </w:tc>
        <w:tc>
          <w:tcPr>
            <w:tcW w:w="1985" w:type="dxa"/>
          </w:tcPr>
          <w:p w14:paraId="6D93771B" w14:textId="77777777" w:rsidR="000B12E6" w:rsidRPr="00E76603" w:rsidRDefault="000B12E6" w:rsidP="008448BF">
            <w:pPr>
              <w:rPr>
                <w:i/>
              </w:rPr>
            </w:pPr>
            <w:r w:rsidRPr="00E76603">
              <w:rPr>
                <w:i/>
              </w:rPr>
              <w:t>N=175</w:t>
            </w:r>
          </w:p>
        </w:tc>
        <w:tc>
          <w:tcPr>
            <w:tcW w:w="1984" w:type="dxa"/>
          </w:tcPr>
          <w:p w14:paraId="4D4D33D4" w14:textId="77777777" w:rsidR="000B12E6" w:rsidRPr="00E76603" w:rsidRDefault="000B12E6" w:rsidP="008448BF">
            <w:pPr>
              <w:rPr>
                <w:i/>
              </w:rPr>
            </w:pPr>
            <w:r w:rsidRPr="00E76603">
              <w:rPr>
                <w:i/>
              </w:rPr>
              <w:t>N=167</w:t>
            </w:r>
          </w:p>
        </w:tc>
        <w:tc>
          <w:tcPr>
            <w:tcW w:w="1985" w:type="dxa"/>
          </w:tcPr>
          <w:p w14:paraId="25CA30F2" w14:textId="77777777" w:rsidR="000B12E6" w:rsidRPr="00E76603" w:rsidRDefault="000B12E6" w:rsidP="008448BF">
            <w:pPr>
              <w:rPr>
                <w:i/>
              </w:rPr>
            </w:pPr>
            <w:r w:rsidRPr="00E76603">
              <w:rPr>
                <w:i/>
              </w:rPr>
              <w:t>N=175</w:t>
            </w:r>
          </w:p>
        </w:tc>
      </w:tr>
      <w:tr w:rsidR="000B12E6" w:rsidRPr="00E76603" w14:paraId="1880BEE8" w14:textId="77777777" w:rsidTr="008448BF">
        <w:tc>
          <w:tcPr>
            <w:tcW w:w="412" w:type="dxa"/>
          </w:tcPr>
          <w:p w14:paraId="05992CA5" w14:textId="77777777" w:rsidR="000B12E6" w:rsidRPr="00E76603" w:rsidRDefault="000B12E6" w:rsidP="008448BF">
            <w:pPr>
              <w:rPr>
                <w:b/>
              </w:rPr>
            </w:pPr>
          </w:p>
        </w:tc>
        <w:tc>
          <w:tcPr>
            <w:tcW w:w="2844" w:type="dxa"/>
          </w:tcPr>
          <w:p w14:paraId="60526EE3" w14:textId="77777777" w:rsidR="000B12E6" w:rsidRPr="00E76603" w:rsidRDefault="000B12E6" w:rsidP="008448BF">
            <w:r w:rsidRPr="00E76603">
              <w:t>Baseline</w:t>
            </w:r>
          </w:p>
          <w:p w14:paraId="5574D61A" w14:textId="77777777" w:rsidR="000B12E6" w:rsidRPr="00E76603" w:rsidRDefault="000B12E6" w:rsidP="008448BF"/>
        </w:tc>
        <w:tc>
          <w:tcPr>
            <w:tcW w:w="1275" w:type="dxa"/>
          </w:tcPr>
          <w:p w14:paraId="7E4682E7" w14:textId="77777777" w:rsidR="000B12E6" w:rsidRPr="00E76603" w:rsidRDefault="000B12E6" w:rsidP="008448BF">
            <w:r w:rsidRPr="00E76603">
              <w:t>13.2 (6.2)</w:t>
            </w:r>
          </w:p>
        </w:tc>
        <w:tc>
          <w:tcPr>
            <w:tcW w:w="1276" w:type="dxa"/>
          </w:tcPr>
          <w:p w14:paraId="7218C17D" w14:textId="77777777" w:rsidR="000B12E6" w:rsidRPr="00E76603" w:rsidRDefault="000B12E6" w:rsidP="008448BF">
            <w:r w:rsidRPr="00E76603">
              <w:t>15.0 (8.6)</w:t>
            </w:r>
          </w:p>
        </w:tc>
        <w:tc>
          <w:tcPr>
            <w:tcW w:w="1276" w:type="dxa"/>
          </w:tcPr>
          <w:p w14:paraId="3AC3D611" w14:textId="77777777" w:rsidR="000B12E6" w:rsidRPr="00E76603" w:rsidRDefault="000B12E6" w:rsidP="008448BF">
            <w:r w:rsidRPr="00E76603">
              <w:t>13.2 (8.6)</w:t>
            </w:r>
          </w:p>
        </w:tc>
        <w:tc>
          <w:tcPr>
            <w:tcW w:w="1984" w:type="dxa"/>
          </w:tcPr>
          <w:p w14:paraId="05F8152F" w14:textId="77777777" w:rsidR="000B12E6" w:rsidRPr="00E76603" w:rsidRDefault="000B12E6" w:rsidP="008448BF">
            <w:pPr>
              <w:rPr>
                <w:b/>
              </w:rPr>
            </w:pPr>
            <w:r w:rsidRPr="00E76603">
              <w:rPr>
                <w:b/>
              </w:rPr>
              <w:t>-</w:t>
            </w:r>
          </w:p>
        </w:tc>
        <w:tc>
          <w:tcPr>
            <w:tcW w:w="1985" w:type="dxa"/>
          </w:tcPr>
          <w:p w14:paraId="195158BC" w14:textId="77777777" w:rsidR="000B12E6" w:rsidRPr="00E76603" w:rsidRDefault="000B12E6" w:rsidP="008448BF">
            <w:pPr>
              <w:rPr>
                <w:b/>
              </w:rPr>
            </w:pPr>
            <w:r w:rsidRPr="00E76603">
              <w:rPr>
                <w:b/>
              </w:rPr>
              <w:t>-</w:t>
            </w:r>
          </w:p>
        </w:tc>
        <w:tc>
          <w:tcPr>
            <w:tcW w:w="1984" w:type="dxa"/>
          </w:tcPr>
          <w:p w14:paraId="60C5E1A9" w14:textId="77777777" w:rsidR="000B12E6" w:rsidRPr="00E76603" w:rsidRDefault="000B12E6" w:rsidP="008448BF">
            <w:pPr>
              <w:rPr>
                <w:b/>
              </w:rPr>
            </w:pPr>
            <w:r w:rsidRPr="00E76603">
              <w:rPr>
                <w:b/>
              </w:rPr>
              <w:t>-</w:t>
            </w:r>
          </w:p>
        </w:tc>
        <w:tc>
          <w:tcPr>
            <w:tcW w:w="1985" w:type="dxa"/>
          </w:tcPr>
          <w:p w14:paraId="226F0788" w14:textId="77777777" w:rsidR="000B12E6" w:rsidRPr="00E76603" w:rsidRDefault="000B12E6" w:rsidP="008448BF">
            <w:pPr>
              <w:rPr>
                <w:b/>
              </w:rPr>
            </w:pPr>
            <w:r w:rsidRPr="00E76603">
              <w:rPr>
                <w:b/>
              </w:rPr>
              <w:t>-</w:t>
            </w:r>
          </w:p>
        </w:tc>
      </w:tr>
      <w:tr w:rsidR="000B12E6" w:rsidRPr="00E76603" w14:paraId="55449B6E" w14:textId="77777777" w:rsidTr="008448BF">
        <w:tc>
          <w:tcPr>
            <w:tcW w:w="412" w:type="dxa"/>
          </w:tcPr>
          <w:p w14:paraId="1E287D3C" w14:textId="77777777" w:rsidR="000B12E6" w:rsidRPr="00E76603" w:rsidRDefault="000B12E6" w:rsidP="008448BF">
            <w:pPr>
              <w:rPr>
                <w:b/>
              </w:rPr>
            </w:pPr>
          </w:p>
        </w:tc>
        <w:tc>
          <w:tcPr>
            <w:tcW w:w="2844" w:type="dxa"/>
          </w:tcPr>
          <w:p w14:paraId="12592E0F" w14:textId="77777777" w:rsidR="000B12E6" w:rsidRPr="00E76603" w:rsidRDefault="000B12E6" w:rsidP="008448BF">
            <w:r w:rsidRPr="00E76603">
              <w:t>3 months</w:t>
            </w:r>
          </w:p>
        </w:tc>
        <w:tc>
          <w:tcPr>
            <w:tcW w:w="1275" w:type="dxa"/>
          </w:tcPr>
          <w:p w14:paraId="02489EF7" w14:textId="77777777" w:rsidR="000B12E6" w:rsidRPr="00E76603" w:rsidRDefault="000B12E6" w:rsidP="008448BF">
            <w:r w:rsidRPr="00E76603">
              <w:t>6.0 (4.0)</w:t>
            </w:r>
          </w:p>
        </w:tc>
        <w:tc>
          <w:tcPr>
            <w:tcW w:w="1276" w:type="dxa"/>
          </w:tcPr>
          <w:p w14:paraId="37070EF9" w14:textId="77777777" w:rsidR="000B12E6" w:rsidRPr="00E76603" w:rsidRDefault="000B12E6" w:rsidP="008448BF">
            <w:r w:rsidRPr="00E76603">
              <w:t>10.0 (8.0)</w:t>
            </w:r>
          </w:p>
        </w:tc>
        <w:tc>
          <w:tcPr>
            <w:tcW w:w="1276" w:type="dxa"/>
          </w:tcPr>
          <w:p w14:paraId="24D62481" w14:textId="77777777" w:rsidR="000B12E6" w:rsidRPr="00E76603" w:rsidRDefault="000B12E6" w:rsidP="008448BF">
            <w:r w:rsidRPr="00E76603">
              <w:t>11.5 (9.9)</w:t>
            </w:r>
          </w:p>
        </w:tc>
        <w:tc>
          <w:tcPr>
            <w:tcW w:w="1984" w:type="dxa"/>
          </w:tcPr>
          <w:p w14:paraId="46431C44" w14:textId="1EF97CDC" w:rsidR="000B12E6" w:rsidRPr="00E76603" w:rsidRDefault="000B12E6" w:rsidP="008448BF">
            <w:r w:rsidRPr="00E76603">
              <w:t>-6.0 (-8.</w:t>
            </w:r>
            <w:r>
              <w:t>1</w:t>
            </w:r>
            <w:r w:rsidRPr="00E76603">
              <w:t xml:space="preserve"> to -</w:t>
            </w:r>
            <w:r>
              <w:t>4</w:t>
            </w:r>
            <w:r w:rsidRPr="00E76603">
              <w:t>.</w:t>
            </w:r>
            <w:r>
              <w:t>0</w:t>
            </w:r>
            <w:r w:rsidRPr="00E76603">
              <w:t>)</w:t>
            </w:r>
          </w:p>
        </w:tc>
        <w:tc>
          <w:tcPr>
            <w:tcW w:w="1985" w:type="dxa"/>
          </w:tcPr>
          <w:p w14:paraId="17A02769" w14:textId="2E59B83A" w:rsidR="000B12E6" w:rsidRPr="00E76603" w:rsidRDefault="000B12E6" w:rsidP="008448BF">
            <w:r w:rsidRPr="00E76603">
              <w:t>-3.</w:t>
            </w:r>
            <w:r>
              <w:t>4</w:t>
            </w:r>
            <w:r w:rsidRPr="00E76603">
              <w:t xml:space="preserve"> (-5.3 to -1.4)</w:t>
            </w:r>
          </w:p>
        </w:tc>
        <w:tc>
          <w:tcPr>
            <w:tcW w:w="1984" w:type="dxa"/>
          </w:tcPr>
          <w:p w14:paraId="76149E4A" w14:textId="155F7516" w:rsidR="000B12E6" w:rsidRPr="00E76603" w:rsidRDefault="000B12E6" w:rsidP="008448BF">
            <w:r w:rsidRPr="00E76603">
              <w:t>-</w:t>
            </w:r>
            <w:r>
              <w:t>6.0</w:t>
            </w:r>
            <w:r w:rsidRPr="00E76603">
              <w:t xml:space="preserve"> (-</w:t>
            </w:r>
            <w:r>
              <w:t>8.0</w:t>
            </w:r>
            <w:r w:rsidRPr="00E76603">
              <w:t xml:space="preserve"> to -3.9)</w:t>
            </w:r>
          </w:p>
        </w:tc>
        <w:tc>
          <w:tcPr>
            <w:tcW w:w="1985" w:type="dxa"/>
          </w:tcPr>
          <w:p w14:paraId="1009711A" w14:textId="5E222975" w:rsidR="000B12E6" w:rsidRPr="00E76603" w:rsidRDefault="000B12E6" w:rsidP="008448BF">
            <w:r w:rsidRPr="00E76603">
              <w:t>-3.3 (-5.</w:t>
            </w:r>
            <w:r>
              <w:t>2</w:t>
            </w:r>
            <w:r w:rsidRPr="00E76603">
              <w:t xml:space="preserve"> to -1.4)</w:t>
            </w:r>
          </w:p>
        </w:tc>
      </w:tr>
      <w:tr w:rsidR="000B12E6" w:rsidRPr="00E76603" w14:paraId="4755AFC6" w14:textId="77777777" w:rsidTr="008448BF">
        <w:tc>
          <w:tcPr>
            <w:tcW w:w="412" w:type="dxa"/>
          </w:tcPr>
          <w:p w14:paraId="440BB283" w14:textId="77777777" w:rsidR="000B12E6" w:rsidRPr="00E76603" w:rsidRDefault="000B12E6" w:rsidP="008448BF">
            <w:pPr>
              <w:rPr>
                <w:b/>
              </w:rPr>
            </w:pPr>
          </w:p>
        </w:tc>
        <w:tc>
          <w:tcPr>
            <w:tcW w:w="2844" w:type="dxa"/>
          </w:tcPr>
          <w:p w14:paraId="0FCC267B" w14:textId="77777777" w:rsidR="000B12E6" w:rsidRPr="00E76603" w:rsidRDefault="000B12E6" w:rsidP="008448BF">
            <w:r w:rsidRPr="00E76603">
              <w:t>6 months</w:t>
            </w:r>
          </w:p>
        </w:tc>
        <w:tc>
          <w:tcPr>
            <w:tcW w:w="1275" w:type="dxa"/>
          </w:tcPr>
          <w:p w14:paraId="25ECFCD3" w14:textId="77777777" w:rsidR="000B12E6" w:rsidRPr="00E76603" w:rsidRDefault="000B12E6" w:rsidP="008448BF">
            <w:r w:rsidRPr="00E76603">
              <w:t>5.9 (5.0)</w:t>
            </w:r>
          </w:p>
        </w:tc>
        <w:tc>
          <w:tcPr>
            <w:tcW w:w="1276" w:type="dxa"/>
          </w:tcPr>
          <w:p w14:paraId="0FABF0B7" w14:textId="77777777" w:rsidR="000B12E6" w:rsidRPr="00E76603" w:rsidRDefault="000B12E6" w:rsidP="008448BF">
            <w:r w:rsidRPr="00E76603">
              <w:t>9.4 (7.4)</w:t>
            </w:r>
          </w:p>
        </w:tc>
        <w:tc>
          <w:tcPr>
            <w:tcW w:w="1276" w:type="dxa"/>
          </w:tcPr>
          <w:p w14:paraId="523E4996" w14:textId="77777777" w:rsidR="000B12E6" w:rsidRPr="00E76603" w:rsidRDefault="000B12E6" w:rsidP="008448BF">
            <w:r w:rsidRPr="00E76603">
              <w:t>10.9 (9.3)</w:t>
            </w:r>
          </w:p>
        </w:tc>
        <w:tc>
          <w:tcPr>
            <w:tcW w:w="1984" w:type="dxa"/>
          </w:tcPr>
          <w:p w14:paraId="3A99E6AB" w14:textId="25D963B9" w:rsidR="000B12E6" w:rsidRPr="00E76603" w:rsidRDefault="000B12E6" w:rsidP="008448BF">
            <w:r w:rsidRPr="00E76603">
              <w:t>-5.4 (-7.</w:t>
            </w:r>
            <w:r>
              <w:t>5</w:t>
            </w:r>
            <w:r w:rsidRPr="00E76603">
              <w:t xml:space="preserve"> to -3.</w:t>
            </w:r>
            <w:r>
              <w:t>4</w:t>
            </w:r>
            <w:r w:rsidRPr="00E76603">
              <w:t>)</w:t>
            </w:r>
          </w:p>
        </w:tc>
        <w:tc>
          <w:tcPr>
            <w:tcW w:w="1985" w:type="dxa"/>
          </w:tcPr>
          <w:p w14:paraId="3D330C88" w14:textId="4B582CFB" w:rsidR="000B12E6" w:rsidRPr="00E76603" w:rsidRDefault="000B12E6" w:rsidP="008448BF">
            <w:r w:rsidRPr="00E76603">
              <w:t>-3.6 (-5.</w:t>
            </w:r>
            <w:r>
              <w:t>6</w:t>
            </w:r>
            <w:r w:rsidRPr="00E76603">
              <w:t xml:space="preserve"> to -1.</w:t>
            </w:r>
            <w:r>
              <w:t>7</w:t>
            </w:r>
            <w:r w:rsidRPr="00E76603">
              <w:t>)</w:t>
            </w:r>
          </w:p>
        </w:tc>
        <w:tc>
          <w:tcPr>
            <w:tcW w:w="1984" w:type="dxa"/>
          </w:tcPr>
          <w:p w14:paraId="6A749226" w14:textId="4B29F910" w:rsidR="000B12E6" w:rsidRPr="00E76603" w:rsidRDefault="000B12E6" w:rsidP="008448BF">
            <w:r w:rsidRPr="00E76603">
              <w:t>-5.</w:t>
            </w:r>
            <w:r>
              <w:t>4</w:t>
            </w:r>
            <w:r w:rsidRPr="00E76603">
              <w:t xml:space="preserve"> (-7.</w:t>
            </w:r>
            <w:r>
              <w:t>4</w:t>
            </w:r>
            <w:r w:rsidRPr="00E76603">
              <w:t xml:space="preserve"> to -3.</w:t>
            </w:r>
            <w:r>
              <w:t>4</w:t>
            </w:r>
            <w:r w:rsidRPr="00E76603">
              <w:t>)</w:t>
            </w:r>
          </w:p>
        </w:tc>
        <w:tc>
          <w:tcPr>
            <w:tcW w:w="1985" w:type="dxa"/>
          </w:tcPr>
          <w:p w14:paraId="1517A65B" w14:textId="3DC76A4C" w:rsidR="000B12E6" w:rsidRPr="00E76603" w:rsidRDefault="000B12E6" w:rsidP="008448BF">
            <w:r w:rsidRPr="00E76603">
              <w:t>-3.5 (-5.</w:t>
            </w:r>
            <w:r>
              <w:t>5</w:t>
            </w:r>
            <w:r w:rsidRPr="00E76603">
              <w:t xml:space="preserve"> to -1.6)</w:t>
            </w:r>
          </w:p>
        </w:tc>
      </w:tr>
    </w:tbl>
    <w:p w14:paraId="3D451A0B" w14:textId="77777777" w:rsidR="000B12E6" w:rsidRDefault="000B12E6" w:rsidP="008448BF"/>
    <w:p w14:paraId="1F04ED0B" w14:textId="7272889C" w:rsidR="000B12E6" w:rsidRPr="00E76603" w:rsidRDefault="000B12E6" w:rsidP="008448BF">
      <w:r w:rsidRPr="00E76603">
        <w:t xml:space="preserve">* All participants </w:t>
      </w:r>
      <w:proofErr w:type="spellStart"/>
      <w:r w:rsidRPr="00E76603">
        <w:t>analysed</w:t>
      </w:r>
      <w:proofErr w:type="spellEnd"/>
      <w:r w:rsidRPr="00E76603">
        <w:t xml:space="preserve"> according to allocation.   </w:t>
      </w:r>
      <w:r w:rsidRPr="00E76603">
        <w:br/>
        <w:t xml:space="preserve">** Only </w:t>
      </w:r>
      <w:r>
        <w:t>stand-alone</w:t>
      </w:r>
      <w:r w:rsidRPr="00E76603">
        <w:t xml:space="preserve"> VR participants </w:t>
      </w:r>
      <w:proofErr w:type="spellStart"/>
      <w:r w:rsidRPr="00E76603">
        <w:t>analysed</w:t>
      </w:r>
      <w:proofErr w:type="spellEnd"/>
      <w:r w:rsidRPr="00E76603">
        <w:t xml:space="preserve"> who completed all six online sessions, and </w:t>
      </w:r>
      <w:r>
        <w:t>blended</w:t>
      </w:r>
      <w:r w:rsidRPr="00E76603">
        <w:t xml:space="preserve"> VR participants who completed all six online sessions and both physiotherapist visits. </w:t>
      </w:r>
      <w:r w:rsidRPr="00E76603">
        <w:br/>
        <w:t>*** Adjusted for baseline values and repeated measurements within participants.</w:t>
      </w:r>
      <w:r w:rsidRPr="00E76603">
        <w:br/>
        <w:t xml:space="preserve">**** Adjusted for baseline values, repeated measurements within participants, age (1), gender (2), level of education (3), living situation (4), number of chronic diseases (5), time since </w:t>
      </w:r>
      <w:r>
        <w:t>vestibular</w:t>
      </w:r>
      <w:r w:rsidRPr="00E76603">
        <w:t xml:space="preserve"> diagnosis (6) and the presence of a panic disorder, </w:t>
      </w:r>
      <w:proofErr w:type="spellStart"/>
      <w:r w:rsidRPr="00E76603">
        <w:t>generalised</w:t>
      </w:r>
      <w:proofErr w:type="spellEnd"/>
      <w:r w:rsidRPr="00E76603">
        <w:t xml:space="preserve"> anxiety disorder or major depressive disorder at baseline (7). </w:t>
      </w:r>
      <w:r w:rsidRPr="00E76603">
        <w:br/>
        <w:t>VR = vestibular rehabilitation; VSS-SF = Vertigo Symptom Scale Short-Form (VSS-SF), range 0-60, clinically relevant difference 3 points.</w:t>
      </w:r>
    </w:p>
    <w:p w14:paraId="1B0678B2" w14:textId="77777777" w:rsidR="000B12E6" w:rsidRPr="00E76603" w:rsidRDefault="000B12E6" w:rsidP="008448BF">
      <w:pPr>
        <w:spacing w:after="200" w:line="276" w:lineRule="auto"/>
      </w:pPr>
      <w:r w:rsidRPr="00E76603">
        <w:br w:type="page"/>
      </w:r>
    </w:p>
    <w:p w14:paraId="6250F2E5" w14:textId="77777777" w:rsidR="000B12E6" w:rsidRPr="00E76603" w:rsidRDefault="000B12E6" w:rsidP="008448BF">
      <w:pPr>
        <w:rPr>
          <w:b/>
        </w:rPr>
      </w:pPr>
      <w:r w:rsidRPr="00E76603">
        <w:rPr>
          <w:b/>
        </w:rPr>
        <w:lastRenderedPageBreak/>
        <w:t>Table 3. Comparison of secondary outcomes between treatment groups.</w:t>
      </w:r>
    </w:p>
    <w:p w14:paraId="568317CD" w14:textId="77777777" w:rsidR="000B12E6" w:rsidRPr="00E76603" w:rsidRDefault="000B12E6" w:rsidP="008448BF">
      <w:pPr>
        <w:rPr>
          <w:b/>
        </w:rPr>
      </w:pPr>
    </w:p>
    <w:tbl>
      <w:tblPr>
        <w:tblStyle w:val="TableGrid"/>
        <w:tblW w:w="14879" w:type="dxa"/>
        <w:tblLayout w:type="fixed"/>
        <w:tblLook w:val="04A0" w:firstRow="1" w:lastRow="0" w:firstColumn="1" w:lastColumn="0" w:noHBand="0" w:noVBand="1"/>
      </w:tblPr>
      <w:tblGrid>
        <w:gridCol w:w="279"/>
        <w:gridCol w:w="1417"/>
        <w:gridCol w:w="1985"/>
        <w:gridCol w:w="1559"/>
        <w:gridCol w:w="1559"/>
        <w:gridCol w:w="2127"/>
        <w:gridCol w:w="1984"/>
        <w:gridCol w:w="1985"/>
        <w:gridCol w:w="1984"/>
      </w:tblGrid>
      <w:tr w:rsidR="000B12E6" w:rsidRPr="00E76603" w14:paraId="5EECCCBB" w14:textId="77777777" w:rsidTr="008448BF">
        <w:tc>
          <w:tcPr>
            <w:tcW w:w="1696" w:type="dxa"/>
            <w:gridSpan w:val="2"/>
          </w:tcPr>
          <w:p w14:paraId="7E3500CA" w14:textId="77777777" w:rsidR="000B12E6" w:rsidRPr="00E76603" w:rsidRDefault="000B12E6" w:rsidP="008448BF">
            <w:pPr>
              <w:rPr>
                <w:b/>
              </w:rPr>
            </w:pPr>
          </w:p>
        </w:tc>
        <w:tc>
          <w:tcPr>
            <w:tcW w:w="5103" w:type="dxa"/>
            <w:gridSpan w:val="3"/>
          </w:tcPr>
          <w:p w14:paraId="526C461C" w14:textId="2EEFB6F8" w:rsidR="000B12E6" w:rsidRPr="00E76603" w:rsidRDefault="000B12E6" w:rsidP="008448BF">
            <w:pPr>
              <w:rPr>
                <w:b/>
              </w:rPr>
            </w:pPr>
            <w:r>
              <w:rPr>
                <w:b/>
              </w:rPr>
              <w:t>Treatment group</w:t>
            </w:r>
            <w:r w:rsidRPr="00E76603">
              <w:rPr>
                <w:b/>
              </w:rPr>
              <w:t xml:space="preserve"> </w:t>
            </w:r>
            <w:r w:rsidRPr="00E76603">
              <w:rPr>
                <w:b/>
              </w:rPr>
              <w:br/>
              <w:t>(mean score (standard deviation))</w:t>
            </w:r>
          </w:p>
        </w:tc>
        <w:tc>
          <w:tcPr>
            <w:tcW w:w="4111" w:type="dxa"/>
            <w:gridSpan w:val="2"/>
          </w:tcPr>
          <w:p w14:paraId="1ECA7C69" w14:textId="77777777" w:rsidR="000B12E6" w:rsidRPr="00E76603" w:rsidRDefault="000B12E6" w:rsidP="008448BF">
            <w:pPr>
              <w:rPr>
                <w:b/>
              </w:rPr>
            </w:pPr>
            <w:r w:rsidRPr="00E76603">
              <w:rPr>
                <w:b/>
              </w:rPr>
              <w:t xml:space="preserve">Comparison (crude mean difference </w:t>
            </w:r>
            <w:r w:rsidRPr="00E76603">
              <w:rPr>
                <w:b/>
              </w:rPr>
              <w:br/>
              <w:t>(95% CI</w:t>
            </w:r>
            <w:proofErr w:type="gramStart"/>
            <w:r w:rsidRPr="00E76603">
              <w:rPr>
                <w:b/>
              </w:rPr>
              <w:t>))*</w:t>
            </w:r>
            <w:proofErr w:type="gramEnd"/>
          </w:p>
        </w:tc>
        <w:tc>
          <w:tcPr>
            <w:tcW w:w="3969" w:type="dxa"/>
            <w:gridSpan w:val="2"/>
          </w:tcPr>
          <w:p w14:paraId="5913929F" w14:textId="77777777" w:rsidR="000B12E6" w:rsidRPr="00E76603" w:rsidRDefault="000B12E6" w:rsidP="008448BF">
            <w:pPr>
              <w:rPr>
                <w:b/>
              </w:rPr>
            </w:pPr>
            <w:r w:rsidRPr="00E76603">
              <w:rPr>
                <w:b/>
              </w:rPr>
              <w:t>Comparison (adjusted mean difference (95% CI</w:t>
            </w:r>
            <w:proofErr w:type="gramStart"/>
            <w:r w:rsidRPr="00E76603">
              <w:rPr>
                <w:b/>
              </w:rPr>
              <w:t>))*</w:t>
            </w:r>
            <w:proofErr w:type="gramEnd"/>
            <w:r w:rsidRPr="00E76603">
              <w:rPr>
                <w:b/>
              </w:rPr>
              <w:t>*</w:t>
            </w:r>
          </w:p>
        </w:tc>
      </w:tr>
      <w:tr w:rsidR="000B12E6" w:rsidRPr="00E76603" w14:paraId="5596DE8F" w14:textId="77777777" w:rsidTr="008448BF">
        <w:tc>
          <w:tcPr>
            <w:tcW w:w="1696" w:type="dxa"/>
            <w:gridSpan w:val="2"/>
          </w:tcPr>
          <w:p w14:paraId="3D76FC26" w14:textId="77777777" w:rsidR="000B12E6" w:rsidRPr="00E76603" w:rsidRDefault="000B12E6" w:rsidP="008448BF">
            <w:pPr>
              <w:rPr>
                <w:b/>
              </w:rPr>
            </w:pPr>
          </w:p>
        </w:tc>
        <w:tc>
          <w:tcPr>
            <w:tcW w:w="1985" w:type="dxa"/>
          </w:tcPr>
          <w:p w14:paraId="18B40BF5" w14:textId="3D4B09F5" w:rsidR="000B12E6" w:rsidRPr="00E76603" w:rsidRDefault="000B12E6" w:rsidP="008448BF">
            <w:pPr>
              <w:pStyle w:val="Default"/>
              <w:rPr>
                <w:rFonts w:ascii="Times New Roman" w:hAnsi="Times New Roman" w:cs="Times New Roman"/>
                <w:b/>
              </w:rPr>
            </w:pPr>
            <w:r>
              <w:rPr>
                <w:rFonts w:ascii="Times New Roman" w:hAnsi="Times New Roman" w:cs="Times New Roman"/>
                <w:b/>
                <w:lang w:val="en-GB"/>
              </w:rPr>
              <w:t>Stand-alone</w:t>
            </w:r>
            <w:r w:rsidRPr="00E76603">
              <w:rPr>
                <w:rFonts w:ascii="Times New Roman" w:hAnsi="Times New Roman" w:cs="Times New Roman"/>
                <w:b/>
                <w:lang w:val="en-GB"/>
              </w:rPr>
              <w:t xml:space="preserve"> VR </w:t>
            </w:r>
          </w:p>
        </w:tc>
        <w:tc>
          <w:tcPr>
            <w:tcW w:w="1559" w:type="dxa"/>
          </w:tcPr>
          <w:p w14:paraId="4E3B7ACA" w14:textId="02C9C8E2" w:rsidR="000B12E6" w:rsidRPr="00E76603" w:rsidRDefault="000B12E6" w:rsidP="008448BF">
            <w:pPr>
              <w:pStyle w:val="Default"/>
              <w:rPr>
                <w:rFonts w:ascii="Times New Roman" w:hAnsi="Times New Roman" w:cs="Times New Roman"/>
                <w:b/>
                <w:lang w:val="en-GB"/>
              </w:rPr>
            </w:pPr>
            <w:r>
              <w:rPr>
                <w:rFonts w:ascii="Times New Roman" w:hAnsi="Times New Roman" w:cs="Times New Roman"/>
                <w:b/>
                <w:lang w:val="en-GB"/>
              </w:rPr>
              <w:t>Blended</w:t>
            </w:r>
            <w:r w:rsidRPr="00E76603">
              <w:rPr>
                <w:rFonts w:ascii="Times New Roman" w:hAnsi="Times New Roman" w:cs="Times New Roman"/>
                <w:b/>
                <w:lang w:val="en-GB"/>
              </w:rPr>
              <w:t xml:space="preserve"> VR</w:t>
            </w:r>
          </w:p>
          <w:p w14:paraId="5AE2677B" w14:textId="77777777" w:rsidR="000B12E6" w:rsidRPr="00E76603" w:rsidRDefault="000B12E6" w:rsidP="008448BF">
            <w:pPr>
              <w:rPr>
                <w:b/>
              </w:rPr>
            </w:pPr>
          </w:p>
        </w:tc>
        <w:tc>
          <w:tcPr>
            <w:tcW w:w="1559" w:type="dxa"/>
          </w:tcPr>
          <w:p w14:paraId="3AA8BA31" w14:textId="77777777" w:rsidR="000B12E6" w:rsidRPr="00E76603" w:rsidRDefault="000B12E6" w:rsidP="008448BF">
            <w:pPr>
              <w:pStyle w:val="Default"/>
              <w:rPr>
                <w:rFonts w:ascii="Times New Roman" w:hAnsi="Times New Roman" w:cs="Times New Roman"/>
                <w:b/>
                <w:lang w:val="en-GB"/>
              </w:rPr>
            </w:pPr>
            <w:r w:rsidRPr="00E76603">
              <w:rPr>
                <w:rFonts w:ascii="Times New Roman" w:hAnsi="Times New Roman" w:cs="Times New Roman"/>
                <w:b/>
                <w:lang w:val="en-GB"/>
              </w:rPr>
              <w:t xml:space="preserve">Usual care </w:t>
            </w:r>
          </w:p>
          <w:p w14:paraId="75FBC1D7" w14:textId="77777777" w:rsidR="000B12E6" w:rsidRPr="00E76603" w:rsidRDefault="000B12E6" w:rsidP="008448BF">
            <w:pPr>
              <w:rPr>
                <w:b/>
              </w:rPr>
            </w:pPr>
          </w:p>
        </w:tc>
        <w:tc>
          <w:tcPr>
            <w:tcW w:w="2127" w:type="dxa"/>
          </w:tcPr>
          <w:p w14:paraId="56483F5A" w14:textId="122C4784" w:rsidR="000B12E6" w:rsidRPr="00E76603" w:rsidRDefault="000B12E6" w:rsidP="008448BF">
            <w:pPr>
              <w:rPr>
                <w:b/>
              </w:rPr>
            </w:pPr>
            <w:r>
              <w:rPr>
                <w:b/>
              </w:rPr>
              <w:t>Stand-alone</w:t>
            </w:r>
            <w:r w:rsidRPr="00E76603">
              <w:rPr>
                <w:b/>
              </w:rPr>
              <w:t xml:space="preserve"> VR versus usual care</w:t>
            </w:r>
          </w:p>
        </w:tc>
        <w:tc>
          <w:tcPr>
            <w:tcW w:w="1984" w:type="dxa"/>
          </w:tcPr>
          <w:p w14:paraId="2CB34F6A" w14:textId="47C05C63" w:rsidR="000B12E6" w:rsidRPr="00E76603" w:rsidRDefault="000B12E6" w:rsidP="008448BF">
            <w:pPr>
              <w:rPr>
                <w:b/>
              </w:rPr>
            </w:pPr>
            <w:r>
              <w:rPr>
                <w:b/>
              </w:rPr>
              <w:t>Blended</w:t>
            </w:r>
            <w:r w:rsidRPr="00E76603">
              <w:rPr>
                <w:b/>
              </w:rPr>
              <w:t xml:space="preserve"> VR versus usual care</w:t>
            </w:r>
          </w:p>
        </w:tc>
        <w:tc>
          <w:tcPr>
            <w:tcW w:w="1985" w:type="dxa"/>
          </w:tcPr>
          <w:p w14:paraId="75FA68AD" w14:textId="39A50CBE" w:rsidR="000B12E6" w:rsidRPr="00E76603" w:rsidRDefault="000B12E6" w:rsidP="008448BF">
            <w:pPr>
              <w:rPr>
                <w:b/>
              </w:rPr>
            </w:pPr>
            <w:r>
              <w:rPr>
                <w:b/>
              </w:rPr>
              <w:t>Stand-alone</w:t>
            </w:r>
            <w:r w:rsidRPr="00E76603">
              <w:rPr>
                <w:b/>
              </w:rPr>
              <w:t xml:space="preserve"> VR versus usual care</w:t>
            </w:r>
          </w:p>
        </w:tc>
        <w:tc>
          <w:tcPr>
            <w:tcW w:w="1984" w:type="dxa"/>
          </w:tcPr>
          <w:p w14:paraId="228EA684" w14:textId="0BE6B981" w:rsidR="000B12E6" w:rsidRPr="00E76603" w:rsidRDefault="000B12E6" w:rsidP="008448BF">
            <w:pPr>
              <w:rPr>
                <w:b/>
              </w:rPr>
            </w:pPr>
            <w:r>
              <w:rPr>
                <w:b/>
              </w:rPr>
              <w:t>Blended</w:t>
            </w:r>
            <w:r w:rsidRPr="00E76603">
              <w:rPr>
                <w:b/>
              </w:rPr>
              <w:t xml:space="preserve"> VR versus usual care</w:t>
            </w:r>
          </w:p>
        </w:tc>
      </w:tr>
      <w:tr w:rsidR="000B12E6" w:rsidRPr="00E76603" w14:paraId="26FA874A" w14:textId="77777777" w:rsidTr="008448BF">
        <w:tc>
          <w:tcPr>
            <w:tcW w:w="1696" w:type="dxa"/>
            <w:gridSpan w:val="2"/>
          </w:tcPr>
          <w:p w14:paraId="17E4EE2A" w14:textId="77777777" w:rsidR="000B12E6" w:rsidRPr="00E76603" w:rsidRDefault="000B12E6" w:rsidP="008448BF">
            <w:pPr>
              <w:rPr>
                <w:b/>
              </w:rPr>
            </w:pPr>
            <w:r w:rsidRPr="00E76603">
              <w:rPr>
                <w:b/>
              </w:rPr>
              <w:t>DHI</w:t>
            </w:r>
          </w:p>
        </w:tc>
        <w:tc>
          <w:tcPr>
            <w:tcW w:w="1985" w:type="dxa"/>
          </w:tcPr>
          <w:p w14:paraId="44918F68" w14:textId="77777777" w:rsidR="000B12E6" w:rsidRPr="00E76603" w:rsidRDefault="000B12E6" w:rsidP="008448BF"/>
        </w:tc>
        <w:tc>
          <w:tcPr>
            <w:tcW w:w="1559" w:type="dxa"/>
          </w:tcPr>
          <w:p w14:paraId="1F3773EE" w14:textId="77777777" w:rsidR="000B12E6" w:rsidRPr="00E76603" w:rsidRDefault="000B12E6" w:rsidP="008448BF"/>
        </w:tc>
        <w:tc>
          <w:tcPr>
            <w:tcW w:w="1559" w:type="dxa"/>
          </w:tcPr>
          <w:p w14:paraId="2D674190" w14:textId="77777777" w:rsidR="000B12E6" w:rsidRPr="00E76603" w:rsidRDefault="000B12E6" w:rsidP="008448BF"/>
        </w:tc>
        <w:tc>
          <w:tcPr>
            <w:tcW w:w="2127" w:type="dxa"/>
          </w:tcPr>
          <w:p w14:paraId="6D4AEB74" w14:textId="77777777" w:rsidR="000B12E6" w:rsidRPr="00E76603" w:rsidRDefault="000B12E6" w:rsidP="008448BF"/>
        </w:tc>
        <w:tc>
          <w:tcPr>
            <w:tcW w:w="1984" w:type="dxa"/>
          </w:tcPr>
          <w:p w14:paraId="6E37BF8B" w14:textId="77777777" w:rsidR="000B12E6" w:rsidRPr="00E76603" w:rsidRDefault="000B12E6" w:rsidP="008448BF"/>
        </w:tc>
        <w:tc>
          <w:tcPr>
            <w:tcW w:w="1985" w:type="dxa"/>
          </w:tcPr>
          <w:p w14:paraId="6BBC21D1" w14:textId="77777777" w:rsidR="000B12E6" w:rsidRPr="00E76603" w:rsidRDefault="000B12E6" w:rsidP="008448BF"/>
        </w:tc>
        <w:tc>
          <w:tcPr>
            <w:tcW w:w="1984" w:type="dxa"/>
          </w:tcPr>
          <w:p w14:paraId="2B6A458A" w14:textId="77777777" w:rsidR="000B12E6" w:rsidRPr="00E76603" w:rsidRDefault="000B12E6" w:rsidP="008448BF"/>
        </w:tc>
      </w:tr>
      <w:tr w:rsidR="000B12E6" w:rsidRPr="00E76603" w14:paraId="33320371" w14:textId="77777777" w:rsidTr="008448BF">
        <w:tc>
          <w:tcPr>
            <w:tcW w:w="279" w:type="dxa"/>
          </w:tcPr>
          <w:p w14:paraId="7424F8A6" w14:textId="77777777" w:rsidR="000B12E6" w:rsidRPr="00E76603" w:rsidRDefault="000B12E6" w:rsidP="008448BF">
            <w:pPr>
              <w:rPr>
                <w:b/>
              </w:rPr>
            </w:pPr>
          </w:p>
        </w:tc>
        <w:tc>
          <w:tcPr>
            <w:tcW w:w="1417" w:type="dxa"/>
          </w:tcPr>
          <w:p w14:paraId="4963DF2E" w14:textId="77777777" w:rsidR="000B12E6" w:rsidRPr="00E76603" w:rsidRDefault="000B12E6" w:rsidP="008448BF">
            <w:r w:rsidRPr="00E76603">
              <w:t>Baseline</w:t>
            </w:r>
          </w:p>
        </w:tc>
        <w:tc>
          <w:tcPr>
            <w:tcW w:w="1985" w:type="dxa"/>
          </w:tcPr>
          <w:p w14:paraId="1775D0B0" w14:textId="77777777" w:rsidR="000B12E6" w:rsidRPr="00E76603" w:rsidRDefault="000B12E6" w:rsidP="008448BF">
            <w:r w:rsidRPr="00E76603">
              <w:t>34.8 (18.5)</w:t>
            </w:r>
          </w:p>
        </w:tc>
        <w:tc>
          <w:tcPr>
            <w:tcW w:w="1559" w:type="dxa"/>
          </w:tcPr>
          <w:p w14:paraId="1DD3B5C6" w14:textId="77777777" w:rsidR="000B12E6" w:rsidRPr="00E76603" w:rsidRDefault="000B12E6" w:rsidP="008448BF">
            <w:r w:rsidRPr="00E76603">
              <w:t>36.0 (21.9)</w:t>
            </w:r>
          </w:p>
        </w:tc>
        <w:tc>
          <w:tcPr>
            <w:tcW w:w="1559" w:type="dxa"/>
          </w:tcPr>
          <w:p w14:paraId="5DF12B7E" w14:textId="77777777" w:rsidR="000B12E6" w:rsidRPr="00E76603" w:rsidRDefault="000B12E6" w:rsidP="008448BF">
            <w:r w:rsidRPr="00E76603">
              <w:t>35.8 (19.9)</w:t>
            </w:r>
          </w:p>
        </w:tc>
        <w:tc>
          <w:tcPr>
            <w:tcW w:w="2127" w:type="dxa"/>
          </w:tcPr>
          <w:p w14:paraId="081E7451" w14:textId="77777777" w:rsidR="000B12E6" w:rsidRPr="00E76603" w:rsidRDefault="000B12E6" w:rsidP="008448BF">
            <w:pPr>
              <w:rPr>
                <w:b/>
              </w:rPr>
            </w:pPr>
            <w:r w:rsidRPr="00E76603">
              <w:rPr>
                <w:b/>
              </w:rPr>
              <w:t>-</w:t>
            </w:r>
          </w:p>
        </w:tc>
        <w:tc>
          <w:tcPr>
            <w:tcW w:w="1984" w:type="dxa"/>
          </w:tcPr>
          <w:p w14:paraId="1360FE5A" w14:textId="77777777" w:rsidR="000B12E6" w:rsidRPr="00E76603" w:rsidRDefault="000B12E6" w:rsidP="008448BF">
            <w:pPr>
              <w:rPr>
                <w:b/>
              </w:rPr>
            </w:pPr>
            <w:r w:rsidRPr="00E76603">
              <w:rPr>
                <w:b/>
              </w:rPr>
              <w:t>-</w:t>
            </w:r>
          </w:p>
        </w:tc>
        <w:tc>
          <w:tcPr>
            <w:tcW w:w="1985" w:type="dxa"/>
          </w:tcPr>
          <w:p w14:paraId="0B0A7BA5" w14:textId="77777777" w:rsidR="000B12E6" w:rsidRPr="00E76603" w:rsidRDefault="000B12E6" w:rsidP="008448BF">
            <w:pPr>
              <w:rPr>
                <w:b/>
              </w:rPr>
            </w:pPr>
            <w:r w:rsidRPr="00E76603">
              <w:rPr>
                <w:b/>
              </w:rPr>
              <w:t>-</w:t>
            </w:r>
          </w:p>
        </w:tc>
        <w:tc>
          <w:tcPr>
            <w:tcW w:w="1984" w:type="dxa"/>
          </w:tcPr>
          <w:p w14:paraId="2C361E38" w14:textId="77777777" w:rsidR="000B12E6" w:rsidRPr="00E76603" w:rsidRDefault="000B12E6" w:rsidP="008448BF">
            <w:pPr>
              <w:rPr>
                <w:b/>
              </w:rPr>
            </w:pPr>
            <w:r w:rsidRPr="00E76603">
              <w:rPr>
                <w:b/>
              </w:rPr>
              <w:t>-</w:t>
            </w:r>
          </w:p>
        </w:tc>
      </w:tr>
      <w:tr w:rsidR="000B12E6" w:rsidRPr="00E76603" w14:paraId="1ECDE66F" w14:textId="77777777" w:rsidTr="008448BF">
        <w:tc>
          <w:tcPr>
            <w:tcW w:w="279" w:type="dxa"/>
          </w:tcPr>
          <w:p w14:paraId="20BAC944" w14:textId="77777777" w:rsidR="000B12E6" w:rsidRPr="00E76603" w:rsidRDefault="000B12E6" w:rsidP="008448BF">
            <w:pPr>
              <w:rPr>
                <w:b/>
              </w:rPr>
            </w:pPr>
          </w:p>
        </w:tc>
        <w:tc>
          <w:tcPr>
            <w:tcW w:w="1417" w:type="dxa"/>
          </w:tcPr>
          <w:p w14:paraId="38C7E68F" w14:textId="77777777" w:rsidR="000B12E6" w:rsidRPr="00E76603" w:rsidRDefault="000B12E6" w:rsidP="008448BF">
            <w:r w:rsidRPr="00E76603">
              <w:t>3 months</w:t>
            </w:r>
          </w:p>
        </w:tc>
        <w:tc>
          <w:tcPr>
            <w:tcW w:w="1985" w:type="dxa"/>
          </w:tcPr>
          <w:p w14:paraId="67E4BFE8" w14:textId="77777777" w:rsidR="000B12E6" w:rsidRPr="00E76603" w:rsidRDefault="000B12E6" w:rsidP="008448BF">
            <w:r w:rsidRPr="00E76603">
              <w:t>24.4 (20.8)</w:t>
            </w:r>
          </w:p>
        </w:tc>
        <w:tc>
          <w:tcPr>
            <w:tcW w:w="1559" w:type="dxa"/>
          </w:tcPr>
          <w:p w14:paraId="4DA31DD1" w14:textId="77777777" w:rsidR="000B12E6" w:rsidRPr="00E76603" w:rsidRDefault="000B12E6" w:rsidP="008448BF">
            <w:r w:rsidRPr="00E76603">
              <w:t>26.4 (20.6)</w:t>
            </w:r>
          </w:p>
        </w:tc>
        <w:tc>
          <w:tcPr>
            <w:tcW w:w="1559" w:type="dxa"/>
          </w:tcPr>
          <w:p w14:paraId="05BBC268" w14:textId="77777777" w:rsidR="000B12E6" w:rsidRPr="00E76603" w:rsidRDefault="000B12E6" w:rsidP="008448BF">
            <w:r w:rsidRPr="00E76603">
              <w:t>29.2 (21.1)</w:t>
            </w:r>
          </w:p>
        </w:tc>
        <w:tc>
          <w:tcPr>
            <w:tcW w:w="2127" w:type="dxa"/>
          </w:tcPr>
          <w:p w14:paraId="0F1DBD57" w14:textId="1AC6CAB6" w:rsidR="000B12E6" w:rsidRPr="00E76603" w:rsidRDefault="000B12E6" w:rsidP="008448BF">
            <w:r w:rsidRPr="00E76603">
              <w:t>-4.</w:t>
            </w:r>
            <w:r>
              <w:t>5</w:t>
            </w:r>
            <w:r w:rsidRPr="00E76603">
              <w:t xml:space="preserve"> (-8.</w:t>
            </w:r>
            <w:r>
              <w:t>1</w:t>
            </w:r>
            <w:r w:rsidRPr="00E76603">
              <w:t xml:space="preserve"> to -0.8)</w:t>
            </w:r>
          </w:p>
        </w:tc>
        <w:tc>
          <w:tcPr>
            <w:tcW w:w="1984" w:type="dxa"/>
          </w:tcPr>
          <w:p w14:paraId="02F576DF" w14:textId="5A4E158A" w:rsidR="000B12E6" w:rsidRPr="00E76603" w:rsidRDefault="000B12E6" w:rsidP="008448BF">
            <w:r w:rsidRPr="00E76603">
              <w:t>-3.</w:t>
            </w:r>
            <w:r>
              <w:t>9</w:t>
            </w:r>
            <w:r w:rsidRPr="00E76603">
              <w:t xml:space="preserve"> (-7.</w:t>
            </w:r>
            <w:r>
              <w:t>5</w:t>
            </w:r>
            <w:r w:rsidRPr="00E76603">
              <w:t xml:space="preserve"> to -0.</w:t>
            </w:r>
            <w:r>
              <w:t>3</w:t>
            </w:r>
            <w:r w:rsidRPr="00E76603">
              <w:t>)</w:t>
            </w:r>
          </w:p>
        </w:tc>
        <w:tc>
          <w:tcPr>
            <w:tcW w:w="1985" w:type="dxa"/>
          </w:tcPr>
          <w:p w14:paraId="1DDDE856" w14:textId="488BDFE8" w:rsidR="000B12E6" w:rsidRPr="00E76603" w:rsidRDefault="000B12E6" w:rsidP="008448BF">
            <w:r w:rsidRPr="00E76603">
              <w:t>-4.6 (-8.</w:t>
            </w:r>
            <w:r>
              <w:t>2</w:t>
            </w:r>
            <w:r w:rsidRPr="00E76603">
              <w:t xml:space="preserve"> to -1.</w:t>
            </w:r>
            <w:r>
              <w:t>1</w:t>
            </w:r>
            <w:r w:rsidRPr="00E76603">
              <w:t>)</w:t>
            </w:r>
          </w:p>
        </w:tc>
        <w:tc>
          <w:tcPr>
            <w:tcW w:w="1984" w:type="dxa"/>
          </w:tcPr>
          <w:p w14:paraId="6526DBDF" w14:textId="229E06E7" w:rsidR="000B12E6" w:rsidRPr="00E76603" w:rsidRDefault="000B12E6" w:rsidP="008448BF">
            <w:r w:rsidRPr="00E76603">
              <w:t>-3.9 (-7.4 to -0.</w:t>
            </w:r>
            <w:r>
              <w:t>4</w:t>
            </w:r>
            <w:r w:rsidRPr="00E76603">
              <w:t>)</w:t>
            </w:r>
          </w:p>
        </w:tc>
      </w:tr>
      <w:tr w:rsidR="000B12E6" w:rsidRPr="00E76603" w14:paraId="785836A4" w14:textId="77777777" w:rsidTr="008448BF">
        <w:tc>
          <w:tcPr>
            <w:tcW w:w="279" w:type="dxa"/>
          </w:tcPr>
          <w:p w14:paraId="5C0E03CB" w14:textId="77777777" w:rsidR="000B12E6" w:rsidRPr="00E76603" w:rsidRDefault="000B12E6" w:rsidP="008448BF">
            <w:pPr>
              <w:rPr>
                <w:b/>
              </w:rPr>
            </w:pPr>
          </w:p>
        </w:tc>
        <w:tc>
          <w:tcPr>
            <w:tcW w:w="1417" w:type="dxa"/>
          </w:tcPr>
          <w:p w14:paraId="20B469ED" w14:textId="77777777" w:rsidR="000B12E6" w:rsidRPr="00E76603" w:rsidRDefault="000B12E6" w:rsidP="008448BF">
            <w:r w:rsidRPr="00E76603">
              <w:t>6 months</w:t>
            </w:r>
          </w:p>
        </w:tc>
        <w:tc>
          <w:tcPr>
            <w:tcW w:w="1985" w:type="dxa"/>
          </w:tcPr>
          <w:p w14:paraId="44506125" w14:textId="77777777" w:rsidR="000B12E6" w:rsidRPr="00E76603" w:rsidRDefault="000B12E6" w:rsidP="008448BF">
            <w:r w:rsidRPr="00E76603">
              <w:t>21.5 (20.4)</w:t>
            </w:r>
          </w:p>
        </w:tc>
        <w:tc>
          <w:tcPr>
            <w:tcW w:w="1559" w:type="dxa"/>
          </w:tcPr>
          <w:p w14:paraId="5AAB9D2F" w14:textId="77777777" w:rsidR="000B12E6" w:rsidRPr="00E76603" w:rsidRDefault="000B12E6" w:rsidP="008448BF">
            <w:r w:rsidRPr="00E76603">
              <w:t>25.4 (21.6)</w:t>
            </w:r>
          </w:p>
        </w:tc>
        <w:tc>
          <w:tcPr>
            <w:tcW w:w="1559" w:type="dxa"/>
          </w:tcPr>
          <w:p w14:paraId="04B9FEA0" w14:textId="77777777" w:rsidR="000B12E6" w:rsidRPr="00E76603" w:rsidRDefault="000B12E6" w:rsidP="008448BF">
            <w:r w:rsidRPr="00E76603">
              <w:t>27.6 (21.5)</w:t>
            </w:r>
          </w:p>
        </w:tc>
        <w:tc>
          <w:tcPr>
            <w:tcW w:w="2127" w:type="dxa"/>
          </w:tcPr>
          <w:p w14:paraId="6E69FED6" w14:textId="18A637DD" w:rsidR="000B12E6" w:rsidRPr="00E76603" w:rsidRDefault="000B12E6" w:rsidP="008448BF">
            <w:r w:rsidRPr="00E76603">
              <w:t>-4.7 (-8.</w:t>
            </w:r>
            <w:r>
              <w:t>4</w:t>
            </w:r>
            <w:r w:rsidRPr="00E76603">
              <w:t xml:space="preserve"> to -1.</w:t>
            </w:r>
            <w:r>
              <w:t>1</w:t>
            </w:r>
            <w:r w:rsidRPr="00E76603">
              <w:t>)</w:t>
            </w:r>
          </w:p>
        </w:tc>
        <w:tc>
          <w:tcPr>
            <w:tcW w:w="1984" w:type="dxa"/>
          </w:tcPr>
          <w:p w14:paraId="73625937" w14:textId="167C364E" w:rsidR="000B12E6" w:rsidRPr="00E76603" w:rsidRDefault="000B12E6" w:rsidP="008448BF">
            <w:r w:rsidRPr="00E76603">
              <w:t>-4.4 (-8.0 to -0.8)</w:t>
            </w:r>
          </w:p>
        </w:tc>
        <w:tc>
          <w:tcPr>
            <w:tcW w:w="1985" w:type="dxa"/>
          </w:tcPr>
          <w:p w14:paraId="1F058E64" w14:textId="4BBF7EB4" w:rsidR="000B12E6" w:rsidRPr="00E76603" w:rsidRDefault="000B12E6" w:rsidP="008448BF">
            <w:r w:rsidRPr="00E76603">
              <w:t>-4.</w:t>
            </w:r>
            <w:r>
              <w:t>9</w:t>
            </w:r>
            <w:r w:rsidRPr="00E76603">
              <w:t xml:space="preserve"> (-8.4 to -1.</w:t>
            </w:r>
            <w:r>
              <w:t>3</w:t>
            </w:r>
            <w:r w:rsidRPr="00E76603">
              <w:t>)</w:t>
            </w:r>
          </w:p>
        </w:tc>
        <w:tc>
          <w:tcPr>
            <w:tcW w:w="1984" w:type="dxa"/>
          </w:tcPr>
          <w:p w14:paraId="33344C19" w14:textId="47FF19BB" w:rsidR="000B12E6" w:rsidRPr="00E76603" w:rsidRDefault="000B12E6" w:rsidP="008448BF">
            <w:r w:rsidRPr="00E76603">
              <w:t>-4.</w:t>
            </w:r>
            <w:r>
              <w:t>5</w:t>
            </w:r>
            <w:r w:rsidRPr="00E76603">
              <w:t xml:space="preserve"> (-8.0 to -0.9)</w:t>
            </w:r>
          </w:p>
        </w:tc>
      </w:tr>
      <w:tr w:rsidR="000B12E6" w:rsidRPr="00E76603" w14:paraId="1B0A5AD5" w14:textId="77777777" w:rsidTr="008448BF">
        <w:tc>
          <w:tcPr>
            <w:tcW w:w="1696" w:type="dxa"/>
            <w:gridSpan w:val="2"/>
          </w:tcPr>
          <w:p w14:paraId="6B35306E" w14:textId="77777777" w:rsidR="000B12E6" w:rsidRPr="00E76603" w:rsidRDefault="000B12E6" w:rsidP="008448BF">
            <w:pPr>
              <w:rPr>
                <w:b/>
              </w:rPr>
            </w:pPr>
            <w:r w:rsidRPr="00E76603">
              <w:rPr>
                <w:b/>
              </w:rPr>
              <w:t>GAD-7</w:t>
            </w:r>
          </w:p>
        </w:tc>
        <w:tc>
          <w:tcPr>
            <w:tcW w:w="1985" w:type="dxa"/>
          </w:tcPr>
          <w:p w14:paraId="728FD9BA" w14:textId="77777777" w:rsidR="000B12E6" w:rsidRPr="00E76603" w:rsidRDefault="000B12E6" w:rsidP="008448BF"/>
        </w:tc>
        <w:tc>
          <w:tcPr>
            <w:tcW w:w="1559" w:type="dxa"/>
          </w:tcPr>
          <w:p w14:paraId="13A0B8D2" w14:textId="77777777" w:rsidR="000B12E6" w:rsidRPr="00E76603" w:rsidRDefault="000B12E6" w:rsidP="008448BF"/>
        </w:tc>
        <w:tc>
          <w:tcPr>
            <w:tcW w:w="1559" w:type="dxa"/>
          </w:tcPr>
          <w:p w14:paraId="17DF1AB2" w14:textId="77777777" w:rsidR="000B12E6" w:rsidRPr="00E76603" w:rsidRDefault="000B12E6" w:rsidP="008448BF"/>
        </w:tc>
        <w:tc>
          <w:tcPr>
            <w:tcW w:w="2127" w:type="dxa"/>
          </w:tcPr>
          <w:p w14:paraId="650FE04D" w14:textId="77777777" w:rsidR="000B12E6" w:rsidRPr="00E76603" w:rsidRDefault="000B12E6" w:rsidP="008448BF"/>
        </w:tc>
        <w:tc>
          <w:tcPr>
            <w:tcW w:w="1984" w:type="dxa"/>
          </w:tcPr>
          <w:p w14:paraId="2D1CC84F" w14:textId="77777777" w:rsidR="000B12E6" w:rsidRPr="00E76603" w:rsidRDefault="000B12E6" w:rsidP="008448BF"/>
        </w:tc>
        <w:tc>
          <w:tcPr>
            <w:tcW w:w="1985" w:type="dxa"/>
          </w:tcPr>
          <w:p w14:paraId="443D4C7A" w14:textId="77777777" w:rsidR="000B12E6" w:rsidRPr="00E76603" w:rsidRDefault="000B12E6" w:rsidP="008448BF"/>
        </w:tc>
        <w:tc>
          <w:tcPr>
            <w:tcW w:w="1984" w:type="dxa"/>
          </w:tcPr>
          <w:p w14:paraId="7EABAC9F" w14:textId="77777777" w:rsidR="000B12E6" w:rsidRPr="00E76603" w:rsidRDefault="000B12E6" w:rsidP="008448BF"/>
        </w:tc>
      </w:tr>
      <w:tr w:rsidR="000B12E6" w:rsidRPr="00E76603" w14:paraId="13A24FE3" w14:textId="77777777" w:rsidTr="008448BF">
        <w:tc>
          <w:tcPr>
            <w:tcW w:w="279" w:type="dxa"/>
          </w:tcPr>
          <w:p w14:paraId="774B55A6" w14:textId="77777777" w:rsidR="000B12E6" w:rsidRPr="00E76603" w:rsidRDefault="000B12E6" w:rsidP="008448BF">
            <w:pPr>
              <w:rPr>
                <w:b/>
              </w:rPr>
            </w:pPr>
          </w:p>
        </w:tc>
        <w:tc>
          <w:tcPr>
            <w:tcW w:w="1417" w:type="dxa"/>
          </w:tcPr>
          <w:p w14:paraId="2021AAF5" w14:textId="77777777" w:rsidR="000B12E6" w:rsidRPr="00E76603" w:rsidRDefault="000B12E6" w:rsidP="008448BF">
            <w:r w:rsidRPr="00E76603">
              <w:t>Baseline</w:t>
            </w:r>
          </w:p>
        </w:tc>
        <w:tc>
          <w:tcPr>
            <w:tcW w:w="1985" w:type="dxa"/>
          </w:tcPr>
          <w:p w14:paraId="46A830FA" w14:textId="77777777" w:rsidR="000B12E6" w:rsidRPr="00E76603" w:rsidRDefault="000B12E6" w:rsidP="008448BF">
            <w:r w:rsidRPr="00E76603">
              <w:t>3.7 (4.6)</w:t>
            </w:r>
          </w:p>
        </w:tc>
        <w:tc>
          <w:tcPr>
            <w:tcW w:w="1559" w:type="dxa"/>
          </w:tcPr>
          <w:p w14:paraId="3D6BB499" w14:textId="77777777" w:rsidR="000B12E6" w:rsidRPr="00E76603" w:rsidRDefault="000B12E6" w:rsidP="008448BF">
            <w:r w:rsidRPr="00E76603">
              <w:t>4.0 (4.3)</w:t>
            </w:r>
          </w:p>
        </w:tc>
        <w:tc>
          <w:tcPr>
            <w:tcW w:w="1559" w:type="dxa"/>
          </w:tcPr>
          <w:p w14:paraId="67FC19E3" w14:textId="77777777" w:rsidR="000B12E6" w:rsidRPr="00E76603" w:rsidRDefault="000B12E6" w:rsidP="008448BF">
            <w:r w:rsidRPr="00E76603">
              <w:t>4.5 (4.8)</w:t>
            </w:r>
          </w:p>
        </w:tc>
        <w:tc>
          <w:tcPr>
            <w:tcW w:w="2127" w:type="dxa"/>
          </w:tcPr>
          <w:p w14:paraId="4D79FE2B" w14:textId="77777777" w:rsidR="000B12E6" w:rsidRPr="00E76603" w:rsidRDefault="000B12E6" w:rsidP="008448BF">
            <w:pPr>
              <w:rPr>
                <w:b/>
              </w:rPr>
            </w:pPr>
            <w:r w:rsidRPr="00E76603">
              <w:rPr>
                <w:b/>
              </w:rPr>
              <w:t>-</w:t>
            </w:r>
          </w:p>
        </w:tc>
        <w:tc>
          <w:tcPr>
            <w:tcW w:w="1984" w:type="dxa"/>
          </w:tcPr>
          <w:p w14:paraId="5C189641" w14:textId="77777777" w:rsidR="000B12E6" w:rsidRPr="00E76603" w:rsidRDefault="000B12E6" w:rsidP="008448BF">
            <w:pPr>
              <w:rPr>
                <w:b/>
              </w:rPr>
            </w:pPr>
            <w:r w:rsidRPr="00E76603">
              <w:rPr>
                <w:b/>
              </w:rPr>
              <w:t>-</w:t>
            </w:r>
          </w:p>
        </w:tc>
        <w:tc>
          <w:tcPr>
            <w:tcW w:w="1985" w:type="dxa"/>
          </w:tcPr>
          <w:p w14:paraId="36492543" w14:textId="77777777" w:rsidR="000B12E6" w:rsidRPr="00E76603" w:rsidRDefault="000B12E6" w:rsidP="008448BF">
            <w:pPr>
              <w:rPr>
                <w:b/>
              </w:rPr>
            </w:pPr>
            <w:r w:rsidRPr="00E76603">
              <w:rPr>
                <w:b/>
              </w:rPr>
              <w:t>-</w:t>
            </w:r>
          </w:p>
        </w:tc>
        <w:tc>
          <w:tcPr>
            <w:tcW w:w="1984" w:type="dxa"/>
          </w:tcPr>
          <w:p w14:paraId="2F275987" w14:textId="77777777" w:rsidR="000B12E6" w:rsidRPr="00E76603" w:rsidRDefault="000B12E6" w:rsidP="008448BF">
            <w:pPr>
              <w:rPr>
                <w:b/>
              </w:rPr>
            </w:pPr>
            <w:r w:rsidRPr="00E76603">
              <w:rPr>
                <w:b/>
              </w:rPr>
              <w:t>-</w:t>
            </w:r>
          </w:p>
        </w:tc>
      </w:tr>
      <w:tr w:rsidR="000B12E6" w:rsidRPr="00E76603" w14:paraId="5E589979" w14:textId="77777777" w:rsidTr="008448BF">
        <w:tc>
          <w:tcPr>
            <w:tcW w:w="279" w:type="dxa"/>
          </w:tcPr>
          <w:p w14:paraId="54DF61A6" w14:textId="77777777" w:rsidR="000B12E6" w:rsidRPr="00E76603" w:rsidRDefault="000B12E6" w:rsidP="008448BF">
            <w:pPr>
              <w:rPr>
                <w:b/>
              </w:rPr>
            </w:pPr>
          </w:p>
        </w:tc>
        <w:tc>
          <w:tcPr>
            <w:tcW w:w="1417" w:type="dxa"/>
          </w:tcPr>
          <w:p w14:paraId="18B20143" w14:textId="77777777" w:rsidR="000B12E6" w:rsidRPr="00E76603" w:rsidRDefault="000B12E6" w:rsidP="008448BF">
            <w:r w:rsidRPr="00E76603">
              <w:t>3 months</w:t>
            </w:r>
          </w:p>
        </w:tc>
        <w:tc>
          <w:tcPr>
            <w:tcW w:w="1985" w:type="dxa"/>
          </w:tcPr>
          <w:p w14:paraId="7FE726A7" w14:textId="77777777" w:rsidR="000B12E6" w:rsidRPr="00E76603" w:rsidRDefault="000B12E6" w:rsidP="008448BF">
            <w:r w:rsidRPr="00E76603">
              <w:t>3.1 (3.8)</w:t>
            </w:r>
          </w:p>
        </w:tc>
        <w:tc>
          <w:tcPr>
            <w:tcW w:w="1559" w:type="dxa"/>
          </w:tcPr>
          <w:p w14:paraId="61C2C12A" w14:textId="77777777" w:rsidR="000B12E6" w:rsidRPr="00E76603" w:rsidRDefault="000B12E6" w:rsidP="008448BF">
            <w:r w:rsidRPr="00E76603">
              <w:t>2.9 (3.4)</w:t>
            </w:r>
          </w:p>
        </w:tc>
        <w:tc>
          <w:tcPr>
            <w:tcW w:w="1559" w:type="dxa"/>
          </w:tcPr>
          <w:p w14:paraId="077942B3" w14:textId="77777777" w:rsidR="000B12E6" w:rsidRPr="00E76603" w:rsidRDefault="000B12E6" w:rsidP="008448BF">
            <w:r w:rsidRPr="00E76603">
              <w:t>4.5 (5.0)</w:t>
            </w:r>
          </w:p>
        </w:tc>
        <w:tc>
          <w:tcPr>
            <w:tcW w:w="2127" w:type="dxa"/>
          </w:tcPr>
          <w:p w14:paraId="520089B8" w14:textId="48A276BB" w:rsidR="000B12E6" w:rsidRPr="00E76603" w:rsidRDefault="000B12E6" w:rsidP="008448BF">
            <w:r w:rsidRPr="00E76603">
              <w:t>-</w:t>
            </w:r>
            <w:r>
              <w:t>1</w:t>
            </w:r>
            <w:r w:rsidRPr="00E76603">
              <w:t>.</w:t>
            </w:r>
            <w:r>
              <w:t>0</w:t>
            </w:r>
            <w:r w:rsidRPr="00E76603">
              <w:t xml:space="preserve"> (-1.</w:t>
            </w:r>
            <w:r>
              <w:t>9</w:t>
            </w:r>
            <w:r w:rsidRPr="00E76603">
              <w:t xml:space="preserve"> to -0.1)</w:t>
            </w:r>
          </w:p>
        </w:tc>
        <w:tc>
          <w:tcPr>
            <w:tcW w:w="1984" w:type="dxa"/>
          </w:tcPr>
          <w:p w14:paraId="79B036A0" w14:textId="5FD71E41" w:rsidR="000B12E6" w:rsidRPr="00E76603" w:rsidRDefault="000B12E6" w:rsidP="008448BF">
            <w:r w:rsidRPr="00E76603">
              <w:t>-1.3 (-2.</w:t>
            </w:r>
            <w:r>
              <w:t>2</w:t>
            </w:r>
            <w:r w:rsidRPr="00E76603">
              <w:t xml:space="preserve"> to -0.</w:t>
            </w:r>
            <w:r>
              <w:t>5</w:t>
            </w:r>
            <w:r w:rsidRPr="00E76603">
              <w:t>)</w:t>
            </w:r>
          </w:p>
        </w:tc>
        <w:tc>
          <w:tcPr>
            <w:tcW w:w="1985" w:type="dxa"/>
          </w:tcPr>
          <w:p w14:paraId="782C8FB5" w14:textId="10E04A86" w:rsidR="000B12E6" w:rsidRPr="00E76603" w:rsidRDefault="000B12E6" w:rsidP="008448BF">
            <w:r w:rsidRPr="00E76603">
              <w:t>-1.1 (-1.9 to -0.3)</w:t>
            </w:r>
          </w:p>
        </w:tc>
        <w:tc>
          <w:tcPr>
            <w:tcW w:w="1984" w:type="dxa"/>
          </w:tcPr>
          <w:p w14:paraId="60920F0F" w14:textId="00F49CF7" w:rsidR="000B12E6" w:rsidRPr="00E76603" w:rsidRDefault="000B12E6" w:rsidP="008448BF">
            <w:r w:rsidRPr="00E76603">
              <w:t>-1.</w:t>
            </w:r>
            <w:r>
              <w:t>4</w:t>
            </w:r>
            <w:r w:rsidRPr="00E76603">
              <w:t xml:space="preserve"> (-2.</w:t>
            </w:r>
            <w:r>
              <w:t>2</w:t>
            </w:r>
            <w:r w:rsidRPr="00E76603">
              <w:t xml:space="preserve"> to -0.</w:t>
            </w:r>
            <w:r>
              <w:t>6</w:t>
            </w:r>
            <w:r w:rsidRPr="00E76603">
              <w:t>)</w:t>
            </w:r>
          </w:p>
        </w:tc>
      </w:tr>
      <w:tr w:rsidR="000B12E6" w:rsidRPr="00E76603" w14:paraId="4E9DF302" w14:textId="77777777" w:rsidTr="008448BF">
        <w:trPr>
          <w:trHeight w:val="314"/>
        </w:trPr>
        <w:tc>
          <w:tcPr>
            <w:tcW w:w="279" w:type="dxa"/>
          </w:tcPr>
          <w:p w14:paraId="0804ADCC" w14:textId="77777777" w:rsidR="000B12E6" w:rsidRPr="00E76603" w:rsidRDefault="000B12E6" w:rsidP="008448BF">
            <w:pPr>
              <w:rPr>
                <w:b/>
              </w:rPr>
            </w:pPr>
          </w:p>
        </w:tc>
        <w:tc>
          <w:tcPr>
            <w:tcW w:w="1417" w:type="dxa"/>
          </w:tcPr>
          <w:p w14:paraId="368C21BC" w14:textId="77777777" w:rsidR="000B12E6" w:rsidRPr="00E76603" w:rsidRDefault="000B12E6" w:rsidP="008448BF">
            <w:r w:rsidRPr="00E76603">
              <w:t>6 months</w:t>
            </w:r>
          </w:p>
        </w:tc>
        <w:tc>
          <w:tcPr>
            <w:tcW w:w="1985" w:type="dxa"/>
          </w:tcPr>
          <w:p w14:paraId="38F6ECBC" w14:textId="77777777" w:rsidR="000B12E6" w:rsidRPr="00E76603" w:rsidRDefault="000B12E6" w:rsidP="008448BF">
            <w:r w:rsidRPr="00E76603">
              <w:t>2.6 (3.3)</w:t>
            </w:r>
          </w:p>
        </w:tc>
        <w:tc>
          <w:tcPr>
            <w:tcW w:w="1559" w:type="dxa"/>
          </w:tcPr>
          <w:p w14:paraId="73E4AE0D" w14:textId="77777777" w:rsidR="000B12E6" w:rsidRPr="00E76603" w:rsidRDefault="000B12E6" w:rsidP="008448BF">
            <w:r w:rsidRPr="00E76603">
              <w:t>2.7 (3.5)</w:t>
            </w:r>
          </w:p>
        </w:tc>
        <w:tc>
          <w:tcPr>
            <w:tcW w:w="1559" w:type="dxa"/>
          </w:tcPr>
          <w:p w14:paraId="26F62D0C" w14:textId="77777777" w:rsidR="000B12E6" w:rsidRPr="00E76603" w:rsidRDefault="000B12E6" w:rsidP="008448BF">
            <w:r w:rsidRPr="00E76603">
              <w:t>4.2 (5.0)</w:t>
            </w:r>
          </w:p>
        </w:tc>
        <w:tc>
          <w:tcPr>
            <w:tcW w:w="2127" w:type="dxa"/>
          </w:tcPr>
          <w:p w14:paraId="4D2AF6CE" w14:textId="7B605A6C" w:rsidR="000B12E6" w:rsidRPr="00E76603" w:rsidRDefault="000B12E6" w:rsidP="008448BF">
            <w:r w:rsidRPr="00E76603">
              <w:t>-1.</w:t>
            </w:r>
            <w:r>
              <w:t>1</w:t>
            </w:r>
            <w:r w:rsidRPr="00E76603">
              <w:t xml:space="preserve"> (-1.9 to -0.2)</w:t>
            </w:r>
          </w:p>
        </w:tc>
        <w:tc>
          <w:tcPr>
            <w:tcW w:w="1984" w:type="dxa"/>
          </w:tcPr>
          <w:p w14:paraId="044B27B0" w14:textId="5D307FDA" w:rsidR="000B12E6" w:rsidRPr="00E76603" w:rsidRDefault="000B12E6" w:rsidP="008448BF">
            <w:r w:rsidRPr="00E76603">
              <w:t>-1.1 (-</w:t>
            </w:r>
            <w:r>
              <w:t>2</w:t>
            </w:r>
            <w:r w:rsidRPr="00E76603">
              <w:t>.</w:t>
            </w:r>
            <w:r>
              <w:t>0</w:t>
            </w:r>
            <w:r w:rsidRPr="00E76603">
              <w:t xml:space="preserve"> to -0.</w:t>
            </w:r>
            <w:r>
              <w:t>3</w:t>
            </w:r>
            <w:r w:rsidRPr="00E76603">
              <w:t>)</w:t>
            </w:r>
          </w:p>
        </w:tc>
        <w:tc>
          <w:tcPr>
            <w:tcW w:w="1985" w:type="dxa"/>
          </w:tcPr>
          <w:p w14:paraId="523E3F29" w14:textId="2EEC6F69" w:rsidR="000B12E6" w:rsidRPr="00E76603" w:rsidRDefault="000B12E6" w:rsidP="008448BF">
            <w:r w:rsidRPr="00E76603">
              <w:t>-1.</w:t>
            </w:r>
            <w:r>
              <w:t>2</w:t>
            </w:r>
            <w:r w:rsidRPr="00E76603">
              <w:t xml:space="preserve"> (-</w:t>
            </w:r>
            <w:r>
              <w:t>2</w:t>
            </w:r>
            <w:r w:rsidRPr="00E76603">
              <w:t>.</w:t>
            </w:r>
            <w:r>
              <w:t>0</w:t>
            </w:r>
            <w:r w:rsidRPr="00E76603">
              <w:t xml:space="preserve"> to -0.</w:t>
            </w:r>
            <w:r>
              <w:t>4</w:t>
            </w:r>
            <w:r w:rsidRPr="00E76603">
              <w:t>)</w:t>
            </w:r>
          </w:p>
        </w:tc>
        <w:tc>
          <w:tcPr>
            <w:tcW w:w="1984" w:type="dxa"/>
          </w:tcPr>
          <w:p w14:paraId="3909F8E3" w14:textId="612588D5" w:rsidR="000B12E6" w:rsidRPr="00E76603" w:rsidRDefault="000B12E6" w:rsidP="008448BF">
            <w:r w:rsidRPr="00E76603">
              <w:t>-1.</w:t>
            </w:r>
            <w:r>
              <w:t>2</w:t>
            </w:r>
            <w:r w:rsidRPr="00E76603">
              <w:t xml:space="preserve"> (-</w:t>
            </w:r>
            <w:r>
              <w:t>2</w:t>
            </w:r>
            <w:r w:rsidRPr="00E76603">
              <w:t>.</w:t>
            </w:r>
            <w:r>
              <w:t>0</w:t>
            </w:r>
            <w:r w:rsidRPr="00E76603">
              <w:t xml:space="preserve"> to -0.</w:t>
            </w:r>
            <w:r>
              <w:t>4</w:t>
            </w:r>
            <w:r w:rsidRPr="00E76603">
              <w:t>)</w:t>
            </w:r>
          </w:p>
        </w:tc>
      </w:tr>
      <w:tr w:rsidR="000B12E6" w:rsidRPr="00E76603" w14:paraId="546FCE24" w14:textId="77777777" w:rsidTr="008448BF">
        <w:tc>
          <w:tcPr>
            <w:tcW w:w="1696" w:type="dxa"/>
            <w:gridSpan w:val="2"/>
          </w:tcPr>
          <w:p w14:paraId="1C8065B3" w14:textId="77777777" w:rsidR="000B12E6" w:rsidRPr="00E76603" w:rsidRDefault="000B12E6" w:rsidP="008448BF">
            <w:pPr>
              <w:rPr>
                <w:b/>
              </w:rPr>
            </w:pPr>
            <w:r w:rsidRPr="00E76603">
              <w:rPr>
                <w:b/>
              </w:rPr>
              <w:t>PHQ-9</w:t>
            </w:r>
          </w:p>
        </w:tc>
        <w:tc>
          <w:tcPr>
            <w:tcW w:w="1985" w:type="dxa"/>
          </w:tcPr>
          <w:p w14:paraId="04CA52EE" w14:textId="77777777" w:rsidR="000B12E6" w:rsidRPr="00E76603" w:rsidRDefault="000B12E6" w:rsidP="008448BF"/>
        </w:tc>
        <w:tc>
          <w:tcPr>
            <w:tcW w:w="1559" w:type="dxa"/>
          </w:tcPr>
          <w:p w14:paraId="60DC3233" w14:textId="77777777" w:rsidR="000B12E6" w:rsidRPr="00E76603" w:rsidRDefault="000B12E6" w:rsidP="008448BF"/>
        </w:tc>
        <w:tc>
          <w:tcPr>
            <w:tcW w:w="1559" w:type="dxa"/>
          </w:tcPr>
          <w:p w14:paraId="7A7EC223" w14:textId="77777777" w:rsidR="000B12E6" w:rsidRPr="00E76603" w:rsidRDefault="000B12E6" w:rsidP="008448BF"/>
        </w:tc>
        <w:tc>
          <w:tcPr>
            <w:tcW w:w="2127" w:type="dxa"/>
          </w:tcPr>
          <w:p w14:paraId="6BEAC354" w14:textId="77777777" w:rsidR="000B12E6" w:rsidRPr="00E76603" w:rsidRDefault="000B12E6" w:rsidP="008448BF"/>
        </w:tc>
        <w:tc>
          <w:tcPr>
            <w:tcW w:w="1984" w:type="dxa"/>
          </w:tcPr>
          <w:p w14:paraId="28546F38" w14:textId="77777777" w:rsidR="000B12E6" w:rsidRPr="00E76603" w:rsidRDefault="000B12E6" w:rsidP="008448BF"/>
        </w:tc>
        <w:tc>
          <w:tcPr>
            <w:tcW w:w="1985" w:type="dxa"/>
          </w:tcPr>
          <w:p w14:paraId="4A3B7B01" w14:textId="77777777" w:rsidR="000B12E6" w:rsidRPr="00E76603" w:rsidRDefault="000B12E6" w:rsidP="008448BF"/>
        </w:tc>
        <w:tc>
          <w:tcPr>
            <w:tcW w:w="1984" w:type="dxa"/>
          </w:tcPr>
          <w:p w14:paraId="66EAB006" w14:textId="77777777" w:rsidR="000B12E6" w:rsidRPr="00E76603" w:rsidRDefault="000B12E6" w:rsidP="008448BF"/>
        </w:tc>
      </w:tr>
      <w:tr w:rsidR="000B12E6" w:rsidRPr="00E76603" w14:paraId="2723E03B" w14:textId="77777777" w:rsidTr="008448BF">
        <w:tc>
          <w:tcPr>
            <w:tcW w:w="279" w:type="dxa"/>
          </w:tcPr>
          <w:p w14:paraId="60440D7F" w14:textId="77777777" w:rsidR="000B12E6" w:rsidRPr="00E76603" w:rsidRDefault="000B12E6" w:rsidP="008448BF">
            <w:pPr>
              <w:rPr>
                <w:b/>
              </w:rPr>
            </w:pPr>
          </w:p>
        </w:tc>
        <w:tc>
          <w:tcPr>
            <w:tcW w:w="1417" w:type="dxa"/>
          </w:tcPr>
          <w:p w14:paraId="2DC6B9D9" w14:textId="77777777" w:rsidR="000B12E6" w:rsidRPr="00E76603" w:rsidRDefault="000B12E6" w:rsidP="008448BF">
            <w:r w:rsidRPr="00E76603">
              <w:t>Baseline</w:t>
            </w:r>
          </w:p>
        </w:tc>
        <w:tc>
          <w:tcPr>
            <w:tcW w:w="1985" w:type="dxa"/>
          </w:tcPr>
          <w:p w14:paraId="3BD48536" w14:textId="77777777" w:rsidR="000B12E6" w:rsidRPr="00E76603" w:rsidRDefault="000B12E6" w:rsidP="008448BF">
            <w:r w:rsidRPr="00E76603">
              <w:t>4.5 (4.7)</w:t>
            </w:r>
          </w:p>
        </w:tc>
        <w:tc>
          <w:tcPr>
            <w:tcW w:w="1559" w:type="dxa"/>
          </w:tcPr>
          <w:p w14:paraId="6307381D" w14:textId="77777777" w:rsidR="000B12E6" w:rsidRPr="00E76603" w:rsidRDefault="000B12E6" w:rsidP="008448BF">
            <w:r w:rsidRPr="00E76603">
              <w:t>5.4 (4.5)</w:t>
            </w:r>
          </w:p>
        </w:tc>
        <w:tc>
          <w:tcPr>
            <w:tcW w:w="1559" w:type="dxa"/>
          </w:tcPr>
          <w:p w14:paraId="2700A606" w14:textId="77777777" w:rsidR="000B12E6" w:rsidRPr="00E76603" w:rsidRDefault="000B12E6" w:rsidP="008448BF">
            <w:r w:rsidRPr="00E76603">
              <w:t>5.9 (5.4)</w:t>
            </w:r>
          </w:p>
        </w:tc>
        <w:tc>
          <w:tcPr>
            <w:tcW w:w="2127" w:type="dxa"/>
          </w:tcPr>
          <w:p w14:paraId="5EEE06D3" w14:textId="77777777" w:rsidR="000B12E6" w:rsidRPr="00E76603" w:rsidRDefault="000B12E6" w:rsidP="008448BF">
            <w:pPr>
              <w:rPr>
                <w:b/>
              </w:rPr>
            </w:pPr>
            <w:r w:rsidRPr="00E76603">
              <w:rPr>
                <w:b/>
              </w:rPr>
              <w:t>-</w:t>
            </w:r>
          </w:p>
        </w:tc>
        <w:tc>
          <w:tcPr>
            <w:tcW w:w="1984" w:type="dxa"/>
          </w:tcPr>
          <w:p w14:paraId="6C88B3E7" w14:textId="77777777" w:rsidR="000B12E6" w:rsidRPr="00E76603" w:rsidRDefault="000B12E6" w:rsidP="008448BF">
            <w:pPr>
              <w:rPr>
                <w:b/>
              </w:rPr>
            </w:pPr>
            <w:r w:rsidRPr="00E76603">
              <w:rPr>
                <w:b/>
              </w:rPr>
              <w:t>-</w:t>
            </w:r>
          </w:p>
        </w:tc>
        <w:tc>
          <w:tcPr>
            <w:tcW w:w="1985" w:type="dxa"/>
          </w:tcPr>
          <w:p w14:paraId="536A8A4C" w14:textId="77777777" w:rsidR="000B12E6" w:rsidRPr="00E76603" w:rsidRDefault="000B12E6" w:rsidP="008448BF">
            <w:pPr>
              <w:rPr>
                <w:b/>
              </w:rPr>
            </w:pPr>
            <w:r w:rsidRPr="00E76603">
              <w:rPr>
                <w:b/>
              </w:rPr>
              <w:t>-</w:t>
            </w:r>
          </w:p>
        </w:tc>
        <w:tc>
          <w:tcPr>
            <w:tcW w:w="1984" w:type="dxa"/>
          </w:tcPr>
          <w:p w14:paraId="3948564F" w14:textId="77777777" w:rsidR="000B12E6" w:rsidRPr="00E76603" w:rsidRDefault="000B12E6" w:rsidP="008448BF">
            <w:pPr>
              <w:rPr>
                <w:b/>
              </w:rPr>
            </w:pPr>
            <w:r w:rsidRPr="00E76603">
              <w:rPr>
                <w:b/>
              </w:rPr>
              <w:t>-</w:t>
            </w:r>
          </w:p>
        </w:tc>
      </w:tr>
      <w:tr w:rsidR="000B12E6" w:rsidRPr="00E76603" w14:paraId="0982776C" w14:textId="77777777" w:rsidTr="008448BF">
        <w:tc>
          <w:tcPr>
            <w:tcW w:w="279" w:type="dxa"/>
          </w:tcPr>
          <w:p w14:paraId="265DEE82" w14:textId="77777777" w:rsidR="000B12E6" w:rsidRPr="00E76603" w:rsidRDefault="000B12E6" w:rsidP="008448BF">
            <w:pPr>
              <w:rPr>
                <w:b/>
              </w:rPr>
            </w:pPr>
          </w:p>
        </w:tc>
        <w:tc>
          <w:tcPr>
            <w:tcW w:w="1417" w:type="dxa"/>
          </w:tcPr>
          <w:p w14:paraId="7C93B81B" w14:textId="77777777" w:rsidR="000B12E6" w:rsidRPr="00E76603" w:rsidRDefault="000B12E6" w:rsidP="008448BF">
            <w:r w:rsidRPr="00E76603">
              <w:t>3 months</w:t>
            </w:r>
          </w:p>
        </w:tc>
        <w:tc>
          <w:tcPr>
            <w:tcW w:w="1985" w:type="dxa"/>
          </w:tcPr>
          <w:p w14:paraId="4A0ADD91" w14:textId="77777777" w:rsidR="000B12E6" w:rsidRPr="00E76603" w:rsidRDefault="000B12E6" w:rsidP="008448BF">
            <w:r w:rsidRPr="00E76603">
              <w:t>4.2 (4.2)</w:t>
            </w:r>
          </w:p>
        </w:tc>
        <w:tc>
          <w:tcPr>
            <w:tcW w:w="1559" w:type="dxa"/>
          </w:tcPr>
          <w:p w14:paraId="1DE2E3F6" w14:textId="77777777" w:rsidR="000B12E6" w:rsidRPr="00E76603" w:rsidRDefault="000B12E6" w:rsidP="008448BF">
            <w:r w:rsidRPr="00E76603">
              <w:t>4.3 (4.2)</w:t>
            </w:r>
          </w:p>
        </w:tc>
        <w:tc>
          <w:tcPr>
            <w:tcW w:w="1559" w:type="dxa"/>
          </w:tcPr>
          <w:p w14:paraId="24501781" w14:textId="77777777" w:rsidR="000B12E6" w:rsidRPr="00E76603" w:rsidRDefault="000B12E6" w:rsidP="008448BF">
            <w:r w:rsidRPr="00E76603">
              <w:t>5.3 (5.0)</w:t>
            </w:r>
          </w:p>
        </w:tc>
        <w:tc>
          <w:tcPr>
            <w:tcW w:w="2127" w:type="dxa"/>
          </w:tcPr>
          <w:p w14:paraId="2FA2801D" w14:textId="24318C3B" w:rsidR="000B12E6" w:rsidRPr="00E76603" w:rsidRDefault="000B12E6" w:rsidP="008448BF">
            <w:r w:rsidRPr="00E76603">
              <w:t>-0.3 (-1.</w:t>
            </w:r>
            <w:r>
              <w:t>3</w:t>
            </w:r>
            <w:r w:rsidRPr="00E76603">
              <w:t xml:space="preserve"> to 0.6)</w:t>
            </w:r>
          </w:p>
        </w:tc>
        <w:tc>
          <w:tcPr>
            <w:tcW w:w="1984" w:type="dxa"/>
          </w:tcPr>
          <w:p w14:paraId="0819A09F" w14:textId="7A2B2116" w:rsidR="000B12E6" w:rsidRPr="00E76603" w:rsidRDefault="000B12E6" w:rsidP="008448BF">
            <w:r w:rsidRPr="00E76603">
              <w:t>-0.</w:t>
            </w:r>
            <w:r>
              <w:t>9</w:t>
            </w:r>
            <w:r w:rsidRPr="00E76603">
              <w:t xml:space="preserve"> (-1.8 to 0.0)</w:t>
            </w:r>
          </w:p>
        </w:tc>
        <w:tc>
          <w:tcPr>
            <w:tcW w:w="1985" w:type="dxa"/>
          </w:tcPr>
          <w:p w14:paraId="5A339D32" w14:textId="3AF6ED48" w:rsidR="000B12E6" w:rsidRPr="00E76603" w:rsidRDefault="000B12E6" w:rsidP="008448BF">
            <w:r w:rsidRPr="00E76603">
              <w:t>-0.5 (-1.4 to 0.</w:t>
            </w:r>
            <w:r>
              <w:t>4</w:t>
            </w:r>
            <w:r w:rsidRPr="00E76603">
              <w:t>)</w:t>
            </w:r>
          </w:p>
        </w:tc>
        <w:tc>
          <w:tcPr>
            <w:tcW w:w="1984" w:type="dxa"/>
          </w:tcPr>
          <w:p w14:paraId="0922722A" w14:textId="6E7DB674" w:rsidR="000B12E6" w:rsidRPr="00E76603" w:rsidRDefault="000B12E6" w:rsidP="008448BF">
            <w:r w:rsidRPr="00E76603">
              <w:t>-0.</w:t>
            </w:r>
            <w:r>
              <w:t>9</w:t>
            </w:r>
            <w:r w:rsidRPr="00E76603">
              <w:t xml:space="preserve"> (-1.</w:t>
            </w:r>
            <w:r>
              <w:t>8</w:t>
            </w:r>
            <w:r w:rsidRPr="00E76603">
              <w:t xml:space="preserve"> to 0.0)</w:t>
            </w:r>
          </w:p>
        </w:tc>
      </w:tr>
      <w:tr w:rsidR="000B12E6" w:rsidRPr="00E76603" w14:paraId="6E8A8612" w14:textId="77777777" w:rsidTr="008448BF">
        <w:tc>
          <w:tcPr>
            <w:tcW w:w="279" w:type="dxa"/>
          </w:tcPr>
          <w:p w14:paraId="6D2C2C9E" w14:textId="77777777" w:rsidR="000B12E6" w:rsidRPr="00E76603" w:rsidRDefault="000B12E6" w:rsidP="008448BF">
            <w:pPr>
              <w:rPr>
                <w:b/>
              </w:rPr>
            </w:pPr>
          </w:p>
        </w:tc>
        <w:tc>
          <w:tcPr>
            <w:tcW w:w="1417" w:type="dxa"/>
          </w:tcPr>
          <w:p w14:paraId="52B8A70D" w14:textId="77777777" w:rsidR="000B12E6" w:rsidRPr="00E76603" w:rsidRDefault="000B12E6" w:rsidP="008448BF">
            <w:r w:rsidRPr="00E76603">
              <w:t>6 months</w:t>
            </w:r>
          </w:p>
        </w:tc>
        <w:tc>
          <w:tcPr>
            <w:tcW w:w="1985" w:type="dxa"/>
          </w:tcPr>
          <w:p w14:paraId="10ED8F18" w14:textId="77777777" w:rsidR="000B12E6" w:rsidRPr="00E76603" w:rsidRDefault="000B12E6" w:rsidP="008448BF">
            <w:r w:rsidRPr="00E76603">
              <w:t>3.5 (4.3)</w:t>
            </w:r>
          </w:p>
        </w:tc>
        <w:tc>
          <w:tcPr>
            <w:tcW w:w="1559" w:type="dxa"/>
          </w:tcPr>
          <w:p w14:paraId="04973861" w14:textId="77777777" w:rsidR="000B12E6" w:rsidRPr="00E76603" w:rsidRDefault="000B12E6" w:rsidP="008448BF">
            <w:r w:rsidRPr="00E76603">
              <w:t>4.0 (3.7)</w:t>
            </w:r>
          </w:p>
        </w:tc>
        <w:tc>
          <w:tcPr>
            <w:tcW w:w="1559" w:type="dxa"/>
          </w:tcPr>
          <w:p w14:paraId="385A9E9B" w14:textId="77777777" w:rsidR="000B12E6" w:rsidRPr="00E76603" w:rsidRDefault="000B12E6" w:rsidP="008448BF">
            <w:r w:rsidRPr="00E76603">
              <w:t>4.9 (5.1)</w:t>
            </w:r>
          </w:p>
        </w:tc>
        <w:tc>
          <w:tcPr>
            <w:tcW w:w="2127" w:type="dxa"/>
          </w:tcPr>
          <w:p w14:paraId="07837116" w14:textId="059148CD" w:rsidR="000B12E6" w:rsidRPr="00E76603" w:rsidRDefault="000B12E6" w:rsidP="008448BF">
            <w:r w:rsidRPr="00E76603">
              <w:t>-0.</w:t>
            </w:r>
            <w:r>
              <w:t>5</w:t>
            </w:r>
            <w:r w:rsidRPr="00E76603">
              <w:t xml:space="preserve"> (-1.4 to 0.</w:t>
            </w:r>
            <w:r>
              <w:t>5</w:t>
            </w:r>
            <w:r w:rsidRPr="00E76603">
              <w:t>)</w:t>
            </w:r>
          </w:p>
        </w:tc>
        <w:tc>
          <w:tcPr>
            <w:tcW w:w="1984" w:type="dxa"/>
          </w:tcPr>
          <w:p w14:paraId="58960520" w14:textId="2841FAC3" w:rsidR="000B12E6" w:rsidRPr="00E76603" w:rsidRDefault="000B12E6" w:rsidP="008448BF">
            <w:r w:rsidRPr="00E76603">
              <w:t>-0.</w:t>
            </w:r>
            <w:r>
              <w:t>8</w:t>
            </w:r>
            <w:r w:rsidRPr="00E76603">
              <w:t xml:space="preserve"> (-1.</w:t>
            </w:r>
            <w:r>
              <w:t>7</w:t>
            </w:r>
            <w:r w:rsidRPr="00E76603">
              <w:t xml:space="preserve"> to 0.</w:t>
            </w:r>
            <w:r>
              <w:t>2</w:t>
            </w:r>
            <w:r w:rsidRPr="00E76603">
              <w:t>)</w:t>
            </w:r>
          </w:p>
        </w:tc>
        <w:tc>
          <w:tcPr>
            <w:tcW w:w="1985" w:type="dxa"/>
          </w:tcPr>
          <w:p w14:paraId="0E4F75F1" w14:textId="23B0C3E8" w:rsidR="000B12E6" w:rsidRPr="00E76603" w:rsidRDefault="000B12E6" w:rsidP="008448BF">
            <w:r w:rsidRPr="00E76603">
              <w:t>-0.</w:t>
            </w:r>
            <w:r>
              <w:t>6</w:t>
            </w:r>
            <w:r w:rsidRPr="00E76603">
              <w:t xml:space="preserve"> (-1.</w:t>
            </w:r>
            <w:r>
              <w:t>5</w:t>
            </w:r>
            <w:r w:rsidRPr="00E76603">
              <w:t xml:space="preserve"> to 0.3) </w:t>
            </w:r>
          </w:p>
        </w:tc>
        <w:tc>
          <w:tcPr>
            <w:tcW w:w="1984" w:type="dxa"/>
          </w:tcPr>
          <w:p w14:paraId="196C65CF" w14:textId="3AF8DE45" w:rsidR="000B12E6" w:rsidRPr="00E76603" w:rsidRDefault="000B12E6" w:rsidP="008448BF">
            <w:r w:rsidRPr="00E76603">
              <w:t>-0.</w:t>
            </w:r>
            <w:r>
              <w:t>8</w:t>
            </w:r>
            <w:r w:rsidRPr="00E76603">
              <w:t xml:space="preserve"> (-1.</w:t>
            </w:r>
            <w:r>
              <w:t>7</w:t>
            </w:r>
            <w:r w:rsidRPr="00E76603">
              <w:t xml:space="preserve"> to 0.1)</w:t>
            </w:r>
          </w:p>
        </w:tc>
      </w:tr>
      <w:tr w:rsidR="000B12E6" w:rsidRPr="00E76603" w14:paraId="4BD80357" w14:textId="77777777" w:rsidTr="008448BF">
        <w:trPr>
          <w:trHeight w:val="144"/>
        </w:trPr>
        <w:tc>
          <w:tcPr>
            <w:tcW w:w="14879" w:type="dxa"/>
            <w:gridSpan w:val="9"/>
          </w:tcPr>
          <w:p w14:paraId="53465281" w14:textId="77777777" w:rsidR="000B12E6" w:rsidRPr="00E76603" w:rsidRDefault="000B12E6" w:rsidP="008448BF">
            <w:pPr>
              <w:rPr>
                <w:b/>
              </w:rPr>
            </w:pPr>
          </w:p>
        </w:tc>
      </w:tr>
      <w:tr w:rsidR="000B12E6" w:rsidRPr="00E76603" w14:paraId="1602805D" w14:textId="77777777" w:rsidTr="008448BF">
        <w:tc>
          <w:tcPr>
            <w:tcW w:w="1696" w:type="dxa"/>
            <w:gridSpan w:val="2"/>
          </w:tcPr>
          <w:p w14:paraId="390510B3" w14:textId="77777777" w:rsidR="000B12E6" w:rsidRPr="00E76603" w:rsidRDefault="000B12E6" w:rsidP="008448BF"/>
        </w:tc>
        <w:tc>
          <w:tcPr>
            <w:tcW w:w="5103" w:type="dxa"/>
            <w:gridSpan w:val="3"/>
          </w:tcPr>
          <w:p w14:paraId="125E72AE" w14:textId="77777777" w:rsidR="000B12E6" w:rsidRPr="00E76603" w:rsidRDefault="000B12E6" w:rsidP="008448BF">
            <w:pPr>
              <w:rPr>
                <w:b/>
              </w:rPr>
            </w:pPr>
            <w:r w:rsidRPr="00E76603">
              <w:rPr>
                <w:b/>
              </w:rPr>
              <w:t>Intervention</w:t>
            </w:r>
            <w:r w:rsidRPr="00E76603">
              <w:rPr>
                <w:b/>
              </w:rPr>
              <w:br/>
              <w:t>(Patient-reported improvement, No. (%))</w:t>
            </w:r>
          </w:p>
        </w:tc>
        <w:tc>
          <w:tcPr>
            <w:tcW w:w="4111" w:type="dxa"/>
            <w:gridSpan w:val="2"/>
          </w:tcPr>
          <w:p w14:paraId="4C6233E8" w14:textId="77777777" w:rsidR="000B12E6" w:rsidRPr="00E76603" w:rsidRDefault="000B12E6" w:rsidP="008448BF">
            <w:pPr>
              <w:rPr>
                <w:b/>
              </w:rPr>
            </w:pPr>
            <w:r w:rsidRPr="00E76603">
              <w:rPr>
                <w:b/>
              </w:rPr>
              <w:t xml:space="preserve">Comparison (crude odds ratio </w:t>
            </w:r>
            <w:r w:rsidRPr="00E76603">
              <w:rPr>
                <w:b/>
              </w:rPr>
              <w:br/>
              <w:t>(95% CI</w:t>
            </w:r>
            <w:proofErr w:type="gramStart"/>
            <w:r w:rsidRPr="00E76603">
              <w:rPr>
                <w:b/>
              </w:rPr>
              <w:t>))^</w:t>
            </w:r>
            <w:proofErr w:type="gramEnd"/>
            <w:r w:rsidRPr="00E76603">
              <w:rPr>
                <w:b/>
              </w:rPr>
              <w:t xml:space="preserve"> *</w:t>
            </w:r>
          </w:p>
        </w:tc>
        <w:tc>
          <w:tcPr>
            <w:tcW w:w="3969" w:type="dxa"/>
            <w:gridSpan w:val="2"/>
          </w:tcPr>
          <w:p w14:paraId="6E6E3C0C" w14:textId="77777777" w:rsidR="000B12E6" w:rsidRPr="00E76603" w:rsidRDefault="000B12E6" w:rsidP="008448BF">
            <w:pPr>
              <w:rPr>
                <w:b/>
              </w:rPr>
            </w:pPr>
            <w:r w:rsidRPr="00E76603">
              <w:rPr>
                <w:b/>
              </w:rPr>
              <w:t xml:space="preserve">Comparison (adjusted odds ratio </w:t>
            </w:r>
            <w:r w:rsidRPr="00E76603">
              <w:rPr>
                <w:b/>
              </w:rPr>
              <w:br/>
              <w:t>(95% CI</w:t>
            </w:r>
            <w:proofErr w:type="gramStart"/>
            <w:r w:rsidRPr="00E76603">
              <w:rPr>
                <w:b/>
              </w:rPr>
              <w:t>))^</w:t>
            </w:r>
            <w:proofErr w:type="gramEnd"/>
            <w:r w:rsidRPr="00E76603">
              <w:rPr>
                <w:b/>
              </w:rPr>
              <w:t xml:space="preserve"> **</w:t>
            </w:r>
          </w:p>
        </w:tc>
      </w:tr>
      <w:tr w:rsidR="000B12E6" w:rsidRPr="00E76603" w14:paraId="2EF00248" w14:textId="77777777" w:rsidTr="008448BF">
        <w:tc>
          <w:tcPr>
            <w:tcW w:w="1696" w:type="dxa"/>
            <w:gridSpan w:val="2"/>
          </w:tcPr>
          <w:p w14:paraId="790327C1" w14:textId="77777777" w:rsidR="000B12E6" w:rsidRPr="00E76603" w:rsidRDefault="000B12E6" w:rsidP="008448BF">
            <w:pPr>
              <w:rPr>
                <w:b/>
              </w:rPr>
            </w:pPr>
          </w:p>
        </w:tc>
        <w:tc>
          <w:tcPr>
            <w:tcW w:w="1985" w:type="dxa"/>
          </w:tcPr>
          <w:p w14:paraId="09190B41" w14:textId="7873DD92" w:rsidR="000B12E6" w:rsidRPr="00E76603" w:rsidRDefault="000B12E6" w:rsidP="008448BF">
            <w:pPr>
              <w:pStyle w:val="Default"/>
              <w:rPr>
                <w:rFonts w:ascii="Times New Roman" w:hAnsi="Times New Roman" w:cs="Times New Roman"/>
                <w:b/>
              </w:rPr>
            </w:pPr>
            <w:r>
              <w:rPr>
                <w:rFonts w:ascii="Times New Roman" w:hAnsi="Times New Roman" w:cs="Times New Roman"/>
                <w:b/>
                <w:lang w:val="en-GB"/>
              </w:rPr>
              <w:t>Stand-alone</w:t>
            </w:r>
            <w:r w:rsidRPr="00E76603">
              <w:rPr>
                <w:rFonts w:ascii="Times New Roman" w:hAnsi="Times New Roman" w:cs="Times New Roman"/>
                <w:b/>
                <w:lang w:val="en-GB"/>
              </w:rPr>
              <w:t xml:space="preserve"> VR </w:t>
            </w:r>
          </w:p>
        </w:tc>
        <w:tc>
          <w:tcPr>
            <w:tcW w:w="1559" w:type="dxa"/>
          </w:tcPr>
          <w:p w14:paraId="20D18512" w14:textId="10082872" w:rsidR="000B12E6" w:rsidRPr="00E76603" w:rsidRDefault="000B12E6" w:rsidP="008448BF">
            <w:pPr>
              <w:pStyle w:val="Default"/>
              <w:rPr>
                <w:rFonts w:ascii="Times New Roman" w:hAnsi="Times New Roman" w:cs="Times New Roman"/>
                <w:b/>
                <w:lang w:val="en-GB"/>
              </w:rPr>
            </w:pPr>
            <w:r>
              <w:rPr>
                <w:rFonts w:ascii="Times New Roman" w:hAnsi="Times New Roman" w:cs="Times New Roman"/>
                <w:b/>
                <w:lang w:val="en-GB"/>
              </w:rPr>
              <w:t>Blended</w:t>
            </w:r>
            <w:r w:rsidRPr="00E76603">
              <w:rPr>
                <w:rFonts w:ascii="Times New Roman" w:hAnsi="Times New Roman" w:cs="Times New Roman"/>
                <w:b/>
                <w:lang w:val="en-GB"/>
              </w:rPr>
              <w:t xml:space="preserve"> VR</w:t>
            </w:r>
          </w:p>
          <w:p w14:paraId="20EACFD1" w14:textId="77777777" w:rsidR="000B12E6" w:rsidRPr="00E76603" w:rsidRDefault="000B12E6" w:rsidP="008448BF">
            <w:pPr>
              <w:rPr>
                <w:b/>
              </w:rPr>
            </w:pPr>
          </w:p>
        </w:tc>
        <w:tc>
          <w:tcPr>
            <w:tcW w:w="1559" w:type="dxa"/>
          </w:tcPr>
          <w:p w14:paraId="6B335B51" w14:textId="77777777" w:rsidR="000B12E6" w:rsidRPr="00E76603" w:rsidRDefault="000B12E6" w:rsidP="008448BF">
            <w:pPr>
              <w:pStyle w:val="Default"/>
              <w:rPr>
                <w:rFonts w:ascii="Times New Roman" w:hAnsi="Times New Roman" w:cs="Times New Roman"/>
                <w:b/>
                <w:lang w:val="en-GB"/>
              </w:rPr>
            </w:pPr>
            <w:r w:rsidRPr="00E76603">
              <w:rPr>
                <w:rFonts w:ascii="Times New Roman" w:hAnsi="Times New Roman" w:cs="Times New Roman"/>
                <w:b/>
                <w:lang w:val="en-GB"/>
              </w:rPr>
              <w:t xml:space="preserve">Usual care </w:t>
            </w:r>
          </w:p>
          <w:p w14:paraId="2C431CD3" w14:textId="77777777" w:rsidR="000B12E6" w:rsidRPr="00E76603" w:rsidRDefault="000B12E6" w:rsidP="008448BF">
            <w:pPr>
              <w:rPr>
                <w:b/>
              </w:rPr>
            </w:pPr>
          </w:p>
        </w:tc>
        <w:tc>
          <w:tcPr>
            <w:tcW w:w="2127" w:type="dxa"/>
          </w:tcPr>
          <w:p w14:paraId="25B5A1CC" w14:textId="24046160" w:rsidR="000B12E6" w:rsidRPr="00E76603" w:rsidRDefault="000B12E6" w:rsidP="008448BF">
            <w:pPr>
              <w:rPr>
                <w:b/>
              </w:rPr>
            </w:pPr>
            <w:r>
              <w:rPr>
                <w:b/>
              </w:rPr>
              <w:t>Stand-alone</w:t>
            </w:r>
            <w:r w:rsidRPr="00E76603">
              <w:rPr>
                <w:b/>
              </w:rPr>
              <w:t xml:space="preserve"> VR versus usual care</w:t>
            </w:r>
          </w:p>
        </w:tc>
        <w:tc>
          <w:tcPr>
            <w:tcW w:w="1984" w:type="dxa"/>
          </w:tcPr>
          <w:p w14:paraId="440CCC1A" w14:textId="5718700C" w:rsidR="000B12E6" w:rsidRPr="00E76603" w:rsidRDefault="000B12E6" w:rsidP="008448BF">
            <w:pPr>
              <w:rPr>
                <w:b/>
              </w:rPr>
            </w:pPr>
            <w:r>
              <w:rPr>
                <w:b/>
              </w:rPr>
              <w:t>Blended</w:t>
            </w:r>
            <w:r w:rsidRPr="00E76603">
              <w:rPr>
                <w:b/>
              </w:rPr>
              <w:t xml:space="preserve"> VR versus usual care</w:t>
            </w:r>
          </w:p>
        </w:tc>
        <w:tc>
          <w:tcPr>
            <w:tcW w:w="1985" w:type="dxa"/>
          </w:tcPr>
          <w:p w14:paraId="39FED5BE" w14:textId="5F8F63D5" w:rsidR="000B12E6" w:rsidRPr="00E76603" w:rsidRDefault="000B12E6" w:rsidP="008448BF">
            <w:pPr>
              <w:rPr>
                <w:b/>
              </w:rPr>
            </w:pPr>
            <w:r>
              <w:rPr>
                <w:b/>
              </w:rPr>
              <w:t>Stand-alone</w:t>
            </w:r>
            <w:r w:rsidRPr="00E76603">
              <w:rPr>
                <w:b/>
              </w:rPr>
              <w:t xml:space="preserve"> VR versus usual care</w:t>
            </w:r>
          </w:p>
        </w:tc>
        <w:tc>
          <w:tcPr>
            <w:tcW w:w="1984" w:type="dxa"/>
          </w:tcPr>
          <w:p w14:paraId="005A9AC4" w14:textId="1AF5DCAA" w:rsidR="000B12E6" w:rsidRPr="00E76603" w:rsidRDefault="000B12E6" w:rsidP="008448BF">
            <w:pPr>
              <w:rPr>
                <w:b/>
              </w:rPr>
            </w:pPr>
            <w:r>
              <w:rPr>
                <w:b/>
              </w:rPr>
              <w:t>Blended</w:t>
            </w:r>
            <w:r w:rsidRPr="00E76603">
              <w:rPr>
                <w:b/>
              </w:rPr>
              <w:t xml:space="preserve"> VR versus usual care</w:t>
            </w:r>
          </w:p>
        </w:tc>
      </w:tr>
      <w:tr w:rsidR="000B12E6" w:rsidRPr="00E76603" w14:paraId="605A0FA8" w14:textId="77777777" w:rsidTr="008448BF">
        <w:tc>
          <w:tcPr>
            <w:tcW w:w="1696" w:type="dxa"/>
            <w:gridSpan w:val="2"/>
          </w:tcPr>
          <w:p w14:paraId="48945D06" w14:textId="77777777" w:rsidR="000B12E6" w:rsidRPr="00E76603" w:rsidRDefault="000B12E6" w:rsidP="008448BF">
            <w:pPr>
              <w:rPr>
                <w:b/>
              </w:rPr>
            </w:pPr>
            <w:r w:rsidRPr="00E76603">
              <w:rPr>
                <w:b/>
              </w:rPr>
              <w:t xml:space="preserve">Subjective improvement </w:t>
            </w:r>
          </w:p>
        </w:tc>
        <w:tc>
          <w:tcPr>
            <w:tcW w:w="1985" w:type="dxa"/>
          </w:tcPr>
          <w:p w14:paraId="7EC1815F" w14:textId="77777777" w:rsidR="000B12E6" w:rsidRPr="00E76603" w:rsidRDefault="000B12E6" w:rsidP="008448BF"/>
        </w:tc>
        <w:tc>
          <w:tcPr>
            <w:tcW w:w="1559" w:type="dxa"/>
          </w:tcPr>
          <w:p w14:paraId="608D23AE" w14:textId="77777777" w:rsidR="000B12E6" w:rsidRPr="00E76603" w:rsidRDefault="000B12E6" w:rsidP="008448BF"/>
        </w:tc>
        <w:tc>
          <w:tcPr>
            <w:tcW w:w="1559" w:type="dxa"/>
          </w:tcPr>
          <w:p w14:paraId="219EA1F4" w14:textId="77777777" w:rsidR="000B12E6" w:rsidRPr="00E76603" w:rsidRDefault="000B12E6" w:rsidP="008448BF"/>
        </w:tc>
        <w:tc>
          <w:tcPr>
            <w:tcW w:w="2127" w:type="dxa"/>
          </w:tcPr>
          <w:p w14:paraId="5DB7DC04" w14:textId="77777777" w:rsidR="000B12E6" w:rsidRPr="00E76603" w:rsidRDefault="000B12E6" w:rsidP="008448BF"/>
        </w:tc>
        <w:tc>
          <w:tcPr>
            <w:tcW w:w="1984" w:type="dxa"/>
          </w:tcPr>
          <w:p w14:paraId="71805F24" w14:textId="77777777" w:rsidR="000B12E6" w:rsidRPr="00E76603" w:rsidRDefault="000B12E6" w:rsidP="008448BF"/>
        </w:tc>
        <w:tc>
          <w:tcPr>
            <w:tcW w:w="1985" w:type="dxa"/>
          </w:tcPr>
          <w:p w14:paraId="64CED22D" w14:textId="77777777" w:rsidR="000B12E6" w:rsidRPr="00E76603" w:rsidRDefault="000B12E6" w:rsidP="008448BF"/>
        </w:tc>
        <w:tc>
          <w:tcPr>
            <w:tcW w:w="1984" w:type="dxa"/>
          </w:tcPr>
          <w:p w14:paraId="6D61E9FA" w14:textId="77777777" w:rsidR="000B12E6" w:rsidRPr="00E76603" w:rsidRDefault="000B12E6" w:rsidP="008448BF"/>
        </w:tc>
      </w:tr>
      <w:tr w:rsidR="000B12E6" w:rsidRPr="00E76603" w14:paraId="6C95D03C" w14:textId="77777777" w:rsidTr="008448BF">
        <w:tc>
          <w:tcPr>
            <w:tcW w:w="279" w:type="dxa"/>
          </w:tcPr>
          <w:p w14:paraId="7A179956" w14:textId="77777777" w:rsidR="000B12E6" w:rsidRPr="00E76603" w:rsidRDefault="000B12E6" w:rsidP="008448BF">
            <w:pPr>
              <w:rPr>
                <w:b/>
              </w:rPr>
            </w:pPr>
          </w:p>
        </w:tc>
        <w:tc>
          <w:tcPr>
            <w:tcW w:w="1417" w:type="dxa"/>
          </w:tcPr>
          <w:p w14:paraId="76627B5D" w14:textId="77777777" w:rsidR="000B12E6" w:rsidRPr="00E76603" w:rsidRDefault="000B12E6" w:rsidP="008448BF">
            <w:r w:rsidRPr="00E76603">
              <w:t>3 months</w:t>
            </w:r>
          </w:p>
        </w:tc>
        <w:tc>
          <w:tcPr>
            <w:tcW w:w="1985" w:type="dxa"/>
          </w:tcPr>
          <w:p w14:paraId="3B239A31" w14:textId="651F2A04" w:rsidR="000B12E6" w:rsidRPr="00E76603" w:rsidRDefault="000B12E6" w:rsidP="008448BF">
            <w:r w:rsidRPr="00E76603">
              <w:t>49/91 (5</w:t>
            </w:r>
            <w:r>
              <w:t>4</w:t>
            </w:r>
            <w:r w:rsidRPr="00E76603">
              <w:t>%)</w:t>
            </w:r>
          </w:p>
        </w:tc>
        <w:tc>
          <w:tcPr>
            <w:tcW w:w="1559" w:type="dxa"/>
          </w:tcPr>
          <w:p w14:paraId="5FDF29EF" w14:textId="779BC77F" w:rsidR="000B12E6" w:rsidRPr="00E76603" w:rsidRDefault="000B12E6" w:rsidP="008448BF">
            <w:r w:rsidRPr="00E76603">
              <w:t>54/97 (5</w:t>
            </w:r>
            <w:r>
              <w:t>6</w:t>
            </w:r>
            <w:r w:rsidRPr="00E76603">
              <w:t>%)</w:t>
            </w:r>
          </w:p>
        </w:tc>
        <w:tc>
          <w:tcPr>
            <w:tcW w:w="1559" w:type="dxa"/>
          </w:tcPr>
          <w:p w14:paraId="0F589164" w14:textId="2E41507E" w:rsidR="000B12E6" w:rsidRPr="00E76603" w:rsidRDefault="000B12E6" w:rsidP="008448BF">
            <w:r w:rsidRPr="00E76603">
              <w:t>39/107 (36%)</w:t>
            </w:r>
          </w:p>
        </w:tc>
        <w:tc>
          <w:tcPr>
            <w:tcW w:w="2127" w:type="dxa"/>
            <w:vMerge w:val="restart"/>
          </w:tcPr>
          <w:p w14:paraId="53CE5B74" w14:textId="7C37567B" w:rsidR="000B12E6" w:rsidRPr="00E76603" w:rsidRDefault="000B12E6" w:rsidP="008448BF">
            <w:r w:rsidRPr="00E76603">
              <w:t>2.</w:t>
            </w:r>
            <w:r>
              <w:t>1</w:t>
            </w:r>
            <w:r w:rsidRPr="00E76603">
              <w:t xml:space="preserve"> (1.</w:t>
            </w:r>
            <w:r>
              <w:t>2</w:t>
            </w:r>
            <w:r w:rsidRPr="00E76603">
              <w:t xml:space="preserve"> to 3.6)</w:t>
            </w:r>
          </w:p>
        </w:tc>
        <w:tc>
          <w:tcPr>
            <w:tcW w:w="1984" w:type="dxa"/>
            <w:vMerge w:val="restart"/>
          </w:tcPr>
          <w:p w14:paraId="2E975ED6" w14:textId="67755898" w:rsidR="000B12E6" w:rsidRPr="00E76603" w:rsidRDefault="000B12E6" w:rsidP="008448BF">
            <w:r w:rsidRPr="00E76603">
              <w:t>2.</w:t>
            </w:r>
            <w:r>
              <w:t>2</w:t>
            </w:r>
            <w:r w:rsidRPr="00E76603">
              <w:t xml:space="preserve"> (1.2 to 3.</w:t>
            </w:r>
            <w:r>
              <w:t>8</w:t>
            </w:r>
            <w:r w:rsidRPr="00E76603">
              <w:t>)</w:t>
            </w:r>
          </w:p>
        </w:tc>
        <w:tc>
          <w:tcPr>
            <w:tcW w:w="1985" w:type="dxa"/>
            <w:vMerge w:val="restart"/>
          </w:tcPr>
          <w:p w14:paraId="001E0E97" w14:textId="58C738D4" w:rsidR="000B12E6" w:rsidRPr="00E76603" w:rsidRDefault="000B12E6" w:rsidP="008448BF">
            <w:r w:rsidRPr="00E76603">
              <w:t>2.2 (1.2 to 4.</w:t>
            </w:r>
            <w:r>
              <w:t>1</w:t>
            </w:r>
            <w:r w:rsidRPr="00E76603">
              <w:t xml:space="preserve">) </w:t>
            </w:r>
          </w:p>
        </w:tc>
        <w:tc>
          <w:tcPr>
            <w:tcW w:w="1984" w:type="dxa"/>
            <w:vMerge w:val="restart"/>
          </w:tcPr>
          <w:p w14:paraId="1C2257FA" w14:textId="31E345CB" w:rsidR="000B12E6" w:rsidRPr="00E76603" w:rsidRDefault="000B12E6" w:rsidP="008448BF">
            <w:r w:rsidRPr="00E76603">
              <w:t>2.</w:t>
            </w:r>
            <w:r>
              <w:t>1</w:t>
            </w:r>
            <w:r w:rsidRPr="00E76603">
              <w:t xml:space="preserve"> (1.</w:t>
            </w:r>
            <w:r>
              <w:t>2</w:t>
            </w:r>
            <w:r w:rsidRPr="00E76603">
              <w:t xml:space="preserve"> to 3.8)</w:t>
            </w:r>
          </w:p>
        </w:tc>
      </w:tr>
      <w:tr w:rsidR="000B12E6" w:rsidRPr="00E76603" w14:paraId="499A792F" w14:textId="77777777" w:rsidTr="008448BF">
        <w:tc>
          <w:tcPr>
            <w:tcW w:w="279" w:type="dxa"/>
          </w:tcPr>
          <w:p w14:paraId="4A6281C9" w14:textId="77777777" w:rsidR="000B12E6" w:rsidRPr="00E76603" w:rsidRDefault="000B12E6" w:rsidP="008448BF">
            <w:pPr>
              <w:rPr>
                <w:b/>
              </w:rPr>
            </w:pPr>
          </w:p>
        </w:tc>
        <w:tc>
          <w:tcPr>
            <w:tcW w:w="1417" w:type="dxa"/>
          </w:tcPr>
          <w:p w14:paraId="4019DCC1" w14:textId="77777777" w:rsidR="000B12E6" w:rsidRPr="00E76603" w:rsidRDefault="000B12E6" w:rsidP="008448BF">
            <w:r w:rsidRPr="00E76603">
              <w:t>6 months</w:t>
            </w:r>
          </w:p>
        </w:tc>
        <w:tc>
          <w:tcPr>
            <w:tcW w:w="1985" w:type="dxa"/>
          </w:tcPr>
          <w:p w14:paraId="3B369EB2" w14:textId="76F943A0" w:rsidR="000B12E6" w:rsidRPr="00E76603" w:rsidRDefault="000B12E6" w:rsidP="008448BF">
            <w:r w:rsidRPr="00E76603">
              <w:t>46/87 (5</w:t>
            </w:r>
            <w:r>
              <w:t>3</w:t>
            </w:r>
            <w:r w:rsidRPr="00E76603">
              <w:t>%)</w:t>
            </w:r>
          </w:p>
        </w:tc>
        <w:tc>
          <w:tcPr>
            <w:tcW w:w="1559" w:type="dxa"/>
          </w:tcPr>
          <w:p w14:paraId="3972F08D" w14:textId="53A44AE2" w:rsidR="000B12E6" w:rsidRPr="00E76603" w:rsidRDefault="000B12E6" w:rsidP="008448BF">
            <w:r w:rsidRPr="00E76603">
              <w:t>48/93 (5</w:t>
            </w:r>
            <w:r>
              <w:t>2</w:t>
            </w:r>
            <w:r w:rsidRPr="00E76603">
              <w:t>%)</w:t>
            </w:r>
          </w:p>
        </w:tc>
        <w:tc>
          <w:tcPr>
            <w:tcW w:w="1559" w:type="dxa"/>
          </w:tcPr>
          <w:p w14:paraId="09831B8E" w14:textId="17EAB91A" w:rsidR="000B12E6" w:rsidRPr="00E76603" w:rsidRDefault="000B12E6" w:rsidP="008448BF">
            <w:r w:rsidRPr="00E76603">
              <w:t>43/110 (39%)</w:t>
            </w:r>
          </w:p>
        </w:tc>
        <w:tc>
          <w:tcPr>
            <w:tcW w:w="2127" w:type="dxa"/>
            <w:vMerge/>
          </w:tcPr>
          <w:p w14:paraId="05C4D142" w14:textId="77777777" w:rsidR="000B12E6" w:rsidRPr="00E76603" w:rsidRDefault="000B12E6" w:rsidP="008448BF"/>
        </w:tc>
        <w:tc>
          <w:tcPr>
            <w:tcW w:w="1984" w:type="dxa"/>
            <w:vMerge/>
          </w:tcPr>
          <w:p w14:paraId="6A9C8D11" w14:textId="77777777" w:rsidR="000B12E6" w:rsidRPr="00E76603" w:rsidRDefault="000B12E6" w:rsidP="008448BF"/>
        </w:tc>
        <w:tc>
          <w:tcPr>
            <w:tcW w:w="1985" w:type="dxa"/>
            <w:vMerge/>
          </w:tcPr>
          <w:p w14:paraId="12DCB8F1" w14:textId="77777777" w:rsidR="000B12E6" w:rsidRPr="00E76603" w:rsidRDefault="000B12E6" w:rsidP="008448BF"/>
        </w:tc>
        <w:tc>
          <w:tcPr>
            <w:tcW w:w="1984" w:type="dxa"/>
            <w:vMerge/>
          </w:tcPr>
          <w:p w14:paraId="38AFC161" w14:textId="77777777" w:rsidR="000B12E6" w:rsidRPr="00E76603" w:rsidRDefault="000B12E6" w:rsidP="008448BF"/>
        </w:tc>
      </w:tr>
    </w:tbl>
    <w:p w14:paraId="4627DCD6" w14:textId="7904EF12" w:rsidR="000B12E6" w:rsidRPr="00E76603" w:rsidRDefault="000B12E6" w:rsidP="008448BF">
      <w:r w:rsidRPr="00E76603">
        <w:br/>
        <w:t xml:space="preserve">All analyses reported in this table were performed on an intention-to-treat basis with participants </w:t>
      </w:r>
      <w:proofErr w:type="spellStart"/>
      <w:r w:rsidRPr="00E76603">
        <w:t>analysed</w:t>
      </w:r>
      <w:proofErr w:type="spellEnd"/>
      <w:r w:rsidRPr="00E76603">
        <w:t xml:space="preserve"> according to allocation.</w:t>
      </w:r>
      <w:r w:rsidRPr="00E76603">
        <w:br/>
        <w:t>*Adjusted for baseline values and repeated measurements within participants.</w:t>
      </w:r>
      <w:r w:rsidRPr="00E76603">
        <w:br/>
        <w:t xml:space="preserve">** Adjusted for baseline values, repeated measurements within participants, age (1), gender (2), level of education (3), living situation (4), </w:t>
      </w:r>
      <w:r w:rsidRPr="00E76603">
        <w:lastRenderedPageBreak/>
        <w:t xml:space="preserve">number of chronic diseases (5), time since </w:t>
      </w:r>
      <w:r>
        <w:t>vestibular</w:t>
      </w:r>
      <w:r w:rsidRPr="00E76603">
        <w:t xml:space="preserve"> diagnosis (6) and the presence of a panic disorder, </w:t>
      </w:r>
      <w:proofErr w:type="spellStart"/>
      <w:r w:rsidRPr="00E76603">
        <w:t>generalised</w:t>
      </w:r>
      <w:proofErr w:type="spellEnd"/>
      <w:r w:rsidRPr="00E76603">
        <w:t xml:space="preserve"> anxiety disorder or major depressive disorder at baseline (7). </w:t>
      </w:r>
      <w:r w:rsidRPr="00E76603">
        <w:br/>
      </w:r>
      <w:r w:rsidRPr="00E76603">
        <w:rPr>
          <w:b/>
        </w:rPr>
        <w:t>^</w:t>
      </w:r>
      <w:r w:rsidRPr="00E76603">
        <w:t xml:space="preserve"> Comparison of overall effect over six months follow-up period.</w:t>
      </w:r>
      <w:r w:rsidRPr="00E76603">
        <w:br/>
        <w:t xml:space="preserve">VR = vestibular rehabilitation; DHI = Dizziness Handicap Inventory, range 0-100; GAD-7 = measure for anxiety symptom severity, range 0-21; PHQ-9= measure for depressive symptom severity, range 0-27; Subjective improvement = dichotomous evaluation of </w:t>
      </w:r>
      <w:r>
        <w:t>vestibular</w:t>
      </w:r>
      <w:r w:rsidRPr="00E76603">
        <w:t xml:space="preserve"> symptoms compared to baseline measurement</w:t>
      </w:r>
      <w:r>
        <w:t xml:space="preserve">: improved or not improved </w:t>
      </w:r>
      <w:r w:rsidRPr="001C4E5B">
        <w:rPr>
          <w:lang w:val="en-GB"/>
        </w:rPr>
        <w:t>(i.e. worse or the same</w:t>
      </w:r>
      <w:r>
        <w:t>)</w:t>
      </w:r>
      <w:r w:rsidRPr="00E76603">
        <w:t xml:space="preserve">. </w:t>
      </w:r>
    </w:p>
    <w:p w14:paraId="024FD2A4" w14:textId="77777777" w:rsidR="000B12E6" w:rsidRPr="00E76603" w:rsidRDefault="000B12E6" w:rsidP="008448BF"/>
    <w:p w14:paraId="4B508956" w14:textId="77777777" w:rsidR="000B12E6" w:rsidRPr="00B726BD" w:rsidRDefault="000B12E6" w:rsidP="008448BF"/>
    <w:p w14:paraId="6BB18514" w14:textId="77777777" w:rsidR="000B12E6" w:rsidRPr="004854DE" w:rsidRDefault="000B12E6" w:rsidP="008448BF">
      <w:pPr>
        <w:pStyle w:val="EndNoteBibliography"/>
        <w:rPr>
          <w:noProof/>
        </w:rPr>
      </w:pPr>
    </w:p>
    <w:p w14:paraId="144B4322" w14:textId="77777777" w:rsidR="000B12E6" w:rsidRDefault="000B12E6" w:rsidP="008448BF"/>
    <w:p w14:paraId="265B345D" w14:textId="77777777" w:rsidR="000B12E6" w:rsidRDefault="000B12E6" w:rsidP="008448BF">
      <w:pPr>
        <w:sectPr w:rsidR="000B12E6" w:rsidSect="008448BF">
          <w:pgSz w:w="16838" w:h="11906" w:orient="landscape"/>
          <w:pgMar w:top="1417" w:right="1417" w:bottom="1417" w:left="1417" w:header="708" w:footer="708" w:gutter="0"/>
          <w:cols w:space="708"/>
          <w:docGrid w:linePitch="360"/>
        </w:sectPr>
      </w:pPr>
    </w:p>
    <w:p w14:paraId="13F4926E" w14:textId="77777777" w:rsidR="000B12E6" w:rsidRPr="00E76603" w:rsidRDefault="000B12E6">
      <w:pPr>
        <w:rPr>
          <w:b/>
        </w:rPr>
      </w:pPr>
    </w:p>
    <w:p w14:paraId="28A233BE" w14:textId="77777777" w:rsidR="000B12E6" w:rsidRPr="00E76603" w:rsidRDefault="000B12E6" w:rsidP="008448BF">
      <w:pPr>
        <w:autoSpaceDE w:val="0"/>
        <w:autoSpaceDN w:val="0"/>
        <w:adjustRightInd w:val="0"/>
        <w:spacing w:line="480" w:lineRule="auto"/>
        <w:jc w:val="center"/>
        <w:rPr>
          <w:sz w:val="20"/>
          <w:szCs w:val="20"/>
          <w:lang w:val="en-GB"/>
        </w:rPr>
      </w:pPr>
      <w:r>
        <w:rPr>
          <w:b/>
          <w:lang w:val="en-GB"/>
        </w:rPr>
        <w:t>REFERENCES</w:t>
      </w:r>
    </w:p>
    <w:p w14:paraId="7BB80694" w14:textId="3FDF2356" w:rsidR="00B954B9" w:rsidRPr="008309E4" w:rsidRDefault="00B954B9" w:rsidP="00B954B9">
      <w:pPr>
        <w:pStyle w:val="EndNoteBibliography"/>
        <w:rPr>
          <w:noProof/>
        </w:rPr>
      </w:pPr>
      <w:r w:rsidRPr="00B954B9">
        <w:rPr>
          <w:noProof/>
        </w:rPr>
        <w:t>1.</w:t>
      </w:r>
      <w:r w:rsidRPr="00B954B9">
        <w:rPr>
          <w:noProof/>
        </w:rPr>
        <w:tab/>
        <w:t>Bosner S, Schwarm S, Grevenrath P, et al. Prevalence, aetiologies and prognosis of the symptom dizziness in primary care - a systematic review. BMC Fam Pract. 2018;19(1):33.</w:t>
      </w:r>
    </w:p>
    <w:p w14:paraId="67793F30" w14:textId="77777777" w:rsidR="008448BF" w:rsidRPr="004854DE" w:rsidRDefault="008448BF" w:rsidP="008448BF">
      <w:pPr>
        <w:pStyle w:val="EndNoteBibliography"/>
        <w:rPr>
          <w:noProof/>
        </w:rPr>
      </w:pPr>
      <w:r w:rsidRPr="004854DE">
        <w:rPr>
          <w:noProof/>
        </w:rPr>
        <w:t>2.</w:t>
      </w:r>
      <w:r w:rsidRPr="004854DE">
        <w:rPr>
          <w:noProof/>
        </w:rPr>
        <w:tab/>
        <w:t>Neuhauser HK. The epidemiology of dizziness and vertigo. Handb Clin Neurol. 2016;137:67-82.</w:t>
      </w:r>
    </w:p>
    <w:p w14:paraId="317A0881" w14:textId="5441CDD6" w:rsidR="008448BF" w:rsidRPr="004854DE" w:rsidRDefault="008448BF" w:rsidP="008448BF">
      <w:pPr>
        <w:pStyle w:val="EndNoteBibliography"/>
        <w:rPr>
          <w:noProof/>
        </w:rPr>
      </w:pPr>
      <w:r w:rsidRPr="004854DE">
        <w:rPr>
          <w:noProof/>
        </w:rPr>
        <w:t>3.</w:t>
      </w:r>
      <w:r w:rsidRPr="004854DE">
        <w:rPr>
          <w:noProof/>
        </w:rPr>
        <w:tab/>
        <w:t>Jonsson R, Sixt E, Landahl S, Rosenhall U. Prevalence of dizziness and vertigo in an urban elderly population. J Vestib Res. 2004;14(1):47-52.</w:t>
      </w:r>
    </w:p>
    <w:p w14:paraId="31A4FE34" w14:textId="77777777" w:rsidR="008448BF" w:rsidRPr="004854DE" w:rsidRDefault="008448BF" w:rsidP="008448BF">
      <w:pPr>
        <w:pStyle w:val="EndNoteBibliography"/>
        <w:rPr>
          <w:noProof/>
        </w:rPr>
      </w:pPr>
      <w:r w:rsidRPr="004854DE">
        <w:rPr>
          <w:noProof/>
        </w:rPr>
        <w:t>4.</w:t>
      </w:r>
      <w:r w:rsidRPr="004854DE">
        <w:rPr>
          <w:noProof/>
        </w:rPr>
        <w:tab/>
        <w:t>Neuhauser HK, Lempert T. Vertigo: epidemiologic aspects. Semin Neurol. 2009;29(5):473-81.</w:t>
      </w:r>
    </w:p>
    <w:p w14:paraId="21B8D35B" w14:textId="77777777" w:rsidR="008448BF" w:rsidRPr="004854DE" w:rsidRDefault="008448BF" w:rsidP="008448BF">
      <w:pPr>
        <w:pStyle w:val="EndNoteBibliography"/>
        <w:rPr>
          <w:noProof/>
        </w:rPr>
      </w:pPr>
      <w:r w:rsidRPr="004854DE">
        <w:rPr>
          <w:noProof/>
        </w:rPr>
        <w:t>5.</w:t>
      </w:r>
      <w:r w:rsidRPr="004854DE">
        <w:rPr>
          <w:noProof/>
        </w:rPr>
        <w:tab/>
        <w:t>Saber Tehrani AS, Coughlan D, Hsieh YH, et al. Rising annual costs of dizziness presentations to U.S. emergency departments. Acad Emerg Med. 2013;20(7):689-96.</w:t>
      </w:r>
    </w:p>
    <w:p w14:paraId="4A9101F4" w14:textId="77777777" w:rsidR="008448BF" w:rsidRPr="004854DE" w:rsidRDefault="008448BF" w:rsidP="008448BF">
      <w:pPr>
        <w:pStyle w:val="EndNoteBibliography"/>
        <w:rPr>
          <w:noProof/>
        </w:rPr>
      </w:pPr>
      <w:r w:rsidRPr="004854DE">
        <w:rPr>
          <w:noProof/>
        </w:rPr>
        <w:t>6.</w:t>
      </w:r>
      <w:r w:rsidRPr="004854DE">
        <w:rPr>
          <w:noProof/>
        </w:rPr>
        <w:tab/>
        <w:t>Sloane PD, Dallara J, Roach C, Bailey KE, Mitchell M, McNutt R. Management of dizziness in primary care. J Am Board Fam Pract. 1994;7(1):1-8.</w:t>
      </w:r>
    </w:p>
    <w:p w14:paraId="3804DAD0" w14:textId="77777777" w:rsidR="008448BF" w:rsidRPr="00282117" w:rsidRDefault="008448BF" w:rsidP="008448BF">
      <w:pPr>
        <w:pStyle w:val="EndNoteBibliography"/>
        <w:rPr>
          <w:noProof/>
          <w:lang w:val="nl-NL"/>
        </w:rPr>
      </w:pPr>
      <w:r w:rsidRPr="004854DE">
        <w:rPr>
          <w:noProof/>
        </w:rPr>
        <w:t>7.</w:t>
      </w:r>
      <w:r w:rsidRPr="004854DE">
        <w:rPr>
          <w:noProof/>
        </w:rPr>
        <w:tab/>
        <w:t xml:space="preserve">Hanley K, T OD. Symptoms of vertigo in general practice: a prospective study of diagnosis. </w:t>
      </w:r>
      <w:r w:rsidRPr="00282117">
        <w:rPr>
          <w:noProof/>
          <w:lang w:val="nl-NL"/>
        </w:rPr>
        <w:t>Br J Gen Pract. 2002;52(483):809-12.</w:t>
      </w:r>
    </w:p>
    <w:p w14:paraId="2D4B29FE" w14:textId="77777777" w:rsidR="008448BF" w:rsidRPr="004854DE" w:rsidRDefault="008448BF" w:rsidP="008448BF">
      <w:pPr>
        <w:pStyle w:val="EndNoteBibliography"/>
        <w:rPr>
          <w:noProof/>
        </w:rPr>
      </w:pPr>
      <w:r w:rsidRPr="00282117">
        <w:rPr>
          <w:noProof/>
          <w:lang w:val="nl-NL"/>
        </w:rPr>
        <w:t>8.</w:t>
      </w:r>
      <w:r w:rsidRPr="00282117">
        <w:rPr>
          <w:noProof/>
          <w:lang w:val="nl-NL"/>
        </w:rPr>
        <w:tab/>
        <w:t xml:space="preserve">Stam H, Harting T, </w:t>
      </w:r>
      <w:r>
        <w:rPr>
          <w:noProof/>
          <w:lang w:val="nl-NL"/>
        </w:rPr>
        <w:t xml:space="preserve">van </w:t>
      </w:r>
      <w:r w:rsidRPr="00282117">
        <w:rPr>
          <w:noProof/>
          <w:lang w:val="nl-NL"/>
        </w:rPr>
        <w:t xml:space="preserve">Sluijs M, </w:t>
      </w:r>
      <w:r>
        <w:rPr>
          <w:noProof/>
          <w:lang w:val="nl-NL"/>
        </w:rPr>
        <w:t>et al</w:t>
      </w:r>
      <w:r w:rsidRPr="00282117">
        <w:rPr>
          <w:noProof/>
          <w:lang w:val="nl-NL"/>
        </w:rPr>
        <w:t xml:space="preserve">. </w:t>
      </w:r>
      <w:r w:rsidRPr="004854DE">
        <w:rPr>
          <w:noProof/>
        </w:rPr>
        <w:t>Usual care and management of fall risk increasing drugs in older dizzy patients in Dutch general practice. Scand J Prim Health Care. 2016;34(2):165-71.</w:t>
      </w:r>
    </w:p>
    <w:p w14:paraId="3C24CD67" w14:textId="3D536398" w:rsidR="00B954B9" w:rsidRPr="00B954B9" w:rsidRDefault="00B954B9" w:rsidP="00B954B9">
      <w:pPr>
        <w:pStyle w:val="EndNoteBibliography"/>
        <w:rPr>
          <w:noProof/>
          <w:lang w:val="nl-NL"/>
        </w:rPr>
      </w:pPr>
      <w:r>
        <w:rPr>
          <w:noProof/>
        </w:rPr>
        <w:t>9</w:t>
      </w:r>
      <w:r w:rsidRPr="00B954B9">
        <w:rPr>
          <w:noProof/>
        </w:rPr>
        <w:t>.</w:t>
      </w:r>
      <w:r w:rsidRPr="00B954B9">
        <w:rPr>
          <w:noProof/>
        </w:rPr>
        <w:tab/>
        <w:t xml:space="preserve">Bisdorff A, Von Brevern M, Lempert T, Newman-Toker DE. Classification of vestibular symptoms: towards an international classification of vestibular disorders. </w:t>
      </w:r>
      <w:r w:rsidRPr="00B954B9">
        <w:rPr>
          <w:noProof/>
          <w:lang w:val="nl-NL"/>
        </w:rPr>
        <w:t>J Vestib Res. 2009;19(1-2):1-13.</w:t>
      </w:r>
    </w:p>
    <w:p w14:paraId="6AE8BB36" w14:textId="6A8FBC44" w:rsidR="00B954B9" w:rsidRPr="00B954B9" w:rsidRDefault="00B954B9" w:rsidP="00B954B9">
      <w:pPr>
        <w:pStyle w:val="EndNoteBibliography"/>
        <w:rPr>
          <w:noProof/>
        </w:rPr>
      </w:pPr>
      <w:r>
        <w:rPr>
          <w:noProof/>
          <w:lang w:val="nl-NL"/>
        </w:rPr>
        <w:t>10</w:t>
      </w:r>
      <w:r w:rsidRPr="00B954B9">
        <w:rPr>
          <w:noProof/>
          <w:lang w:val="nl-NL"/>
        </w:rPr>
        <w:t>.</w:t>
      </w:r>
      <w:r w:rsidRPr="00B954B9">
        <w:rPr>
          <w:noProof/>
          <w:lang w:val="nl-NL"/>
        </w:rPr>
        <w:tab/>
        <w:t xml:space="preserve">Bisdorff AR, Staab JP, Newman-Toker DE. </w:t>
      </w:r>
      <w:r w:rsidRPr="00B954B9">
        <w:rPr>
          <w:noProof/>
        </w:rPr>
        <w:t>Overview of the International Classification of Vestibular Disorders. Neurol Clin. 2015;33(3):541-50, vii.</w:t>
      </w:r>
    </w:p>
    <w:p w14:paraId="7D62FBCD" w14:textId="36796561" w:rsidR="00B954B9" w:rsidRPr="008448BF" w:rsidRDefault="00B954B9" w:rsidP="00B954B9">
      <w:pPr>
        <w:pStyle w:val="EndNoteBibliography"/>
        <w:rPr>
          <w:noProof/>
          <w:lang w:val="nl-NL"/>
        </w:rPr>
      </w:pPr>
      <w:r>
        <w:rPr>
          <w:noProof/>
        </w:rPr>
        <w:t>11</w:t>
      </w:r>
      <w:r w:rsidRPr="00B954B9">
        <w:rPr>
          <w:noProof/>
        </w:rPr>
        <w:t>.</w:t>
      </w:r>
      <w:r w:rsidRPr="00B954B9">
        <w:rPr>
          <w:noProof/>
        </w:rPr>
        <w:tab/>
        <w:t xml:space="preserve">Bisdorff A. Vestibular symptoms and history taking. </w:t>
      </w:r>
      <w:r w:rsidRPr="00B954B9">
        <w:rPr>
          <w:noProof/>
          <w:lang w:val="nl-NL"/>
        </w:rPr>
        <w:t>Handb Clin Neurol. 2016;137:83-90.</w:t>
      </w:r>
    </w:p>
    <w:p w14:paraId="79D5A1DD" w14:textId="4D546E10" w:rsidR="008448BF" w:rsidRPr="008448BF" w:rsidRDefault="00B954B9" w:rsidP="008448BF">
      <w:pPr>
        <w:pStyle w:val="EndNoteBibliography"/>
        <w:rPr>
          <w:noProof/>
        </w:rPr>
      </w:pPr>
      <w:r>
        <w:rPr>
          <w:noProof/>
          <w:lang w:val="nl-NL"/>
        </w:rPr>
        <w:t>12</w:t>
      </w:r>
      <w:r w:rsidR="008448BF" w:rsidRPr="008448BF">
        <w:rPr>
          <w:noProof/>
          <w:lang w:val="nl-NL"/>
        </w:rPr>
        <w:t>.</w:t>
      </w:r>
      <w:r w:rsidR="008448BF" w:rsidRPr="008448BF">
        <w:rPr>
          <w:noProof/>
          <w:lang w:val="nl-NL"/>
        </w:rPr>
        <w:tab/>
        <w:t xml:space="preserve">van Vugt VA, van der Horst HE, Payne RA, Maarsingh OR. </w:t>
      </w:r>
      <w:r w:rsidR="008448BF" w:rsidRPr="008448BF">
        <w:rPr>
          <w:noProof/>
        </w:rPr>
        <w:t>Chronic vertigo: treat with exercise, not drugs. BMJ. 2017;358:j3727.</w:t>
      </w:r>
    </w:p>
    <w:p w14:paraId="13AF9F63" w14:textId="3B0F44A3" w:rsidR="008448BF" w:rsidRPr="008448BF" w:rsidRDefault="008448BF" w:rsidP="008448BF">
      <w:pPr>
        <w:pStyle w:val="EndNoteBibliography"/>
        <w:rPr>
          <w:noProof/>
        </w:rPr>
      </w:pPr>
      <w:r w:rsidRPr="008448BF">
        <w:rPr>
          <w:noProof/>
        </w:rPr>
        <w:t>1</w:t>
      </w:r>
      <w:r w:rsidR="00B954B9">
        <w:rPr>
          <w:noProof/>
        </w:rPr>
        <w:t>3</w:t>
      </w:r>
      <w:r w:rsidRPr="008448BF">
        <w:rPr>
          <w:noProof/>
        </w:rPr>
        <w:t>.</w:t>
      </w:r>
      <w:r w:rsidRPr="008448BF">
        <w:rPr>
          <w:noProof/>
        </w:rPr>
        <w:tab/>
        <w:t>Lacour M, Helmchen C, Vidal PP. Vestibular compensation: the neuro-otologist's best friend. J Neurol. 2016;263 Suppl 1:54-64.</w:t>
      </w:r>
    </w:p>
    <w:p w14:paraId="5382556E" w14:textId="53C8FF79" w:rsidR="008448BF" w:rsidRPr="008448BF" w:rsidRDefault="008448BF" w:rsidP="008448BF">
      <w:pPr>
        <w:pStyle w:val="EndNoteBibliography"/>
        <w:rPr>
          <w:noProof/>
        </w:rPr>
      </w:pPr>
      <w:r w:rsidRPr="008448BF">
        <w:rPr>
          <w:noProof/>
        </w:rPr>
        <w:t>1</w:t>
      </w:r>
      <w:r w:rsidR="00B954B9">
        <w:rPr>
          <w:noProof/>
        </w:rPr>
        <w:t>4</w:t>
      </w:r>
      <w:r w:rsidRPr="008448BF">
        <w:rPr>
          <w:noProof/>
        </w:rPr>
        <w:t>.</w:t>
      </w:r>
      <w:r w:rsidRPr="008448BF">
        <w:rPr>
          <w:noProof/>
        </w:rPr>
        <w:tab/>
        <w:t>McDonnell MN, Hillier SL. Vestibular rehabilitation for unilateral peripheral vestibular dysfunction. Cochrane Database Syst Rev. 2015;1:CD005397.</w:t>
      </w:r>
    </w:p>
    <w:p w14:paraId="4A144D34" w14:textId="53CF4238" w:rsidR="008448BF" w:rsidRPr="008448BF" w:rsidRDefault="008448BF" w:rsidP="008448BF">
      <w:pPr>
        <w:pStyle w:val="EndNoteBibliography"/>
        <w:rPr>
          <w:noProof/>
        </w:rPr>
      </w:pPr>
      <w:r w:rsidRPr="008448BF">
        <w:rPr>
          <w:noProof/>
        </w:rPr>
        <w:t>1</w:t>
      </w:r>
      <w:r w:rsidR="00B954B9">
        <w:rPr>
          <w:noProof/>
        </w:rPr>
        <w:t>5</w:t>
      </w:r>
      <w:r w:rsidRPr="008448BF">
        <w:rPr>
          <w:noProof/>
        </w:rPr>
        <w:t>.</w:t>
      </w:r>
      <w:r w:rsidRPr="008448BF">
        <w:rPr>
          <w:noProof/>
        </w:rPr>
        <w:tab/>
        <w:t xml:space="preserve">Bhattacharyya N, Gubbels SP, Schwartz SR, et al. Clinical </w:t>
      </w:r>
      <w:r w:rsidR="0024675B">
        <w:rPr>
          <w:noProof/>
        </w:rPr>
        <w:t>p</w:t>
      </w:r>
      <w:r w:rsidRPr="008448BF">
        <w:rPr>
          <w:noProof/>
        </w:rPr>
        <w:t xml:space="preserve">ractice </w:t>
      </w:r>
      <w:r w:rsidR="0024675B">
        <w:rPr>
          <w:noProof/>
        </w:rPr>
        <w:t>g</w:t>
      </w:r>
      <w:r w:rsidRPr="008448BF">
        <w:rPr>
          <w:noProof/>
        </w:rPr>
        <w:t xml:space="preserve">uideline: </w:t>
      </w:r>
      <w:r w:rsidR="0024675B">
        <w:rPr>
          <w:noProof/>
        </w:rPr>
        <w:t>b</w:t>
      </w:r>
      <w:r w:rsidRPr="008448BF">
        <w:rPr>
          <w:noProof/>
        </w:rPr>
        <w:t xml:space="preserve">enign </w:t>
      </w:r>
      <w:r w:rsidR="0024675B">
        <w:rPr>
          <w:noProof/>
        </w:rPr>
        <w:t>p</w:t>
      </w:r>
      <w:r w:rsidRPr="008448BF">
        <w:rPr>
          <w:noProof/>
        </w:rPr>
        <w:t xml:space="preserve">aroxysmal </w:t>
      </w:r>
      <w:r w:rsidR="0024675B">
        <w:rPr>
          <w:noProof/>
        </w:rPr>
        <w:t>p</w:t>
      </w:r>
      <w:r w:rsidRPr="008448BF">
        <w:rPr>
          <w:noProof/>
        </w:rPr>
        <w:t xml:space="preserve">ositional </w:t>
      </w:r>
      <w:r w:rsidR="0024675B">
        <w:rPr>
          <w:noProof/>
        </w:rPr>
        <w:t>v</w:t>
      </w:r>
      <w:r w:rsidRPr="008448BF">
        <w:rPr>
          <w:noProof/>
        </w:rPr>
        <w:t>ertigo (Update). Otolaryngol Head Neck Surg. 2017;156(3_suppl):S1-S47.</w:t>
      </w:r>
    </w:p>
    <w:p w14:paraId="07E2A17B" w14:textId="55FFAC40" w:rsidR="008448BF" w:rsidRPr="008448BF" w:rsidRDefault="008448BF" w:rsidP="008448BF">
      <w:pPr>
        <w:pStyle w:val="EndNoteBibliography"/>
        <w:rPr>
          <w:noProof/>
        </w:rPr>
      </w:pPr>
      <w:r w:rsidRPr="008448BF">
        <w:rPr>
          <w:noProof/>
        </w:rPr>
        <w:t>1</w:t>
      </w:r>
      <w:r w:rsidR="00B954B9">
        <w:rPr>
          <w:noProof/>
        </w:rPr>
        <w:t>6</w:t>
      </w:r>
      <w:r w:rsidRPr="008448BF">
        <w:rPr>
          <w:noProof/>
        </w:rPr>
        <w:t>.</w:t>
      </w:r>
      <w:r w:rsidRPr="008448BF">
        <w:rPr>
          <w:noProof/>
        </w:rPr>
        <w:tab/>
        <w:t xml:space="preserve">Hall CD, Herdman SJ, Whitney SL, et al. Vestibular </w:t>
      </w:r>
      <w:r w:rsidR="0024675B">
        <w:rPr>
          <w:noProof/>
        </w:rPr>
        <w:t>r</w:t>
      </w:r>
      <w:r w:rsidRPr="008448BF">
        <w:rPr>
          <w:noProof/>
        </w:rPr>
        <w:t xml:space="preserve">ehabilitation for </w:t>
      </w:r>
      <w:r w:rsidR="0024675B">
        <w:rPr>
          <w:noProof/>
        </w:rPr>
        <w:t>p</w:t>
      </w:r>
      <w:r w:rsidRPr="008448BF">
        <w:rPr>
          <w:noProof/>
        </w:rPr>
        <w:t xml:space="preserve">eripheral </w:t>
      </w:r>
      <w:r w:rsidR="0024675B">
        <w:rPr>
          <w:noProof/>
        </w:rPr>
        <w:t>v</w:t>
      </w:r>
      <w:r w:rsidRPr="008448BF">
        <w:rPr>
          <w:noProof/>
        </w:rPr>
        <w:t xml:space="preserve">estibular </w:t>
      </w:r>
      <w:r w:rsidR="0024675B">
        <w:rPr>
          <w:noProof/>
        </w:rPr>
        <w:t>h</w:t>
      </w:r>
      <w:r w:rsidRPr="008448BF">
        <w:rPr>
          <w:noProof/>
        </w:rPr>
        <w:t xml:space="preserve">ypofunction: </w:t>
      </w:r>
      <w:r w:rsidR="0024675B">
        <w:rPr>
          <w:noProof/>
        </w:rPr>
        <w:t>a</w:t>
      </w:r>
      <w:r w:rsidRPr="008448BF">
        <w:rPr>
          <w:noProof/>
        </w:rPr>
        <w:t xml:space="preserve">n </w:t>
      </w:r>
      <w:r w:rsidR="0024675B">
        <w:rPr>
          <w:noProof/>
        </w:rPr>
        <w:t>e</w:t>
      </w:r>
      <w:r w:rsidRPr="008448BF">
        <w:rPr>
          <w:noProof/>
        </w:rPr>
        <w:t>vidence-</w:t>
      </w:r>
      <w:r w:rsidR="0024675B">
        <w:rPr>
          <w:noProof/>
        </w:rPr>
        <w:t>b</w:t>
      </w:r>
      <w:r w:rsidRPr="008448BF">
        <w:rPr>
          <w:noProof/>
        </w:rPr>
        <w:t xml:space="preserve">ased </w:t>
      </w:r>
      <w:r w:rsidR="0024675B">
        <w:rPr>
          <w:noProof/>
        </w:rPr>
        <w:t>c</w:t>
      </w:r>
      <w:r w:rsidRPr="008448BF">
        <w:rPr>
          <w:noProof/>
        </w:rPr>
        <w:t xml:space="preserve">linical </w:t>
      </w:r>
      <w:r w:rsidR="0024675B">
        <w:rPr>
          <w:noProof/>
        </w:rPr>
        <w:t>p</w:t>
      </w:r>
      <w:r w:rsidRPr="008448BF">
        <w:rPr>
          <w:noProof/>
        </w:rPr>
        <w:t xml:space="preserve">ractice </w:t>
      </w:r>
      <w:r w:rsidR="0024675B">
        <w:rPr>
          <w:noProof/>
        </w:rPr>
        <w:t>g</w:t>
      </w:r>
      <w:r w:rsidRPr="008448BF">
        <w:rPr>
          <w:noProof/>
        </w:rPr>
        <w:t xml:space="preserve">uideline: from the American Physical Therapy </w:t>
      </w:r>
      <w:r w:rsidR="0024675B">
        <w:rPr>
          <w:noProof/>
        </w:rPr>
        <w:t>A</w:t>
      </w:r>
      <w:r w:rsidRPr="008448BF">
        <w:rPr>
          <w:noProof/>
        </w:rPr>
        <w:t>ssociation Neurology Section. J Neurol Phys Ther. 2016;40(2):124-55.</w:t>
      </w:r>
    </w:p>
    <w:p w14:paraId="1C599A24" w14:textId="4C800045" w:rsidR="008448BF" w:rsidRPr="008448BF" w:rsidRDefault="008448BF" w:rsidP="008448BF">
      <w:pPr>
        <w:pStyle w:val="EndNoteBibliography"/>
        <w:rPr>
          <w:noProof/>
        </w:rPr>
      </w:pPr>
      <w:r w:rsidRPr="008448BF">
        <w:rPr>
          <w:noProof/>
        </w:rPr>
        <w:t>1</w:t>
      </w:r>
      <w:r w:rsidR="00B954B9">
        <w:rPr>
          <w:noProof/>
        </w:rPr>
        <w:t>7</w:t>
      </w:r>
      <w:r w:rsidRPr="008448BF">
        <w:rPr>
          <w:noProof/>
        </w:rPr>
        <w:t>.</w:t>
      </w:r>
      <w:r w:rsidRPr="008448BF">
        <w:rPr>
          <w:noProof/>
        </w:rPr>
        <w:tab/>
        <w:t>National Institute for Health and Care Excellence (NICE) Vestibular neuronitis. NICE, 2011 https://cks.nice.org.uk/vestibular-neuronitis</w:t>
      </w:r>
    </w:p>
    <w:p w14:paraId="347B223B" w14:textId="65973BEB" w:rsidR="008448BF" w:rsidRPr="008448BF" w:rsidRDefault="008448BF" w:rsidP="008448BF">
      <w:pPr>
        <w:pStyle w:val="EndNoteBibliography"/>
        <w:rPr>
          <w:noProof/>
        </w:rPr>
      </w:pPr>
      <w:r w:rsidRPr="008448BF">
        <w:rPr>
          <w:noProof/>
        </w:rPr>
        <w:t>1</w:t>
      </w:r>
      <w:r w:rsidR="00B954B9">
        <w:rPr>
          <w:noProof/>
        </w:rPr>
        <w:t>8</w:t>
      </w:r>
      <w:r w:rsidRPr="008448BF">
        <w:rPr>
          <w:noProof/>
        </w:rPr>
        <w:t>.</w:t>
      </w:r>
      <w:r w:rsidRPr="008448BF">
        <w:rPr>
          <w:noProof/>
        </w:rPr>
        <w:tab/>
        <w:t>[Summary of the Dutch College of General Practitioners' practice guideline 'Dizziness']</w:t>
      </w:r>
      <w:r w:rsidR="0024675B">
        <w:rPr>
          <w:noProof/>
        </w:rPr>
        <w:t xml:space="preserve"> (In Dutch).</w:t>
      </w:r>
      <w:r w:rsidR="0024675B" w:rsidRPr="008448BF">
        <w:rPr>
          <w:noProof/>
        </w:rPr>
        <w:t xml:space="preserve"> </w:t>
      </w:r>
      <w:r w:rsidR="0024675B">
        <w:rPr>
          <w:noProof/>
        </w:rPr>
        <w:t>Utrecht:</w:t>
      </w:r>
      <w:r w:rsidRPr="008448BF">
        <w:rPr>
          <w:noProof/>
        </w:rPr>
        <w:t xml:space="preserve"> Dutch College of General Practitioner, 2017. https://www.nhg.org/standaarden/volledig/nhg-standaard-duizeligheid</w:t>
      </w:r>
    </w:p>
    <w:p w14:paraId="40C8A390" w14:textId="75091E20" w:rsidR="000B12E6" w:rsidRPr="008448BF" w:rsidRDefault="000B12E6" w:rsidP="008448BF">
      <w:pPr>
        <w:pStyle w:val="EndNoteBibliography"/>
        <w:rPr>
          <w:noProof/>
        </w:rPr>
      </w:pPr>
      <w:r w:rsidRPr="008448BF">
        <w:rPr>
          <w:noProof/>
        </w:rPr>
        <w:lastRenderedPageBreak/>
        <w:t>https://www.nhg.org/system/files/content/nhg_org/uploads/standaard/pdf/m75_2.pdf 2017 [</w:t>
      </w:r>
    </w:p>
    <w:p w14:paraId="64232514" w14:textId="75E292F0" w:rsidR="008448BF" w:rsidRPr="008448BF" w:rsidRDefault="00B954B9" w:rsidP="008448BF">
      <w:pPr>
        <w:pStyle w:val="EndNoteBibliography"/>
        <w:rPr>
          <w:noProof/>
        </w:rPr>
      </w:pPr>
      <w:r>
        <w:rPr>
          <w:noProof/>
          <w:lang w:val="nl-NL"/>
        </w:rPr>
        <w:t>19</w:t>
      </w:r>
      <w:r w:rsidR="008448BF" w:rsidRPr="008448BF">
        <w:rPr>
          <w:noProof/>
          <w:lang w:val="nl-NL"/>
        </w:rPr>
        <w:t>.</w:t>
      </w:r>
      <w:r w:rsidR="008448BF" w:rsidRPr="008448BF">
        <w:rPr>
          <w:noProof/>
          <w:lang w:val="nl-NL"/>
        </w:rPr>
        <w:tab/>
        <w:t xml:space="preserve">van Vugt VA, Diaz Nerio PM, van der Wouden JC, van der Horst HE, Maarsingh OR. </w:t>
      </w:r>
      <w:r w:rsidR="008448BF" w:rsidRPr="008448BF">
        <w:rPr>
          <w:noProof/>
        </w:rPr>
        <w:t>Use of canalith repositioning manoeuvres and vestibular rehabilitation: a GP survey. Scand J Prim Health Care. 2017;35(1):19-26.</w:t>
      </w:r>
    </w:p>
    <w:p w14:paraId="33524995" w14:textId="102C08F6" w:rsidR="008448BF" w:rsidRPr="008448BF" w:rsidRDefault="00B954B9" w:rsidP="008448BF">
      <w:pPr>
        <w:pStyle w:val="EndNoteBibliography"/>
        <w:rPr>
          <w:noProof/>
        </w:rPr>
      </w:pPr>
      <w:r>
        <w:rPr>
          <w:noProof/>
        </w:rPr>
        <w:t>20</w:t>
      </w:r>
      <w:r w:rsidR="008448BF" w:rsidRPr="008448BF">
        <w:rPr>
          <w:noProof/>
        </w:rPr>
        <w:t>.</w:t>
      </w:r>
      <w:r w:rsidR="008448BF" w:rsidRPr="008448BF">
        <w:rPr>
          <w:noProof/>
        </w:rPr>
        <w:tab/>
        <w:t>Jayarajan V, Rajenderkumar D. A survey of dizziness management in general practice. J Laryngol Otol. 2003;117(8):599-604.</w:t>
      </w:r>
    </w:p>
    <w:p w14:paraId="76DDA062" w14:textId="04607DF1" w:rsidR="008448BF" w:rsidRPr="008448BF" w:rsidRDefault="00B954B9" w:rsidP="008448BF">
      <w:pPr>
        <w:pStyle w:val="EndNoteBibliography"/>
        <w:rPr>
          <w:noProof/>
        </w:rPr>
      </w:pPr>
      <w:r>
        <w:rPr>
          <w:noProof/>
        </w:rPr>
        <w:t>21</w:t>
      </w:r>
      <w:r w:rsidR="008448BF" w:rsidRPr="008448BF">
        <w:rPr>
          <w:noProof/>
        </w:rPr>
        <w:t>.</w:t>
      </w:r>
      <w:r w:rsidR="008448BF" w:rsidRPr="008448BF">
        <w:rPr>
          <w:noProof/>
        </w:rPr>
        <w:tab/>
        <w:t>Yardley L, Barker F, Muller I, et al. Clinical and cost effectiveness of booklet based vestibular rehabilitation for chronic dizziness in primary care: single blind, parallel group, pragmatic, randomised controlled trial. BMJ. 2012;344:e2237.</w:t>
      </w:r>
    </w:p>
    <w:p w14:paraId="2F5EC5D7" w14:textId="04CC3F5A" w:rsidR="008448BF" w:rsidRPr="008448BF" w:rsidRDefault="00B954B9" w:rsidP="008448BF">
      <w:pPr>
        <w:pStyle w:val="EndNoteBibliography"/>
        <w:rPr>
          <w:noProof/>
        </w:rPr>
      </w:pPr>
      <w:r>
        <w:rPr>
          <w:noProof/>
        </w:rPr>
        <w:t>22</w:t>
      </w:r>
      <w:r w:rsidR="008448BF" w:rsidRPr="008448BF">
        <w:rPr>
          <w:noProof/>
        </w:rPr>
        <w:t>.</w:t>
      </w:r>
      <w:r w:rsidR="008448BF" w:rsidRPr="008448BF">
        <w:rPr>
          <w:noProof/>
        </w:rPr>
        <w:tab/>
        <w:t>Yardley L, Donovan-Hall M, Smith HE, Walsh BM, Mullee M, Bronstein AM. Effectiveness of primary care-based vestibular rehabilitation for chronic dizziness. Ann Intern Med. 2004;141(8):598-605.</w:t>
      </w:r>
    </w:p>
    <w:p w14:paraId="6CE21133" w14:textId="2AA70709" w:rsidR="008448BF" w:rsidRPr="008448BF" w:rsidRDefault="008448BF" w:rsidP="008448BF">
      <w:pPr>
        <w:pStyle w:val="EndNoteBibliography"/>
        <w:rPr>
          <w:noProof/>
        </w:rPr>
      </w:pPr>
      <w:r w:rsidRPr="008448BF">
        <w:rPr>
          <w:noProof/>
        </w:rPr>
        <w:t>2</w:t>
      </w:r>
      <w:r w:rsidR="00B954B9">
        <w:rPr>
          <w:noProof/>
        </w:rPr>
        <w:t>3</w:t>
      </w:r>
      <w:r w:rsidRPr="008448BF">
        <w:rPr>
          <w:noProof/>
        </w:rPr>
        <w:t>.</w:t>
      </w:r>
      <w:r w:rsidRPr="008448BF">
        <w:rPr>
          <w:noProof/>
        </w:rPr>
        <w:tab/>
        <w:t>Essery R, Kirby S, Geraghty AW, et al. The development of Balance Retraining: an online intervention for dizziness in adults aged 50 years and older. Am J Audiol. 2015;24(3):276-9.</w:t>
      </w:r>
    </w:p>
    <w:p w14:paraId="37BAB02A" w14:textId="64C5A59B" w:rsidR="008448BF" w:rsidRPr="008448BF" w:rsidRDefault="008448BF" w:rsidP="008448BF">
      <w:pPr>
        <w:pStyle w:val="EndNoteBibliography"/>
        <w:rPr>
          <w:noProof/>
          <w:lang w:val="nl-NL"/>
        </w:rPr>
      </w:pPr>
      <w:r w:rsidRPr="008448BF">
        <w:rPr>
          <w:noProof/>
        </w:rPr>
        <w:t>2</w:t>
      </w:r>
      <w:r w:rsidR="00B954B9">
        <w:rPr>
          <w:noProof/>
        </w:rPr>
        <w:t>4</w:t>
      </w:r>
      <w:r w:rsidRPr="008448BF">
        <w:rPr>
          <w:noProof/>
        </w:rPr>
        <w:t>.</w:t>
      </w:r>
      <w:r w:rsidRPr="008448BF">
        <w:rPr>
          <w:noProof/>
        </w:rPr>
        <w:tab/>
        <w:t xml:space="preserve">Geraghty AWA, Essery R, Kirby S, et al. Internet-based vestibular rehabilitation for older adults with chronic dizziness: a randomized controlled trial in primary care. </w:t>
      </w:r>
      <w:r w:rsidRPr="008448BF">
        <w:rPr>
          <w:noProof/>
          <w:lang w:val="nl-NL"/>
        </w:rPr>
        <w:t>Ann Fam Med. 2017;15(3):209-16.</w:t>
      </w:r>
    </w:p>
    <w:p w14:paraId="1004FE9F" w14:textId="0D6F1423" w:rsidR="008448BF" w:rsidRPr="008448BF" w:rsidRDefault="008448BF" w:rsidP="008448BF">
      <w:pPr>
        <w:pStyle w:val="EndNoteBibliography"/>
        <w:rPr>
          <w:noProof/>
        </w:rPr>
      </w:pPr>
      <w:r w:rsidRPr="008448BF">
        <w:rPr>
          <w:noProof/>
          <w:lang w:val="nl-NL"/>
        </w:rPr>
        <w:t>2</w:t>
      </w:r>
      <w:r w:rsidR="00B954B9">
        <w:rPr>
          <w:noProof/>
          <w:lang w:val="nl-NL"/>
        </w:rPr>
        <w:t>5</w:t>
      </w:r>
      <w:r w:rsidRPr="008448BF">
        <w:rPr>
          <w:noProof/>
          <w:lang w:val="nl-NL"/>
        </w:rPr>
        <w:t>.</w:t>
      </w:r>
      <w:r w:rsidRPr="008448BF">
        <w:rPr>
          <w:noProof/>
          <w:lang w:val="nl-NL"/>
        </w:rPr>
        <w:tab/>
        <w:t xml:space="preserve">van Ballegooijen W, Cuijpers P, van Straten A, et al. </w:t>
      </w:r>
      <w:r w:rsidRPr="008448BF">
        <w:rPr>
          <w:noProof/>
        </w:rPr>
        <w:t>Adherence to Internet-based and face-to-face cognitive behavioural therapy for depression: a meta-analysis. PLoS One. 2014;9(7):e100674.</w:t>
      </w:r>
    </w:p>
    <w:p w14:paraId="2AA8D88E" w14:textId="79643A9C" w:rsidR="008448BF" w:rsidRPr="008448BF" w:rsidRDefault="008448BF" w:rsidP="008448BF">
      <w:pPr>
        <w:pStyle w:val="EndNoteBibliography"/>
        <w:rPr>
          <w:noProof/>
          <w:lang w:val="nl-NL"/>
        </w:rPr>
      </w:pPr>
      <w:r w:rsidRPr="008448BF">
        <w:rPr>
          <w:noProof/>
        </w:rPr>
        <w:t>2</w:t>
      </w:r>
      <w:r w:rsidR="00B954B9">
        <w:rPr>
          <w:noProof/>
        </w:rPr>
        <w:t>6</w:t>
      </w:r>
      <w:r w:rsidRPr="008448BF">
        <w:rPr>
          <w:noProof/>
        </w:rPr>
        <w:t>.</w:t>
      </w:r>
      <w:r w:rsidRPr="008448BF">
        <w:rPr>
          <w:noProof/>
        </w:rPr>
        <w:tab/>
        <w:t xml:space="preserve">Wilhelmsen M, Lillevoll K, Risor MB, et al. Motivation to persist with internet-based cognitive behavioural treatment using blended care: a qualitative study. </w:t>
      </w:r>
      <w:r w:rsidRPr="008448BF">
        <w:rPr>
          <w:noProof/>
          <w:lang w:val="nl-NL"/>
        </w:rPr>
        <w:t>BMC Psychiatry. 2013;13:296.</w:t>
      </w:r>
    </w:p>
    <w:p w14:paraId="2A887B4E" w14:textId="15295FD8" w:rsidR="008448BF" w:rsidRPr="008448BF" w:rsidRDefault="008448BF" w:rsidP="008448BF">
      <w:pPr>
        <w:pStyle w:val="EndNoteBibliography"/>
        <w:rPr>
          <w:noProof/>
        </w:rPr>
      </w:pPr>
      <w:r w:rsidRPr="008448BF">
        <w:rPr>
          <w:noProof/>
          <w:lang w:val="nl-NL"/>
        </w:rPr>
        <w:t>2</w:t>
      </w:r>
      <w:r w:rsidR="00B954B9">
        <w:rPr>
          <w:noProof/>
          <w:lang w:val="nl-NL"/>
        </w:rPr>
        <w:t>7</w:t>
      </w:r>
      <w:r w:rsidRPr="008448BF">
        <w:rPr>
          <w:noProof/>
          <w:lang w:val="nl-NL"/>
        </w:rPr>
        <w:t>.</w:t>
      </w:r>
      <w:r w:rsidRPr="008448BF">
        <w:rPr>
          <w:noProof/>
          <w:lang w:val="nl-NL"/>
        </w:rPr>
        <w:tab/>
        <w:t xml:space="preserve">van der Vaart R, Witting M, Riper H, Kooistra L, Bohlmeijer ET, van Gemert-Pijnen LJ. </w:t>
      </w:r>
      <w:r w:rsidRPr="008448BF">
        <w:rPr>
          <w:noProof/>
        </w:rPr>
        <w:t>Blending online therapy into regular face-to-face therapy for depression: content, ratio and preconditions according to patients and therapists using a Delphi study. BMC Psychiatry. 2014;14:355.</w:t>
      </w:r>
    </w:p>
    <w:p w14:paraId="50EF3042" w14:textId="6F4EADF8" w:rsidR="008448BF" w:rsidRPr="008448BF" w:rsidRDefault="008448BF" w:rsidP="008448BF">
      <w:pPr>
        <w:pStyle w:val="EndNoteBibliography"/>
        <w:rPr>
          <w:noProof/>
        </w:rPr>
      </w:pPr>
      <w:r w:rsidRPr="008448BF">
        <w:rPr>
          <w:noProof/>
        </w:rPr>
        <w:t>2</w:t>
      </w:r>
      <w:r w:rsidR="00B954B9">
        <w:rPr>
          <w:noProof/>
        </w:rPr>
        <w:t>8</w:t>
      </w:r>
      <w:r w:rsidRPr="008448BF">
        <w:rPr>
          <w:noProof/>
        </w:rPr>
        <w:t>.</w:t>
      </w:r>
      <w:r w:rsidRPr="008448BF">
        <w:rPr>
          <w:noProof/>
        </w:rPr>
        <w:tab/>
        <w:t>MacDowell SG, Wellons R, Bissell A, Knecht L, Naquin C, Karpinski A. The impact of symptoms of anxiety and depression on subjective and objective outcome measures in individuals with vestibular disorders. J Vestib Res. 2018;27(5-6):295-303.</w:t>
      </w:r>
    </w:p>
    <w:p w14:paraId="031B346A" w14:textId="3874EE64" w:rsidR="008448BF" w:rsidRPr="008448BF" w:rsidRDefault="00B954B9" w:rsidP="008448BF">
      <w:pPr>
        <w:pStyle w:val="EndNoteBibliography"/>
        <w:rPr>
          <w:noProof/>
        </w:rPr>
      </w:pPr>
      <w:r>
        <w:rPr>
          <w:noProof/>
        </w:rPr>
        <w:t>29</w:t>
      </w:r>
      <w:r w:rsidR="008448BF" w:rsidRPr="008448BF">
        <w:rPr>
          <w:noProof/>
        </w:rPr>
        <w:t>.</w:t>
      </w:r>
      <w:r w:rsidR="008448BF" w:rsidRPr="008448BF">
        <w:rPr>
          <w:noProof/>
        </w:rPr>
        <w:tab/>
        <w:t>Bigelow RT, Semenov YR, du Lac S, Hoffman HJ, Agrawal Y. Vestibular vertigo and comorbid cognitive and psychiatric impairment: the 2008 National Health Interview Survey. J Neurol Neurosurg Psychiatry. 2016;87(4):367-72.</w:t>
      </w:r>
    </w:p>
    <w:p w14:paraId="45B67138" w14:textId="78EA505C" w:rsidR="008448BF" w:rsidRPr="008448BF" w:rsidRDefault="00B954B9" w:rsidP="008448BF">
      <w:pPr>
        <w:pStyle w:val="EndNoteBibliography"/>
        <w:rPr>
          <w:noProof/>
        </w:rPr>
      </w:pPr>
      <w:r>
        <w:rPr>
          <w:noProof/>
        </w:rPr>
        <w:t>30</w:t>
      </w:r>
      <w:r w:rsidR="008448BF" w:rsidRPr="008448BF">
        <w:rPr>
          <w:noProof/>
        </w:rPr>
        <w:t>.</w:t>
      </w:r>
      <w:r w:rsidR="008448BF" w:rsidRPr="008448BF">
        <w:rPr>
          <w:noProof/>
        </w:rPr>
        <w:tab/>
        <w:t>Herdman SJ, Hall CD, Delaune W. Variables associated with outcome in patients with unilateral vestibular hypofunction. Neurorehabil Neural Repair. 2012;26(2):151-62.</w:t>
      </w:r>
    </w:p>
    <w:p w14:paraId="0322395B" w14:textId="5019D80D" w:rsidR="008448BF" w:rsidRPr="008448BF" w:rsidRDefault="00B954B9" w:rsidP="008448BF">
      <w:pPr>
        <w:pStyle w:val="EndNoteBibliography"/>
        <w:rPr>
          <w:noProof/>
        </w:rPr>
      </w:pPr>
      <w:r>
        <w:rPr>
          <w:noProof/>
        </w:rPr>
        <w:t>31</w:t>
      </w:r>
      <w:r w:rsidR="008448BF" w:rsidRPr="008448BF">
        <w:rPr>
          <w:noProof/>
        </w:rPr>
        <w:t>.</w:t>
      </w:r>
      <w:r w:rsidR="008448BF" w:rsidRPr="008448BF">
        <w:rPr>
          <w:noProof/>
        </w:rPr>
        <w:tab/>
        <w:t>Lacour M, Bernard-Demanze L. Interaction between vestibular compensation mechanisms and vestibular rehabilitation therapy: 10 recommendations for optimal functional recovery. Front Neurol. 2014;5:285.</w:t>
      </w:r>
    </w:p>
    <w:p w14:paraId="52FF1187" w14:textId="0A8243AB" w:rsidR="008448BF" w:rsidRPr="008448BF" w:rsidRDefault="00B954B9" w:rsidP="008448BF">
      <w:pPr>
        <w:pStyle w:val="EndNoteBibliography"/>
        <w:rPr>
          <w:noProof/>
          <w:lang w:val="nl-NL"/>
        </w:rPr>
      </w:pPr>
      <w:r>
        <w:rPr>
          <w:noProof/>
        </w:rPr>
        <w:t>32</w:t>
      </w:r>
      <w:r w:rsidR="008448BF" w:rsidRPr="008448BF">
        <w:rPr>
          <w:noProof/>
        </w:rPr>
        <w:t>.</w:t>
      </w:r>
      <w:r w:rsidR="008448BF" w:rsidRPr="008448BF">
        <w:rPr>
          <w:noProof/>
        </w:rPr>
        <w:tab/>
        <w:t xml:space="preserve">Walker A, Kantaris X, Chambers M. Understanding therapeutic approaches to anxiety in vestibular rehabilitation: a qualitative study of specialist physiotherapists in the UK. </w:t>
      </w:r>
      <w:r w:rsidR="008448BF" w:rsidRPr="008448BF">
        <w:rPr>
          <w:noProof/>
          <w:lang w:val="nl-NL"/>
        </w:rPr>
        <w:t>Disabil Rehabil. 2018;40(7):829-35.</w:t>
      </w:r>
    </w:p>
    <w:p w14:paraId="1E504E1A" w14:textId="426A9B89" w:rsidR="008448BF" w:rsidRPr="008448BF" w:rsidRDefault="008448BF" w:rsidP="008448BF">
      <w:pPr>
        <w:pStyle w:val="EndNoteBibliography"/>
        <w:rPr>
          <w:noProof/>
        </w:rPr>
      </w:pPr>
      <w:r w:rsidRPr="008448BF">
        <w:rPr>
          <w:noProof/>
          <w:lang w:val="nl-NL"/>
        </w:rPr>
        <w:t>3</w:t>
      </w:r>
      <w:r w:rsidR="00B954B9">
        <w:rPr>
          <w:noProof/>
          <w:lang w:val="nl-NL"/>
        </w:rPr>
        <w:t>3</w:t>
      </w:r>
      <w:r w:rsidRPr="008448BF">
        <w:rPr>
          <w:noProof/>
          <w:lang w:val="nl-NL"/>
        </w:rPr>
        <w:t>.</w:t>
      </w:r>
      <w:r w:rsidRPr="008448BF">
        <w:rPr>
          <w:noProof/>
          <w:lang w:val="nl-NL"/>
        </w:rPr>
        <w:tab/>
        <w:t xml:space="preserve">van Vugt VA, van der Wouden JC, Bosmans JE, et al. </w:t>
      </w:r>
      <w:r w:rsidRPr="008448BF">
        <w:rPr>
          <w:noProof/>
        </w:rPr>
        <w:t>Guided and unguided internet-based vestibular rehabilitation versus usual care for dizzy adults of 50 years and older: a protocol for a three-armed randomised trial. BMJ Open. 2017;7(1):e015479.</w:t>
      </w:r>
    </w:p>
    <w:p w14:paraId="09D0EEB3" w14:textId="0EDDBB40" w:rsidR="008448BF" w:rsidRPr="004854DE" w:rsidRDefault="008448BF" w:rsidP="008448BF">
      <w:pPr>
        <w:pStyle w:val="EndNoteBibliography"/>
        <w:rPr>
          <w:noProof/>
        </w:rPr>
      </w:pPr>
      <w:r w:rsidRPr="008448BF">
        <w:rPr>
          <w:noProof/>
        </w:rPr>
        <w:lastRenderedPageBreak/>
        <w:t>3</w:t>
      </w:r>
      <w:r w:rsidR="00B954B9">
        <w:rPr>
          <w:noProof/>
        </w:rPr>
        <w:t>4</w:t>
      </w:r>
      <w:r w:rsidRPr="008448BF">
        <w:rPr>
          <w:noProof/>
        </w:rPr>
        <w:t>.</w:t>
      </w:r>
      <w:r w:rsidRPr="004854DE">
        <w:rPr>
          <w:noProof/>
        </w:rPr>
        <w:tab/>
        <w:t xml:space="preserve">Boutron I, Altman DG, Moher D, Schulz KF, Ravaud P, </w:t>
      </w:r>
      <w:r>
        <w:rPr>
          <w:noProof/>
        </w:rPr>
        <w:t>CONSORT NPT Group. CONSORT s</w:t>
      </w:r>
      <w:r w:rsidRPr="004854DE">
        <w:rPr>
          <w:noProof/>
        </w:rPr>
        <w:t xml:space="preserve">tatement for </w:t>
      </w:r>
      <w:r>
        <w:rPr>
          <w:noProof/>
        </w:rPr>
        <w:t>randomized trials of nonpharmacologic treatments: a 2017 update and a CONSORT extension for nonpharmacologic trial a</w:t>
      </w:r>
      <w:r w:rsidRPr="004854DE">
        <w:rPr>
          <w:noProof/>
        </w:rPr>
        <w:t>bstracts. Ann Intern Med. 2017;167(1):40-7.</w:t>
      </w:r>
    </w:p>
    <w:p w14:paraId="1010144E" w14:textId="6B654FFA" w:rsidR="008448BF" w:rsidRPr="004854DE" w:rsidRDefault="008448BF" w:rsidP="008448BF">
      <w:pPr>
        <w:pStyle w:val="EndNoteBibliography"/>
        <w:rPr>
          <w:noProof/>
        </w:rPr>
      </w:pPr>
      <w:r w:rsidRPr="004854DE">
        <w:rPr>
          <w:noProof/>
        </w:rPr>
        <w:t>3</w:t>
      </w:r>
      <w:r w:rsidR="00B954B9">
        <w:rPr>
          <w:noProof/>
        </w:rPr>
        <w:t>5</w:t>
      </w:r>
      <w:r w:rsidRPr="004854DE">
        <w:rPr>
          <w:noProof/>
        </w:rPr>
        <w:t>.</w:t>
      </w:r>
      <w:r w:rsidRPr="004854DE">
        <w:rPr>
          <w:noProof/>
        </w:rPr>
        <w:tab/>
        <w:t>Geraghty AW, Kirby S, Essery R</w:t>
      </w:r>
      <w:r>
        <w:rPr>
          <w:noProof/>
        </w:rPr>
        <w:t xml:space="preserve">, </w:t>
      </w:r>
      <w:r w:rsidRPr="004854DE">
        <w:rPr>
          <w:noProof/>
        </w:rPr>
        <w:t>et al. Internet-based vestibular rehabilitation for adults aged 50 years and over: a protocol for a randomised controlled trial. BMJ Open. 2014;4(7):e005871.</w:t>
      </w:r>
    </w:p>
    <w:p w14:paraId="53E7BC6B" w14:textId="28BA1FD6" w:rsidR="008448BF" w:rsidRPr="004854DE" w:rsidRDefault="008448BF" w:rsidP="008448BF">
      <w:pPr>
        <w:pStyle w:val="EndNoteBibliography"/>
        <w:rPr>
          <w:noProof/>
        </w:rPr>
      </w:pPr>
      <w:r w:rsidRPr="004854DE">
        <w:rPr>
          <w:noProof/>
        </w:rPr>
        <w:t>3</w:t>
      </w:r>
      <w:r w:rsidR="00B954B9">
        <w:rPr>
          <w:noProof/>
        </w:rPr>
        <w:t>6</w:t>
      </w:r>
      <w:r w:rsidRPr="004854DE">
        <w:rPr>
          <w:noProof/>
        </w:rPr>
        <w:t>.</w:t>
      </w:r>
      <w:r w:rsidRPr="004854DE">
        <w:rPr>
          <w:noProof/>
        </w:rPr>
        <w:tab/>
        <w:t>Brandt T. Management of vestibular disorders. J Neurol. 2000;247(7):491-9.</w:t>
      </w:r>
    </w:p>
    <w:p w14:paraId="7C3424AB" w14:textId="07640B85" w:rsidR="008448BF" w:rsidRPr="004854DE" w:rsidRDefault="008448BF" w:rsidP="008448BF">
      <w:pPr>
        <w:pStyle w:val="EndNoteBibliography"/>
        <w:rPr>
          <w:noProof/>
        </w:rPr>
      </w:pPr>
      <w:r w:rsidRPr="004854DE">
        <w:rPr>
          <w:noProof/>
        </w:rPr>
        <w:t>3</w:t>
      </w:r>
      <w:r w:rsidR="00B954B9">
        <w:rPr>
          <w:noProof/>
        </w:rPr>
        <w:t>7</w:t>
      </w:r>
      <w:r w:rsidRPr="004854DE">
        <w:rPr>
          <w:noProof/>
        </w:rPr>
        <w:t>.</w:t>
      </w:r>
      <w:r w:rsidRPr="004854DE">
        <w:rPr>
          <w:noProof/>
        </w:rPr>
        <w:tab/>
        <w:t>Yardley L, Kirby S. Evaluation of booklet-based self-management of symptoms in Meniere disease: a randomized controlled trial. Psychosom Med. 2006;68(5):762-9.</w:t>
      </w:r>
    </w:p>
    <w:p w14:paraId="776F9F1E" w14:textId="241A9854" w:rsidR="008448BF" w:rsidRPr="004854DE" w:rsidRDefault="008448BF" w:rsidP="008448BF">
      <w:pPr>
        <w:pStyle w:val="EndNoteBibliography"/>
        <w:rPr>
          <w:noProof/>
        </w:rPr>
      </w:pPr>
      <w:r w:rsidRPr="004854DE">
        <w:rPr>
          <w:noProof/>
        </w:rPr>
        <w:t>3</w:t>
      </w:r>
      <w:r w:rsidR="00B954B9">
        <w:rPr>
          <w:noProof/>
        </w:rPr>
        <w:t>8</w:t>
      </w:r>
      <w:r w:rsidRPr="004854DE">
        <w:rPr>
          <w:noProof/>
        </w:rPr>
        <w:t>.</w:t>
      </w:r>
      <w:r w:rsidRPr="004854DE">
        <w:rPr>
          <w:noProof/>
        </w:rPr>
        <w:tab/>
        <w:t>Yardley L, Morrison L, Bradbury K, Muller I. The person-based approach to intervention development: application to digital health-related behavior change interventions. J Med Internet Res. 2015;17(1):e30.</w:t>
      </w:r>
    </w:p>
    <w:p w14:paraId="10382A6D" w14:textId="2B528C09" w:rsidR="008448BF" w:rsidRPr="004854DE" w:rsidRDefault="00B954B9" w:rsidP="008448BF">
      <w:pPr>
        <w:pStyle w:val="EndNoteBibliography"/>
        <w:rPr>
          <w:noProof/>
        </w:rPr>
      </w:pPr>
      <w:r>
        <w:rPr>
          <w:noProof/>
        </w:rPr>
        <w:t>39</w:t>
      </w:r>
      <w:r w:rsidR="008448BF" w:rsidRPr="004854DE">
        <w:rPr>
          <w:noProof/>
        </w:rPr>
        <w:t>.</w:t>
      </w:r>
      <w:r w:rsidR="008448BF" w:rsidRPr="004854DE">
        <w:rPr>
          <w:noProof/>
        </w:rPr>
        <w:tab/>
        <w:t>Essery R, Kirby S, Geraghty AWA, Yardley L. Older adults' experiences of internet-based vestibular</w:t>
      </w:r>
      <w:r w:rsidR="008448BF">
        <w:rPr>
          <w:noProof/>
        </w:rPr>
        <w:t xml:space="preserve"> rehabilitation for dizziness: a</w:t>
      </w:r>
      <w:r w:rsidR="008448BF" w:rsidRPr="004854DE">
        <w:rPr>
          <w:noProof/>
        </w:rPr>
        <w:t xml:space="preserve"> longitudinal study. Psychol Health. 2017;32(11):1327-47.</w:t>
      </w:r>
    </w:p>
    <w:p w14:paraId="55C05A0F" w14:textId="18D2ED9E" w:rsidR="008448BF" w:rsidRPr="004854DE" w:rsidRDefault="00B954B9" w:rsidP="008448BF">
      <w:pPr>
        <w:pStyle w:val="EndNoteBibliography"/>
        <w:rPr>
          <w:noProof/>
        </w:rPr>
      </w:pPr>
      <w:r>
        <w:rPr>
          <w:noProof/>
        </w:rPr>
        <w:t>40</w:t>
      </w:r>
      <w:r w:rsidR="008448BF" w:rsidRPr="004854DE">
        <w:rPr>
          <w:noProof/>
        </w:rPr>
        <w:t>.</w:t>
      </w:r>
      <w:r w:rsidR="008448BF" w:rsidRPr="004854DE">
        <w:rPr>
          <w:noProof/>
        </w:rPr>
        <w:tab/>
        <w:t>Meli A, Zimatore G, Badaracco C, De Angelis E, Tufarelli D. Effects of vestibular rehabilitation therapy on emotional aspects in chronic vestibular patients. J Psychosom Res. 2007;63(2):185-90.</w:t>
      </w:r>
    </w:p>
    <w:p w14:paraId="4F4BCFB5" w14:textId="6EF290A6" w:rsidR="008448BF" w:rsidRPr="00282117" w:rsidRDefault="00B954B9" w:rsidP="008448BF">
      <w:pPr>
        <w:pStyle w:val="EndNoteBibliography"/>
        <w:rPr>
          <w:noProof/>
          <w:lang w:val="nl-NL"/>
        </w:rPr>
      </w:pPr>
      <w:r>
        <w:rPr>
          <w:noProof/>
        </w:rPr>
        <w:t>41</w:t>
      </w:r>
      <w:r w:rsidR="008448BF" w:rsidRPr="004854DE">
        <w:rPr>
          <w:noProof/>
        </w:rPr>
        <w:t>.</w:t>
      </w:r>
      <w:r w:rsidR="008448BF" w:rsidRPr="004854DE">
        <w:rPr>
          <w:noProof/>
        </w:rPr>
        <w:tab/>
        <w:t xml:space="preserve">Yardley L, Masson E, Verschuur C, Haacke N, Luxon L. Symptoms, anxiety and handicap in dizzy patients: development of the vertigo symptom scale. </w:t>
      </w:r>
      <w:r w:rsidR="008448BF" w:rsidRPr="00282117">
        <w:rPr>
          <w:noProof/>
          <w:lang w:val="nl-NL"/>
        </w:rPr>
        <w:t>J Psychosom Res. 1992;36(8):731-41.</w:t>
      </w:r>
    </w:p>
    <w:p w14:paraId="2A6C3FED" w14:textId="2ADF8288" w:rsidR="008448BF" w:rsidRPr="004854DE" w:rsidRDefault="008448BF" w:rsidP="008448BF">
      <w:pPr>
        <w:pStyle w:val="EndNoteBibliography"/>
        <w:rPr>
          <w:noProof/>
        </w:rPr>
      </w:pPr>
      <w:r w:rsidRPr="00282117">
        <w:rPr>
          <w:noProof/>
          <w:lang w:val="nl-NL"/>
        </w:rPr>
        <w:t>4</w:t>
      </w:r>
      <w:r w:rsidR="00B954B9">
        <w:rPr>
          <w:noProof/>
          <w:lang w:val="nl-NL"/>
        </w:rPr>
        <w:t>2</w:t>
      </w:r>
      <w:r w:rsidRPr="00282117">
        <w:rPr>
          <w:noProof/>
          <w:lang w:val="nl-NL"/>
        </w:rPr>
        <w:t>.</w:t>
      </w:r>
      <w:r w:rsidRPr="00282117">
        <w:rPr>
          <w:noProof/>
          <w:lang w:val="nl-NL"/>
        </w:rPr>
        <w:tab/>
        <w:t xml:space="preserve">Wilhelmsen K, Strand LI, Nordahl SH, Eide GE, Ljunggren AE. </w:t>
      </w:r>
      <w:r w:rsidRPr="004854DE">
        <w:rPr>
          <w:noProof/>
        </w:rPr>
        <w:t xml:space="preserve">Psychometric properties of the Vertigo </w:t>
      </w:r>
      <w:r w:rsidR="0024675B">
        <w:rPr>
          <w:noProof/>
        </w:rPr>
        <w:t>S</w:t>
      </w:r>
      <w:r w:rsidRPr="004854DE">
        <w:rPr>
          <w:noProof/>
        </w:rPr>
        <w:t xml:space="preserve">ymptom </w:t>
      </w:r>
      <w:r w:rsidR="0024675B">
        <w:rPr>
          <w:noProof/>
        </w:rPr>
        <w:t>S</w:t>
      </w:r>
      <w:r w:rsidRPr="004854DE">
        <w:rPr>
          <w:noProof/>
        </w:rPr>
        <w:t xml:space="preserve">cale - Short </w:t>
      </w:r>
      <w:r w:rsidR="0024675B">
        <w:rPr>
          <w:noProof/>
        </w:rPr>
        <w:t>F</w:t>
      </w:r>
      <w:r w:rsidRPr="004854DE">
        <w:rPr>
          <w:noProof/>
        </w:rPr>
        <w:t>orm. BMC Ear Nose Throat Disord. 2008;8:2.</w:t>
      </w:r>
    </w:p>
    <w:p w14:paraId="15DD3387" w14:textId="5B9F5D57" w:rsidR="008448BF" w:rsidRPr="004854DE" w:rsidRDefault="008448BF" w:rsidP="008448BF">
      <w:pPr>
        <w:pStyle w:val="EndNoteBibliography"/>
        <w:rPr>
          <w:noProof/>
        </w:rPr>
      </w:pPr>
      <w:r w:rsidRPr="004854DE">
        <w:rPr>
          <w:noProof/>
        </w:rPr>
        <w:t>4</w:t>
      </w:r>
      <w:r w:rsidR="00B954B9">
        <w:rPr>
          <w:noProof/>
        </w:rPr>
        <w:t>3</w:t>
      </w:r>
      <w:r w:rsidRPr="004854DE">
        <w:rPr>
          <w:noProof/>
        </w:rPr>
        <w:t>.</w:t>
      </w:r>
      <w:r w:rsidRPr="004854DE">
        <w:rPr>
          <w:noProof/>
        </w:rPr>
        <w:tab/>
        <w:t>Jacobson GP, Newman CW. The development of the Dizziness Handicap Inventory. Arch Otolaryngol Head Neck Surg. 1990;116(4):424-7.</w:t>
      </w:r>
    </w:p>
    <w:p w14:paraId="620E8002" w14:textId="0BCCCCD1" w:rsidR="008448BF" w:rsidRPr="004854DE" w:rsidRDefault="008448BF" w:rsidP="008448BF">
      <w:pPr>
        <w:pStyle w:val="EndNoteBibliography"/>
        <w:rPr>
          <w:noProof/>
        </w:rPr>
      </w:pPr>
      <w:r w:rsidRPr="004854DE">
        <w:rPr>
          <w:noProof/>
        </w:rPr>
        <w:t>4</w:t>
      </w:r>
      <w:r w:rsidR="00B954B9">
        <w:rPr>
          <w:noProof/>
        </w:rPr>
        <w:t>4</w:t>
      </w:r>
      <w:r w:rsidRPr="004854DE">
        <w:rPr>
          <w:noProof/>
        </w:rPr>
        <w:t>.</w:t>
      </w:r>
      <w:r w:rsidRPr="004854DE">
        <w:rPr>
          <w:noProof/>
        </w:rPr>
        <w:tab/>
        <w:t>Spitzer RL, Kroenke K, Williams JB</w:t>
      </w:r>
      <w:r>
        <w:rPr>
          <w:noProof/>
        </w:rPr>
        <w:t xml:space="preserve"> and the Patient Health Questionnaire Primary Care Study Group</w:t>
      </w:r>
      <w:r w:rsidRPr="004854DE">
        <w:rPr>
          <w:noProof/>
        </w:rPr>
        <w:t>. Validation and utility of a self-report version of PRIME-MD: the PHQ primary care study. Primary Care Evaluation of Mental Disorders. Patient Health Questionnaire. JAMA. 1999;282(18):1737-44.</w:t>
      </w:r>
    </w:p>
    <w:p w14:paraId="6151AEE2" w14:textId="4ADA2B37" w:rsidR="008448BF" w:rsidRPr="004854DE" w:rsidRDefault="008448BF" w:rsidP="008448BF">
      <w:pPr>
        <w:pStyle w:val="EndNoteBibliography"/>
        <w:rPr>
          <w:noProof/>
        </w:rPr>
      </w:pPr>
      <w:r w:rsidRPr="004854DE">
        <w:rPr>
          <w:noProof/>
        </w:rPr>
        <w:t>4</w:t>
      </w:r>
      <w:r w:rsidR="00B954B9">
        <w:rPr>
          <w:noProof/>
        </w:rPr>
        <w:t>5</w:t>
      </w:r>
      <w:r w:rsidRPr="004854DE">
        <w:rPr>
          <w:noProof/>
        </w:rPr>
        <w:t>.</w:t>
      </w:r>
      <w:r w:rsidRPr="004854DE">
        <w:rPr>
          <w:noProof/>
        </w:rPr>
        <w:tab/>
        <w:t>Spitzer RL, Kroenke K, Williams JB, Lowe B. A brief measure for assessing generalized anxiety disorder: the GAD-7. Arch Intern Med. 2006;166(10):1092-7.</w:t>
      </w:r>
    </w:p>
    <w:p w14:paraId="15AEEBFF" w14:textId="2EB8CD26" w:rsidR="008448BF" w:rsidRDefault="008448BF" w:rsidP="008448BF">
      <w:pPr>
        <w:pStyle w:val="EndNoteBibliography"/>
        <w:rPr>
          <w:noProof/>
        </w:rPr>
      </w:pPr>
      <w:r w:rsidRPr="004854DE">
        <w:rPr>
          <w:noProof/>
        </w:rPr>
        <w:t>4</w:t>
      </w:r>
      <w:r w:rsidR="00B954B9">
        <w:rPr>
          <w:noProof/>
        </w:rPr>
        <w:t>6</w:t>
      </w:r>
      <w:r w:rsidRPr="004854DE">
        <w:rPr>
          <w:noProof/>
        </w:rPr>
        <w:t>.</w:t>
      </w:r>
      <w:r w:rsidRPr="004854DE">
        <w:rPr>
          <w:noProof/>
        </w:rPr>
        <w:tab/>
        <w:t>Kroenke K, Spitzer RL, Williams JB. The PHQ-9: validity of a brief depression severity measure. J Gen Intern Med. 2001;16(9):606-13.</w:t>
      </w:r>
    </w:p>
    <w:p w14:paraId="61B4D7E6" w14:textId="111F0CA5" w:rsidR="00B954B9" w:rsidRPr="004854DE" w:rsidRDefault="00B954B9" w:rsidP="008448BF">
      <w:pPr>
        <w:pStyle w:val="EndNoteBibliography"/>
        <w:rPr>
          <w:noProof/>
        </w:rPr>
      </w:pPr>
      <w:r>
        <w:rPr>
          <w:noProof/>
        </w:rPr>
        <w:t>47.</w:t>
      </w:r>
      <w:r>
        <w:rPr>
          <w:noProof/>
        </w:rPr>
        <w:tab/>
        <w:t>Kirby S, Donovan-Hall M, Yardley L. Measuring barriers to adherence: validation of the Problematic Experiences of Therapy Scal. Disabil Rehabil. 2014;36(22):1924-9</w:t>
      </w:r>
    </w:p>
    <w:p w14:paraId="72A04B95" w14:textId="02A3016D" w:rsidR="008448BF" w:rsidRPr="004854DE" w:rsidRDefault="008448BF" w:rsidP="008448BF">
      <w:pPr>
        <w:pStyle w:val="EndNoteBibliography"/>
        <w:rPr>
          <w:noProof/>
        </w:rPr>
      </w:pPr>
      <w:r w:rsidRPr="004854DE">
        <w:rPr>
          <w:noProof/>
        </w:rPr>
        <w:t>4</w:t>
      </w:r>
      <w:r>
        <w:rPr>
          <w:noProof/>
        </w:rPr>
        <w:t>8</w:t>
      </w:r>
      <w:r w:rsidRPr="004854DE">
        <w:rPr>
          <w:noProof/>
        </w:rPr>
        <w:t>.</w:t>
      </w:r>
      <w:r w:rsidRPr="004854DE">
        <w:rPr>
          <w:noProof/>
        </w:rPr>
        <w:tab/>
        <w:t>Twisk J, de Boer M, de Vente W, Heymans M. Multiple imputation of missing values was not necessary before performing a longitudinal mixed-model analysis. J Clin Epidemiol. 2013;66(9):1022-8.</w:t>
      </w:r>
    </w:p>
    <w:p w14:paraId="0A808AF1" w14:textId="427A652D" w:rsidR="008448BF" w:rsidRPr="004854DE" w:rsidRDefault="008448BF" w:rsidP="008448BF">
      <w:pPr>
        <w:pStyle w:val="EndNoteBibliography"/>
        <w:rPr>
          <w:noProof/>
        </w:rPr>
      </w:pPr>
      <w:r w:rsidRPr="008448BF">
        <w:rPr>
          <w:noProof/>
        </w:rPr>
        <w:t>4</w:t>
      </w:r>
      <w:r>
        <w:rPr>
          <w:noProof/>
        </w:rPr>
        <w:t>9</w:t>
      </w:r>
      <w:r w:rsidRPr="008448BF">
        <w:rPr>
          <w:noProof/>
        </w:rPr>
        <w:t>.</w:t>
      </w:r>
      <w:r w:rsidRPr="004854DE">
        <w:rPr>
          <w:noProof/>
        </w:rPr>
        <w:tab/>
      </w:r>
      <w:r>
        <w:rPr>
          <w:noProof/>
        </w:rPr>
        <w:t>Twisk J</w:t>
      </w:r>
      <w:r w:rsidRPr="004854DE">
        <w:rPr>
          <w:noProof/>
        </w:rPr>
        <w:t xml:space="preserve">, </w:t>
      </w:r>
      <w:r>
        <w:rPr>
          <w:noProof/>
        </w:rPr>
        <w:t>Bosman L</w:t>
      </w:r>
      <w:r w:rsidRPr="004854DE">
        <w:rPr>
          <w:noProof/>
        </w:rPr>
        <w:t xml:space="preserve">, </w:t>
      </w:r>
      <w:r>
        <w:rPr>
          <w:noProof/>
        </w:rPr>
        <w:t>Hoekstra T</w:t>
      </w:r>
      <w:r w:rsidRPr="004854DE">
        <w:rPr>
          <w:noProof/>
        </w:rPr>
        <w:t xml:space="preserve">, </w:t>
      </w:r>
      <w:r>
        <w:rPr>
          <w:noProof/>
        </w:rPr>
        <w:t>Rijnhart J</w:t>
      </w:r>
      <w:r w:rsidRPr="004854DE">
        <w:rPr>
          <w:noProof/>
        </w:rPr>
        <w:t xml:space="preserve">, </w:t>
      </w:r>
      <w:r>
        <w:rPr>
          <w:noProof/>
        </w:rPr>
        <w:t>Welten M</w:t>
      </w:r>
      <w:r w:rsidRPr="004854DE">
        <w:rPr>
          <w:noProof/>
        </w:rPr>
        <w:t xml:space="preserve">, </w:t>
      </w:r>
      <w:r>
        <w:rPr>
          <w:noProof/>
        </w:rPr>
        <w:t>Heymans M</w:t>
      </w:r>
      <w:r w:rsidRPr="004854DE">
        <w:rPr>
          <w:noProof/>
        </w:rPr>
        <w:t>. Different ways to estimate treatment effects in randomised controlled trials. Contemp Clin Trials Commun. 2018;10:80-5.</w:t>
      </w:r>
    </w:p>
    <w:p w14:paraId="18019AA0" w14:textId="77777777" w:rsidR="008448BF" w:rsidRPr="008448BF" w:rsidRDefault="008448BF" w:rsidP="008448BF">
      <w:pPr>
        <w:pStyle w:val="EndNoteBibliography"/>
        <w:rPr>
          <w:noProof/>
          <w:lang w:val="nl-NL"/>
        </w:rPr>
      </w:pPr>
      <w:r w:rsidRPr="008448BF">
        <w:rPr>
          <w:noProof/>
        </w:rPr>
        <w:t>50.</w:t>
      </w:r>
      <w:r w:rsidRPr="008448BF">
        <w:rPr>
          <w:noProof/>
        </w:rPr>
        <w:tab/>
        <w:t xml:space="preserve">Gassmann KG, Rupprecht R, Group IZGS. Dizziness in an older community dwelling population: a multifactorial syndrome. </w:t>
      </w:r>
      <w:r w:rsidRPr="008448BF">
        <w:rPr>
          <w:noProof/>
          <w:lang w:val="nl-NL"/>
        </w:rPr>
        <w:t>J Nutr Health Aging. 2009;13(3):278-82.</w:t>
      </w:r>
    </w:p>
    <w:p w14:paraId="1095AB25" w14:textId="3DE67155" w:rsidR="008448BF" w:rsidRPr="008448BF" w:rsidRDefault="008448BF" w:rsidP="008448BF">
      <w:pPr>
        <w:pStyle w:val="EndNoteBibliography"/>
        <w:rPr>
          <w:noProof/>
        </w:rPr>
      </w:pPr>
      <w:r w:rsidRPr="008448BF">
        <w:rPr>
          <w:noProof/>
          <w:lang w:val="nl-NL"/>
        </w:rPr>
        <w:lastRenderedPageBreak/>
        <w:t>51.</w:t>
      </w:r>
      <w:r w:rsidRPr="008448BF">
        <w:rPr>
          <w:noProof/>
          <w:lang w:val="nl-NL"/>
        </w:rPr>
        <w:tab/>
        <w:t xml:space="preserve">Stam H, Maarsingh OR, Heymans MW, van Weert H, van der Wouden JC, van der Horst HE. </w:t>
      </w:r>
      <w:r w:rsidRPr="008448BF">
        <w:rPr>
          <w:noProof/>
        </w:rPr>
        <w:t>Predicting</w:t>
      </w:r>
      <w:r w:rsidR="0024675B">
        <w:rPr>
          <w:noProof/>
        </w:rPr>
        <w:t xml:space="preserve"> an u</w:t>
      </w:r>
      <w:r w:rsidRPr="008448BF">
        <w:rPr>
          <w:noProof/>
        </w:rPr>
        <w:t xml:space="preserve">nfavorable </w:t>
      </w:r>
      <w:r w:rsidR="0024675B">
        <w:rPr>
          <w:noProof/>
        </w:rPr>
        <w:t>c</w:t>
      </w:r>
      <w:r w:rsidRPr="008448BF">
        <w:rPr>
          <w:noProof/>
        </w:rPr>
        <w:t xml:space="preserve">ourse of </w:t>
      </w:r>
      <w:r w:rsidR="0024675B">
        <w:rPr>
          <w:noProof/>
        </w:rPr>
        <w:t>d</w:t>
      </w:r>
      <w:r w:rsidRPr="008448BF">
        <w:rPr>
          <w:noProof/>
        </w:rPr>
        <w:t xml:space="preserve">izziness in </w:t>
      </w:r>
      <w:r w:rsidR="0024675B">
        <w:rPr>
          <w:noProof/>
        </w:rPr>
        <w:t>o</w:t>
      </w:r>
      <w:r w:rsidRPr="008448BF">
        <w:rPr>
          <w:noProof/>
        </w:rPr>
        <w:t xml:space="preserve">lder </w:t>
      </w:r>
      <w:r w:rsidR="0024675B">
        <w:rPr>
          <w:noProof/>
        </w:rPr>
        <w:t>p</w:t>
      </w:r>
      <w:r w:rsidRPr="008448BF">
        <w:rPr>
          <w:noProof/>
        </w:rPr>
        <w:t>atients. Ann Fam Med. 2018;16(5):428-35.</w:t>
      </w:r>
    </w:p>
    <w:p w14:paraId="58D354B3" w14:textId="77777777" w:rsidR="008448BF" w:rsidRPr="008448BF" w:rsidRDefault="008448BF" w:rsidP="008448BF">
      <w:pPr>
        <w:pStyle w:val="EndNoteBibliography"/>
        <w:rPr>
          <w:noProof/>
        </w:rPr>
      </w:pPr>
      <w:r w:rsidRPr="008448BF">
        <w:rPr>
          <w:noProof/>
        </w:rPr>
        <w:t>52.</w:t>
      </w:r>
      <w:r w:rsidRPr="008448BF">
        <w:rPr>
          <w:noProof/>
        </w:rPr>
        <w:tab/>
        <w:t>Olsson Moller U, Midlov P, Kristensson J, Ekdahl C, Berglund J, Jakobsson U. Prevalence and predictors of falls and dizziness in people younger and older than 80 years of age--a longitudinal cohort study. Arch Gerontol Geriatr. 2013;56(1):160-8.</w:t>
      </w:r>
    </w:p>
    <w:p w14:paraId="3E6541F3" w14:textId="77777777" w:rsidR="008448BF" w:rsidRPr="008448BF" w:rsidRDefault="008448BF" w:rsidP="008448BF">
      <w:pPr>
        <w:pStyle w:val="EndNoteBibliography"/>
        <w:rPr>
          <w:noProof/>
        </w:rPr>
      </w:pPr>
      <w:r w:rsidRPr="008448BF">
        <w:rPr>
          <w:noProof/>
        </w:rPr>
        <w:t>53.</w:t>
      </w:r>
      <w:r w:rsidRPr="008448BF">
        <w:rPr>
          <w:noProof/>
        </w:rPr>
        <w:tab/>
        <w:t>Sloane PD, Coeytaux RR, Beck RS, Dallara J. Dizziness: state of the science. Ann Intern Med. 2001;134(9 Pt 2):823-32.</w:t>
      </w:r>
    </w:p>
    <w:p w14:paraId="4D9FE8D5" w14:textId="77777777" w:rsidR="008448BF" w:rsidRPr="008448BF" w:rsidRDefault="008448BF" w:rsidP="008448BF">
      <w:pPr>
        <w:pStyle w:val="EndNoteBibliography"/>
        <w:rPr>
          <w:noProof/>
          <w:lang w:val="nl-NL"/>
        </w:rPr>
      </w:pPr>
      <w:r w:rsidRPr="008448BF">
        <w:rPr>
          <w:noProof/>
        </w:rPr>
        <w:t>54.</w:t>
      </w:r>
      <w:r w:rsidRPr="008448BF">
        <w:rPr>
          <w:noProof/>
        </w:rPr>
        <w:tab/>
        <w:t xml:space="preserve">Maarsingh OR, Dros J, Schellevis FG, van Weert HC, Bindels PJ, Horst HE. Dizziness reported by elderly patients in family practice: prevalence, incidence, and clinical characteristics. </w:t>
      </w:r>
      <w:r w:rsidRPr="008448BF">
        <w:rPr>
          <w:noProof/>
          <w:lang w:val="nl-NL"/>
        </w:rPr>
        <w:t>BMC Fam Pract. 2010;11:2.</w:t>
      </w:r>
    </w:p>
    <w:p w14:paraId="0AB42041" w14:textId="77777777" w:rsidR="008448BF" w:rsidRPr="008448BF" w:rsidRDefault="008448BF" w:rsidP="008448BF">
      <w:pPr>
        <w:pStyle w:val="EndNoteBibliography"/>
        <w:rPr>
          <w:noProof/>
          <w:lang w:val="nl-NL"/>
        </w:rPr>
      </w:pPr>
      <w:r w:rsidRPr="008448BF">
        <w:rPr>
          <w:noProof/>
          <w:lang w:val="nl-NL"/>
        </w:rPr>
        <w:t>55.</w:t>
      </w:r>
      <w:r w:rsidRPr="008448BF">
        <w:rPr>
          <w:noProof/>
          <w:lang w:val="nl-NL"/>
        </w:rPr>
        <w:tab/>
        <w:t xml:space="preserve">Wilhelmsen K, Ljunggren AE, Goplen F, Eide GE, Nordahl SH. </w:t>
      </w:r>
      <w:r w:rsidRPr="008448BF">
        <w:rPr>
          <w:noProof/>
        </w:rPr>
        <w:t xml:space="preserve">Long-term symptoms in dizzy patients examined in a university clinic. </w:t>
      </w:r>
      <w:r w:rsidRPr="008448BF">
        <w:rPr>
          <w:noProof/>
          <w:lang w:val="nl-NL"/>
        </w:rPr>
        <w:t>BMC Ear Nose Throat Disord. 2009;9:2.</w:t>
      </w:r>
    </w:p>
    <w:p w14:paraId="3B460E2B" w14:textId="77777777" w:rsidR="008448BF" w:rsidRPr="008448BF" w:rsidRDefault="008448BF" w:rsidP="008448BF">
      <w:pPr>
        <w:pStyle w:val="EndNoteBibliography"/>
        <w:rPr>
          <w:noProof/>
        </w:rPr>
      </w:pPr>
      <w:r w:rsidRPr="008448BF">
        <w:rPr>
          <w:noProof/>
          <w:lang w:val="nl-NL"/>
        </w:rPr>
        <w:t>56.</w:t>
      </w:r>
      <w:r w:rsidRPr="008448BF">
        <w:rPr>
          <w:noProof/>
          <w:lang w:val="nl-NL"/>
        </w:rPr>
        <w:tab/>
        <w:t xml:space="preserve">Maarsingh OR, Stam H, van de Ven PM, van Schoor NM, Ridd MJ, van der Wouden JC. </w:t>
      </w:r>
      <w:r w:rsidRPr="008448BF">
        <w:rPr>
          <w:noProof/>
        </w:rPr>
        <w:t>Predictors of dizziness in older persons: a 10-year prospective cohort study in the community. BMC Geriatr. 2014;14:133.</w:t>
      </w:r>
    </w:p>
    <w:p w14:paraId="099A5613" w14:textId="77777777" w:rsidR="008448BF" w:rsidRPr="00E71D9D" w:rsidRDefault="008448BF" w:rsidP="008448BF">
      <w:pPr>
        <w:pStyle w:val="EndNoteBibliography"/>
        <w:rPr>
          <w:noProof/>
        </w:rPr>
      </w:pPr>
      <w:r w:rsidRPr="008448BF">
        <w:rPr>
          <w:noProof/>
        </w:rPr>
        <w:t>57.</w:t>
      </w:r>
      <w:r w:rsidRPr="008448BF">
        <w:rPr>
          <w:noProof/>
        </w:rPr>
        <w:tab/>
        <w:t xml:space="preserve">Tinetti ME, Williams CS, Gill TM. Dizziness among older adults: a possible geriatric syndrome. </w:t>
      </w:r>
      <w:r w:rsidRPr="00E71D9D">
        <w:rPr>
          <w:noProof/>
        </w:rPr>
        <w:t>Ann Intern Med. 2000;132(5):337-44.</w:t>
      </w:r>
    </w:p>
    <w:p w14:paraId="00E4D133" w14:textId="1E0AD00E" w:rsidR="008448BF" w:rsidRPr="008448BF" w:rsidRDefault="008448BF" w:rsidP="008448BF">
      <w:pPr>
        <w:pStyle w:val="EndNoteBibliography"/>
        <w:rPr>
          <w:noProof/>
        </w:rPr>
      </w:pPr>
      <w:r w:rsidRPr="00E71D9D">
        <w:rPr>
          <w:noProof/>
        </w:rPr>
        <w:t>58.</w:t>
      </w:r>
      <w:r w:rsidRPr="00E71D9D">
        <w:rPr>
          <w:noProof/>
        </w:rPr>
        <w:tab/>
        <w:t xml:space="preserve">Dros J, Maarsingh OR, Beem L, et al. </w:t>
      </w:r>
      <w:r w:rsidRPr="008448BF">
        <w:rPr>
          <w:noProof/>
        </w:rPr>
        <w:t>Functional prognosis of dizziness in older adults in primary care: a prospective cohort study. J Am Geriatr Soc. 2012;60(12):2263-9.</w:t>
      </w:r>
    </w:p>
    <w:p w14:paraId="653A5124" w14:textId="77777777" w:rsidR="008448BF" w:rsidRPr="008309E4" w:rsidRDefault="008448BF" w:rsidP="008448BF">
      <w:pPr>
        <w:pStyle w:val="EndNoteBibliography"/>
        <w:rPr>
          <w:noProof/>
        </w:rPr>
      </w:pPr>
      <w:r w:rsidRPr="008448BF">
        <w:rPr>
          <w:noProof/>
        </w:rPr>
        <w:t>59.</w:t>
      </w:r>
      <w:r w:rsidRPr="008448BF">
        <w:rPr>
          <w:noProof/>
        </w:rPr>
        <w:tab/>
        <w:t>de Moraes SA, Soares WJ, Ferriolli E, Perracini MR. Prevalence and correlates of dizziness in community-dwelling older people: a cross sectional population based study. BMC Geriatr. 2013;13:4.</w:t>
      </w:r>
    </w:p>
    <w:p w14:paraId="56A26123" w14:textId="6C883A20" w:rsidR="008448BF" w:rsidRPr="00282117" w:rsidRDefault="008448BF" w:rsidP="008448BF">
      <w:pPr>
        <w:pStyle w:val="EndNoteBibliography"/>
        <w:rPr>
          <w:noProof/>
          <w:lang w:val="nl-NL"/>
        </w:rPr>
      </w:pPr>
      <w:r>
        <w:rPr>
          <w:noProof/>
        </w:rPr>
        <w:t>60</w:t>
      </w:r>
      <w:r w:rsidRPr="004854DE">
        <w:rPr>
          <w:noProof/>
        </w:rPr>
        <w:t>.</w:t>
      </w:r>
      <w:r w:rsidRPr="004854DE">
        <w:rPr>
          <w:noProof/>
        </w:rPr>
        <w:tab/>
        <w:t xml:space="preserve">Yardley L, Beech S, Zander L, Evans T, Weinman J. A randomized controlled trial of exercise therapy for dizziness and vertigo in primary care. </w:t>
      </w:r>
      <w:r w:rsidRPr="00282117">
        <w:rPr>
          <w:noProof/>
          <w:lang w:val="nl-NL"/>
        </w:rPr>
        <w:t>Br J Gen Pract. 1998;48(429):1136-40.</w:t>
      </w:r>
    </w:p>
    <w:p w14:paraId="2E7572ED" w14:textId="412AD91B" w:rsidR="008448BF" w:rsidRPr="004854DE" w:rsidRDefault="008448BF" w:rsidP="008448BF">
      <w:pPr>
        <w:pStyle w:val="EndNoteBibliography"/>
        <w:rPr>
          <w:noProof/>
        </w:rPr>
      </w:pPr>
      <w:r>
        <w:rPr>
          <w:noProof/>
          <w:lang w:val="nl-NL"/>
        </w:rPr>
        <w:t>61</w:t>
      </w:r>
      <w:r w:rsidRPr="00282117">
        <w:rPr>
          <w:noProof/>
          <w:lang w:val="nl-NL"/>
        </w:rPr>
        <w:t>.</w:t>
      </w:r>
      <w:r w:rsidRPr="00282117">
        <w:rPr>
          <w:noProof/>
          <w:lang w:val="nl-NL"/>
        </w:rPr>
        <w:tab/>
        <w:t xml:space="preserve">Heber E, Ebert DD, Lehr D, et al. </w:t>
      </w:r>
      <w:r w:rsidRPr="004854DE">
        <w:rPr>
          <w:noProof/>
        </w:rPr>
        <w:t xml:space="preserve">The </w:t>
      </w:r>
      <w:r>
        <w:rPr>
          <w:noProof/>
        </w:rPr>
        <w:t>benefit of web- and computer-b</w:t>
      </w:r>
      <w:r w:rsidRPr="004854DE">
        <w:rPr>
          <w:noProof/>
        </w:rPr>
        <w:t xml:space="preserve">ased </w:t>
      </w:r>
      <w:r>
        <w:rPr>
          <w:noProof/>
        </w:rPr>
        <w:t>i</w:t>
      </w:r>
      <w:r w:rsidRPr="004854DE">
        <w:rPr>
          <w:noProof/>
        </w:rPr>
        <w:t xml:space="preserve">nterventions for </w:t>
      </w:r>
      <w:r>
        <w:rPr>
          <w:noProof/>
        </w:rPr>
        <w:t>s</w:t>
      </w:r>
      <w:r w:rsidRPr="004854DE">
        <w:rPr>
          <w:noProof/>
        </w:rPr>
        <w:t xml:space="preserve">tress: </w:t>
      </w:r>
      <w:r>
        <w:rPr>
          <w:noProof/>
        </w:rPr>
        <w:t>a</w:t>
      </w:r>
      <w:r w:rsidRPr="004854DE">
        <w:rPr>
          <w:noProof/>
        </w:rPr>
        <w:t xml:space="preserve"> </w:t>
      </w:r>
      <w:r>
        <w:rPr>
          <w:noProof/>
        </w:rPr>
        <w:t>systematic review and m</w:t>
      </w:r>
      <w:r w:rsidRPr="004854DE">
        <w:rPr>
          <w:noProof/>
        </w:rPr>
        <w:t>eta-</w:t>
      </w:r>
      <w:r>
        <w:rPr>
          <w:noProof/>
        </w:rPr>
        <w:t>a</w:t>
      </w:r>
      <w:r w:rsidRPr="004854DE">
        <w:rPr>
          <w:noProof/>
        </w:rPr>
        <w:t>nalysis. J Med Internet Res. 2017;19(2):e32.</w:t>
      </w:r>
    </w:p>
    <w:p w14:paraId="6AC6C78F" w14:textId="23D7C7D6" w:rsidR="008448BF" w:rsidRPr="004854DE" w:rsidRDefault="008448BF" w:rsidP="008448BF">
      <w:pPr>
        <w:pStyle w:val="EndNoteBibliography"/>
        <w:rPr>
          <w:noProof/>
        </w:rPr>
      </w:pPr>
      <w:r>
        <w:rPr>
          <w:noProof/>
        </w:rPr>
        <w:t>62</w:t>
      </w:r>
      <w:r w:rsidRPr="004854DE">
        <w:rPr>
          <w:noProof/>
        </w:rPr>
        <w:t>.</w:t>
      </w:r>
      <w:r w:rsidRPr="004854DE">
        <w:rPr>
          <w:noProof/>
        </w:rPr>
        <w:tab/>
        <w:t>Olthuis JV, Watt MC, Bailey K, Hayden JA, Stewart SH. Therapist-supported Internet cognitive behavioural therapy for anxiety disorders in adults. Cochrane Database Syst Rev. 2016;3:CD011565.</w:t>
      </w:r>
    </w:p>
    <w:p w14:paraId="66E2B481" w14:textId="281A2D38" w:rsidR="008448BF" w:rsidRPr="004854DE" w:rsidRDefault="008448BF" w:rsidP="008448BF">
      <w:pPr>
        <w:pStyle w:val="EndNoteBibliography"/>
        <w:rPr>
          <w:noProof/>
        </w:rPr>
      </w:pPr>
      <w:r>
        <w:rPr>
          <w:noProof/>
        </w:rPr>
        <w:t>63</w:t>
      </w:r>
      <w:r w:rsidRPr="004854DE">
        <w:rPr>
          <w:noProof/>
        </w:rPr>
        <w:t>.</w:t>
      </w:r>
      <w:r w:rsidRPr="004854DE">
        <w:rPr>
          <w:noProof/>
        </w:rPr>
        <w:tab/>
        <w:t>Richards D, Richardson T. Computer-based psychological treatments for depression: a systematic review and meta-analysis. Clin Psychol Rev. 2012;32(4):329-42.</w:t>
      </w:r>
    </w:p>
    <w:p w14:paraId="2233A6EF" w14:textId="0F4573F8" w:rsidR="008448BF" w:rsidRPr="004854DE" w:rsidRDefault="008448BF" w:rsidP="008448BF">
      <w:pPr>
        <w:pStyle w:val="EndNoteBibliography"/>
        <w:rPr>
          <w:noProof/>
        </w:rPr>
      </w:pPr>
      <w:r>
        <w:rPr>
          <w:noProof/>
        </w:rPr>
        <w:t>64</w:t>
      </w:r>
      <w:r w:rsidRPr="004854DE">
        <w:rPr>
          <w:noProof/>
        </w:rPr>
        <w:t>.</w:t>
      </w:r>
      <w:r w:rsidRPr="004854DE">
        <w:rPr>
          <w:noProof/>
        </w:rPr>
        <w:tab/>
        <w:t>Kloek C, Bossen D, de Bakker DH, Veenhof C, Dekk</w:t>
      </w:r>
      <w:r>
        <w:rPr>
          <w:noProof/>
        </w:rPr>
        <w:t>er J. Blended interventions to change behavior in p</w:t>
      </w:r>
      <w:r w:rsidRPr="004854DE">
        <w:rPr>
          <w:noProof/>
        </w:rPr>
        <w:t xml:space="preserve">atients </w:t>
      </w:r>
      <w:r>
        <w:rPr>
          <w:noProof/>
        </w:rPr>
        <w:t>w</w:t>
      </w:r>
      <w:r w:rsidRPr="004854DE">
        <w:rPr>
          <w:noProof/>
        </w:rPr>
        <w:t xml:space="preserve">ith </w:t>
      </w:r>
      <w:r>
        <w:rPr>
          <w:noProof/>
        </w:rPr>
        <w:t>chronic s</w:t>
      </w:r>
      <w:r w:rsidRPr="004854DE">
        <w:rPr>
          <w:noProof/>
        </w:rPr>
        <w:t xml:space="preserve">omatic </w:t>
      </w:r>
      <w:r>
        <w:rPr>
          <w:noProof/>
        </w:rPr>
        <w:t>d</w:t>
      </w:r>
      <w:r w:rsidRPr="004854DE">
        <w:rPr>
          <w:noProof/>
        </w:rPr>
        <w:t xml:space="preserve">isorders: </w:t>
      </w:r>
      <w:r>
        <w:rPr>
          <w:noProof/>
        </w:rPr>
        <w:t>s</w:t>
      </w:r>
      <w:r w:rsidRPr="004854DE">
        <w:rPr>
          <w:noProof/>
        </w:rPr>
        <w:t xml:space="preserve">ystematic </w:t>
      </w:r>
      <w:r>
        <w:rPr>
          <w:noProof/>
        </w:rPr>
        <w:t>r</w:t>
      </w:r>
      <w:r w:rsidRPr="004854DE">
        <w:rPr>
          <w:noProof/>
        </w:rPr>
        <w:t>eview. J Med Internet Res. 2017;19(12):e418.</w:t>
      </w:r>
    </w:p>
    <w:p w14:paraId="3297F225" w14:textId="767EB487" w:rsidR="008448BF" w:rsidRPr="004854DE" w:rsidRDefault="008448BF" w:rsidP="008448BF">
      <w:pPr>
        <w:pStyle w:val="EndNoteBibliography"/>
        <w:rPr>
          <w:noProof/>
        </w:rPr>
      </w:pPr>
      <w:r>
        <w:rPr>
          <w:noProof/>
        </w:rPr>
        <w:t>65.</w:t>
      </w:r>
      <w:r>
        <w:rPr>
          <w:noProof/>
        </w:rPr>
        <w:tab/>
        <w:t>Andersson G. Internet-d</w:t>
      </w:r>
      <w:r w:rsidRPr="004854DE">
        <w:rPr>
          <w:noProof/>
        </w:rPr>
        <w:t xml:space="preserve">elivered </w:t>
      </w:r>
      <w:r>
        <w:rPr>
          <w:noProof/>
        </w:rPr>
        <w:t>p</w:t>
      </w:r>
      <w:r w:rsidRPr="004854DE">
        <w:rPr>
          <w:noProof/>
        </w:rPr>
        <w:t xml:space="preserve">sychological </w:t>
      </w:r>
      <w:r>
        <w:rPr>
          <w:noProof/>
        </w:rPr>
        <w:t>t</w:t>
      </w:r>
      <w:r w:rsidRPr="004854DE">
        <w:rPr>
          <w:noProof/>
        </w:rPr>
        <w:t>reatments. Annu Rev Clin Psycho. 2016;12:157-79.</w:t>
      </w:r>
    </w:p>
    <w:p w14:paraId="0A314EAF" w14:textId="75E08B29" w:rsidR="008448BF" w:rsidRDefault="008448BF" w:rsidP="008448BF">
      <w:pPr>
        <w:pStyle w:val="EndNoteBibliography"/>
        <w:rPr>
          <w:noProof/>
        </w:rPr>
      </w:pPr>
      <w:r>
        <w:rPr>
          <w:noProof/>
        </w:rPr>
        <w:t>66</w:t>
      </w:r>
      <w:r w:rsidRPr="004854DE">
        <w:rPr>
          <w:noProof/>
        </w:rPr>
        <w:t>.</w:t>
      </w:r>
      <w:r w:rsidRPr="004854DE">
        <w:rPr>
          <w:noProof/>
        </w:rPr>
        <w:tab/>
        <w:t>Fong E, Li C, Aslakson R, Agrawal Y. Systematic review of patient-reported outcome measures in clinical vestibular research. Arch Phys Med Rehabil. 2015;96(2):357-65.</w:t>
      </w:r>
    </w:p>
    <w:p w14:paraId="0D8E0238" w14:textId="77777777" w:rsidR="008448BF" w:rsidRPr="008309E4" w:rsidRDefault="008448BF" w:rsidP="008448BF">
      <w:pPr>
        <w:pStyle w:val="EndNoteBibliography"/>
        <w:rPr>
          <w:noProof/>
        </w:rPr>
      </w:pPr>
      <w:r w:rsidRPr="008309E4">
        <w:rPr>
          <w:noProof/>
        </w:rPr>
        <w:t>67.</w:t>
      </w:r>
      <w:r w:rsidRPr="008309E4">
        <w:rPr>
          <w:noProof/>
        </w:rPr>
        <w:tab/>
        <w:t>Dunlap PM, Holmberg JM, Whitney SL. Vestibular rehabilitation: advances in peripheral and central vestibular disorders. Curr Opin Neurol. 2019;32(1):137-44.</w:t>
      </w:r>
    </w:p>
    <w:p w14:paraId="1BF7D7BE" w14:textId="77777777" w:rsidR="008448BF" w:rsidRPr="008448BF" w:rsidRDefault="008448BF" w:rsidP="008448BF">
      <w:pPr>
        <w:pStyle w:val="EndNoteBibliography"/>
        <w:rPr>
          <w:noProof/>
          <w:lang w:val="nl-NL"/>
        </w:rPr>
      </w:pPr>
      <w:r w:rsidRPr="008309E4">
        <w:rPr>
          <w:noProof/>
        </w:rPr>
        <w:lastRenderedPageBreak/>
        <w:t>68.</w:t>
      </w:r>
      <w:r w:rsidRPr="008309E4">
        <w:rPr>
          <w:noProof/>
        </w:rPr>
        <w:tab/>
        <w:t xml:space="preserve">Porciuncula F, Johnson CC, Glickman LB. The effect of vestibular rehabilitation on adults with bilateral vestibular hypofunction: a systematic review. </w:t>
      </w:r>
      <w:r w:rsidRPr="008448BF">
        <w:rPr>
          <w:noProof/>
          <w:lang w:val="nl-NL"/>
        </w:rPr>
        <w:t>J Vestib Res. 2012;22(5-6):283-98.</w:t>
      </w:r>
    </w:p>
    <w:p w14:paraId="0E1C4CBF" w14:textId="37CF5F29" w:rsidR="008448BF" w:rsidRPr="008309E4" w:rsidRDefault="008448BF" w:rsidP="008448BF">
      <w:pPr>
        <w:pStyle w:val="EndNoteBibliography"/>
        <w:rPr>
          <w:noProof/>
        </w:rPr>
      </w:pPr>
      <w:r w:rsidRPr="008448BF">
        <w:rPr>
          <w:noProof/>
          <w:lang w:val="nl-NL"/>
        </w:rPr>
        <w:t>69.</w:t>
      </w:r>
      <w:r w:rsidRPr="008448BF">
        <w:rPr>
          <w:noProof/>
          <w:lang w:val="nl-NL"/>
        </w:rPr>
        <w:tab/>
        <w:t xml:space="preserve">Zwarenstein M, Treweek S, Gagnier JJ, et al. </w:t>
      </w:r>
      <w:r w:rsidRPr="008309E4">
        <w:rPr>
          <w:noProof/>
        </w:rPr>
        <w:t>Improving the reporting of pragmatic trials: an extension of the CONSORT statement. BMJ. 2008;337:a2390.</w:t>
      </w:r>
    </w:p>
    <w:p w14:paraId="6EB9021E" w14:textId="77777777" w:rsidR="008448BF" w:rsidRPr="008309E4" w:rsidRDefault="008448BF" w:rsidP="008448BF">
      <w:pPr>
        <w:pStyle w:val="EndNoteBibliography"/>
        <w:rPr>
          <w:noProof/>
        </w:rPr>
      </w:pPr>
      <w:r w:rsidRPr="008309E4">
        <w:rPr>
          <w:noProof/>
        </w:rPr>
        <w:t>70.</w:t>
      </w:r>
      <w:r w:rsidRPr="008309E4">
        <w:rPr>
          <w:noProof/>
        </w:rPr>
        <w:tab/>
        <w:t>Strupp M, Arbusow V, Maag KP, Gall C, Brandt T. Vestibular exercises improve central vestibulospinal compensation after vestibular neuritis. Neurology. 1998;51(3):838-44.</w:t>
      </w:r>
    </w:p>
    <w:p w14:paraId="5D844F33" w14:textId="77777777" w:rsidR="000B12E6" w:rsidRPr="004854DE" w:rsidRDefault="000B12E6" w:rsidP="008448BF">
      <w:pPr>
        <w:rPr>
          <w:lang w:val="en-GB"/>
        </w:rPr>
      </w:pPr>
    </w:p>
    <w:p w14:paraId="37DF31AB" w14:textId="77777777" w:rsidR="00090322" w:rsidRDefault="00090322"/>
    <w:sectPr w:rsidR="00090322" w:rsidSect="008448BF">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B7B50" w14:textId="77777777" w:rsidR="00D92CA5" w:rsidRDefault="00D92CA5">
      <w:r>
        <w:separator/>
      </w:r>
    </w:p>
  </w:endnote>
  <w:endnote w:type="continuationSeparator" w:id="0">
    <w:p w14:paraId="58B445B8" w14:textId="77777777" w:rsidR="00D92CA5" w:rsidRDefault="00D9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Franklin Gothic Medium Cond"/>
    <w:charset w:val="00"/>
    <w:family w:val="auto"/>
    <w:pitch w:val="variable"/>
    <w:sig w:usb0="00000000" w:usb1="5000A1FF" w:usb2="00000000" w:usb3="00000000" w:csb0="000001BF" w:csb1="00000000"/>
  </w:font>
  <w:font w:name="DIN">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WeissStd">
    <w:altName w:val="MS Mincho"/>
    <w:panose1 w:val="00000000000000000000"/>
    <w:charset w:val="80"/>
    <w:family w:val="roman"/>
    <w:notTrueType/>
    <w:pitch w:val="default"/>
    <w:sig w:usb0="00000003" w:usb1="08070000" w:usb2="00000010" w:usb3="00000000" w:csb0="00020001" w:csb1="00000000"/>
  </w:font>
  <w:font w:name="ShannonStd-Book">
    <w:altName w:val="MS Mincho"/>
    <w:panose1 w:val="00000000000000000000"/>
    <w:charset w:val="80"/>
    <w:family w:val="auto"/>
    <w:notTrueType/>
    <w:pitch w:val="default"/>
    <w:sig w:usb0="00000001" w:usb1="08070000" w:usb2="00000010" w:usb3="00000000" w:csb0="00020000" w:csb1="00000000"/>
  </w:font>
  <w:font w:name="interface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7940" w14:textId="77777777" w:rsidR="00D92CA5" w:rsidRDefault="00D92CA5" w:rsidP="00844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F4559" w14:textId="77777777" w:rsidR="00D92CA5" w:rsidRDefault="00D92CA5" w:rsidP="008448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EDB6" w14:textId="567401C1" w:rsidR="00D92CA5" w:rsidRDefault="00D92CA5" w:rsidP="00844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9A0">
      <w:rPr>
        <w:rStyle w:val="PageNumber"/>
        <w:noProof/>
      </w:rPr>
      <w:t>26</w:t>
    </w:r>
    <w:r>
      <w:rPr>
        <w:rStyle w:val="PageNumber"/>
      </w:rPr>
      <w:fldChar w:fldCharType="end"/>
    </w:r>
  </w:p>
  <w:p w14:paraId="5DCC4970" w14:textId="77777777" w:rsidR="00D92CA5" w:rsidRDefault="00D92CA5" w:rsidP="008448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E773" w14:textId="77777777" w:rsidR="00D92CA5" w:rsidRDefault="00D92CA5" w:rsidP="00844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F136C" w14:textId="77777777" w:rsidR="00D92CA5" w:rsidRDefault="00D92CA5" w:rsidP="008448BF">
    <w:pPr>
      <w:pStyle w:val="Footer"/>
      <w:ind w:right="360"/>
    </w:pPr>
  </w:p>
  <w:p w14:paraId="42D8FE9C" w14:textId="77777777" w:rsidR="00D92CA5" w:rsidRDefault="00D92CA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5196" w14:textId="01C214B1" w:rsidR="00D92CA5" w:rsidRDefault="00D92CA5" w:rsidP="00844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9A0">
      <w:rPr>
        <w:rStyle w:val="PageNumber"/>
        <w:noProof/>
      </w:rPr>
      <w:t>32</w:t>
    </w:r>
    <w:r>
      <w:rPr>
        <w:rStyle w:val="PageNumber"/>
      </w:rPr>
      <w:fldChar w:fldCharType="end"/>
    </w:r>
  </w:p>
  <w:p w14:paraId="63768B4E" w14:textId="77777777" w:rsidR="00D92CA5" w:rsidRDefault="00D92CA5" w:rsidP="008448BF">
    <w:pPr>
      <w:pStyle w:val="Footer"/>
      <w:ind w:right="360"/>
    </w:pPr>
  </w:p>
  <w:p w14:paraId="55CB28CB" w14:textId="77777777" w:rsidR="00D92CA5" w:rsidRDefault="00D92C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4179" w14:textId="77777777" w:rsidR="00D92CA5" w:rsidRDefault="00D92CA5">
      <w:r>
        <w:separator/>
      </w:r>
    </w:p>
  </w:footnote>
  <w:footnote w:type="continuationSeparator" w:id="0">
    <w:p w14:paraId="6B6E179F" w14:textId="77777777" w:rsidR="00D92CA5" w:rsidRDefault="00D9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262F" w14:textId="77777777" w:rsidR="00D92CA5" w:rsidRDefault="00D92CA5">
    <w:pPr>
      <w:pStyle w:val="Header"/>
    </w:pPr>
  </w:p>
  <w:p w14:paraId="7B2DACFE" w14:textId="77777777" w:rsidR="00D92CA5" w:rsidRDefault="00D92C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6F00"/>
    <w:multiLevelType w:val="multilevel"/>
    <w:tmpl w:val="2B64E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6B68B6"/>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32719"/>
    <w:multiLevelType w:val="hybridMultilevel"/>
    <w:tmpl w:val="1A9E7914"/>
    <w:lvl w:ilvl="0" w:tplc="6CAEA9EA">
      <w:start w:val="1"/>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E61981"/>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50900"/>
    <w:multiLevelType w:val="multilevel"/>
    <w:tmpl w:val="D4B819FE"/>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9D93D65"/>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367FA"/>
    <w:multiLevelType w:val="hybridMultilevel"/>
    <w:tmpl w:val="904885E6"/>
    <w:lvl w:ilvl="0" w:tplc="D9DEB126">
      <w:start w:val="1"/>
      <w:numFmt w:val="decimal"/>
      <w:lvlText w:val="%1."/>
      <w:lvlJc w:val="left"/>
      <w:pPr>
        <w:ind w:left="720" w:hanging="360"/>
      </w:pPr>
      <w:rPr>
        <w:rFonts w:hint="default"/>
        <w:color w:val="0A09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77CBD"/>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C24A3"/>
    <w:multiLevelType w:val="multilevel"/>
    <w:tmpl w:val="6716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D0604E"/>
    <w:multiLevelType w:val="hybridMultilevel"/>
    <w:tmpl w:val="570A82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3B441A"/>
    <w:multiLevelType w:val="hybridMultilevel"/>
    <w:tmpl w:val="96C6BF2A"/>
    <w:lvl w:ilvl="0" w:tplc="7B2A5D6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DB70A4"/>
    <w:multiLevelType w:val="hybridMultilevel"/>
    <w:tmpl w:val="B5284B1C"/>
    <w:lvl w:ilvl="0" w:tplc="D8D29BA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4663A3"/>
    <w:multiLevelType w:val="multilevel"/>
    <w:tmpl w:val="12C46D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E2D0EB2"/>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3F07"/>
    <w:multiLevelType w:val="multilevel"/>
    <w:tmpl w:val="72B4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956467"/>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A5576"/>
    <w:multiLevelType w:val="hybridMultilevel"/>
    <w:tmpl w:val="904885E6"/>
    <w:lvl w:ilvl="0" w:tplc="D9DEB126">
      <w:start w:val="1"/>
      <w:numFmt w:val="decimal"/>
      <w:lvlText w:val="%1."/>
      <w:lvlJc w:val="left"/>
      <w:pPr>
        <w:ind w:left="720" w:hanging="360"/>
      </w:pPr>
      <w:rPr>
        <w:rFonts w:hint="default"/>
        <w:color w:val="0A09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74C75"/>
    <w:multiLevelType w:val="hybridMultilevel"/>
    <w:tmpl w:val="AED4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D5DD6"/>
    <w:multiLevelType w:val="hybridMultilevel"/>
    <w:tmpl w:val="904885E6"/>
    <w:lvl w:ilvl="0" w:tplc="D9DEB126">
      <w:start w:val="1"/>
      <w:numFmt w:val="decimal"/>
      <w:lvlText w:val="%1."/>
      <w:lvlJc w:val="left"/>
      <w:pPr>
        <w:ind w:left="720" w:hanging="360"/>
      </w:pPr>
      <w:rPr>
        <w:rFonts w:hint="default"/>
        <w:color w:val="0A09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C4E06"/>
    <w:multiLevelType w:val="multilevel"/>
    <w:tmpl w:val="D4B819FE"/>
    <w:lvl w:ilvl="0">
      <w:start w:val="1"/>
      <w:numFmt w:val="decimal"/>
      <w:lvlText w:val="%1."/>
      <w:lvlJc w:val="left"/>
      <w:pPr>
        <w:ind w:left="360" w:hanging="360"/>
      </w:pPr>
      <w:rPr>
        <w:rFonts w:cs="Times New Roman" w:hint="default"/>
        <w:i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5FEA5396"/>
    <w:multiLevelType w:val="hybridMultilevel"/>
    <w:tmpl w:val="904885E6"/>
    <w:lvl w:ilvl="0" w:tplc="D9DEB126">
      <w:start w:val="1"/>
      <w:numFmt w:val="decimal"/>
      <w:lvlText w:val="%1."/>
      <w:lvlJc w:val="left"/>
      <w:pPr>
        <w:ind w:left="720" w:hanging="360"/>
      </w:pPr>
      <w:rPr>
        <w:rFonts w:hint="default"/>
        <w:color w:val="0A09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503E0"/>
    <w:multiLevelType w:val="hybridMultilevel"/>
    <w:tmpl w:val="904885E6"/>
    <w:lvl w:ilvl="0" w:tplc="D9DEB126">
      <w:start w:val="1"/>
      <w:numFmt w:val="decimal"/>
      <w:lvlText w:val="%1."/>
      <w:lvlJc w:val="left"/>
      <w:pPr>
        <w:ind w:left="720" w:hanging="360"/>
      </w:pPr>
      <w:rPr>
        <w:rFonts w:hint="default"/>
        <w:color w:val="0A09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D148C"/>
    <w:multiLevelType w:val="hybridMultilevel"/>
    <w:tmpl w:val="E5FA64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C01412"/>
    <w:multiLevelType w:val="multilevel"/>
    <w:tmpl w:val="3AAC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52678"/>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6658F"/>
    <w:multiLevelType w:val="hybridMultilevel"/>
    <w:tmpl w:val="98FED9C4"/>
    <w:lvl w:ilvl="0" w:tplc="20166A8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A61BA6"/>
    <w:multiLevelType w:val="hybridMultilevel"/>
    <w:tmpl w:val="904885E6"/>
    <w:lvl w:ilvl="0" w:tplc="D9DEB126">
      <w:start w:val="1"/>
      <w:numFmt w:val="decimal"/>
      <w:lvlText w:val="%1."/>
      <w:lvlJc w:val="left"/>
      <w:pPr>
        <w:ind w:left="720" w:hanging="360"/>
      </w:pPr>
      <w:rPr>
        <w:rFonts w:hint="default"/>
        <w:color w:val="0A09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72427"/>
    <w:multiLevelType w:val="hybridMultilevel"/>
    <w:tmpl w:val="275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41AA2"/>
    <w:multiLevelType w:val="multilevel"/>
    <w:tmpl w:val="D1D2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925CA9"/>
    <w:multiLevelType w:val="hybridMultilevel"/>
    <w:tmpl w:val="A530ABF2"/>
    <w:lvl w:ilvl="0" w:tplc="6C50C2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D28367E"/>
    <w:multiLevelType w:val="multilevel"/>
    <w:tmpl w:val="12C46D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D836851"/>
    <w:multiLevelType w:val="hybridMultilevel"/>
    <w:tmpl w:val="9D60EF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27"/>
  </w:num>
  <w:num w:numId="3">
    <w:abstractNumId w:val="14"/>
  </w:num>
  <w:num w:numId="4">
    <w:abstractNumId w:val="8"/>
  </w:num>
  <w:num w:numId="5">
    <w:abstractNumId w:val="13"/>
  </w:num>
  <w:num w:numId="6">
    <w:abstractNumId w:val="22"/>
  </w:num>
  <w:num w:numId="7">
    <w:abstractNumId w:val="15"/>
  </w:num>
  <w:num w:numId="8">
    <w:abstractNumId w:val="7"/>
  </w:num>
  <w:num w:numId="9">
    <w:abstractNumId w:val="5"/>
  </w:num>
  <w:num w:numId="10">
    <w:abstractNumId w:val="24"/>
  </w:num>
  <w:num w:numId="11">
    <w:abstractNumId w:val="1"/>
  </w:num>
  <w:num w:numId="12">
    <w:abstractNumId w:val="3"/>
  </w:num>
  <w:num w:numId="13">
    <w:abstractNumId w:val="0"/>
  </w:num>
  <w:num w:numId="14">
    <w:abstractNumId w:val="23"/>
  </w:num>
  <w:num w:numId="15">
    <w:abstractNumId w:val="28"/>
  </w:num>
  <w:num w:numId="16">
    <w:abstractNumId w:val="21"/>
  </w:num>
  <w:num w:numId="17">
    <w:abstractNumId w:val="16"/>
  </w:num>
  <w:num w:numId="18">
    <w:abstractNumId w:val="20"/>
  </w:num>
  <w:num w:numId="19">
    <w:abstractNumId w:val="18"/>
  </w:num>
  <w:num w:numId="20">
    <w:abstractNumId w:val="26"/>
  </w:num>
  <w:num w:numId="21">
    <w:abstractNumId w:val="6"/>
  </w:num>
  <w:num w:numId="22">
    <w:abstractNumId w:val="19"/>
  </w:num>
  <w:num w:numId="23">
    <w:abstractNumId w:val="12"/>
  </w:num>
  <w:num w:numId="24">
    <w:abstractNumId w:val="30"/>
  </w:num>
  <w:num w:numId="25">
    <w:abstractNumId w:val="4"/>
  </w:num>
  <w:num w:numId="26">
    <w:abstractNumId w:val="29"/>
  </w:num>
  <w:num w:numId="27">
    <w:abstractNumId w:val="25"/>
  </w:num>
  <w:num w:numId="28">
    <w:abstractNumId w:val="31"/>
  </w:num>
  <w:num w:numId="29">
    <w:abstractNumId w:val="9"/>
  </w:num>
  <w:num w:numId="30">
    <w:abstractNumId w:val="2"/>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B12E6"/>
    <w:rsid w:val="00004560"/>
    <w:rsid w:val="000129A0"/>
    <w:rsid w:val="00090322"/>
    <w:rsid w:val="000A7D3A"/>
    <w:rsid w:val="000B12E6"/>
    <w:rsid w:val="00113AAD"/>
    <w:rsid w:val="00155952"/>
    <w:rsid w:val="001C0E6E"/>
    <w:rsid w:val="0021253F"/>
    <w:rsid w:val="0024675B"/>
    <w:rsid w:val="002F2D0C"/>
    <w:rsid w:val="003B2DE6"/>
    <w:rsid w:val="00457A83"/>
    <w:rsid w:val="004738A9"/>
    <w:rsid w:val="00487F9D"/>
    <w:rsid w:val="00531AAD"/>
    <w:rsid w:val="005A53A3"/>
    <w:rsid w:val="005D765B"/>
    <w:rsid w:val="007769DF"/>
    <w:rsid w:val="00786BC7"/>
    <w:rsid w:val="008448BF"/>
    <w:rsid w:val="008F0F67"/>
    <w:rsid w:val="009056FF"/>
    <w:rsid w:val="00A42D67"/>
    <w:rsid w:val="00AD031F"/>
    <w:rsid w:val="00AD18BE"/>
    <w:rsid w:val="00B929C7"/>
    <w:rsid w:val="00B954B9"/>
    <w:rsid w:val="00BB1E02"/>
    <w:rsid w:val="00BC523F"/>
    <w:rsid w:val="00CA5663"/>
    <w:rsid w:val="00CC7A0F"/>
    <w:rsid w:val="00D44804"/>
    <w:rsid w:val="00D80300"/>
    <w:rsid w:val="00D92CA5"/>
    <w:rsid w:val="00DF3066"/>
    <w:rsid w:val="00E54A2C"/>
    <w:rsid w:val="00E71D9D"/>
    <w:rsid w:val="00EA14C1"/>
    <w:rsid w:val="00EE4395"/>
    <w:rsid w:val="00F25C8E"/>
    <w:rsid w:val="00F55418"/>
    <w:rsid w:val="00F97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9B7D"/>
  <w15:chartTrackingRefBased/>
  <w15:docId w15:val="{3F177C45-2C14-4D5C-868A-BFA93121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2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0B12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12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12E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2E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0B12E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0B12E6"/>
    <w:rPr>
      <w:rFonts w:asciiTheme="majorHAnsi" w:eastAsiaTheme="majorEastAsia" w:hAnsiTheme="majorHAnsi" w:cstheme="majorBidi"/>
      <w:b/>
      <w:bCs/>
      <w:color w:val="4F81BD" w:themeColor="accent1"/>
      <w:sz w:val="24"/>
      <w:szCs w:val="24"/>
      <w:lang w:val="en-US"/>
    </w:rPr>
  </w:style>
  <w:style w:type="character" w:styleId="Hyperlink">
    <w:name w:val="Hyperlink"/>
    <w:basedOn w:val="DefaultParagraphFont"/>
    <w:rsid w:val="000B12E6"/>
    <w:rPr>
      <w:color w:val="0000FF"/>
      <w:u w:val="single"/>
    </w:rPr>
  </w:style>
  <w:style w:type="paragraph" w:styleId="BodyText">
    <w:name w:val="Body Text"/>
    <w:basedOn w:val="Normal"/>
    <w:link w:val="BodyTextChar"/>
    <w:rsid w:val="000B12E6"/>
    <w:pPr>
      <w:jc w:val="both"/>
    </w:pPr>
    <w:rPr>
      <w:rFonts w:ascii="Arial" w:hAnsi="Arial"/>
      <w:sz w:val="16"/>
    </w:rPr>
  </w:style>
  <w:style w:type="character" w:customStyle="1" w:styleId="BodyTextChar">
    <w:name w:val="Body Text Char"/>
    <w:basedOn w:val="DefaultParagraphFont"/>
    <w:link w:val="BodyText"/>
    <w:rsid w:val="000B12E6"/>
    <w:rPr>
      <w:rFonts w:ascii="Arial" w:eastAsia="Times New Roman" w:hAnsi="Arial" w:cs="Times New Roman"/>
      <w:sz w:val="16"/>
      <w:szCs w:val="24"/>
      <w:lang w:val="en-US"/>
    </w:rPr>
  </w:style>
  <w:style w:type="paragraph" w:styleId="Header">
    <w:name w:val="header"/>
    <w:basedOn w:val="Normal"/>
    <w:link w:val="HeaderChar"/>
    <w:rsid w:val="000B12E6"/>
    <w:pPr>
      <w:tabs>
        <w:tab w:val="center" w:pos="4320"/>
        <w:tab w:val="right" w:pos="8640"/>
      </w:tabs>
    </w:pPr>
  </w:style>
  <w:style w:type="character" w:customStyle="1" w:styleId="HeaderChar">
    <w:name w:val="Header Char"/>
    <w:basedOn w:val="DefaultParagraphFont"/>
    <w:link w:val="Header"/>
    <w:rsid w:val="000B12E6"/>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0B12E6"/>
    <w:rPr>
      <w:rFonts w:ascii="Lucida Grande" w:hAnsi="Lucida Grande"/>
      <w:sz w:val="18"/>
      <w:szCs w:val="18"/>
    </w:rPr>
  </w:style>
  <w:style w:type="character" w:customStyle="1" w:styleId="BalloonTextChar">
    <w:name w:val="Balloon Text Char"/>
    <w:basedOn w:val="DefaultParagraphFont"/>
    <w:link w:val="BalloonText"/>
    <w:semiHidden/>
    <w:rsid w:val="000B12E6"/>
    <w:rPr>
      <w:rFonts w:ascii="Lucida Grande" w:eastAsia="Times New Roman" w:hAnsi="Lucida Grande" w:cs="Times New Roman"/>
      <w:sz w:val="18"/>
      <w:szCs w:val="18"/>
      <w:lang w:val="en-US"/>
    </w:rPr>
  </w:style>
  <w:style w:type="character" w:customStyle="1" w:styleId="apple-style-span">
    <w:name w:val="apple-style-span"/>
    <w:basedOn w:val="DefaultParagraphFont"/>
    <w:rsid w:val="000B12E6"/>
  </w:style>
  <w:style w:type="paragraph" w:styleId="NoSpacing">
    <w:name w:val="No Spacing"/>
    <w:uiPriority w:val="1"/>
    <w:qFormat/>
    <w:rsid w:val="000B12E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B12E6"/>
    <w:pPr>
      <w:ind w:left="720"/>
      <w:contextualSpacing/>
    </w:pPr>
  </w:style>
  <w:style w:type="character" w:customStyle="1" w:styleId="highlight">
    <w:name w:val="highlight"/>
    <w:basedOn w:val="DefaultParagraphFont"/>
    <w:rsid w:val="000B12E6"/>
  </w:style>
  <w:style w:type="paragraph" w:styleId="NormalWeb">
    <w:name w:val="Normal (Web)"/>
    <w:basedOn w:val="Normal"/>
    <w:uiPriority w:val="99"/>
    <w:unhideWhenUsed/>
    <w:rsid w:val="000B12E6"/>
    <w:pPr>
      <w:spacing w:before="100" w:beforeAutospacing="1" w:after="100" w:afterAutospacing="1"/>
    </w:pPr>
  </w:style>
  <w:style w:type="character" w:customStyle="1" w:styleId="fulltext-it">
    <w:name w:val="fulltext-it"/>
    <w:basedOn w:val="DefaultParagraphFont"/>
    <w:rsid w:val="000B12E6"/>
  </w:style>
  <w:style w:type="table" w:styleId="TableGrid">
    <w:name w:val="Table Grid"/>
    <w:basedOn w:val="TableNormal"/>
    <w:uiPriority w:val="59"/>
    <w:rsid w:val="000B1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4">
    <w:name w:val="authors4"/>
    <w:basedOn w:val="Normal"/>
    <w:rsid w:val="000B12E6"/>
    <w:pPr>
      <w:spacing w:line="360" w:lineRule="atLeast"/>
    </w:pPr>
    <w:rPr>
      <w:color w:val="666666"/>
      <w:sz w:val="17"/>
      <w:szCs w:val="17"/>
    </w:rPr>
  </w:style>
  <w:style w:type="paragraph" w:styleId="Caption">
    <w:name w:val="caption"/>
    <w:basedOn w:val="Normal"/>
    <w:next w:val="Normal"/>
    <w:uiPriority w:val="35"/>
    <w:unhideWhenUsed/>
    <w:qFormat/>
    <w:rsid w:val="000B12E6"/>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0B12E6"/>
    <w:rPr>
      <w:sz w:val="16"/>
      <w:szCs w:val="16"/>
    </w:rPr>
  </w:style>
  <w:style w:type="paragraph" w:styleId="CommentText">
    <w:name w:val="annotation text"/>
    <w:basedOn w:val="Normal"/>
    <w:link w:val="CommentTextChar"/>
    <w:uiPriority w:val="99"/>
    <w:unhideWhenUsed/>
    <w:rsid w:val="000B12E6"/>
    <w:rPr>
      <w:sz w:val="20"/>
      <w:szCs w:val="20"/>
    </w:rPr>
  </w:style>
  <w:style w:type="character" w:customStyle="1" w:styleId="CommentTextChar">
    <w:name w:val="Comment Text Char"/>
    <w:basedOn w:val="DefaultParagraphFont"/>
    <w:link w:val="CommentText"/>
    <w:uiPriority w:val="99"/>
    <w:rsid w:val="000B12E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12E6"/>
    <w:rPr>
      <w:b/>
      <w:bCs/>
    </w:rPr>
  </w:style>
  <w:style w:type="character" w:customStyle="1" w:styleId="CommentSubjectChar">
    <w:name w:val="Comment Subject Char"/>
    <w:basedOn w:val="CommentTextChar"/>
    <w:link w:val="CommentSubject"/>
    <w:uiPriority w:val="99"/>
    <w:semiHidden/>
    <w:rsid w:val="000B12E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0B12E6"/>
  </w:style>
  <w:style w:type="character" w:customStyle="1" w:styleId="authordegrees">
    <w:name w:val="authordegrees"/>
    <w:basedOn w:val="DefaultParagraphFont"/>
    <w:rsid w:val="000B12E6"/>
  </w:style>
  <w:style w:type="character" w:customStyle="1" w:styleId="jrnl">
    <w:name w:val="jrnl"/>
    <w:basedOn w:val="DefaultParagraphFont"/>
    <w:rsid w:val="000B12E6"/>
  </w:style>
  <w:style w:type="character" w:customStyle="1" w:styleId="name">
    <w:name w:val="name"/>
    <w:basedOn w:val="DefaultParagraphFont"/>
    <w:rsid w:val="000B12E6"/>
  </w:style>
  <w:style w:type="character" w:customStyle="1" w:styleId="slug-pub-date">
    <w:name w:val="slug-pub-date"/>
    <w:basedOn w:val="DefaultParagraphFont"/>
    <w:rsid w:val="000B12E6"/>
  </w:style>
  <w:style w:type="character" w:customStyle="1" w:styleId="slug-vol">
    <w:name w:val="slug-vol"/>
    <w:basedOn w:val="DefaultParagraphFont"/>
    <w:rsid w:val="000B12E6"/>
  </w:style>
  <w:style w:type="character" w:customStyle="1" w:styleId="slug-issue">
    <w:name w:val="slug-issue"/>
    <w:basedOn w:val="DefaultParagraphFont"/>
    <w:rsid w:val="000B12E6"/>
  </w:style>
  <w:style w:type="character" w:customStyle="1" w:styleId="slug-pages">
    <w:name w:val="slug-pages"/>
    <w:basedOn w:val="DefaultParagraphFont"/>
    <w:rsid w:val="000B12E6"/>
  </w:style>
  <w:style w:type="paragraph" w:customStyle="1" w:styleId="Default">
    <w:name w:val="Default"/>
    <w:rsid w:val="000B12E6"/>
    <w:pPr>
      <w:widowControl w:val="0"/>
      <w:autoSpaceDE w:val="0"/>
      <w:autoSpaceDN w:val="0"/>
      <w:adjustRightInd w:val="0"/>
      <w:spacing w:after="0" w:line="240" w:lineRule="auto"/>
    </w:pPr>
    <w:rPr>
      <w:rFonts w:ascii="DIN" w:eastAsia="Times New Roman" w:hAnsi="DIN" w:cs="DIN"/>
      <w:color w:val="000000"/>
      <w:sz w:val="24"/>
      <w:szCs w:val="24"/>
      <w:lang w:val="en-US"/>
    </w:rPr>
  </w:style>
  <w:style w:type="paragraph" w:customStyle="1" w:styleId="Pa1">
    <w:name w:val="Pa1"/>
    <w:basedOn w:val="Default"/>
    <w:next w:val="Default"/>
    <w:uiPriority w:val="99"/>
    <w:rsid w:val="000B12E6"/>
    <w:pPr>
      <w:spacing w:line="181" w:lineRule="atLeast"/>
    </w:pPr>
    <w:rPr>
      <w:rFonts w:cs="Times New Roman"/>
      <w:color w:val="auto"/>
    </w:rPr>
  </w:style>
  <w:style w:type="character" w:customStyle="1" w:styleId="A2">
    <w:name w:val="A2"/>
    <w:uiPriority w:val="99"/>
    <w:rsid w:val="000B12E6"/>
    <w:rPr>
      <w:rFonts w:cs="DIN"/>
      <w:color w:val="000000"/>
      <w:sz w:val="10"/>
      <w:szCs w:val="10"/>
    </w:rPr>
  </w:style>
  <w:style w:type="paragraph" w:customStyle="1" w:styleId="Pa2">
    <w:name w:val="Pa2"/>
    <w:basedOn w:val="Default"/>
    <w:next w:val="Default"/>
    <w:uiPriority w:val="99"/>
    <w:rsid w:val="000B12E6"/>
    <w:pPr>
      <w:spacing w:line="181" w:lineRule="atLeast"/>
    </w:pPr>
    <w:rPr>
      <w:rFonts w:cs="Times New Roman"/>
      <w:color w:val="auto"/>
    </w:rPr>
  </w:style>
  <w:style w:type="paragraph" w:styleId="Revision">
    <w:name w:val="Revision"/>
    <w:hidden/>
    <w:uiPriority w:val="99"/>
    <w:semiHidden/>
    <w:rsid w:val="000B12E6"/>
    <w:pPr>
      <w:spacing w:after="0" w:line="240" w:lineRule="auto"/>
    </w:pPr>
    <w:rPr>
      <w:rFonts w:ascii="Times New Roman" w:eastAsia="Times New Roman" w:hAnsi="Times New Roman" w:cs="Times New Roman"/>
      <w:sz w:val="24"/>
      <w:szCs w:val="24"/>
      <w:lang w:val="en-US"/>
    </w:rPr>
  </w:style>
  <w:style w:type="table" w:styleId="LightShading">
    <w:name w:val="Light Shading"/>
    <w:basedOn w:val="TableNormal"/>
    <w:uiPriority w:val="60"/>
    <w:rsid w:val="000B12E6"/>
    <w:pPr>
      <w:spacing w:after="0" w:line="240" w:lineRule="auto"/>
    </w:pPr>
    <w:rPr>
      <w:rFonts w:ascii="Times New Roman" w:eastAsia="Times New Roman"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B12E6"/>
    <w:pPr>
      <w:spacing w:after="0" w:line="240" w:lineRule="auto"/>
    </w:pPr>
    <w:rPr>
      <w:rFonts w:ascii="Times New Roman" w:eastAsia="Times New Roman" w:hAnsi="Times New Roman" w:cs="Times New Roman"/>
      <w:color w:val="365F91" w:themeColor="accent1" w:themeShade="BF"/>
      <w:sz w:val="20"/>
      <w:szCs w:val="20"/>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B12E6"/>
    <w:pPr>
      <w:spacing w:after="0" w:line="240" w:lineRule="auto"/>
    </w:pPr>
    <w:rPr>
      <w:rFonts w:ascii="Times New Roman" w:eastAsia="Times New Roman" w:hAnsi="Times New Roman" w:cs="Times New Roman"/>
      <w:color w:val="943634" w:themeColor="accent2" w:themeShade="BF"/>
      <w:sz w:val="20"/>
      <w:szCs w:val="20"/>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B12E6"/>
    <w:pPr>
      <w:spacing w:after="0" w:line="240" w:lineRule="auto"/>
    </w:pPr>
    <w:rPr>
      <w:rFonts w:ascii="Times New Roman" w:eastAsia="Times New Roman" w:hAnsi="Times New Roman" w:cs="Times New Roman"/>
      <w:color w:val="76923C" w:themeColor="accent3" w:themeShade="BF"/>
      <w:sz w:val="20"/>
      <w:szCs w:val="20"/>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B12E6"/>
    <w:pPr>
      <w:spacing w:after="0" w:line="240" w:lineRule="auto"/>
    </w:pPr>
    <w:rPr>
      <w:rFonts w:ascii="Times New Roman" w:eastAsia="Times New Roman" w:hAnsi="Times New Roman" w:cs="Times New Roman"/>
      <w:color w:val="5F497A" w:themeColor="accent4" w:themeShade="BF"/>
      <w:sz w:val="20"/>
      <w:szCs w:val="20"/>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B12E6"/>
    <w:pPr>
      <w:spacing w:after="0" w:line="240" w:lineRule="auto"/>
    </w:pPr>
    <w:rPr>
      <w:rFonts w:ascii="Times New Roman" w:eastAsia="Times New Roman" w:hAnsi="Times New Roman" w:cs="Times New Roman"/>
      <w:color w:val="31849B" w:themeColor="accent5" w:themeShade="BF"/>
      <w:sz w:val="20"/>
      <w:szCs w:val="20"/>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B12E6"/>
    <w:pPr>
      <w:spacing w:after="0" w:line="240" w:lineRule="auto"/>
    </w:pPr>
    <w:rPr>
      <w:rFonts w:ascii="Times New Roman" w:eastAsia="Times New Roman" w:hAnsi="Times New Roman" w:cs="Times New Roman"/>
      <w:color w:val="E36C0A" w:themeColor="accent6" w:themeShade="BF"/>
      <w:sz w:val="20"/>
      <w:szCs w:val="20"/>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0B12E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0B12E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0B12E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B12E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0B12E6"/>
    <w:pPr>
      <w:spacing w:after="0" w:line="240" w:lineRule="auto"/>
    </w:pPr>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0B12E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B12E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0B12E6"/>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0B12E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Emphasis">
    <w:name w:val="Emphasis"/>
    <w:basedOn w:val="DefaultParagraphFont"/>
    <w:uiPriority w:val="20"/>
    <w:qFormat/>
    <w:rsid w:val="000B12E6"/>
    <w:rPr>
      <w:i/>
      <w:iCs/>
    </w:rPr>
  </w:style>
  <w:style w:type="paragraph" w:customStyle="1" w:styleId="EndNoteBibliographyTitle">
    <w:name w:val="EndNote Bibliography Title"/>
    <w:basedOn w:val="Normal"/>
    <w:rsid w:val="000B12E6"/>
    <w:pPr>
      <w:jc w:val="center"/>
    </w:pPr>
  </w:style>
  <w:style w:type="paragraph" w:customStyle="1" w:styleId="EndNoteBibliography">
    <w:name w:val="EndNote Bibliography"/>
    <w:basedOn w:val="Normal"/>
    <w:rsid w:val="000B12E6"/>
  </w:style>
  <w:style w:type="table" w:styleId="MediumList2">
    <w:name w:val="Medium List 2"/>
    <w:basedOn w:val="TableNormal"/>
    <w:uiPriority w:val="66"/>
    <w:rsid w:val="000B12E6"/>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er">
    <w:name w:val="footer"/>
    <w:basedOn w:val="Normal"/>
    <w:link w:val="FooterChar"/>
    <w:uiPriority w:val="99"/>
    <w:unhideWhenUsed/>
    <w:rsid w:val="000B12E6"/>
    <w:pPr>
      <w:tabs>
        <w:tab w:val="center" w:pos="4320"/>
        <w:tab w:val="right" w:pos="8640"/>
      </w:tabs>
    </w:pPr>
  </w:style>
  <w:style w:type="character" w:customStyle="1" w:styleId="FooterChar">
    <w:name w:val="Footer Char"/>
    <w:basedOn w:val="DefaultParagraphFont"/>
    <w:link w:val="Footer"/>
    <w:uiPriority w:val="99"/>
    <w:rsid w:val="000B12E6"/>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B12E6"/>
  </w:style>
  <w:style w:type="paragraph" w:styleId="DocumentMap">
    <w:name w:val="Document Map"/>
    <w:basedOn w:val="Normal"/>
    <w:link w:val="DocumentMapChar"/>
    <w:uiPriority w:val="99"/>
    <w:semiHidden/>
    <w:unhideWhenUsed/>
    <w:rsid w:val="000B12E6"/>
    <w:rPr>
      <w:rFonts w:ascii="Lucida Grande" w:hAnsi="Lucida Grande" w:cs="Lucida Grande"/>
    </w:rPr>
  </w:style>
  <w:style w:type="character" w:customStyle="1" w:styleId="DocumentMapChar">
    <w:name w:val="Document Map Char"/>
    <w:basedOn w:val="DefaultParagraphFont"/>
    <w:link w:val="DocumentMap"/>
    <w:uiPriority w:val="99"/>
    <w:semiHidden/>
    <w:rsid w:val="000B12E6"/>
    <w:rPr>
      <w:rFonts w:ascii="Lucida Grande" w:eastAsia="Times New Roman" w:hAnsi="Lucida Grande" w:cs="Lucida Grande"/>
      <w:sz w:val="24"/>
      <w:szCs w:val="24"/>
      <w:lang w:val="en-US"/>
    </w:rPr>
  </w:style>
  <w:style w:type="paragraph" w:styleId="PlainText">
    <w:name w:val="Plain Text"/>
    <w:basedOn w:val="Normal"/>
    <w:link w:val="PlainTextChar"/>
    <w:uiPriority w:val="99"/>
    <w:unhideWhenUsed/>
    <w:rsid w:val="000B12E6"/>
    <w:rPr>
      <w:rFonts w:ascii="Calibri" w:eastAsia="Calibri" w:hAnsi="Calibri"/>
      <w:sz w:val="22"/>
      <w:szCs w:val="21"/>
      <w:lang w:val="x-none"/>
    </w:rPr>
  </w:style>
  <w:style w:type="character" w:customStyle="1" w:styleId="PlainTextChar">
    <w:name w:val="Plain Text Char"/>
    <w:basedOn w:val="DefaultParagraphFont"/>
    <w:link w:val="PlainText"/>
    <w:uiPriority w:val="99"/>
    <w:rsid w:val="000B12E6"/>
    <w:rPr>
      <w:rFonts w:ascii="Calibri" w:eastAsia="Calibri" w:hAnsi="Calibri" w:cs="Times New Roman"/>
      <w:szCs w:val="21"/>
      <w:lang w:val="x-none"/>
    </w:rPr>
  </w:style>
  <w:style w:type="character" w:customStyle="1" w:styleId="st1">
    <w:name w:val="st1"/>
    <w:basedOn w:val="DefaultParagraphFont"/>
    <w:rsid w:val="000B12E6"/>
  </w:style>
  <w:style w:type="character" w:customStyle="1" w:styleId="e24kjd">
    <w:name w:val="e24kjd"/>
    <w:basedOn w:val="DefaultParagraphFont"/>
    <w:rsid w:val="003B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anvugt@amsterdamumc.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icmje.org/coi_disclosure.pdf" TargetMode="External"/><Relationship Id="rId4" Type="http://schemas.openxmlformats.org/officeDocument/2006/relationships/settings" Target="settings.xml"/><Relationship Id="rId9" Type="http://schemas.openxmlformats.org/officeDocument/2006/relationships/hyperlink" Target="https://balance.lifeguidehealth.org/"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EE55-BDE7-4F59-B3AE-07018A7B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9253</Words>
  <Characters>52746</Characters>
  <Application>Microsoft Office Word</Application>
  <DocSecurity>4</DocSecurity>
  <Lines>439</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VUmc</Company>
  <LinksUpToDate>false</LinksUpToDate>
  <CharactersWithSpaces>61876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Vugt, V. van (Vincent)</dc:creator>
  <cp:keywords/>
  <dc:description/>
  <cp:lastModifiedBy>Hayter V.J.</cp:lastModifiedBy>
  <cp:revision>2</cp:revision>
  <dcterms:created xsi:type="dcterms:W3CDTF">2019-12-10T12:50:00Z</dcterms:created>
  <dcterms:modified xsi:type="dcterms:W3CDTF">2019-12-10T12:50:00Z</dcterms:modified>
</cp:coreProperties>
</file>