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AC0FD" w14:textId="77777777" w:rsidR="00774AD6" w:rsidRPr="009002E9" w:rsidRDefault="00774AD6" w:rsidP="00064116"/>
    <w:p w14:paraId="04FA8F38" w14:textId="77777777" w:rsidR="00774AD6" w:rsidRPr="009002E9" w:rsidRDefault="00774AD6" w:rsidP="00064116">
      <w:pPr>
        <w:jc w:val="center"/>
        <w:rPr>
          <w:b/>
          <w:bCs/>
          <w:sz w:val="28"/>
          <w:szCs w:val="28"/>
        </w:rPr>
      </w:pPr>
      <w:r w:rsidRPr="009002E9">
        <w:rPr>
          <w:b/>
          <w:bCs/>
          <w:sz w:val="28"/>
          <w:szCs w:val="28"/>
        </w:rPr>
        <w:t>HEALTH TECHNOLOGY ASSESSMENT REPORT</w:t>
      </w:r>
    </w:p>
    <w:p w14:paraId="1B54FAA3" w14:textId="77777777" w:rsidR="00774AD6" w:rsidRPr="009002E9" w:rsidRDefault="00E16618" w:rsidP="00064116">
      <w:pPr>
        <w:jc w:val="center"/>
      </w:pPr>
      <w:r>
        <w:t xml:space="preserve">HTA Ref: </w:t>
      </w:r>
      <w:r w:rsidRPr="00E16618">
        <w:t>14/192/90</w:t>
      </w:r>
    </w:p>
    <w:p w14:paraId="262007E6" w14:textId="77777777" w:rsidR="00774AD6" w:rsidRPr="009002E9" w:rsidRDefault="00774AD6" w:rsidP="00064116"/>
    <w:p w14:paraId="35DBBD60" w14:textId="2C2ED96A" w:rsidR="00774AD6" w:rsidRPr="009002E9" w:rsidRDefault="00254573" w:rsidP="00064116">
      <w:r w:rsidRPr="004248D3">
        <w:rPr>
          <w:bCs/>
          <w:sz w:val="32"/>
          <w:szCs w:val="32"/>
        </w:rPr>
        <w:t>Conservative treatment of appendicitis in children: the CONTRACT feasibility randomised controlled trial and mixed methods study</w:t>
      </w:r>
    </w:p>
    <w:p w14:paraId="49FCD5E7" w14:textId="056A933F" w:rsidR="003F735A" w:rsidRPr="009002E9" w:rsidRDefault="00E16618" w:rsidP="00064116">
      <w:pPr>
        <w:rPr>
          <w:sz w:val="24"/>
          <w:szCs w:val="24"/>
          <w:vertAlign w:val="superscript"/>
        </w:rPr>
      </w:pPr>
      <w:r>
        <w:rPr>
          <w:sz w:val="24"/>
          <w:szCs w:val="24"/>
        </w:rPr>
        <w:t xml:space="preserve">Nigel </w:t>
      </w:r>
      <w:r w:rsidR="007318B9">
        <w:rPr>
          <w:sz w:val="24"/>
          <w:szCs w:val="24"/>
        </w:rPr>
        <w:t xml:space="preserve">J </w:t>
      </w:r>
      <w:r>
        <w:rPr>
          <w:sz w:val="24"/>
          <w:szCs w:val="24"/>
        </w:rPr>
        <w:t>Hall</w:t>
      </w:r>
      <w:r w:rsidR="003F735A" w:rsidRPr="009002E9">
        <w:rPr>
          <w:sz w:val="24"/>
          <w:szCs w:val="24"/>
          <w:vertAlign w:val="superscript"/>
        </w:rPr>
        <w:t>1</w:t>
      </w:r>
      <w:r w:rsidR="008556EC" w:rsidRPr="009002E9">
        <w:rPr>
          <w:sz w:val="24"/>
          <w:szCs w:val="24"/>
          <w:vertAlign w:val="superscript"/>
        </w:rPr>
        <w:t>*</w:t>
      </w:r>
      <w:r w:rsidR="0045722B" w:rsidRPr="009002E9">
        <w:rPr>
          <w:sz w:val="24"/>
          <w:szCs w:val="24"/>
        </w:rPr>
        <w:t xml:space="preserve">, </w:t>
      </w:r>
      <w:r w:rsidR="007318B9">
        <w:rPr>
          <w:sz w:val="24"/>
          <w:szCs w:val="24"/>
        </w:rPr>
        <w:t xml:space="preserve">Frances </w:t>
      </w:r>
      <w:r w:rsidR="00851C74">
        <w:rPr>
          <w:sz w:val="24"/>
          <w:szCs w:val="24"/>
        </w:rPr>
        <w:t xml:space="preserve">C </w:t>
      </w:r>
      <w:r w:rsidR="007318B9">
        <w:rPr>
          <w:sz w:val="24"/>
          <w:szCs w:val="24"/>
        </w:rPr>
        <w:t>Sherratt</w:t>
      </w:r>
      <w:r w:rsidR="007318B9">
        <w:rPr>
          <w:sz w:val="24"/>
          <w:szCs w:val="24"/>
          <w:vertAlign w:val="superscript"/>
        </w:rPr>
        <w:t>2</w:t>
      </w:r>
      <w:r w:rsidR="007318B9">
        <w:rPr>
          <w:sz w:val="24"/>
          <w:szCs w:val="24"/>
        </w:rPr>
        <w:t>, Simon Eaton</w:t>
      </w:r>
      <w:r w:rsidR="007318B9">
        <w:rPr>
          <w:sz w:val="24"/>
          <w:szCs w:val="24"/>
          <w:vertAlign w:val="superscript"/>
        </w:rPr>
        <w:t>3</w:t>
      </w:r>
      <w:r w:rsidR="007318B9">
        <w:rPr>
          <w:sz w:val="24"/>
          <w:szCs w:val="24"/>
        </w:rPr>
        <w:t>, I</w:t>
      </w:r>
      <w:r w:rsidR="00BA5A95">
        <w:rPr>
          <w:sz w:val="24"/>
          <w:szCs w:val="24"/>
        </w:rPr>
        <w:t>sabel Reading</w:t>
      </w:r>
      <w:r w:rsidR="007318B9">
        <w:rPr>
          <w:sz w:val="24"/>
          <w:szCs w:val="24"/>
          <w:vertAlign w:val="superscript"/>
        </w:rPr>
        <w:t>4</w:t>
      </w:r>
      <w:r w:rsidR="007318B9">
        <w:rPr>
          <w:sz w:val="24"/>
          <w:szCs w:val="24"/>
        </w:rPr>
        <w:t xml:space="preserve">, </w:t>
      </w:r>
      <w:r w:rsidR="00BA5A95">
        <w:rPr>
          <w:sz w:val="24"/>
          <w:szCs w:val="24"/>
        </w:rPr>
        <w:t>Erin Walker</w:t>
      </w:r>
      <w:r w:rsidR="00286682">
        <w:rPr>
          <w:sz w:val="24"/>
          <w:szCs w:val="24"/>
          <w:vertAlign w:val="superscript"/>
        </w:rPr>
        <w:t>5</w:t>
      </w:r>
      <w:r w:rsidR="00BA5A95">
        <w:rPr>
          <w:sz w:val="24"/>
          <w:szCs w:val="24"/>
        </w:rPr>
        <w:t>, Maria Chorozoglou</w:t>
      </w:r>
      <w:r w:rsidR="00286682">
        <w:rPr>
          <w:sz w:val="24"/>
          <w:szCs w:val="24"/>
          <w:vertAlign w:val="superscript"/>
        </w:rPr>
        <w:t>6</w:t>
      </w:r>
      <w:r w:rsidR="00BA5A95">
        <w:rPr>
          <w:sz w:val="24"/>
          <w:szCs w:val="24"/>
        </w:rPr>
        <w:t>, Lucy Beasant</w:t>
      </w:r>
      <w:r w:rsidR="00BA5A95" w:rsidRPr="00BA5A95">
        <w:rPr>
          <w:sz w:val="24"/>
          <w:szCs w:val="24"/>
          <w:vertAlign w:val="superscript"/>
        </w:rPr>
        <w:t>7</w:t>
      </w:r>
      <w:r w:rsidR="00BA5A95">
        <w:rPr>
          <w:sz w:val="24"/>
          <w:szCs w:val="24"/>
        </w:rPr>
        <w:t xml:space="preserve">, </w:t>
      </w:r>
      <w:r w:rsidR="007318B9">
        <w:rPr>
          <w:sz w:val="24"/>
          <w:szCs w:val="24"/>
        </w:rPr>
        <w:t>Wendy Wood</w:t>
      </w:r>
      <w:r w:rsidR="00286682">
        <w:rPr>
          <w:sz w:val="24"/>
          <w:szCs w:val="24"/>
          <w:vertAlign w:val="superscript"/>
        </w:rPr>
        <w:t>8</w:t>
      </w:r>
      <w:r w:rsidR="007318B9">
        <w:rPr>
          <w:sz w:val="24"/>
          <w:szCs w:val="24"/>
        </w:rPr>
        <w:t xml:space="preserve">, </w:t>
      </w:r>
      <w:r w:rsidR="00286682">
        <w:rPr>
          <w:sz w:val="24"/>
          <w:szCs w:val="24"/>
        </w:rPr>
        <w:t>Michael Stanton</w:t>
      </w:r>
      <w:r w:rsidR="00286682">
        <w:rPr>
          <w:sz w:val="24"/>
          <w:szCs w:val="24"/>
          <w:vertAlign w:val="superscript"/>
        </w:rPr>
        <w:t>9</w:t>
      </w:r>
      <w:r w:rsidR="00286682">
        <w:rPr>
          <w:sz w:val="24"/>
          <w:szCs w:val="24"/>
        </w:rPr>
        <w:t>, Ha</w:t>
      </w:r>
      <w:r w:rsidR="00BA5A95">
        <w:rPr>
          <w:sz w:val="24"/>
          <w:szCs w:val="24"/>
        </w:rPr>
        <w:t xml:space="preserve">rriet </w:t>
      </w:r>
      <w:r w:rsidR="00851C74">
        <w:rPr>
          <w:sz w:val="24"/>
          <w:szCs w:val="24"/>
        </w:rPr>
        <w:t xml:space="preserve">J </w:t>
      </w:r>
      <w:r w:rsidR="00BA5A95">
        <w:rPr>
          <w:sz w:val="24"/>
          <w:szCs w:val="24"/>
        </w:rPr>
        <w:t>Corbett</w:t>
      </w:r>
      <w:r w:rsidR="00BA5A95" w:rsidRPr="00BA5A95">
        <w:rPr>
          <w:sz w:val="24"/>
          <w:szCs w:val="24"/>
          <w:vertAlign w:val="superscript"/>
        </w:rPr>
        <w:t>10</w:t>
      </w:r>
      <w:r w:rsidR="00BA5A95">
        <w:rPr>
          <w:sz w:val="24"/>
          <w:szCs w:val="24"/>
        </w:rPr>
        <w:t xml:space="preserve">, </w:t>
      </w:r>
      <w:r w:rsidR="007318B9">
        <w:rPr>
          <w:sz w:val="24"/>
          <w:szCs w:val="24"/>
        </w:rPr>
        <w:t>Dean Rex</w:t>
      </w:r>
      <w:r w:rsidR="00286682" w:rsidRPr="00286682">
        <w:rPr>
          <w:sz w:val="24"/>
          <w:szCs w:val="24"/>
          <w:vertAlign w:val="superscript"/>
        </w:rPr>
        <w:t>11</w:t>
      </w:r>
      <w:r w:rsidR="007318B9">
        <w:rPr>
          <w:sz w:val="24"/>
          <w:szCs w:val="24"/>
        </w:rPr>
        <w:t xml:space="preserve">, </w:t>
      </w:r>
      <w:r w:rsidR="0064679D">
        <w:rPr>
          <w:sz w:val="24"/>
          <w:szCs w:val="24"/>
        </w:rPr>
        <w:t>Natalie Hutchings</w:t>
      </w:r>
      <w:r w:rsidR="0064679D">
        <w:rPr>
          <w:sz w:val="24"/>
          <w:szCs w:val="24"/>
          <w:vertAlign w:val="superscript"/>
        </w:rPr>
        <w:t>12</w:t>
      </w:r>
      <w:r w:rsidR="0064679D">
        <w:rPr>
          <w:sz w:val="24"/>
          <w:szCs w:val="24"/>
        </w:rPr>
        <w:t>, E</w:t>
      </w:r>
      <w:r w:rsidR="00BA5A95" w:rsidRPr="00BA5A95">
        <w:rPr>
          <w:sz w:val="24"/>
          <w:szCs w:val="24"/>
        </w:rPr>
        <w:t>lizabeth Dixon</w:t>
      </w:r>
      <w:r w:rsidR="00BA5A95">
        <w:rPr>
          <w:sz w:val="24"/>
          <w:szCs w:val="24"/>
          <w:vertAlign w:val="superscript"/>
        </w:rPr>
        <w:t>1</w:t>
      </w:r>
      <w:r w:rsidR="00286682">
        <w:rPr>
          <w:sz w:val="24"/>
          <w:szCs w:val="24"/>
          <w:vertAlign w:val="superscript"/>
        </w:rPr>
        <w:t>2</w:t>
      </w:r>
      <w:r w:rsidR="007318B9">
        <w:rPr>
          <w:sz w:val="24"/>
          <w:szCs w:val="24"/>
        </w:rPr>
        <w:t>, Simon Grist</w:t>
      </w:r>
      <w:r w:rsidR="007318B9">
        <w:rPr>
          <w:sz w:val="24"/>
          <w:szCs w:val="24"/>
          <w:vertAlign w:val="superscript"/>
        </w:rPr>
        <w:t>1</w:t>
      </w:r>
      <w:r w:rsidR="00286682">
        <w:rPr>
          <w:sz w:val="24"/>
          <w:szCs w:val="24"/>
          <w:vertAlign w:val="superscript"/>
        </w:rPr>
        <w:t>3</w:t>
      </w:r>
      <w:r w:rsidR="007318B9">
        <w:rPr>
          <w:sz w:val="24"/>
          <w:szCs w:val="24"/>
        </w:rPr>
        <w:t>, William Van’t Hoff</w:t>
      </w:r>
      <w:r w:rsidR="00286682">
        <w:rPr>
          <w:sz w:val="24"/>
          <w:szCs w:val="24"/>
          <w:vertAlign w:val="superscript"/>
        </w:rPr>
        <w:t>5</w:t>
      </w:r>
      <w:r w:rsidR="007318B9">
        <w:rPr>
          <w:sz w:val="24"/>
          <w:szCs w:val="24"/>
        </w:rPr>
        <w:t>, Esther Crawley</w:t>
      </w:r>
      <w:r w:rsidR="007318B9" w:rsidRPr="00BA5A95">
        <w:rPr>
          <w:sz w:val="24"/>
          <w:szCs w:val="24"/>
          <w:vertAlign w:val="superscript"/>
        </w:rPr>
        <w:t>7</w:t>
      </w:r>
      <w:r w:rsidR="007318B9">
        <w:rPr>
          <w:sz w:val="24"/>
          <w:szCs w:val="24"/>
        </w:rPr>
        <w:t>, Jane Blazeby</w:t>
      </w:r>
      <w:r w:rsidR="00286682">
        <w:rPr>
          <w:sz w:val="24"/>
          <w:szCs w:val="24"/>
          <w:vertAlign w:val="superscript"/>
        </w:rPr>
        <w:t>14</w:t>
      </w:r>
      <w:r w:rsidR="007318B9">
        <w:rPr>
          <w:sz w:val="24"/>
          <w:szCs w:val="24"/>
        </w:rPr>
        <w:t>, Bridget Young</w:t>
      </w:r>
      <w:r w:rsidR="007318B9">
        <w:rPr>
          <w:sz w:val="24"/>
          <w:szCs w:val="24"/>
          <w:vertAlign w:val="superscript"/>
        </w:rPr>
        <w:t>2</w:t>
      </w:r>
    </w:p>
    <w:p w14:paraId="03A6EA72" w14:textId="77777777" w:rsidR="003F735A" w:rsidRDefault="003F735A" w:rsidP="00064116">
      <w:pPr>
        <w:spacing w:after="0"/>
        <w:rPr>
          <w:sz w:val="20"/>
          <w:szCs w:val="20"/>
        </w:rPr>
      </w:pPr>
      <w:r w:rsidRPr="009002E9">
        <w:rPr>
          <w:sz w:val="20"/>
          <w:szCs w:val="20"/>
          <w:vertAlign w:val="superscript"/>
        </w:rPr>
        <w:t>1</w:t>
      </w:r>
      <w:r w:rsidR="0045722B" w:rsidRPr="009002E9">
        <w:rPr>
          <w:sz w:val="20"/>
          <w:szCs w:val="20"/>
        </w:rPr>
        <w:t>Faculty</w:t>
      </w:r>
      <w:r w:rsidRPr="009002E9">
        <w:rPr>
          <w:sz w:val="20"/>
          <w:szCs w:val="20"/>
        </w:rPr>
        <w:t xml:space="preserve"> of Medicine, University of Southamp</w:t>
      </w:r>
      <w:r w:rsidR="00286682">
        <w:rPr>
          <w:sz w:val="20"/>
          <w:szCs w:val="20"/>
        </w:rPr>
        <w:t>ton, Southampton, UK</w:t>
      </w:r>
    </w:p>
    <w:p w14:paraId="357CBDA1" w14:textId="597F132A" w:rsidR="00286682" w:rsidRPr="00BA5A95" w:rsidRDefault="00286682" w:rsidP="00286682">
      <w:pPr>
        <w:spacing w:after="0"/>
        <w:rPr>
          <w:sz w:val="20"/>
          <w:szCs w:val="20"/>
        </w:rPr>
      </w:pPr>
      <w:r>
        <w:rPr>
          <w:sz w:val="20"/>
          <w:szCs w:val="20"/>
          <w:vertAlign w:val="superscript"/>
        </w:rPr>
        <w:t>2</w:t>
      </w:r>
      <w:r w:rsidR="00851C74" w:rsidRPr="00851C74">
        <w:rPr>
          <w:sz w:val="20"/>
          <w:szCs w:val="20"/>
        </w:rPr>
        <w:t>Department of Health Services Research, Institute of Population Health Sciences, University of Liverpool, Liverpool UK</w:t>
      </w:r>
    </w:p>
    <w:p w14:paraId="0D839565" w14:textId="77777777" w:rsidR="00286682" w:rsidRPr="00BA5A95" w:rsidRDefault="00286682" w:rsidP="00286682">
      <w:pPr>
        <w:spacing w:after="0"/>
        <w:rPr>
          <w:sz w:val="20"/>
          <w:szCs w:val="20"/>
        </w:rPr>
      </w:pPr>
      <w:r>
        <w:rPr>
          <w:sz w:val="20"/>
          <w:szCs w:val="20"/>
          <w:vertAlign w:val="superscript"/>
        </w:rPr>
        <w:t>3</w:t>
      </w:r>
      <w:r w:rsidRPr="00BA5A95">
        <w:rPr>
          <w:sz w:val="20"/>
          <w:szCs w:val="20"/>
        </w:rPr>
        <w:t>UCL Great Ormond Street Institute of Child Health</w:t>
      </w:r>
      <w:r>
        <w:rPr>
          <w:sz w:val="20"/>
          <w:szCs w:val="20"/>
        </w:rPr>
        <w:t>, London, UK</w:t>
      </w:r>
    </w:p>
    <w:p w14:paraId="0C06F73F" w14:textId="77777777" w:rsidR="00286682" w:rsidRPr="00BA5A95" w:rsidRDefault="00286682" w:rsidP="00286682">
      <w:pPr>
        <w:spacing w:after="0"/>
        <w:rPr>
          <w:sz w:val="20"/>
          <w:szCs w:val="20"/>
        </w:rPr>
      </w:pPr>
      <w:r>
        <w:rPr>
          <w:sz w:val="20"/>
          <w:szCs w:val="20"/>
          <w:vertAlign w:val="superscript"/>
        </w:rPr>
        <w:t>4</w:t>
      </w:r>
      <w:r w:rsidRPr="00BA5A95">
        <w:rPr>
          <w:sz w:val="20"/>
          <w:szCs w:val="20"/>
        </w:rPr>
        <w:t>Primary Care and Population Sciences, Faculty of Medicine, University of Southampton</w:t>
      </w:r>
      <w:r>
        <w:rPr>
          <w:sz w:val="20"/>
          <w:szCs w:val="20"/>
        </w:rPr>
        <w:t>, Southampton, UK</w:t>
      </w:r>
    </w:p>
    <w:p w14:paraId="0247DE2B" w14:textId="77777777" w:rsidR="00286682" w:rsidRPr="00BA5A95" w:rsidRDefault="00286682" w:rsidP="00286682">
      <w:pPr>
        <w:spacing w:after="0"/>
        <w:rPr>
          <w:sz w:val="20"/>
          <w:szCs w:val="20"/>
        </w:rPr>
      </w:pPr>
      <w:r>
        <w:rPr>
          <w:sz w:val="20"/>
          <w:szCs w:val="20"/>
          <w:vertAlign w:val="superscript"/>
        </w:rPr>
        <w:t>5</w:t>
      </w:r>
      <w:r w:rsidRPr="00BA5A95">
        <w:rPr>
          <w:sz w:val="20"/>
          <w:szCs w:val="20"/>
        </w:rPr>
        <w:t>Great Ormond Street Hospital for Children NHS Foundation Tr</w:t>
      </w:r>
      <w:r>
        <w:rPr>
          <w:sz w:val="20"/>
          <w:szCs w:val="20"/>
        </w:rPr>
        <w:t>ust, London, UK</w:t>
      </w:r>
    </w:p>
    <w:p w14:paraId="1A22C687" w14:textId="77777777" w:rsidR="00286682" w:rsidRDefault="00286682" w:rsidP="00286682">
      <w:pPr>
        <w:spacing w:after="0"/>
        <w:rPr>
          <w:sz w:val="20"/>
          <w:szCs w:val="20"/>
        </w:rPr>
      </w:pPr>
      <w:r>
        <w:rPr>
          <w:sz w:val="20"/>
          <w:szCs w:val="20"/>
          <w:vertAlign w:val="superscript"/>
        </w:rPr>
        <w:t>6</w:t>
      </w:r>
      <w:r w:rsidRPr="00BA5A95">
        <w:rPr>
          <w:sz w:val="20"/>
          <w:szCs w:val="20"/>
        </w:rPr>
        <w:t>Southampton Health Technology Assessment Centre, Faculty of Medicine, University of Southampton</w:t>
      </w:r>
      <w:r>
        <w:rPr>
          <w:sz w:val="20"/>
          <w:szCs w:val="20"/>
        </w:rPr>
        <w:t>, Southampton, UK</w:t>
      </w:r>
    </w:p>
    <w:p w14:paraId="4326F7A5" w14:textId="77777777" w:rsidR="00286682" w:rsidRPr="00BA5A95" w:rsidRDefault="00286682" w:rsidP="00286682">
      <w:pPr>
        <w:spacing w:after="0"/>
        <w:rPr>
          <w:sz w:val="20"/>
          <w:szCs w:val="20"/>
        </w:rPr>
      </w:pPr>
      <w:r w:rsidRPr="00BA5A95">
        <w:rPr>
          <w:sz w:val="20"/>
          <w:szCs w:val="20"/>
          <w:vertAlign w:val="superscript"/>
        </w:rPr>
        <w:t>7</w:t>
      </w:r>
      <w:r w:rsidRPr="00BA5A95">
        <w:rPr>
          <w:sz w:val="20"/>
          <w:szCs w:val="20"/>
        </w:rPr>
        <w:t>Centre for Child and Adolescent Health, School of Social and Community Medicine, University of Bristol</w:t>
      </w:r>
    </w:p>
    <w:p w14:paraId="48F7542D" w14:textId="77777777" w:rsidR="00BA5A95" w:rsidRDefault="00286682" w:rsidP="00064116">
      <w:pPr>
        <w:spacing w:after="0"/>
        <w:rPr>
          <w:sz w:val="20"/>
          <w:szCs w:val="20"/>
        </w:rPr>
      </w:pPr>
      <w:r>
        <w:rPr>
          <w:sz w:val="20"/>
          <w:szCs w:val="20"/>
          <w:vertAlign w:val="superscript"/>
        </w:rPr>
        <w:t>8</w:t>
      </w:r>
      <w:r w:rsidR="00BA5A95" w:rsidRPr="00BA5A95">
        <w:rPr>
          <w:sz w:val="20"/>
          <w:szCs w:val="20"/>
        </w:rPr>
        <w:t>National Institute of Health Research (NIHR), Research Design Service South Central, University of Southampton</w:t>
      </w:r>
    </w:p>
    <w:p w14:paraId="53651704" w14:textId="77777777" w:rsidR="00286682" w:rsidRDefault="00286682" w:rsidP="00286682">
      <w:pPr>
        <w:spacing w:after="0"/>
        <w:rPr>
          <w:sz w:val="20"/>
          <w:szCs w:val="20"/>
        </w:rPr>
      </w:pPr>
      <w:r>
        <w:rPr>
          <w:sz w:val="20"/>
          <w:szCs w:val="20"/>
          <w:vertAlign w:val="superscript"/>
        </w:rPr>
        <w:t>9</w:t>
      </w:r>
      <w:r w:rsidRPr="00BA5A95">
        <w:rPr>
          <w:sz w:val="20"/>
          <w:szCs w:val="20"/>
        </w:rPr>
        <w:t>Department of Paediatric Surgery and Urology, Southampton Children’s Hospital, University Hospital Southampton NHS Foundation Trust, UK</w:t>
      </w:r>
    </w:p>
    <w:p w14:paraId="6830D808" w14:textId="77777777" w:rsidR="00286682" w:rsidRDefault="00286682" w:rsidP="00286682">
      <w:pPr>
        <w:spacing w:after="0"/>
        <w:rPr>
          <w:sz w:val="20"/>
          <w:szCs w:val="20"/>
        </w:rPr>
      </w:pPr>
      <w:r w:rsidRPr="00BA5A95">
        <w:rPr>
          <w:sz w:val="20"/>
          <w:szCs w:val="20"/>
          <w:vertAlign w:val="superscript"/>
        </w:rPr>
        <w:t>10</w:t>
      </w:r>
      <w:r w:rsidRPr="00BA5A95">
        <w:rPr>
          <w:sz w:val="20"/>
          <w:szCs w:val="20"/>
        </w:rPr>
        <w:t>Department of Paediatric Surgery, Alder Hey Children’s NHS foundation Trust,</w:t>
      </w:r>
      <w:r>
        <w:rPr>
          <w:sz w:val="20"/>
          <w:szCs w:val="20"/>
        </w:rPr>
        <w:t xml:space="preserve"> East Prescott Road, Liverpool</w:t>
      </w:r>
    </w:p>
    <w:p w14:paraId="34DC941B" w14:textId="77777777" w:rsidR="00286682" w:rsidRDefault="00286682" w:rsidP="00286682">
      <w:pPr>
        <w:spacing w:after="0"/>
        <w:rPr>
          <w:sz w:val="20"/>
          <w:szCs w:val="20"/>
        </w:rPr>
      </w:pPr>
      <w:r w:rsidRPr="00BA5A95">
        <w:rPr>
          <w:sz w:val="20"/>
          <w:szCs w:val="20"/>
          <w:vertAlign w:val="superscript"/>
        </w:rPr>
        <w:t>1</w:t>
      </w:r>
      <w:r>
        <w:rPr>
          <w:sz w:val="20"/>
          <w:szCs w:val="20"/>
          <w:vertAlign w:val="superscript"/>
        </w:rPr>
        <w:t>1</w:t>
      </w:r>
      <w:r>
        <w:rPr>
          <w:sz w:val="20"/>
          <w:szCs w:val="20"/>
        </w:rPr>
        <w:t>De</w:t>
      </w:r>
      <w:r w:rsidRPr="00BA5A95">
        <w:rPr>
          <w:sz w:val="20"/>
          <w:szCs w:val="20"/>
        </w:rPr>
        <w:t xml:space="preserve">partment of Paediatric Surgery, </w:t>
      </w:r>
      <w:r>
        <w:rPr>
          <w:sz w:val="20"/>
          <w:szCs w:val="20"/>
        </w:rPr>
        <w:t>St George’s Hospital</w:t>
      </w:r>
      <w:r w:rsidRPr="00BA5A95">
        <w:rPr>
          <w:sz w:val="20"/>
          <w:szCs w:val="20"/>
        </w:rPr>
        <w:t xml:space="preserve"> NHS foundation Trust,</w:t>
      </w:r>
      <w:r>
        <w:rPr>
          <w:sz w:val="20"/>
          <w:szCs w:val="20"/>
        </w:rPr>
        <w:t xml:space="preserve"> Tooting, London</w:t>
      </w:r>
    </w:p>
    <w:p w14:paraId="0D2AAA8D" w14:textId="77777777" w:rsidR="00286682" w:rsidRDefault="00286682" w:rsidP="00286682">
      <w:pPr>
        <w:spacing w:after="0"/>
        <w:rPr>
          <w:sz w:val="20"/>
          <w:szCs w:val="20"/>
        </w:rPr>
      </w:pPr>
      <w:r>
        <w:rPr>
          <w:sz w:val="20"/>
          <w:szCs w:val="20"/>
          <w:vertAlign w:val="superscript"/>
        </w:rPr>
        <w:t>12</w:t>
      </w:r>
      <w:r w:rsidRPr="009002E9">
        <w:rPr>
          <w:sz w:val="20"/>
          <w:szCs w:val="20"/>
        </w:rPr>
        <w:t>Southampton Clinical Trials Unit, University of Southampton, Southampton, UK</w:t>
      </w:r>
    </w:p>
    <w:p w14:paraId="38DD956D" w14:textId="77777777" w:rsidR="00286682" w:rsidRPr="009002E9" w:rsidRDefault="00286682" w:rsidP="00286682">
      <w:pPr>
        <w:spacing w:after="0"/>
        <w:rPr>
          <w:sz w:val="20"/>
          <w:szCs w:val="20"/>
        </w:rPr>
      </w:pPr>
      <w:r w:rsidRPr="00BA5A95">
        <w:rPr>
          <w:sz w:val="20"/>
          <w:szCs w:val="20"/>
          <w:vertAlign w:val="superscript"/>
        </w:rPr>
        <w:t>1</w:t>
      </w:r>
      <w:r>
        <w:rPr>
          <w:sz w:val="20"/>
          <w:szCs w:val="20"/>
          <w:vertAlign w:val="superscript"/>
        </w:rPr>
        <w:t>3</w:t>
      </w:r>
      <w:r w:rsidRPr="00BA5A95">
        <w:rPr>
          <w:sz w:val="20"/>
          <w:szCs w:val="20"/>
        </w:rPr>
        <w:t>PPI representative</w:t>
      </w:r>
    </w:p>
    <w:p w14:paraId="27BA44E6" w14:textId="77777777" w:rsidR="00BA5A95" w:rsidRPr="00BA5A95" w:rsidRDefault="00286682" w:rsidP="00064116">
      <w:pPr>
        <w:spacing w:after="0"/>
        <w:rPr>
          <w:sz w:val="20"/>
          <w:szCs w:val="20"/>
        </w:rPr>
      </w:pPr>
      <w:r>
        <w:rPr>
          <w:sz w:val="20"/>
          <w:szCs w:val="20"/>
          <w:vertAlign w:val="superscript"/>
        </w:rPr>
        <w:t>14</w:t>
      </w:r>
      <w:r w:rsidR="00BA5A95" w:rsidRPr="00BA5A95">
        <w:rPr>
          <w:sz w:val="20"/>
          <w:szCs w:val="20"/>
        </w:rPr>
        <w:t xml:space="preserve">Centre for Surgical Research, Population Health Sciences, Bristol Medical School, University of Bristol </w:t>
      </w:r>
    </w:p>
    <w:p w14:paraId="71B4B1A6" w14:textId="77777777" w:rsidR="008556EC" w:rsidRPr="009002E9" w:rsidRDefault="008556EC" w:rsidP="00064116">
      <w:pPr>
        <w:spacing w:after="0"/>
        <w:rPr>
          <w:sz w:val="20"/>
          <w:szCs w:val="20"/>
        </w:rPr>
      </w:pPr>
    </w:p>
    <w:p w14:paraId="3C100E90" w14:textId="77777777" w:rsidR="008556EC" w:rsidRDefault="008556EC" w:rsidP="00064116">
      <w:pPr>
        <w:spacing w:after="0"/>
        <w:rPr>
          <w:sz w:val="20"/>
          <w:szCs w:val="20"/>
        </w:rPr>
      </w:pPr>
      <w:r w:rsidRPr="009002E9">
        <w:rPr>
          <w:sz w:val="20"/>
          <w:szCs w:val="20"/>
        </w:rPr>
        <w:t>*Corresponding author</w:t>
      </w:r>
    </w:p>
    <w:p w14:paraId="4F0B7B76" w14:textId="77777777" w:rsidR="00AF38D6" w:rsidRDefault="00AF38D6" w:rsidP="00064116">
      <w:pPr>
        <w:spacing w:after="0"/>
        <w:rPr>
          <w:sz w:val="20"/>
          <w:szCs w:val="20"/>
        </w:rPr>
      </w:pPr>
    </w:p>
    <w:p w14:paraId="5B908309" w14:textId="5F498B33" w:rsidR="0051169E" w:rsidRDefault="0051169E" w:rsidP="00064116">
      <w:pPr>
        <w:spacing w:after="0"/>
        <w:rPr>
          <w:sz w:val="20"/>
          <w:szCs w:val="20"/>
        </w:rPr>
      </w:pPr>
      <w:r>
        <w:rPr>
          <w:sz w:val="20"/>
          <w:szCs w:val="20"/>
        </w:rPr>
        <w:t>Corresponding author contact details</w:t>
      </w:r>
    </w:p>
    <w:p w14:paraId="51FFD98B" w14:textId="4366E192" w:rsidR="0051169E" w:rsidRDefault="0051169E" w:rsidP="00064116">
      <w:pPr>
        <w:spacing w:after="0"/>
        <w:rPr>
          <w:sz w:val="20"/>
          <w:szCs w:val="20"/>
        </w:rPr>
      </w:pPr>
      <w:r>
        <w:rPr>
          <w:sz w:val="20"/>
          <w:szCs w:val="20"/>
        </w:rPr>
        <w:t>University Surgery Unit, Faculty of Medicine, University of Southampton, Mailpoint 816, Southampton General Hospital, Tremona Road, Southampton, SO16 6YD</w:t>
      </w:r>
    </w:p>
    <w:p w14:paraId="5B5A4375" w14:textId="77777777" w:rsidR="00ED7316" w:rsidRDefault="00ED7316" w:rsidP="00064116">
      <w:pPr>
        <w:spacing w:after="0"/>
        <w:rPr>
          <w:sz w:val="20"/>
          <w:szCs w:val="20"/>
        </w:rPr>
      </w:pPr>
    </w:p>
    <w:p w14:paraId="30DAB6A6" w14:textId="24870AF2" w:rsidR="00ED7316" w:rsidRDefault="00ED7316" w:rsidP="00064116">
      <w:pPr>
        <w:spacing w:after="0"/>
        <w:rPr>
          <w:sz w:val="20"/>
          <w:szCs w:val="20"/>
        </w:rPr>
      </w:pPr>
      <w:r>
        <w:rPr>
          <w:sz w:val="20"/>
          <w:szCs w:val="20"/>
        </w:rPr>
        <w:t>Keywords: Appendicitis, Surgery, Non-operative treatment, Qualitative research, Core Outcome Set, Feasibility Trial</w:t>
      </w:r>
    </w:p>
    <w:p w14:paraId="068C2CD8" w14:textId="419343A4" w:rsidR="000C24CA" w:rsidRPr="007971E2" w:rsidRDefault="009B6008" w:rsidP="00064116">
      <w:pPr>
        <w:spacing w:after="0"/>
        <w:rPr>
          <w:sz w:val="20"/>
          <w:szCs w:val="24"/>
        </w:rPr>
      </w:pPr>
      <w:r w:rsidRPr="007971E2">
        <w:rPr>
          <w:sz w:val="20"/>
          <w:szCs w:val="24"/>
        </w:rPr>
        <w:t>Competing interests: J Blazeby is a member of NIHR CTU Standing Advisory Committee</w:t>
      </w:r>
      <w:r w:rsidR="005B018C">
        <w:rPr>
          <w:sz w:val="20"/>
          <w:szCs w:val="24"/>
        </w:rPr>
        <w:t xml:space="preserve">, </w:t>
      </w:r>
      <w:r w:rsidR="00101E6C">
        <w:rPr>
          <w:sz w:val="20"/>
          <w:szCs w:val="24"/>
        </w:rPr>
        <w:t>B</w:t>
      </w:r>
      <w:r w:rsidR="00101E6C" w:rsidRPr="00101E6C">
        <w:rPr>
          <w:sz w:val="20"/>
          <w:szCs w:val="24"/>
        </w:rPr>
        <w:t xml:space="preserve"> Young </w:t>
      </w:r>
      <w:r w:rsidR="00101E6C">
        <w:rPr>
          <w:sz w:val="20"/>
          <w:szCs w:val="24"/>
        </w:rPr>
        <w:t xml:space="preserve">and N Hall </w:t>
      </w:r>
      <w:r w:rsidR="00101E6C" w:rsidRPr="00101E6C">
        <w:rPr>
          <w:sz w:val="20"/>
          <w:szCs w:val="24"/>
        </w:rPr>
        <w:t>report grants from N</w:t>
      </w:r>
      <w:r w:rsidR="00101E6C">
        <w:rPr>
          <w:sz w:val="20"/>
          <w:szCs w:val="24"/>
        </w:rPr>
        <w:t>IHR-HTA</w:t>
      </w:r>
      <w:r w:rsidR="00101E6C" w:rsidRPr="00101E6C">
        <w:rPr>
          <w:sz w:val="20"/>
          <w:szCs w:val="24"/>
        </w:rPr>
        <w:t xml:space="preserve"> during the conduct of the study</w:t>
      </w:r>
      <w:r w:rsidR="00101E6C">
        <w:rPr>
          <w:sz w:val="20"/>
          <w:szCs w:val="24"/>
        </w:rPr>
        <w:t>, I R</w:t>
      </w:r>
      <w:r w:rsidR="00101E6C" w:rsidRPr="00101E6C">
        <w:rPr>
          <w:sz w:val="20"/>
          <w:szCs w:val="24"/>
        </w:rPr>
        <w:t>eading reports grants from NIHR during the conduct of the study</w:t>
      </w:r>
    </w:p>
    <w:p w14:paraId="6278CDFB" w14:textId="30DFBF35" w:rsidR="00480B6A" w:rsidRDefault="00197A95" w:rsidP="00ED7316">
      <w:pPr>
        <w:pStyle w:val="BodyText"/>
      </w:pPr>
      <w:r w:rsidRPr="00ED7316">
        <w:t xml:space="preserve">Total word count: </w:t>
      </w:r>
      <w:r w:rsidR="00CB4327">
        <w:rPr>
          <w:noProof/>
        </w:rPr>
        <w:t>7</w:t>
      </w:r>
      <w:r w:rsidR="00C9203B">
        <w:rPr>
          <w:noProof/>
        </w:rPr>
        <w:t>4652</w:t>
      </w:r>
      <w:r w:rsidR="00ED7316">
        <w:rPr>
          <w:noProof/>
        </w:rPr>
        <w:t xml:space="preserve">  </w:t>
      </w:r>
      <w:r w:rsidR="00480B6A">
        <w:br w:type="page"/>
      </w:r>
    </w:p>
    <w:p w14:paraId="2D3F58B7" w14:textId="77777777" w:rsidR="00F25B62" w:rsidRDefault="00F25B62" w:rsidP="00197A95">
      <w:pPr>
        <w:pStyle w:val="BodyText"/>
        <w:jc w:val="right"/>
      </w:pPr>
    </w:p>
    <w:p w14:paraId="0A654CBD" w14:textId="4EFFAEF3" w:rsidR="002518C2" w:rsidRPr="00302691" w:rsidRDefault="002518C2" w:rsidP="00064116">
      <w:pPr>
        <w:spacing w:after="0"/>
        <w:rPr>
          <w:rFonts w:eastAsiaTheme="majorEastAsia" w:cstheme="majorBidi"/>
          <w:b/>
          <w:bCs/>
          <w:color w:val="365F91" w:themeColor="accent1" w:themeShade="BF"/>
          <w:sz w:val="28"/>
          <w:szCs w:val="28"/>
        </w:rPr>
      </w:pPr>
      <w:r w:rsidRPr="00302691">
        <w:rPr>
          <w:rFonts w:eastAsiaTheme="majorEastAsia" w:cstheme="majorBidi"/>
          <w:b/>
          <w:bCs/>
          <w:color w:val="365F91" w:themeColor="accent1" w:themeShade="BF"/>
          <w:sz w:val="28"/>
          <w:szCs w:val="28"/>
        </w:rPr>
        <w:t>Abstract</w:t>
      </w:r>
    </w:p>
    <w:p w14:paraId="4F79093C" w14:textId="77777777" w:rsidR="003504C2" w:rsidRPr="009002E9" w:rsidRDefault="003504C2" w:rsidP="00531BEF">
      <w:pPr>
        <w:pStyle w:val="BodyText"/>
      </w:pPr>
      <w:r w:rsidRPr="009002E9">
        <w:t xml:space="preserve">•Background </w:t>
      </w:r>
    </w:p>
    <w:p w14:paraId="7164125E" w14:textId="77777777" w:rsidR="003504C2" w:rsidRDefault="003504C2" w:rsidP="00531BEF">
      <w:pPr>
        <w:pStyle w:val="BodyText"/>
      </w:pPr>
      <w:r>
        <w:t xml:space="preserve">Whilst non-operative treatment is known to be effective for the treatment of uncomplicated acute appendicitis in children, comparative </w:t>
      </w:r>
      <w:r w:rsidRPr="00531BEF">
        <w:t>randomised</w:t>
      </w:r>
      <w:r>
        <w:t xml:space="preserve"> trial data reporting important outcomes compared to appendicectomy are lacking.</w:t>
      </w:r>
    </w:p>
    <w:p w14:paraId="27219C9B" w14:textId="77777777" w:rsidR="003504C2" w:rsidRPr="009002E9" w:rsidRDefault="003504C2" w:rsidP="00531BEF">
      <w:pPr>
        <w:pStyle w:val="BodyText"/>
      </w:pPr>
    </w:p>
    <w:p w14:paraId="4F81B4E8" w14:textId="77777777" w:rsidR="003504C2" w:rsidRPr="009002E9" w:rsidRDefault="003504C2" w:rsidP="00531BEF">
      <w:pPr>
        <w:pStyle w:val="BodyText"/>
      </w:pPr>
      <w:r w:rsidRPr="009002E9">
        <w:t>•Objective</w:t>
      </w:r>
      <w:r>
        <w:t>s</w:t>
      </w:r>
    </w:p>
    <w:p w14:paraId="3E0616E0" w14:textId="77777777" w:rsidR="003504C2" w:rsidRDefault="003504C2" w:rsidP="00531BEF">
      <w:pPr>
        <w:pStyle w:val="BodyText"/>
      </w:pPr>
      <w:r>
        <w:t>To a</w:t>
      </w:r>
      <w:r w:rsidRPr="00227A7C">
        <w:t>s</w:t>
      </w:r>
      <w:r>
        <w:t>certain the feasibility of</w:t>
      </w:r>
      <w:r w:rsidRPr="00227A7C">
        <w:t xml:space="preserve"> conduct</w:t>
      </w:r>
      <w:r>
        <w:t xml:space="preserve">ing a </w:t>
      </w:r>
      <w:r w:rsidRPr="00227A7C">
        <w:t xml:space="preserve">multi-centre randomised controlled trial </w:t>
      </w:r>
      <w:r>
        <w:t xml:space="preserve">(RCT) </w:t>
      </w:r>
      <w:r w:rsidRPr="00227A7C">
        <w:t xml:space="preserve">testing the effectiveness and cost-effectiveness of a non-operative treatment pathway </w:t>
      </w:r>
      <w:r>
        <w:t xml:space="preserve">compared to appendicectomy </w:t>
      </w:r>
      <w:r w:rsidRPr="00227A7C">
        <w:t>for the treatment of uncomplicated acute appendicitis in children</w:t>
      </w:r>
      <w:r>
        <w:t>.</w:t>
      </w:r>
    </w:p>
    <w:p w14:paraId="0AA86D1D" w14:textId="77777777" w:rsidR="003504C2" w:rsidRPr="009002E9" w:rsidRDefault="003504C2" w:rsidP="00531BEF">
      <w:pPr>
        <w:pStyle w:val="BodyText"/>
      </w:pPr>
    </w:p>
    <w:p w14:paraId="7A6EADED" w14:textId="77777777" w:rsidR="003504C2" w:rsidRPr="00A23A23" w:rsidRDefault="003504C2" w:rsidP="00531BEF">
      <w:pPr>
        <w:pStyle w:val="BodyText"/>
      </w:pPr>
      <w:r w:rsidRPr="00A23A23">
        <w:t>•Design</w:t>
      </w:r>
    </w:p>
    <w:p w14:paraId="03134660" w14:textId="77777777" w:rsidR="003504C2" w:rsidRDefault="003504C2" w:rsidP="00531BEF">
      <w:pPr>
        <w:pStyle w:val="BodyText"/>
      </w:pPr>
      <w:r w:rsidRPr="00227A7C">
        <w:t xml:space="preserve">Mixed methods study </w:t>
      </w:r>
      <w:r>
        <w:t>including</w:t>
      </w:r>
      <w:r w:rsidRPr="00227A7C">
        <w:t>:</w:t>
      </w:r>
      <w:r>
        <w:t xml:space="preserve"> a feasibility RCT; e</w:t>
      </w:r>
      <w:r w:rsidRPr="00227A7C">
        <w:t>mbedded and parallel qualitative and survey stud</w:t>
      </w:r>
      <w:r>
        <w:t>ies; parallel health economic feasibility study; d</w:t>
      </w:r>
      <w:r w:rsidRPr="00227A7C">
        <w:t xml:space="preserve">evelopment of </w:t>
      </w:r>
      <w:r>
        <w:t xml:space="preserve">a </w:t>
      </w:r>
      <w:r w:rsidRPr="00227A7C">
        <w:t>core outcome set</w:t>
      </w:r>
      <w:r>
        <w:t>.</w:t>
      </w:r>
    </w:p>
    <w:p w14:paraId="157F8C4C" w14:textId="77777777" w:rsidR="003504C2" w:rsidRPr="009002E9" w:rsidRDefault="003504C2" w:rsidP="00531BEF">
      <w:pPr>
        <w:pStyle w:val="BodyText"/>
        <w:rPr>
          <w:rFonts w:cstheme="majorBidi"/>
        </w:rPr>
      </w:pPr>
    </w:p>
    <w:p w14:paraId="5935F4A9" w14:textId="77777777" w:rsidR="003504C2" w:rsidRPr="009002E9" w:rsidRDefault="003504C2" w:rsidP="00531BEF">
      <w:pPr>
        <w:pStyle w:val="BodyText"/>
        <w:rPr>
          <w:rFonts w:cstheme="majorBidi"/>
        </w:rPr>
      </w:pPr>
      <w:r w:rsidRPr="009002E9">
        <w:rPr>
          <w:rFonts w:cstheme="majorBidi"/>
        </w:rPr>
        <w:t xml:space="preserve">•Setting </w:t>
      </w:r>
    </w:p>
    <w:p w14:paraId="05F7D8F4" w14:textId="77777777" w:rsidR="003504C2" w:rsidRDefault="003504C2" w:rsidP="00531BEF">
      <w:pPr>
        <w:pStyle w:val="BodyText"/>
      </w:pPr>
      <w:r w:rsidRPr="00DF4982">
        <w:t>Three specialist NHS Paediatric Surgical Units in England</w:t>
      </w:r>
    </w:p>
    <w:p w14:paraId="104ACF27" w14:textId="77777777" w:rsidR="003504C2" w:rsidRPr="009002E9" w:rsidRDefault="003504C2" w:rsidP="00531BEF">
      <w:pPr>
        <w:pStyle w:val="BodyText"/>
        <w:rPr>
          <w:rFonts w:cstheme="majorBidi"/>
        </w:rPr>
      </w:pPr>
    </w:p>
    <w:p w14:paraId="20F9BBB9" w14:textId="77777777" w:rsidR="003504C2" w:rsidRPr="009002E9" w:rsidRDefault="003504C2" w:rsidP="00531BEF">
      <w:pPr>
        <w:pStyle w:val="BodyText"/>
        <w:rPr>
          <w:rFonts w:cstheme="majorBidi"/>
        </w:rPr>
      </w:pPr>
      <w:r w:rsidRPr="009002E9">
        <w:rPr>
          <w:rFonts w:cstheme="majorBidi"/>
        </w:rPr>
        <w:t xml:space="preserve">•Participants </w:t>
      </w:r>
    </w:p>
    <w:p w14:paraId="27A376A9" w14:textId="7B30C693" w:rsidR="003504C2" w:rsidRPr="009002E9" w:rsidRDefault="003504C2" w:rsidP="00531BEF">
      <w:pPr>
        <w:pStyle w:val="BodyText"/>
      </w:pPr>
      <w:r w:rsidRPr="0062183D">
        <w:t>Children (aged 4-15 years) clinical</w:t>
      </w:r>
      <w:r w:rsidR="005D0FDE">
        <w:t>ly</w:t>
      </w:r>
      <w:r w:rsidRPr="0062183D">
        <w:t xml:space="preserve"> diagnos</w:t>
      </w:r>
      <w:r w:rsidR="005D0FDE">
        <w:t>ed with</w:t>
      </w:r>
      <w:r w:rsidRPr="0062183D">
        <w:t xml:space="preserve"> uncomplicated acute appendicitis</w:t>
      </w:r>
      <w:r>
        <w:t xml:space="preserve"> </w:t>
      </w:r>
      <w:r w:rsidR="005D0FDE">
        <w:t>participated</w:t>
      </w:r>
      <w:r>
        <w:t xml:space="preserve"> in the feasibility RCT. Children, their families, recruiting clinicians and other healthcare professionals involved </w:t>
      </w:r>
      <w:r w:rsidR="005D0FDE">
        <w:t>in</w:t>
      </w:r>
      <w:r>
        <w:t xml:space="preserve"> car</w:t>
      </w:r>
      <w:r w:rsidR="005D0FDE">
        <w:t>ing for</w:t>
      </w:r>
      <w:r>
        <w:t xml:space="preserve"> children with appendicitis took part in the qualitative study. </w:t>
      </w:r>
      <w:r w:rsidR="005D0FDE">
        <w:t xml:space="preserve">UK </w:t>
      </w:r>
      <w:r>
        <w:t xml:space="preserve">Specialist Paediatric Surgeons took part in the survey. Specialist </w:t>
      </w:r>
      <w:r w:rsidRPr="00531BEF">
        <w:t>Paediatric</w:t>
      </w:r>
      <w:r>
        <w:t xml:space="preserve"> Surgeons, Adult General Surgeons who treat children, and c</w:t>
      </w:r>
      <w:r w:rsidR="005D0FDE">
        <w:t>hildren and young people who</w:t>
      </w:r>
      <w:r>
        <w:t xml:space="preserve"> previously had appendicitis along with their families took part in the </w:t>
      </w:r>
      <w:r w:rsidR="005D0FDE">
        <w:t xml:space="preserve">core outcomes set </w:t>
      </w:r>
      <w:r>
        <w:t>development</w:t>
      </w:r>
      <w:r w:rsidR="005D0FDE">
        <w:t>.</w:t>
      </w:r>
    </w:p>
    <w:p w14:paraId="450BEBB0" w14:textId="77777777" w:rsidR="003504C2" w:rsidRPr="009002E9" w:rsidRDefault="003504C2" w:rsidP="00531BEF">
      <w:pPr>
        <w:pStyle w:val="BodyText"/>
        <w:rPr>
          <w:rFonts w:cstheme="majorBidi"/>
        </w:rPr>
      </w:pPr>
    </w:p>
    <w:p w14:paraId="755DA4E9" w14:textId="77777777" w:rsidR="003504C2" w:rsidRPr="009002E9" w:rsidRDefault="003504C2" w:rsidP="00531BEF">
      <w:pPr>
        <w:pStyle w:val="BodyText"/>
        <w:rPr>
          <w:rFonts w:cstheme="majorBidi"/>
        </w:rPr>
      </w:pPr>
      <w:r w:rsidRPr="009002E9">
        <w:rPr>
          <w:rFonts w:cstheme="majorBidi"/>
        </w:rPr>
        <w:t xml:space="preserve">•Interventions </w:t>
      </w:r>
    </w:p>
    <w:p w14:paraId="248C8704" w14:textId="7D588D5C" w:rsidR="003504C2" w:rsidRDefault="003504C2" w:rsidP="00531BEF">
      <w:pPr>
        <w:pStyle w:val="BodyText"/>
      </w:pPr>
      <w:r>
        <w:lastRenderedPageBreak/>
        <w:t>Participants in the feasibility RCT</w:t>
      </w:r>
      <w:r w:rsidRPr="0060552D">
        <w:t xml:space="preserve"> were randomised to</w:t>
      </w:r>
      <w:r>
        <w:t xml:space="preserve"> a n</w:t>
      </w:r>
      <w:r w:rsidRPr="0062183D">
        <w:t>on-operative treatment pa</w:t>
      </w:r>
      <w:r>
        <w:t>thway</w:t>
      </w:r>
      <w:r w:rsidRPr="0062183D">
        <w:t xml:space="preserve"> (broad-spectrum antibiotics and active observation)</w:t>
      </w:r>
      <w:r>
        <w:t xml:space="preserve"> or a</w:t>
      </w:r>
      <w:r w:rsidRPr="0062183D">
        <w:t>ppendicectomy</w:t>
      </w:r>
      <w:r>
        <w:t>.</w:t>
      </w:r>
    </w:p>
    <w:p w14:paraId="3E246E68" w14:textId="77777777" w:rsidR="003504C2" w:rsidRPr="009002E9" w:rsidRDefault="003504C2" w:rsidP="00531BEF">
      <w:pPr>
        <w:pStyle w:val="BodyText"/>
        <w:rPr>
          <w:rFonts w:cstheme="majorBidi"/>
        </w:rPr>
      </w:pPr>
    </w:p>
    <w:p w14:paraId="16AC7056" w14:textId="77777777" w:rsidR="003504C2" w:rsidRPr="009002E9" w:rsidRDefault="003504C2" w:rsidP="00531BEF">
      <w:pPr>
        <w:pStyle w:val="BodyText"/>
        <w:rPr>
          <w:rFonts w:cstheme="majorBidi"/>
        </w:rPr>
      </w:pPr>
      <w:r w:rsidRPr="009002E9">
        <w:rPr>
          <w:rFonts w:cstheme="majorBidi"/>
        </w:rPr>
        <w:t xml:space="preserve">•Main outcome measures </w:t>
      </w:r>
    </w:p>
    <w:p w14:paraId="705E63F0" w14:textId="3A8CA7DB" w:rsidR="003504C2" w:rsidRDefault="005D0FDE" w:rsidP="00531BEF">
      <w:pPr>
        <w:pStyle w:val="BodyText"/>
      </w:pPr>
      <w:r>
        <w:t>P</w:t>
      </w:r>
      <w:r w:rsidR="003504C2" w:rsidRPr="009002E9">
        <w:t xml:space="preserve">rimary outcome measure </w:t>
      </w:r>
      <w:r w:rsidR="003504C2">
        <w:t>was</w:t>
      </w:r>
      <w:r w:rsidR="003504C2" w:rsidRPr="00227A7C">
        <w:t xml:space="preserve"> </w:t>
      </w:r>
      <w:r w:rsidR="003504C2">
        <w:t>the p</w:t>
      </w:r>
      <w:r w:rsidR="003504C2" w:rsidRPr="00227A7C">
        <w:t xml:space="preserve">roportion of </w:t>
      </w:r>
      <w:r w:rsidR="003504C2" w:rsidRPr="00531BEF">
        <w:t>eligible</w:t>
      </w:r>
      <w:r w:rsidR="003504C2" w:rsidRPr="00227A7C">
        <w:t xml:space="preserve"> patients recruited to the </w:t>
      </w:r>
      <w:r w:rsidR="003504C2">
        <w:t>feasibility trial.</w:t>
      </w:r>
    </w:p>
    <w:p w14:paraId="702CE013" w14:textId="77777777" w:rsidR="003504C2" w:rsidRDefault="003504C2" w:rsidP="00531BEF">
      <w:pPr>
        <w:pStyle w:val="BodyText"/>
      </w:pPr>
    </w:p>
    <w:p w14:paraId="049D3CB5" w14:textId="77777777" w:rsidR="003504C2" w:rsidRPr="009002E9" w:rsidRDefault="003504C2" w:rsidP="00531BEF">
      <w:pPr>
        <w:pStyle w:val="BodyText"/>
        <w:rPr>
          <w:rFonts w:cstheme="majorBidi"/>
        </w:rPr>
      </w:pPr>
      <w:r w:rsidRPr="009002E9">
        <w:rPr>
          <w:rFonts w:cstheme="majorBidi"/>
        </w:rPr>
        <w:t>•Data sources</w:t>
      </w:r>
    </w:p>
    <w:p w14:paraId="1F2E8C5A" w14:textId="77777777" w:rsidR="003504C2" w:rsidRDefault="003504C2" w:rsidP="00531BEF">
      <w:pPr>
        <w:pStyle w:val="BodyText"/>
      </w:pPr>
      <w:r>
        <w:t>NHS</w:t>
      </w:r>
      <w:r w:rsidRPr="00F14AAA">
        <w:t xml:space="preserve"> </w:t>
      </w:r>
      <w:r>
        <w:t>casenotes</w:t>
      </w:r>
      <w:r w:rsidRPr="00F14AAA">
        <w:t xml:space="preserve">, </w:t>
      </w:r>
      <w:r>
        <w:t>q</w:t>
      </w:r>
      <w:r w:rsidRPr="00F14AAA">
        <w:t>uestionnaire responses</w:t>
      </w:r>
      <w:r>
        <w:t>,</w:t>
      </w:r>
      <w:r w:rsidRPr="00F14AAA">
        <w:t xml:space="preserve"> </w:t>
      </w:r>
      <w:r>
        <w:t xml:space="preserve">transcribed audio recordings of recruitment discussions and </w:t>
      </w:r>
      <w:r w:rsidRPr="00F14AAA">
        <w:t>qualitative interviews</w:t>
      </w:r>
    </w:p>
    <w:p w14:paraId="57CB0CB2" w14:textId="77777777" w:rsidR="003504C2" w:rsidRPr="009002E9" w:rsidRDefault="003504C2" w:rsidP="00531BEF">
      <w:pPr>
        <w:pStyle w:val="BodyText"/>
        <w:rPr>
          <w:rFonts w:cstheme="majorBidi"/>
        </w:rPr>
      </w:pPr>
    </w:p>
    <w:p w14:paraId="23B2E4C1" w14:textId="77777777" w:rsidR="003504C2" w:rsidRPr="009002E9" w:rsidRDefault="003504C2" w:rsidP="00531BEF">
      <w:pPr>
        <w:pStyle w:val="BodyText"/>
        <w:rPr>
          <w:rFonts w:cstheme="majorBidi"/>
        </w:rPr>
      </w:pPr>
      <w:r w:rsidRPr="009002E9">
        <w:rPr>
          <w:rFonts w:cstheme="majorBidi"/>
        </w:rPr>
        <w:t xml:space="preserve">•Results </w:t>
      </w:r>
    </w:p>
    <w:p w14:paraId="20FE7CA8" w14:textId="4D058787" w:rsidR="003504C2" w:rsidRPr="009002E9" w:rsidRDefault="003504C2" w:rsidP="00531BEF">
      <w:pPr>
        <w:pStyle w:val="BodyText"/>
      </w:pPr>
      <w:r>
        <w:t xml:space="preserve">Overall, 50% </w:t>
      </w:r>
      <w:r w:rsidR="009A7023">
        <w:t xml:space="preserve">(95%CI 40-59) </w:t>
      </w:r>
      <w:r>
        <w:t xml:space="preserve">of </w:t>
      </w:r>
      <w:r w:rsidR="007003F4">
        <w:t xml:space="preserve">115 </w:t>
      </w:r>
      <w:r>
        <w:t>eligible participants approached about the trial agreed to participate and were randomised. There was high acceptance of randomisation and good adherence to trial procedures and follow-up</w:t>
      </w:r>
      <w:r w:rsidR="009A7023">
        <w:t xml:space="preserve"> (follow rates of </w:t>
      </w:r>
      <w:r w:rsidR="009A7023" w:rsidRPr="00483CA5">
        <w:rPr>
          <w:lang w:eastAsia="en-GB"/>
        </w:rPr>
        <w:t>89%</w:t>
      </w:r>
      <w:r w:rsidR="009A7023">
        <w:rPr>
          <w:lang w:eastAsia="en-GB"/>
        </w:rPr>
        <w:t xml:space="preserve">, </w:t>
      </w:r>
      <w:r w:rsidR="009A7023" w:rsidRPr="00483CA5">
        <w:rPr>
          <w:lang w:eastAsia="en-GB"/>
        </w:rPr>
        <w:t>85%</w:t>
      </w:r>
      <w:r w:rsidR="009A7023">
        <w:rPr>
          <w:lang w:eastAsia="en-GB"/>
        </w:rPr>
        <w:t xml:space="preserve"> and 85% at six weeks, three months and six months respectively)</w:t>
      </w:r>
      <w:r>
        <w:t>.</w:t>
      </w:r>
      <w:r w:rsidR="00063ED8">
        <w:t xml:space="preserve"> More participants had perforated appendicitis than had been anticipated.</w:t>
      </w:r>
    </w:p>
    <w:p w14:paraId="5E0109E1" w14:textId="78BAEEFE" w:rsidR="003504C2" w:rsidRDefault="003504C2" w:rsidP="00531BEF">
      <w:pPr>
        <w:pStyle w:val="BodyText"/>
      </w:pPr>
      <w:r>
        <w:t>Qualitative work enabled us to: communicate about the trial effectively with patients and families; design and de</w:t>
      </w:r>
      <w:r w:rsidR="005D0FDE">
        <w:t>liver bespoke training</w:t>
      </w:r>
      <w:r>
        <w:t xml:space="preserve"> to optimise recruitment; and understand how to optimise design and delivery of a future trial.</w:t>
      </w:r>
    </w:p>
    <w:p w14:paraId="7DEC0C55" w14:textId="187FE7C3" w:rsidR="00092220" w:rsidRDefault="00063ED8" w:rsidP="00531BEF">
      <w:pPr>
        <w:pStyle w:val="BodyText"/>
      </w:pPr>
      <w:r>
        <w:rPr>
          <w:bCs/>
        </w:rPr>
        <w:t>T</w:t>
      </w:r>
      <w:r w:rsidR="00FF4227" w:rsidRPr="006F1F1F">
        <w:rPr>
          <w:bCs/>
        </w:rPr>
        <w:t xml:space="preserve">he </w:t>
      </w:r>
      <w:r w:rsidR="00254573">
        <w:rPr>
          <w:bCs/>
        </w:rPr>
        <w:t xml:space="preserve">health economic </w:t>
      </w:r>
      <w:r w:rsidR="00FF4227" w:rsidRPr="006F1F1F">
        <w:rPr>
          <w:bCs/>
        </w:rPr>
        <w:t>study, indicate</w:t>
      </w:r>
      <w:r w:rsidR="00FF4227">
        <w:rPr>
          <w:bCs/>
        </w:rPr>
        <w:t>d</w:t>
      </w:r>
      <w:r w:rsidR="00FF4227" w:rsidRPr="006F1F1F">
        <w:rPr>
          <w:bCs/>
        </w:rPr>
        <w:t xml:space="preserve"> that the main cost drivers are the ward stay cost and the cost of the operation</w:t>
      </w:r>
      <w:r>
        <w:rPr>
          <w:bCs/>
        </w:rPr>
        <w:t xml:space="preserve">, and has </w:t>
      </w:r>
      <w:r w:rsidR="00C57BB6">
        <w:rPr>
          <w:bCs/>
        </w:rPr>
        <w:t>informed</w:t>
      </w:r>
      <w:r>
        <w:rPr>
          <w:bCs/>
        </w:rPr>
        <w:t xml:space="preserve"> quality of life assessment methods for future work.</w:t>
      </w:r>
    </w:p>
    <w:p w14:paraId="2DFA5E16" w14:textId="63A206B9" w:rsidR="003504C2" w:rsidRDefault="003504C2" w:rsidP="00531BEF">
      <w:pPr>
        <w:pStyle w:val="BodyText"/>
      </w:pPr>
      <w:r>
        <w:t>A core outcome set for the treatment of uncomplicated acute appendicitis in children and young people was developed, containing 14 outcomes.</w:t>
      </w:r>
    </w:p>
    <w:p w14:paraId="78F8399F" w14:textId="6BA1B7A6" w:rsidR="003504C2" w:rsidRDefault="003504C2" w:rsidP="00531BEF">
      <w:pPr>
        <w:pStyle w:val="BodyText"/>
        <w:rPr>
          <w:rFonts w:cstheme="majorBidi"/>
        </w:rPr>
      </w:pPr>
      <w:r>
        <w:rPr>
          <w:rFonts w:cstheme="majorBidi"/>
        </w:rPr>
        <w:t xml:space="preserve">There is adequate surgeon interest to justify proceeding to an </w:t>
      </w:r>
      <w:r w:rsidR="009B3235">
        <w:rPr>
          <w:rFonts w:cstheme="majorBidi"/>
        </w:rPr>
        <w:t>effectiveness trial</w:t>
      </w:r>
      <w:r w:rsidR="00FE7237">
        <w:rPr>
          <w:rFonts w:cstheme="majorBidi"/>
        </w:rPr>
        <w:t xml:space="preserve"> with 51</w:t>
      </w:r>
      <w:r w:rsidR="00254573">
        <w:rPr>
          <w:rFonts w:cstheme="majorBidi"/>
        </w:rPr>
        <w:t>% of those surveyed expressing a willingness to recruit with an unchanged trial protocol</w:t>
      </w:r>
      <w:r>
        <w:rPr>
          <w:rFonts w:cstheme="majorBidi"/>
        </w:rPr>
        <w:t>.</w:t>
      </w:r>
    </w:p>
    <w:p w14:paraId="65C77B7A" w14:textId="77777777" w:rsidR="003504C2" w:rsidRPr="009002E9" w:rsidRDefault="003504C2" w:rsidP="00531BEF">
      <w:pPr>
        <w:pStyle w:val="BodyText"/>
        <w:rPr>
          <w:rFonts w:cstheme="majorBidi"/>
        </w:rPr>
      </w:pPr>
    </w:p>
    <w:p w14:paraId="30D8D4C2" w14:textId="77777777" w:rsidR="003504C2" w:rsidRPr="009002E9" w:rsidRDefault="003504C2" w:rsidP="00531BEF">
      <w:pPr>
        <w:pStyle w:val="BodyText"/>
        <w:rPr>
          <w:rFonts w:cstheme="majorBidi"/>
        </w:rPr>
      </w:pPr>
      <w:r w:rsidRPr="009002E9">
        <w:rPr>
          <w:rFonts w:cstheme="majorBidi"/>
        </w:rPr>
        <w:t>•Limitations</w:t>
      </w:r>
    </w:p>
    <w:p w14:paraId="0966DD5D" w14:textId="3915D2FE" w:rsidR="003504C2" w:rsidRDefault="003504C2" w:rsidP="00531BEF">
      <w:pPr>
        <w:pStyle w:val="BodyText"/>
        <w:rPr>
          <w:rFonts w:cstheme="majorBidi"/>
        </w:rPr>
      </w:pPr>
      <w:r>
        <w:rPr>
          <w:rFonts w:cstheme="majorBidi"/>
        </w:rPr>
        <w:t xml:space="preserve">Since the feasibility RCT was only performed in </w:t>
      </w:r>
      <w:r w:rsidR="00A23A23">
        <w:rPr>
          <w:rFonts w:cstheme="majorBidi"/>
        </w:rPr>
        <w:t>three</w:t>
      </w:r>
      <w:r>
        <w:rPr>
          <w:rFonts w:cstheme="majorBidi"/>
        </w:rPr>
        <w:t xml:space="preserve"> centres we cannot guarantee successful recruitment across a larger number of sites. However, our qualitative work has informed a bespoke training package to facilitate </w:t>
      </w:r>
      <w:r w:rsidR="005D0FDE">
        <w:rPr>
          <w:rFonts w:cstheme="majorBidi"/>
        </w:rPr>
        <w:t>this</w:t>
      </w:r>
      <w:r>
        <w:rPr>
          <w:rFonts w:cstheme="majorBidi"/>
        </w:rPr>
        <w:t xml:space="preserve">. Although survey results suggest adequate clinician interest to </w:t>
      </w:r>
      <w:r>
        <w:rPr>
          <w:rFonts w:cstheme="majorBidi"/>
        </w:rPr>
        <w:lastRenderedPageBreak/>
        <w:t>make a larger trial possible, actual participation may differ</w:t>
      </w:r>
      <w:r w:rsidR="00856196">
        <w:rPr>
          <w:rFonts w:cstheme="majorBidi"/>
        </w:rPr>
        <w:t>, and equipoise may have moved over time</w:t>
      </w:r>
      <w:r>
        <w:rPr>
          <w:rFonts w:cstheme="majorBidi"/>
        </w:rPr>
        <w:t>.</w:t>
      </w:r>
    </w:p>
    <w:p w14:paraId="4A46E5D1" w14:textId="77777777" w:rsidR="003504C2" w:rsidRPr="009002E9" w:rsidRDefault="003504C2" w:rsidP="00531BEF">
      <w:pPr>
        <w:pStyle w:val="BodyText"/>
        <w:rPr>
          <w:rFonts w:cstheme="majorBidi"/>
        </w:rPr>
      </w:pPr>
    </w:p>
    <w:p w14:paraId="1CEB6323" w14:textId="77777777" w:rsidR="003504C2" w:rsidRPr="009002E9" w:rsidRDefault="003504C2" w:rsidP="00531BEF">
      <w:pPr>
        <w:pStyle w:val="BodyText"/>
        <w:rPr>
          <w:rFonts w:cstheme="majorBidi"/>
        </w:rPr>
      </w:pPr>
      <w:r w:rsidRPr="009002E9">
        <w:rPr>
          <w:rFonts w:cstheme="majorBidi"/>
        </w:rPr>
        <w:t xml:space="preserve">•Conclusions </w:t>
      </w:r>
    </w:p>
    <w:p w14:paraId="0D46F1E3" w14:textId="38F99A7B" w:rsidR="003504C2" w:rsidRDefault="003504C2" w:rsidP="00531BEF">
      <w:pPr>
        <w:pStyle w:val="BodyText"/>
        <w:rPr>
          <w:rFonts w:cstheme="majorBidi"/>
        </w:rPr>
      </w:pPr>
      <w:r>
        <w:rPr>
          <w:rFonts w:cstheme="majorBidi"/>
        </w:rPr>
        <w:t xml:space="preserve">A future </w:t>
      </w:r>
      <w:r w:rsidR="009B3235">
        <w:rPr>
          <w:rFonts w:cstheme="majorBidi"/>
        </w:rPr>
        <w:t>effectiveness trial</w:t>
      </w:r>
      <w:r>
        <w:rPr>
          <w:rFonts w:cstheme="majorBidi"/>
        </w:rPr>
        <w:t xml:space="preserve"> is feasible </w:t>
      </w:r>
      <w:r w:rsidR="00856196">
        <w:rPr>
          <w:rFonts w:cstheme="majorBidi"/>
        </w:rPr>
        <w:t>following</w:t>
      </w:r>
      <w:r>
        <w:rPr>
          <w:rFonts w:cstheme="majorBidi"/>
        </w:rPr>
        <w:t xml:space="preserve"> limited </w:t>
      </w:r>
      <w:r w:rsidR="00856196">
        <w:rPr>
          <w:rFonts w:cstheme="majorBidi"/>
        </w:rPr>
        <w:t>additional preparation</w:t>
      </w:r>
      <w:r w:rsidR="006E5DCD">
        <w:rPr>
          <w:rFonts w:cstheme="majorBidi"/>
        </w:rPr>
        <w:t xml:space="preserve"> </w:t>
      </w:r>
      <w:r w:rsidR="006E5DCD">
        <w:t>to establish appropriate outcome measures and case identification</w:t>
      </w:r>
      <w:r w:rsidR="00856196">
        <w:rPr>
          <w:rFonts w:cstheme="majorBidi"/>
        </w:rPr>
        <w:t>.</w:t>
      </w:r>
      <w:r w:rsidRPr="0095103C">
        <w:rPr>
          <w:rFonts w:cstheme="majorBidi"/>
        </w:rPr>
        <w:t xml:space="preserve"> </w:t>
      </w:r>
      <w:r>
        <w:rPr>
          <w:rFonts w:cstheme="majorBidi"/>
        </w:rPr>
        <w:t>We recommend a limited package of qualitative work be included to optimise recruitment at new centres in particular.</w:t>
      </w:r>
    </w:p>
    <w:p w14:paraId="75BA3F78" w14:textId="77777777" w:rsidR="003504C2" w:rsidRPr="009002E9" w:rsidRDefault="003504C2" w:rsidP="00531BEF">
      <w:pPr>
        <w:pStyle w:val="BodyText"/>
        <w:rPr>
          <w:rFonts w:cstheme="majorBidi"/>
        </w:rPr>
      </w:pPr>
    </w:p>
    <w:p w14:paraId="0521CCAB" w14:textId="77777777" w:rsidR="003504C2" w:rsidRPr="009002E9" w:rsidRDefault="003504C2" w:rsidP="00531BEF">
      <w:pPr>
        <w:pStyle w:val="BodyText"/>
        <w:rPr>
          <w:rFonts w:cstheme="majorBidi"/>
        </w:rPr>
      </w:pPr>
      <w:r w:rsidRPr="009002E9">
        <w:rPr>
          <w:rFonts w:cstheme="majorBidi"/>
        </w:rPr>
        <w:t xml:space="preserve">•Future work </w:t>
      </w:r>
    </w:p>
    <w:p w14:paraId="7CB56926" w14:textId="5AA8355A" w:rsidR="003504C2" w:rsidRPr="009002E9" w:rsidRDefault="003504C2" w:rsidP="00531BEF">
      <w:pPr>
        <w:pStyle w:val="BodyText"/>
        <w:rPr>
          <w:rFonts w:cstheme="majorBidi"/>
        </w:rPr>
      </w:pPr>
      <w:r>
        <w:rPr>
          <w:rFonts w:cstheme="majorBidi"/>
        </w:rPr>
        <w:t xml:space="preserve">Prior to proceeding to an </w:t>
      </w:r>
      <w:r w:rsidR="009B3235">
        <w:rPr>
          <w:rFonts w:cstheme="majorBidi"/>
        </w:rPr>
        <w:t>effectiveness trial</w:t>
      </w:r>
      <w:r>
        <w:rPr>
          <w:rFonts w:cstheme="majorBidi"/>
        </w:rPr>
        <w:t xml:space="preserve"> we need to: develop a robust method for distinguishing children with uncomplicated acute appendicitis from those with more advanced appendicitis; reach agreement on a primary outcome measure and effect size that is acceptable to all stakeholder groups involved.</w:t>
      </w:r>
    </w:p>
    <w:p w14:paraId="568FDD60" w14:textId="77777777" w:rsidR="003504C2" w:rsidRPr="009002E9" w:rsidRDefault="003504C2" w:rsidP="00531BEF">
      <w:pPr>
        <w:pStyle w:val="BodyText"/>
        <w:rPr>
          <w:rFonts w:cstheme="majorBidi"/>
        </w:rPr>
      </w:pPr>
    </w:p>
    <w:p w14:paraId="682C8E67" w14:textId="77777777" w:rsidR="003504C2" w:rsidRPr="009002E9" w:rsidRDefault="003504C2" w:rsidP="00531BEF">
      <w:pPr>
        <w:pStyle w:val="BodyText"/>
        <w:rPr>
          <w:rFonts w:cstheme="majorBidi"/>
        </w:rPr>
      </w:pPr>
      <w:r w:rsidRPr="009002E9">
        <w:rPr>
          <w:rFonts w:cstheme="majorBidi"/>
        </w:rPr>
        <w:t xml:space="preserve">•Study registration </w:t>
      </w:r>
    </w:p>
    <w:p w14:paraId="10600027" w14:textId="77777777" w:rsidR="003504C2" w:rsidRPr="009002E9" w:rsidRDefault="003504C2" w:rsidP="00531BEF">
      <w:pPr>
        <w:pStyle w:val="BodyText"/>
        <w:rPr>
          <w:rFonts w:cstheme="majorBidi"/>
        </w:rPr>
      </w:pPr>
      <w:r w:rsidRPr="009002E9">
        <w:rPr>
          <w:rFonts w:cstheme="majorBidi"/>
        </w:rPr>
        <w:t>ISRCTN</w:t>
      </w:r>
      <w:r w:rsidRPr="00BE28F0">
        <w:rPr>
          <w:rFonts w:cstheme="majorBidi"/>
        </w:rPr>
        <w:t>15830435</w:t>
      </w:r>
      <w:r w:rsidRPr="009002E9">
        <w:rPr>
          <w:rFonts w:cstheme="majorBidi"/>
        </w:rPr>
        <w:t>.</w:t>
      </w:r>
    </w:p>
    <w:p w14:paraId="4DF29FE0" w14:textId="77777777" w:rsidR="003504C2" w:rsidRPr="009002E9" w:rsidRDefault="003504C2" w:rsidP="00531BEF">
      <w:pPr>
        <w:pStyle w:val="BodyText"/>
        <w:rPr>
          <w:rFonts w:cstheme="majorBidi"/>
        </w:rPr>
      </w:pPr>
    </w:p>
    <w:p w14:paraId="6FEC27B1" w14:textId="77777777" w:rsidR="003504C2" w:rsidRPr="009002E9" w:rsidRDefault="003504C2" w:rsidP="00531BEF">
      <w:pPr>
        <w:pStyle w:val="BodyText"/>
        <w:rPr>
          <w:rFonts w:cstheme="majorBidi"/>
        </w:rPr>
      </w:pPr>
      <w:r w:rsidRPr="009002E9">
        <w:rPr>
          <w:rFonts w:cstheme="majorBidi"/>
        </w:rPr>
        <w:t>•Funding details</w:t>
      </w:r>
    </w:p>
    <w:p w14:paraId="51BBB0E7" w14:textId="5C4CC113" w:rsidR="003504C2" w:rsidRPr="009002E9" w:rsidRDefault="003504C2" w:rsidP="00531BEF">
      <w:pPr>
        <w:pStyle w:val="BodyText"/>
        <w:rPr>
          <w:rFonts w:cstheme="majorBidi"/>
        </w:rPr>
      </w:pPr>
      <w:r w:rsidRPr="009002E9">
        <w:rPr>
          <w:rFonts w:cstheme="majorBidi"/>
        </w:rPr>
        <w:t>NIHR H</w:t>
      </w:r>
      <w:r w:rsidR="005D0FDE">
        <w:rPr>
          <w:rFonts w:cstheme="majorBidi"/>
        </w:rPr>
        <w:t>TA p</w:t>
      </w:r>
      <w:r w:rsidRPr="009002E9">
        <w:rPr>
          <w:rFonts w:cstheme="majorBidi"/>
        </w:rPr>
        <w:t>rogramme</w:t>
      </w:r>
    </w:p>
    <w:p w14:paraId="074D0DF7" w14:textId="77777777" w:rsidR="00E16618" w:rsidRDefault="00E16618" w:rsidP="00531BEF">
      <w:pPr>
        <w:pStyle w:val="BodyText"/>
        <w:rPr>
          <w:sz w:val="24"/>
          <w:szCs w:val="24"/>
        </w:rPr>
      </w:pPr>
      <w:r>
        <w:rPr>
          <w:sz w:val="24"/>
          <w:szCs w:val="24"/>
        </w:rPr>
        <w:br w:type="page"/>
      </w:r>
    </w:p>
    <w:sdt>
      <w:sdtPr>
        <w:rPr>
          <w:rFonts w:eastAsiaTheme="minorEastAsia" w:cstheme="minorBidi"/>
          <w:b w:val="0"/>
          <w:bCs w:val="0"/>
          <w:color w:val="auto"/>
          <w:sz w:val="22"/>
          <w:szCs w:val="22"/>
          <w:lang w:val="en-GB" w:eastAsia="zh-CN"/>
        </w:rPr>
        <w:id w:val="592595151"/>
        <w:docPartObj>
          <w:docPartGallery w:val="Table of Contents"/>
          <w:docPartUnique/>
        </w:docPartObj>
      </w:sdtPr>
      <w:sdtEndPr>
        <w:rPr>
          <w:noProof/>
        </w:rPr>
      </w:sdtEndPr>
      <w:sdtContent>
        <w:p w14:paraId="321D7920" w14:textId="77777777" w:rsidR="00B632DF" w:rsidRPr="009002E9" w:rsidRDefault="00B632DF" w:rsidP="00064116">
          <w:pPr>
            <w:pStyle w:val="TOCHeading"/>
            <w:rPr>
              <w:lang w:val="en-GB"/>
            </w:rPr>
          </w:pPr>
        </w:p>
        <w:p w14:paraId="2FBC838A" w14:textId="77777777" w:rsidR="00B632DF" w:rsidRPr="00D82C6A" w:rsidRDefault="00B632DF" w:rsidP="00D82C6A">
          <w:pPr>
            <w:rPr>
              <w:b/>
              <w:color w:val="0070C0"/>
              <w:sz w:val="28"/>
            </w:rPr>
          </w:pPr>
          <w:r w:rsidRPr="00D82C6A">
            <w:rPr>
              <w:b/>
              <w:color w:val="0070C0"/>
              <w:sz w:val="28"/>
            </w:rPr>
            <w:t>Contents</w:t>
          </w:r>
        </w:p>
        <w:p w14:paraId="06FEB49E" w14:textId="77777777" w:rsidR="00B47FA2" w:rsidRPr="00B47FA2" w:rsidRDefault="00B47FA2" w:rsidP="00B47FA2"/>
        <w:p w14:paraId="1099F399" w14:textId="1B30E39D" w:rsidR="00FE436A" w:rsidRDefault="00B632DF">
          <w:pPr>
            <w:pStyle w:val="TOC1"/>
            <w:rPr>
              <w:rFonts w:eastAsiaTheme="minorEastAsia" w:cstheme="minorBidi"/>
              <w:bCs w:val="0"/>
              <w:lang w:eastAsia="en-GB"/>
            </w:rPr>
          </w:pPr>
          <w:r w:rsidRPr="009002E9">
            <w:rPr>
              <w:rFonts w:ascii="Calibri" w:eastAsia="MS Gothic" w:hAnsi="Calibri" w:cs="Times New Roman"/>
              <w:lang w:val="en-US" w:eastAsia="en-US"/>
            </w:rPr>
            <w:fldChar w:fldCharType="begin"/>
          </w:r>
          <w:r w:rsidRPr="009002E9">
            <w:instrText xml:space="preserve"> TOC \o "1-3" \h \z \u </w:instrText>
          </w:r>
          <w:r w:rsidRPr="009002E9">
            <w:rPr>
              <w:rFonts w:ascii="Calibri" w:eastAsia="MS Gothic" w:hAnsi="Calibri" w:cs="Times New Roman"/>
              <w:lang w:val="en-US" w:eastAsia="en-US"/>
            </w:rPr>
            <w:fldChar w:fldCharType="separate"/>
          </w:r>
          <w:hyperlink w:anchor="_Toc27372528" w:history="1">
            <w:r w:rsidR="00FE436A" w:rsidRPr="003C0537">
              <w:rPr>
                <w:rStyle w:val="Hyperlink"/>
              </w:rPr>
              <w:t>List of tables</w:t>
            </w:r>
            <w:r w:rsidR="00FE436A">
              <w:rPr>
                <w:webHidden/>
              </w:rPr>
              <w:tab/>
            </w:r>
            <w:r w:rsidR="00FE436A">
              <w:rPr>
                <w:webHidden/>
              </w:rPr>
              <w:fldChar w:fldCharType="begin"/>
            </w:r>
            <w:r w:rsidR="00FE436A">
              <w:rPr>
                <w:webHidden/>
              </w:rPr>
              <w:instrText xml:space="preserve"> PAGEREF _Toc27372528 \h </w:instrText>
            </w:r>
            <w:r w:rsidR="00FE436A">
              <w:rPr>
                <w:webHidden/>
              </w:rPr>
            </w:r>
            <w:r w:rsidR="00FE436A">
              <w:rPr>
                <w:webHidden/>
              </w:rPr>
              <w:fldChar w:fldCharType="separate"/>
            </w:r>
            <w:r w:rsidR="0092104D">
              <w:rPr>
                <w:webHidden/>
              </w:rPr>
              <w:t>10</w:t>
            </w:r>
            <w:r w:rsidR="00FE436A">
              <w:rPr>
                <w:webHidden/>
              </w:rPr>
              <w:fldChar w:fldCharType="end"/>
            </w:r>
          </w:hyperlink>
        </w:p>
        <w:p w14:paraId="7D22F28B" w14:textId="29936116" w:rsidR="00FE436A" w:rsidRDefault="00FE436A">
          <w:pPr>
            <w:pStyle w:val="TOC1"/>
            <w:rPr>
              <w:rFonts w:eastAsiaTheme="minorEastAsia" w:cstheme="minorBidi"/>
              <w:bCs w:val="0"/>
              <w:lang w:eastAsia="en-GB"/>
            </w:rPr>
          </w:pPr>
          <w:hyperlink w:anchor="_Toc27372529" w:history="1">
            <w:r w:rsidRPr="003C0537">
              <w:rPr>
                <w:rStyle w:val="Hyperlink"/>
              </w:rPr>
              <w:t>List of figures</w:t>
            </w:r>
            <w:r>
              <w:rPr>
                <w:webHidden/>
              </w:rPr>
              <w:tab/>
            </w:r>
            <w:r>
              <w:rPr>
                <w:webHidden/>
              </w:rPr>
              <w:fldChar w:fldCharType="begin"/>
            </w:r>
            <w:r>
              <w:rPr>
                <w:webHidden/>
              </w:rPr>
              <w:instrText xml:space="preserve"> PAGEREF _Toc27372529 \h </w:instrText>
            </w:r>
            <w:r>
              <w:rPr>
                <w:webHidden/>
              </w:rPr>
            </w:r>
            <w:r>
              <w:rPr>
                <w:webHidden/>
              </w:rPr>
              <w:fldChar w:fldCharType="separate"/>
            </w:r>
            <w:r w:rsidR="0092104D">
              <w:rPr>
                <w:webHidden/>
              </w:rPr>
              <w:t>12</w:t>
            </w:r>
            <w:r>
              <w:rPr>
                <w:webHidden/>
              </w:rPr>
              <w:fldChar w:fldCharType="end"/>
            </w:r>
          </w:hyperlink>
        </w:p>
        <w:p w14:paraId="40BFC704" w14:textId="27667C5B" w:rsidR="00FE436A" w:rsidRDefault="00FE436A">
          <w:pPr>
            <w:pStyle w:val="TOC1"/>
            <w:rPr>
              <w:rFonts w:eastAsiaTheme="minorEastAsia" w:cstheme="minorBidi"/>
              <w:bCs w:val="0"/>
              <w:lang w:eastAsia="en-GB"/>
            </w:rPr>
          </w:pPr>
          <w:hyperlink w:anchor="_Toc27372530" w:history="1">
            <w:r w:rsidRPr="003C0537">
              <w:rPr>
                <w:rStyle w:val="Hyperlink"/>
              </w:rPr>
              <w:t>List of supplementary materials</w:t>
            </w:r>
            <w:r>
              <w:rPr>
                <w:webHidden/>
              </w:rPr>
              <w:tab/>
            </w:r>
            <w:r>
              <w:rPr>
                <w:webHidden/>
              </w:rPr>
              <w:fldChar w:fldCharType="begin"/>
            </w:r>
            <w:r>
              <w:rPr>
                <w:webHidden/>
              </w:rPr>
              <w:instrText xml:space="preserve"> PAGEREF _Toc27372530 \h </w:instrText>
            </w:r>
            <w:r>
              <w:rPr>
                <w:webHidden/>
              </w:rPr>
            </w:r>
            <w:r>
              <w:rPr>
                <w:webHidden/>
              </w:rPr>
              <w:fldChar w:fldCharType="separate"/>
            </w:r>
            <w:r w:rsidR="0092104D">
              <w:rPr>
                <w:webHidden/>
              </w:rPr>
              <w:t>14</w:t>
            </w:r>
            <w:r>
              <w:rPr>
                <w:webHidden/>
              </w:rPr>
              <w:fldChar w:fldCharType="end"/>
            </w:r>
          </w:hyperlink>
        </w:p>
        <w:p w14:paraId="1842BC7F" w14:textId="7BBBB972" w:rsidR="00FE436A" w:rsidRDefault="00FE436A">
          <w:pPr>
            <w:pStyle w:val="TOC1"/>
            <w:rPr>
              <w:rFonts w:eastAsiaTheme="minorEastAsia" w:cstheme="minorBidi"/>
              <w:bCs w:val="0"/>
              <w:lang w:eastAsia="en-GB"/>
            </w:rPr>
          </w:pPr>
          <w:hyperlink w:anchor="_Toc27372531" w:history="1">
            <w:r w:rsidRPr="003C0537">
              <w:rPr>
                <w:rStyle w:val="Hyperlink"/>
              </w:rPr>
              <w:t>List of abbreviations</w:t>
            </w:r>
            <w:r>
              <w:rPr>
                <w:webHidden/>
              </w:rPr>
              <w:tab/>
            </w:r>
            <w:r>
              <w:rPr>
                <w:webHidden/>
              </w:rPr>
              <w:fldChar w:fldCharType="begin"/>
            </w:r>
            <w:r>
              <w:rPr>
                <w:webHidden/>
              </w:rPr>
              <w:instrText xml:space="preserve"> PAGEREF _Toc27372531 \h </w:instrText>
            </w:r>
            <w:r>
              <w:rPr>
                <w:webHidden/>
              </w:rPr>
            </w:r>
            <w:r>
              <w:rPr>
                <w:webHidden/>
              </w:rPr>
              <w:fldChar w:fldCharType="separate"/>
            </w:r>
            <w:r w:rsidR="0092104D">
              <w:rPr>
                <w:webHidden/>
              </w:rPr>
              <w:t>15</w:t>
            </w:r>
            <w:r>
              <w:rPr>
                <w:webHidden/>
              </w:rPr>
              <w:fldChar w:fldCharType="end"/>
            </w:r>
          </w:hyperlink>
        </w:p>
        <w:p w14:paraId="53461805" w14:textId="2DB1292F" w:rsidR="00FE436A" w:rsidRDefault="00FE436A">
          <w:pPr>
            <w:pStyle w:val="TOC1"/>
            <w:rPr>
              <w:rFonts w:eastAsiaTheme="minorEastAsia" w:cstheme="minorBidi"/>
              <w:bCs w:val="0"/>
              <w:lang w:eastAsia="en-GB"/>
            </w:rPr>
          </w:pPr>
          <w:hyperlink w:anchor="_Toc27372532" w:history="1">
            <w:r w:rsidRPr="003C0537">
              <w:rPr>
                <w:rStyle w:val="Hyperlink"/>
              </w:rPr>
              <w:t>Plain English summary</w:t>
            </w:r>
            <w:r>
              <w:rPr>
                <w:webHidden/>
              </w:rPr>
              <w:tab/>
            </w:r>
            <w:r>
              <w:rPr>
                <w:webHidden/>
              </w:rPr>
              <w:fldChar w:fldCharType="begin"/>
            </w:r>
            <w:r>
              <w:rPr>
                <w:webHidden/>
              </w:rPr>
              <w:instrText xml:space="preserve"> PAGEREF _Toc27372532 \h </w:instrText>
            </w:r>
            <w:r>
              <w:rPr>
                <w:webHidden/>
              </w:rPr>
            </w:r>
            <w:r>
              <w:rPr>
                <w:webHidden/>
              </w:rPr>
              <w:fldChar w:fldCharType="separate"/>
            </w:r>
            <w:r w:rsidR="0092104D">
              <w:rPr>
                <w:webHidden/>
              </w:rPr>
              <w:t>17</w:t>
            </w:r>
            <w:r>
              <w:rPr>
                <w:webHidden/>
              </w:rPr>
              <w:fldChar w:fldCharType="end"/>
            </w:r>
          </w:hyperlink>
        </w:p>
        <w:p w14:paraId="43146763" w14:textId="250505AF" w:rsidR="00FE436A" w:rsidRDefault="00FE436A">
          <w:pPr>
            <w:pStyle w:val="TOC1"/>
            <w:rPr>
              <w:rFonts w:eastAsiaTheme="minorEastAsia" w:cstheme="minorBidi"/>
              <w:bCs w:val="0"/>
              <w:lang w:eastAsia="en-GB"/>
            </w:rPr>
          </w:pPr>
          <w:hyperlink w:anchor="_Toc27372533" w:history="1">
            <w:r w:rsidRPr="003C0537">
              <w:rPr>
                <w:rStyle w:val="Hyperlink"/>
              </w:rPr>
              <w:t>Scientific summary</w:t>
            </w:r>
            <w:r>
              <w:rPr>
                <w:webHidden/>
              </w:rPr>
              <w:tab/>
            </w:r>
            <w:r>
              <w:rPr>
                <w:webHidden/>
              </w:rPr>
              <w:fldChar w:fldCharType="begin"/>
            </w:r>
            <w:r>
              <w:rPr>
                <w:webHidden/>
              </w:rPr>
              <w:instrText xml:space="preserve"> PAGEREF _Toc27372533 \h </w:instrText>
            </w:r>
            <w:r>
              <w:rPr>
                <w:webHidden/>
              </w:rPr>
            </w:r>
            <w:r>
              <w:rPr>
                <w:webHidden/>
              </w:rPr>
              <w:fldChar w:fldCharType="separate"/>
            </w:r>
            <w:r w:rsidR="0092104D">
              <w:rPr>
                <w:webHidden/>
              </w:rPr>
              <w:t>18</w:t>
            </w:r>
            <w:r>
              <w:rPr>
                <w:webHidden/>
              </w:rPr>
              <w:fldChar w:fldCharType="end"/>
            </w:r>
          </w:hyperlink>
        </w:p>
        <w:p w14:paraId="00CF0634" w14:textId="453E59A1" w:rsidR="00FE436A" w:rsidRDefault="00FE436A">
          <w:pPr>
            <w:pStyle w:val="TOC2"/>
            <w:rPr>
              <w:rFonts w:asciiTheme="minorHAnsi" w:eastAsiaTheme="minorEastAsia" w:hAnsiTheme="minorHAnsi" w:cstheme="minorBidi"/>
              <w:bCs w:val="0"/>
              <w:lang w:val="en-GB" w:eastAsia="en-GB"/>
            </w:rPr>
          </w:pPr>
          <w:hyperlink w:anchor="_Toc27372534" w:history="1">
            <w:r w:rsidRPr="003C0537">
              <w:rPr>
                <w:rStyle w:val="Hyperlink"/>
              </w:rPr>
              <w:t>Objectives</w:t>
            </w:r>
            <w:r>
              <w:rPr>
                <w:webHidden/>
              </w:rPr>
              <w:tab/>
            </w:r>
            <w:r>
              <w:rPr>
                <w:webHidden/>
              </w:rPr>
              <w:fldChar w:fldCharType="begin"/>
            </w:r>
            <w:r>
              <w:rPr>
                <w:webHidden/>
              </w:rPr>
              <w:instrText xml:space="preserve"> PAGEREF _Toc27372534 \h </w:instrText>
            </w:r>
            <w:r>
              <w:rPr>
                <w:webHidden/>
              </w:rPr>
            </w:r>
            <w:r>
              <w:rPr>
                <w:webHidden/>
              </w:rPr>
              <w:fldChar w:fldCharType="separate"/>
            </w:r>
            <w:r w:rsidR="0092104D">
              <w:rPr>
                <w:webHidden/>
              </w:rPr>
              <w:t>19</w:t>
            </w:r>
            <w:r>
              <w:rPr>
                <w:webHidden/>
              </w:rPr>
              <w:fldChar w:fldCharType="end"/>
            </w:r>
          </w:hyperlink>
        </w:p>
        <w:p w14:paraId="212DA613" w14:textId="431626A0" w:rsidR="00FE436A" w:rsidRDefault="00FE436A">
          <w:pPr>
            <w:pStyle w:val="TOC2"/>
            <w:rPr>
              <w:rFonts w:asciiTheme="minorHAnsi" w:eastAsiaTheme="minorEastAsia" w:hAnsiTheme="minorHAnsi" w:cstheme="minorBidi"/>
              <w:bCs w:val="0"/>
              <w:lang w:val="en-GB" w:eastAsia="en-GB"/>
            </w:rPr>
          </w:pPr>
          <w:hyperlink w:anchor="_Toc27372535" w:history="1">
            <w:r w:rsidRPr="003C0537">
              <w:rPr>
                <w:rStyle w:val="Hyperlink"/>
              </w:rPr>
              <w:t>Methods</w:t>
            </w:r>
            <w:r>
              <w:rPr>
                <w:webHidden/>
              </w:rPr>
              <w:tab/>
            </w:r>
            <w:r>
              <w:rPr>
                <w:webHidden/>
              </w:rPr>
              <w:fldChar w:fldCharType="begin"/>
            </w:r>
            <w:r>
              <w:rPr>
                <w:webHidden/>
              </w:rPr>
              <w:instrText xml:space="preserve"> PAGEREF _Toc27372535 \h </w:instrText>
            </w:r>
            <w:r>
              <w:rPr>
                <w:webHidden/>
              </w:rPr>
            </w:r>
            <w:r>
              <w:rPr>
                <w:webHidden/>
              </w:rPr>
              <w:fldChar w:fldCharType="separate"/>
            </w:r>
            <w:r w:rsidR="0092104D">
              <w:rPr>
                <w:webHidden/>
              </w:rPr>
              <w:t>19</w:t>
            </w:r>
            <w:r>
              <w:rPr>
                <w:webHidden/>
              </w:rPr>
              <w:fldChar w:fldCharType="end"/>
            </w:r>
          </w:hyperlink>
        </w:p>
        <w:p w14:paraId="6F48EEAF" w14:textId="4ECF387B" w:rsidR="00FE436A" w:rsidRDefault="00FE436A">
          <w:pPr>
            <w:pStyle w:val="TOC2"/>
            <w:rPr>
              <w:rFonts w:asciiTheme="minorHAnsi" w:eastAsiaTheme="minorEastAsia" w:hAnsiTheme="minorHAnsi" w:cstheme="minorBidi"/>
              <w:bCs w:val="0"/>
              <w:lang w:val="en-GB" w:eastAsia="en-GB"/>
            </w:rPr>
          </w:pPr>
          <w:hyperlink w:anchor="_Toc27372536" w:history="1">
            <w:r w:rsidRPr="003C0537">
              <w:rPr>
                <w:rStyle w:val="Hyperlink"/>
              </w:rPr>
              <w:t>Results</w:t>
            </w:r>
            <w:r>
              <w:rPr>
                <w:webHidden/>
              </w:rPr>
              <w:tab/>
            </w:r>
            <w:r>
              <w:rPr>
                <w:webHidden/>
              </w:rPr>
              <w:fldChar w:fldCharType="begin"/>
            </w:r>
            <w:r>
              <w:rPr>
                <w:webHidden/>
              </w:rPr>
              <w:instrText xml:space="preserve"> PAGEREF _Toc27372536 \h </w:instrText>
            </w:r>
            <w:r>
              <w:rPr>
                <w:webHidden/>
              </w:rPr>
            </w:r>
            <w:r>
              <w:rPr>
                <w:webHidden/>
              </w:rPr>
              <w:fldChar w:fldCharType="separate"/>
            </w:r>
            <w:r w:rsidR="0092104D">
              <w:rPr>
                <w:webHidden/>
              </w:rPr>
              <w:t>21</w:t>
            </w:r>
            <w:r>
              <w:rPr>
                <w:webHidden/>
              </w:rPr>
              <w:fldChar w:fldCharType="end"/>
            </w:r>
          </w:hyperlink>
        </w:p>
        <w:p w14:paraId="5BF9955D" w14:textId="3F6FA3E5" w:rsidR="00FE436A" w:rsidRDefault="00FE436A">
          <w:pPr>
            <w:pStyle w:val="TOC2"/>
            <w:rPr>
              <w:rFonts w:asciiTheme="minorHAnsi" w:eastAsiaTheme="minorEastAsia" w:hAnsiTheme="minorHAnsi" w:cstheme="minorBidi"/>
              <w:bCs w:val="0"/>
              <w:lang w:val="en-GB" w:eastAsia="en-GB"/>
            </w:rPr>
          </w:pPr>
          <w:hyperlink w:anchor="_Toc27372537" w:history="1">
            <w:r w:rsidRPr="003C0537">
              <w:rPr>
                <w:rStyle w:val="Hyperlink"/>
              </w:rPr>
              <w:t>Conclusions</w:t>
            </w:r>
            <w:r>
              <w:rPr>
                <w:webHidden/>
              </w:rPr>
              <w:tab/>
            </w:r>
            <w:r>
              <w:rPr>
                <w:webHidden/>
              </w:rPr>
              <w:fldChar w:fldCharType="begin"/>
            </w:r>
            <w:r>
              <w:rPr>
                <w:webHidden/>
              </w:rPr>
              <w:instrText xml:space="preserve"> PAGEREF _Toc27372537 \h </w:instrText>
            </w:r>
            <w:r>
              <w:rPr>
                <w:webHidden/>
              </w:rPr>
            </w:r>
            <w:r>
              <w:rPr>
                <w:webHidden/>
              </w:rPr>
              <w:fldChar w:fldCharType="separate"/>
            </w:r>
            <w:r w:rsidR="0092104D">
              <w:rPr>
                <w:webHidden/>
              </w:rPr>
              <w:t>23</w:t>
            </w:r>
            <w:r>
              <w:rPr>
                <w:webHidden/>
              </w:rPr>
              <w:fldChar w:fldCharType="end"/>
            </w:r>
          </w:hyperlink>
        </w:p>
        <w:p w14:paraId="10E3F4AB" w14:textId="5245E1F1" w:rsidR="00FE436A" w:rsidRDefault="00FE436A">
          <w:pPr>
            <w:pStyle w:val="TOC2"/>
            <w:rPr>
              <w:rFonts w:asciiTheme="minorHAnsi" w:eastAsiaTheme="minorEastAsia" w:hAnsiTheme="minorHAnsi" w:cstheme="minorBidi"/>
              <w:bCs w:val="0"/>
              <w:lang w:val="en-GB" w:eastAsia="en-GB"/>
            </w:rPr>
          </w:pPr>
          <w:hyperlink w:anchor="_Toc27372538" w:history="1">
            <w:r w:rsidRPr="003C0537">
              <w:rPr>
                <w:rStyle w:val="Hyperlink"/>
              </w:rPr>
              <w:t>Recommendations for future research</w:t>
            </w:r>
            <w:r>
              <w:rPr>
                <w:webHidden/>
              </w:rPr>
              <w:tab/>
            </w:r>
            <w:r>
              <w:rPr>
                <w:webHidden/>
              </w:rPr>
              <w:fldChar w:fldCharType="begin"/>
            </w:r>
            <w:r>
              <w:rPr>
                <w:webHidden/>
              </w:rPr>
              <w:instrText xml:space="preserve"> PAGEREF _Toc27372538 \h </w:instrText>
            </w:r>
            <w:r>
              <w:rPr>
                <w:webHidden/>
              </w:rPr>
            </w:r>
            <w:r>
              <w:rPr>
                <w:webHidden/>
              </w:rPr>
              <w:fldChar w:fldCharType="separate"/>
            </w:r>
            <w:r w:rsidR="0092104D">
              <w:rPr>
                <w:webHidden/>
              </w:rPr>
              <w:t>24</w:t>
            </w:r>
            <w:r>
              <w:rPr>
                <w:webHidden/>
              </w:rPr>
              <w:fldChar w:fldCharType="end"/>
            </w:r>
          </w:hyperlink>
        </w:p>
        <w:p w14:paraId="142DFC78" w14:textId="4E48407C" w:rsidR="00FE436A" w:rsidRDefault="00FE436A">
          <w:pPr>
            <w:pStyle w:val="TOC1"/>
            <w:rPr>
              <w:rFonts w:eastAsiaTheme="minorEastAsia" w:cstheme="minorBidi"/>
              <w:bCs w:val="0"/>
              <w:lang w:eastAsia="en-GB"/>
            </w:rPr>
          </w:pPr>
          <w:hyperlink w:anchor="_Toc27372539" w:history="1">
            <w:r w:rsidRPr="003C0537">
              <w:rPr>
                <w:rStyle w:val="Hyperlink"/>
              </w:rPr>
              <w:t>Chapter 1</w:t>
            </w:r>
            <w:r>
              <w:rPr>
                <w:rFonts w:eastAsiaTheme="minorEastAsia" w:cstheme="minorBidi"/>
                <w:bCs w:val="0"/>
                <w:lang w:eastAsia="en-GB"/>
              </w:rPr>
              <w:tab/>
            </w:r>
            <w:r w:rsidRPr="003C0537">
              <w:rPr>
                <w:rStyle w:val="Hyperlink"/>
              </w:rPr>
              <w:t>Introduction</w:t>
            </w:r>
            <w:r>
              <w:rPr>
                <w:webHidden/>
              </w:rPr>
              <w:tab/>
            </w:r>
            <w:r>
              <w:rPr>
                <w:webHidden/>
              </w:rPr>
              <w:fldChar w:fldCharType="begin"/>
            </w:r>
            <w:r>
              <w:rPr>
                <w:webHidden/>
              </w:rPr>
              <w:instrText xml:space="preserve"> PAGEREF _Toc27372539 \h </w:instrText>
            </w:r>
            <w:r>
              <w:rPr>
                <w:webHidden/>
              </w:rPr>
            </w:r>
            <w:r>
              <w:rPr>
                <w:webHidden/>
              </w:rPr>
              <w:fldChar w:fldCharType="separate"/>
            </w:r>
            <w:r w:rsidR="0092104D">
              <w:rPr>
                <w:webHidden/>
              </w:rPr>
              <w:t>25</w:t>
            </w:r>
            <w:r>
              <w:rPr>
                <w:webHidden/>
              </w:rPr>
              <w:fldChar w:fldCharType="end"/>
            </w:r>
          </w:hyperlink>
        </w:p>
        <w:p w14:paraId="433B51D9" w14:textId="2E04CAD8" w:rsidR="00FE436A" w:rsidRDefault="00FE436A">
          <w:pPr>
            <w:pStyle w:val="TOC1"/>
            <w:rPr>
              <w:rFonts w:eastAsiaTheme="minorEastAsia" w:cstheme="minorBidi"/>
              <w:bCs w:val="0"/>
              <w:lang w:eastAsia="en-GB"/>
            </w:rPr>
          </w:pPr>
          <w:hyperlink w:anchor="_Toc27372540" w:history="1">
            <w:r w:rsidRPr="003C0537">
              <w:rPr>
                <w:rStyle w:val="Hyperlink"/>
              </w:rPr>
              <w:t>Chapter 2</w:t>
            </w:r>
            <w:r>
              <w:rPr>
                <w:rFonts w:eastAsiaTheme="minorEastAsia" w:cstheme="minorBidi"/>
                <w:bCs w:val="0"/>
                <w:lang w:eastAsia="en-GB"/>
              </w:rPr>
              <w:tab/>
            </w:r>
            <w:r w:rsidRPr="003C0537">
              <w:rPr>
                <w:rStyle w:val="Hyperlink"/>
              </w:rPr>
              <w:t>Methods of feasibility RCT</w:t>
            </w:r>
            <w:r>
              <w:rPr>
                <w:webHidden/>
              </w:rPr>
              <w:tab/>
            </w:r>
            <w:r>
              <w:rPr>
                <w:webHidden/>
              </w:rPr>
              <w:fldChar w:fldCharType="begin"/>
            </w:r>
            <w:r>
              <w:rPr>
                <w:webHidden/>
              </w:rPr>
              <w:instrText xml:space="preserve"> PAGEREF _Toc27372540 \h </w:instrText>
            </w:r>
            <w:r>
              <w:rPr>
                <w:webHidden/>
              </w:rPr>
            </w:r>
            <w:r>
              <w:rPr>
                <w:webHidden/>
              </w:rPr>
              <w:fldChar w:fldCharType="separate"/>
            </w:r>
            <w:r w:rsidR="0092104D">
              <w:rPr>
                <w:webHidden/>
              </w:rPr>
              <w:t>29</w:t>
            </w:r>
            <w:r>
              <w:rPr>
                <w:webHidden/>
              </w:rPr>
              <w:fldChar w:fldCharType="end"/>
            </w:r>
          </w:hyperlink>
        </w:p>
        <w:p w14:paraId="55BFCBE5" w14:textId="113C2011" w:rsidR="00FE436A" w:rsidRDefault="00FE436A">
          <w:pPr>
            <w:pStyle w:val="TOC2"/>
            <w:rPr>
              <w:rFonts w:asciiTheme="minorHAnsi" w:eastAsiaTheme="minorEastAsia" w:hAnsiTheme="minorHAnsi" w:cstheme="minorBidi"/>
              <w:bCs w:val="0"/>
              <w:lang w:val="en-GB" w:eastAsia="en-GB"/>
            </w:rPr>
          </w:pPr>
          <w:hyperlink w:anchor="_Toc27372541" w:history="1">
            <w:r w:rsidRPr="003C0537">
              <w:rPr>
                <w:rStyle w:val="Hyperlink"/>
              </w:rPr>
              <w:t>2.1 Trial design</w:t>
            </w:r>
            <w:r>
              <w:rPr>
                <w:webHidden/>
              </w:rPr>
              <w:tab/>
            </w:r>
            <w:r>
              <w:rPr>
                <w:webHidden/>
              </w:rPr>
              <w:fldChar w:fldCharType="begin"/>
            </w:r>
            <w:r>
              <w:rPr>
                <w:webHidden/>
              </w:rPr>
              <w:instrText xml:space="preserve"> PAGEREF _Toc27372541 \h </w:instrText>
            </w:r>
            <w:r>
              <w:rPr>
                <w:webHidden/>
              </w:rPr>
            </w:r>
            <w:r>
              <w:rPr>
                <w:webHidden/>
              </w:rPr>
              <w:fldChar w:fldCharType="separate"/>
            </w:r>
            <w:r w:rsidR="0092104D">
              <w:rPr>
                <w:webHidden/>
              </w:rPr>
              <w:t>29</w:t>
            </w:r>
            <w:r>
              <w:rPr>
                <w:webHidden/>
              </w:rPr>
              <w:fldChar w:fldCharType="end"/>
            </w:r>
          </w:hyperlink>
        </w:p>
        <w:p w14:paraId="39FDF6C5" w14:textId="7D3B2E38" w:rsidR="00FE436A" w:rsidRDefault="00FE436A">
          <w:pPr>
            <w:pStyle w:val="TOC2"/>
            <w:rPr>
              <w:rFonts w:asciiTheme="minorHAnsi" w:eastAsiaTheme="minorEastAsia" w:hAnsiTheme="minorHAnsi" w:cstheme="minorBidi"/>
              <w:bCs w:val="0"/>
              <w:lang w:val="en-GB" w:eastAsia="en-GB"/>
            </w:rPr>
          </w:pPr>
          <w:hyperlink w:anchor="_Toc27372542" w:history="1">
            <w:r w:rsidRPr="003C0537">
              <w:rPr>
                <w:rStyle w:val="Hyperlink"/>
              </w:rPr>
              <w:t>2.2 Participants</w:t>
            </w:r>
            <w:r>
              <w:rPr>
                <w:webHidden/>
              </w:rPr>
              <w:tab/>
            </w:r>
            <w:r>
              <w:rPr>
                <w:webHidden/>
              </w:rPr>
              <w:fldChar w:fldCharType="begin"/>
            </w:r>
            <w:r>
              <w:rPr>
                <w:webHidden/>
              </w:rPr>
              <w:instrText xml:space="preserve"> PAGEREF _Toc27372542 \h </w:instrText>
            </w:r>
            <w:r>
              <w:rPr>
                <w:webHidden/>
              </w:rPr>
            </w:r>
            <w:r>
              <w:rPr>
                <w:webHidden/>
              </w:rPr>
              <w:fldChar w:fldCharType="separate"/>
            </w:r>
            <w:r w:rsidR="0092104D">
              <w:rPr>
                <w:webHidden/>
              </w:rPr>
              <w:t>29</w:t>
            </w:r>
            <w:r>
              <w:rPr>
                <w:webHidden/>
              </w:rPr>
              <w:fldChar w:fldCharType="end"/>
            </w:r>
          </w:hyperlink>
        </w:p>
        <w:p w14:paraId="5EF0B097" w14:textId="73495455" w:rsidR="00FE436A" w:rsidRDefault="00FE436A">
          <w:pPr>
            <w:pStyle w:val="TOC3"/>
            <w:tabs>
              <w:tab w:val="right" w:leader="dot" w:pos="9010"/>
            </w:tabs>
            <w:rPr>
              <w:noProof/>
              <w:lang w:eastAsia="en-GB"/>
            </w:rPr>
          </w:pPr>
          <w:hyperlink w:anchor="_Toc27372543" w:history="1">
            <w:r w:rsidRPr="003C0537">
              <w:rPr>
                <w:rStyle w:val="Hyperlink"/>
                <w:noProof/>
              </w:rPr>
              <w:t>2.2.1 Inclusion criteria:</w:t>
            </w:r>
            <w:r>
              <w:rPr>
                <w:noProof/>
                <w:webHidden/>
              </w:rPr>
              <w:tab/>
            </w:r>
            <w:r>
              <w:rPr>
                <w:noProof/>
                <w:webHidden/>
              </w:rPr>
              <w:fldChar w:fldCharType="begin"/>
            </w:r>
            <w:r>
              <w:rPr>
                <w:noProof/>
                <w:webHidden/>
              </w:rPr>
              <w:instrText xml:space="preserve"> PAGEREF _Toc27372543 \h </w:instrText>
            </w:r>
            <w:r>
              <w:rPr>
                <w:noProof/>
                <w:webHidden/>
              </w:rPr>
            </w:r>
            <w:r>
              <w:rPr>
                <w:noProof/>
                <w:webHidden/>
              </w:rPr>
              <w:fldChar w:fldCharType="separate"/>
            </w:r>
            <w:r w:rsidR="0092104D">
              <w:rPr>
                <w:noProof/>
                <w:webHidden/>
              </w:rPr>
              <w:t>29</w:t>
            </w:r>
            <w:r>
              <w:rPr>
                <w:noProof/>
                <w:webHidden/>
              </w:rPr>
              <w:fldChar w:fldCharType="end"/>
            </w:r>
          </w:hyperlink>
        </w:p>
        <w:p w14:paraId="52B38691" w14:textId="148DE850" w:rsidR="00FE436A" w:rsidRDefault="00FE436A">
          <w:pPr>
            <w:pStyle w:val="TOC3"/>
            <w:tabs>
              <w:tab w:val="right" w:leader="dot" w:pos="9010"/>
            </w:tabs>
            <w:rPr>
              <w:noProof/>
              <w:lang w:eastAsia="en-GB"/>
            </w:rPr>
          </w:pPr>
          <w:hyperlink w:anchor="_Toc27372544" w:history="1">
            <w:r w:rsidRPr="003C0537">
              <w:rPr>
                <w:rStyle w:val="Hyperlink"/>
                <w:noProof/>
              </w:rPr>
              <w:t>2.2.2 Exclusion criteria:</w:t>
            </w:r>
            <w:r>
              <w:rPr>
                <w:noProof/>
                <w:webHidden/>
              </w:rPr>
              <w:tab/>
            </w:r>
            <w:r>
              <w:rPr>
                <w:noProof/>
                <w:webHidden/>
              </w:rPr>
              <w:fldChar w:fldCharType="begin"/>
            </w:r>
            <w:r>
              <w:rPr>
                <w:noProof/>
                <w:webHidden/>
              </w:rPr>
              <w:instrText xml:space="preserve"> PAGEREF _Toc27372544 \h </w:instrText>
            </w:r>
            <w:r>
              <w:rPr>
                <w:noProof/>
                <w:webHidden/>
              </w:rPr>
            </w:r>
            <w:r>
              <w:rPr>
                <w:noProof/>
                <w:webHidden/>
              </w:rPr>
              <w:fldChar w:fldCharType="separate"/>
            </w:r>
            <w:r w:rsidR="0092104D">
              <w:rPr>
                <w:noProof/>
                <w:webHidden/>
              </w:rPr>
              <w:t>29</w:t>
            </w:r>
            <w:r>
              <w:rPr>
                <w:noProof/>
                <w:webHidden/>
              </w:rPr>
              <w:fldChar w:fldCharType="end"/>
            </w:r>
          </w:hyperlink>
        </w:p>
        <w:p w14:paraId="4C3E503A" w14:textId="1F621B7C" w:rsidR="00FE436A" w:rsidRDefault="00FE436A">
          <w:pPr>
            <w:pStyle w:val="TOC2"/>
            <w:rPr>
              <w:rFonts w:asciiTheme="minorHAnsi" w:eastAsiaTheme="minorEastAsia" w:hAnsiTheme="minorHAnsi" w:cstheme="minorBidi"/>
              <w:bCs w:val="0"/>
              <w:lang w:val="en-GB" w:eastAsia="en-GB"/>
            </w:rPr>
          </w:pPr>
          <w:hyperlink w:anchor="_Toc27372545" w:history="1">
            <w:r w:rsidRPr="003C0537">
              <w:rPr>
                <w:rStyle w:val="Hyperlink"/>
              </w:rPr>
              <w:t>2.3 Interventions</w:t>
            </w:r>
            <w:r>
              <w:rPr>
                <w:webHidden/>
              </w:rPr>
              <w:tab/>
            </w:r>
            <w:r>
              <w:rPr>
                <w:webHidden/>
              </w:rPr>
              <w:fldChar w:fldCharType="begin"/>
            </w:r>
            <w:r>
              <w:rPr>
                <w:webHidden/>
              </w:rPr>
              <w:instrText xml:space="preserve"> PAGEREF _Toc27372545 \h </w:instrText>
            </w:r>
            <w:r>
              <w:rPr>
                <w:webHidden/>
              </w:rPr>
            </w:r>
            <w:r>
              <w:rPr>
                <w:webHidden/>
              </w:rPr>
              <w:fldChar w:fldCharType="separate"/>
            </w:r>
            <w:r w:rsidR="0092104D">
              <w:rPr>
                <w:webHidden/>
              </w:rPr>
              <w:t>30</w:t>
            </w:r>
            <w:r>
              <w:rPr>
                <w:webHidden/>
              </w:rPr>
              <w:fldChar w:fldCharType="end"/>
            </w:r>
          </w:hyperlink>
        </w:p>
        <w:p w14:paraId="0D989BF6" w14:textId="53CD82B3" w:rsidR="00FE436A" w:rsidRDefault="00FE436A">
          <w:pPr>
            <w:pStyle w:val="TOC3"/>
            <w:tabs>
              <w:tab w:val="right" w:leader="dot" w:pos="9010"/>
            </w:tabs>
            <w:rPr>
              <w:noProof/>
              <w:lang w:eastAsia="en-GB"/>
            </w:rPr>
          </w:pPr>
          <w:hyperlink w:anchor="_Toc27372546" w:history="1">
            <w:r w:rsidRPr="003C0537">
              <w:rPr>
                <w:rStyle w:val="Hyperlink"/>
                <w:noProof/>
              </w:rPr>
              <w:t>2.3.1 Non-operative treatment arm</w:t>
            </w:r>
            <w:r>
              <w:rPr>
                <w:noProof/>
                <w:webHidden/>
              </w:rPr>
              <w:tab/>
            </w:r>
            <w:r>
              <w:rPr>
                <w:noProof/>
                <w:webHidden/>
              </w:rPr>
              <w:fldChar w:fldCharType="begin"/>
            </w:r>
            <w:r>
              <w:rPr>
                <w:noProof/>
                <w:webHidden/>
              </w:rPr>
              <w:instrText xml:space="preserve"> PAGEREF _Toc27372546 \h </w:instrText>
            </w:r>
            <w:r>
              <w:rPr>
                <w:noProof/>
                <w:webHidden/>
              </w:rPr>
            </w:r>
            <w:r>
              <w:rPr>
                <w:noProof/>
                <w:webHidden/>
              </w:rPr>
              <w:fldChar w:fldCharType="separate"/>
            </w:r>
            <w:r w:rsidR="0092104D">
              <w:rPr>
                <w:noProof/>
                <w:webHidden/>
              </w:rPr>
              <w:t>30</w:t>
            </w:r>
            <w:r>
              <w:rPr>
                <w:noProof/>
                <w:webHidden/>
              </w:rPr>
              <w:fldChar w:fldCharType="end"/>
            </w:r>
          </w:hyperlink>
        </w:p>
        <w:p w14:paraId="32A3EC82" w14:textId="627FA145" w:rsidR="00FE436A" w:rsidRDefault="00FE436A">
          <w:pPr>
            <w:pStyle w:val="TOC3"/>
            <w:tabs>
              <w:tab w:val="right" w:leader="dot" w:pos="9010"/>
            </w:tabs>
            <w:rPr>
              <w:noProof/>
              <w:lang w:eastAsia="en-GB"/>
            </w:rPr>
          </w:pPr>
          <w:hyperlink w:anchor="_Toc27372547" w:history="1">
            <w:r w:rsidRPr="003C0537">
              <w:rPr>
                <w:rStyle w:val="Hyperlink"/>
                <w:noProof/>
              </w:rPr>
              <w:t>2.3.2 Appendicectomy treatment arm</w:t>
            </w:r>
            <w:r>
              <w:rPr>
                <w:noProof/>
                <w:webHidden/>
              </w:rPr>
              <w:tab/>
            </w:r>
            <w:r>
              <w:rPr>
                <w:noProof/>
                <w:webHidden/>
              </w:rPr>
              <w:fldChar w:fldCharType="begin"/>
            </w:r>
            <w:r>
              <w:rPr>
                <w:noProof/>
                <w:webHidden/>
              </w:rPr>
              <w:instrText xml:space="preserve"> PAGEREF _Toc27372547 \h </w:instrText>
            </w:r>
            <w:r>
              <w:rPr>
                <w:noProof/>
                <w:webHidden/>
              </w:rPr>
            </w:r>
            <w:r>
              <w:rPr>
                <w:noProof/>
                <w:webHidden/>
              </w:rPr>
              <w:fldChar w:fldCharType="separate"/>
            </w:r>
            <w:r w:rsidR="0092104D">
              <w:rPr>
                <w:noProof/>
                <w:webHidden/>
              </w:rPr>
              <w:t>30</w:t>
            </w:r>
            <w:r>
              <w:rPr>
                <w:noProof/>
                <w:webHidden/>
              </w:rPr>
              <w:fldChar w:fldCharType="end"/>
            </w:r>
          </w:hyperlink>
        </w:p>
        <w:p w14:paraId="55B4FD49" w14:textId="17D914E3" w:rsidR="00FE436A" w:rsidRDefault="00FE436A">
          <w:pPr>
            <w:pStyle w:val="TOC3"/>
            <w:tabs>
              <w:tab w:val="right" w:leader="dot" w:pos="9010"/>
            </w:tabs>
            <w:rPr>
              <w:noProof/>
              <w:lang w:eastAsia="en-GB"/>
            </w:rPr>
          </w:pPr>
          <w:hyperlink w:anchor="_Toc27372548" w:history="1">
            <w:r w:rsidRPr="003C0537">
              <w:rPr>
                <w:rStyle w:val="Hyperlink"/>
                <w:noProof/>
              </w:rPr>
              <w:t>2.3.3 Discharge assessment.</w:t>
            </w:r>
            <w:r>
              <w:rPr>
                <w:noProof/>
                <w:webHidden/>
              </w:rPr>
              <w:tab/>
            </w:r>
            <w:r>
              <w:rPr>
                <w:noProof/>
                <w:webHidden/>
              </w:rPr>
              <w:fldChar w:fldCharType="begin"/>
            </w:r>
            <w:r>
              <w:rPr>
                <w:noProof/>
                <w:webHidden/>
              </w:rPr>
              <w:instrText xml:space="preserve"> PAGEREF _Toc27372548 \h </w:instrText>
            </w:r>
            <w:r>
              <w:rPr>
                <w:noProof/>
                <w:webHidden/>
              </w:rPr>
            </w:r>
            <w:r>
              <w:rPr>
                <w:noProof/>
                <w:webHidden/>
              </w:rPr>
              <w:fldChar w:fldCharType="separate"/>
            </w:r>
            <w:r w:rsidR="0092104D">
              <w:rPr>
                <w:noProof/>
                <w:webHidden/>
              </w:rPr>
              <w:t>32</w:t>
            </w:r>
            <w:r>
              <w:rPr>
                <w:noProof/>
                <w:webHidden/>
              </w:rPr>
              <w:fldChar w:fldCharType="end"/>
            </w:r>
          </w:hyperlink>
        </w:p>
        <w:p w14:paraId="1B65ACFE" w14:textId="57E08C2C" w:rsidR="00FE436A" w:rsidRDefault="00FE436A">
          <w:pPr>
            <w:pStyle w:val="TOC3"/>
            <w:tabs>
              <w:tab w:val="right" w:leader="dot" w:pos="9010"/>
            </w:tabs>
            <w:rPr>
              <w:noProof/>
              <w:lang w:eastAsia="en-GB"/>
            </w:rPr>
          </w:pPr>
          <w:hyperlink w:anchor="_Toc27372549" w:history="1">
            <w:r w:rsidRPr="003C0537">
              <w:rPr>
                <w:rStyle w:val="Hyperlink"/>
                <w:noProof/>
              </w:rPr>
              <w:t>2.3.4 Follow-up</w:t>
            </w:r>
            <w:r>
              <w:rPr>
                <w:noProof/>
                <w:webHidden/>
              </w:rPr>
              <w:tab/>
            </w:r>
            <w:r>
              <w:rPr>
                <w:noProof/>
                <w:webHidden/>
              </w:rPr>
              <w:fldChar w:fldCharType="begin"/>
            </w:r>
            <w:r>
              <w:rPr>
                <w:noProof/>
                <w:webHidden/>
              </w:rPr>
              <w:instrText xml:space="preserve"> PAGEREF _Toc27372549 \h </w:instrText>
            </w:r>
            <w:r>
              <w:rPr>
                <w:noProof/>
                <w:webHidden/>
              </w:rPr>
            </w:r>
            <w:r>
              <w:rPr>
                <w:noProof/>
                <w:webHidden/>
              </w:rPr>
              <w:fldChar w:fldCharType="separate"/>
            </w:r>
            <w:r w:rsidR="0092104D">
              <w:rPr>
                <w:noProof/>
                <w:webHidden/>
              </w:rPr>
              <w:t>33</w:t>
            </w:r>
            <w:r>
              <w:rPr>
                <w:noProof/>
                <w:webHidden/>
              </w:rPr>
              <w:fldChar w:fldCharType="end"/>
            </w:r>
          </w:hyperlink>
        </w:p>
        <w:p w14:paraId="26AA4D17" w14:textId="11138DA7" w:rsidR="00FE436A" w:rsidRDefault="00FE436A">
          <w:pPr>
            <w:pStyle w:val="TOC2"/>
            <w:rPr>
              <w:rFonts w:asciiTheme="minorHAnsi" w:eastAsiaTheme="minorEastAsia" w:hAnsiTheme="minorHAnsi" w:cstheme="minorBidi"/>
              <w:bCs w:val="0"/>
              <w:lang w:val="en-GB" w:eastAsia="en-GB"/>
            </w:rPr>
          </w:pPr>
          <w:hyperlink w:anchor="_Toc27372550" w:history="1">
            <w:r w:rsidRPr="003C0537">
              <w:rPr>
                <w:rStyle w:val="Hyperlink"/>
              </w:rPr>
              <w:t>2.4 Randomised controlled trial processes</w:t>
            </w:r>
            <w:r>
              <w:rPr>
                <w:webHidden/>
              </w:rPr>
              <w:tab/>
            </w:r>
            <w:r>
              <w:rPr>
                <w:webHidden/>
              </w:rPr>
              <w:fldChar w:fldCharType="begin"/>
            </w:r>
            <w:r>
              <w:rPr>
                <w:webHidden/>
              </w:rPr>
              <w:instrText xml:space="preserve"> PAGEREF _Toc27372550 \h </w:instrText>
            </w:r>
            <w:r>
              <w:rPr>
                <w:webHidden/>
              </w:rPr>
            </w:r>
            <w:r>
              <w:rPr>
                <w:webHidden/>
              </w:rPr>
              <w:fldChar w:fldCharType="separate"/>
            </w:r>
            <w:r w:rsidR="0092104D">
              <w:rPr>
                <w:webHidden/>
              </w:rPr>
              <w:t>34</w:t>
            </w:r>
            <w:r>
              <w:rPr>
                <w:webHidden/>
              </w:rPr>
              <w:fldChar w:fldCharType="end"/>
            </w:r>
          </w:hyperlink>
        </w:p>
        <w:p w14:paraId="6E5C2366" w14:textId="1BD5A41E" w:rsidR="00FE436A" w:rsidRDefault="00FE436A">
          <w:pPr>
            <w:pStyle w:val="TOC3"/>
            <w:tabs>
              <w:tab w:val="right" w:leader="dot" w:pos="9010"/>
            </w:tabs>
            <w:rPr>
              <w:noProof/>
              <w:lang w:eastAsia="en-GB"/>
            </w:rPr>
          </w:pPr>
          <w:hyperlink w:anchor="_Toc27372551" w:history="1">
            <w:r w:rsidRPr="003C0537">
              <w:rPr>
                <w:rStyle w:val="Hyperlink"/>
                <w:noProof/>
              </w:rPr>
              <w:t>2.4.1 Participant identification and recruitment</w:t>
            </w:r>
            <w:r>
              <w:rPr>
                <w:noProof/>
                <w:webHidden/>
              </w:rPr>
              <w:tab/>
            </w:r>
            <w:r>
              <w:rPr>
                <w:noProof/>
                <w:webHidden/>
              </w:rPr>
              <w:fldChar w:fldCharType="begin"/>
            </w:r>
            <w:r>
              <w:rPr>
                <w:noProof/>
                <w:webHidden/>
              </w:rPr>
              <w:instrText xml:space="preserve"> PAGEREF _Toc27372551 \h </w:instrText>
            </w:r>
            <w:r>
              <w:rPr>
                <w:noProof/>
                <w:webHidden/>
              </w:rPr>
            </w:r>
            <w:r>
              <w:rPr>
                <w:noProof/>
                <w:webHidden/>
              </w:rPr>
              <w:fldChar w:fldCharType="separate"/>
            </w:r>
            <w:r w:rsidR="0092104D">
              <w:rPr>
                <w:noProof/>
                <w:webHidden/>
              </w:rPr>
              <w:t>34</w:t>
            </w:r>
            <w:r>
              <w:rPr>
                <w:noProof/>
                <w:webHidden/>
              </w:rPr>
              <w:fldChar w:fldCharType="end"/>
            </w:r>
          </w:hyperlink>
        </w:p>
        <w:p w14:paraId="5FC6FB29" w14:textId="6E86E352" w:rsidR="00FE436A" w:rsidRDefault="00FE436A">
          <w:pPr>
            <w:pStyle w:val="TOC3"/>
            <w:tabs>
              <w:tab w:val="right" w:leader="dot" w:pos="9010"/>
            </w:tabs>
            <w:rPr>
              <w:noProof/>
              <w:lang w:eastAsia="en-GB"/>
            </w:rPr>
          </w:pPr>
          <w:hyperlink w:anchor="_Toc27372552" w:history="1">
            <w:r w:rsidRPr="003C0537">
              <w:rPr>
                <w:rStyle w:val="Hyperlink"/>
                <w:noProof/>
              </w:rPr>
              <w:t>2.4.2 Data collection and analysis</w:t>
            </w:r>
            <w:r>
              <w:rPr>
                <w:noProof/>
                <w:webHidden/>
              </w:rPr>
              <w:tab/>
            </w:r>
            <w:r>
              <w:rPr>
                <w:noProof/>
                <w:webHidden/>
              </w:rPr>
              <w:fldChar w:fldCharType="begin"/>
            </w:r>
            <w:r>
              <w:rPr>
                <w:noProof/>
                <w:webHidden/>
              </w:rPr>
              <w:instrText xml:space="preserve"> PAGEREF _Toc27372552 \h </w:instrText>
            </w:r>
            <w:r>
              <w:rPr>
                <w:noProof/>
                <w:webHidden/>
              </w:rPr>
            </w:r>
            <w:r>
              <w:rPr>
                <w:noProof/>
                <w:webHidden/>
              </w:rPr>
              <w:fldChar w:fldCharType="separate"/>
            </w:r>
            <w:r w:rsidR="0092104D">
              <w:rPr>
                <w:noProof/>
                <w:webHidden/>
              </w:rPr>
              <w:t>35</w:t>
            </w:r>
            <w:r>
              <w:rPr>
                <w:noProof/>
                <w:webHidden/>
              </w:rPr>
              <w:fldChar w:fldCharType="end"/>
            </w:r>
          </w:hyperlink>
        </w:p>
        <w:p w14:paraId="6F9E3E84" w14:textId="6C9B3A55" w:rsidR="00FE436A" w:rsidRDefault="00FE436A">
          <w:pPr>
            <w:pStyle w:val="TOC3"/>
            <w:tabs>
              <w:tab w:val="right" w:leader="dot" w:pos="9010"/>
            </w:tabs>
            <w:rPr>
              <w:noProof/>
              <w:lang w:eastAsia="en-GB"/>
            </w:rPr>
          </w:pPr>
          <w:hyperlink w:anchor="_Toc27372553" w:history="1">
            <w:r w:rsidRPr="003C0537">
              <w:rPr>
                <w:rStyle w:val="Hyperlink"/>
                <w:noProof/>
              </w:rPr>
              <w:t>2.4.3 Trial Oversight</w:t>
            </w:r>
            <w:r>
              <w:rPr>
                <w:noProof/>
                <w:webHidden/>
              </w:rPr>
              <w:tab/>
            </w:r>
            <w:r>
              <w:rPr>
                <w:noProof/>
                <w:webHidden/>
              </w:rPr>
              <w:fldChar w:fldCharType="begin"/>
            </w:r>
            <w:r>
              <w:rPr>
                <w:noProof/>
                <w:webHidden/>
              </w:rPr>
              <w:instrText xml:space="preserve"> PAGEREF _Toc27372553 \h </w:instrText>
            </w:r>
            <w:r>
              <w:rPr>
                <w:noProof/>
                <w:webHidden/>
              </w:rPr>
            </w:r>
            <w:r>
              <w:rPr>
                <w:noProof/>
                <w:webHidden/>
              </w:rPr>
              <w:fldChar w:fldCharType="separate"/>
            </w:r>
            <w:r w:rsidR="0092104D">
              <w:rPr>
                <w:noProof/>
                <w:webHidden/>
              </w:rPr>
              <w:t>35</w:t>
            </w:r>
            <w:r>
              <w:rPr>
                <w:noProof/>
                <w:webHidden/>
              </w:rPr>
              <w:fldChar w:fldCharType="end"/>
            </w:r>
          </w:hyperlink>
        </w:p>
        <w:p w14:paraId="24D13A00" w14:textId="6783F47B" w:rsidR="00FE436A" w:rsidRDefault="00FE436A">
          <w:pPr>
            <w:pStyle w:val="TOC3"/>
            <w:tabs>
              <w:tab w:val="right" w:leader="dot" w:pos="9010"/>
            </w:tabs>
            <w:rPr>
              <w:noProof/>
              <w:lang w:eastAsia="en-GB"/>
            </w:rPr>
          </w:pPr>
          <w:hyperlink w:anchor="_Toc27372554" w:history="1">
            <w:r w:rsidRPr="003C0537">
              <w:rPr>
                <w:rStyle w:val="Hyperlink"/>
                <w:noProof/>
              </w:rPr>
              <w:t>2.4.4 Protocol, registration and ethical approval</w:t>
            </w:r>
            <w:r>
              <w:rPr>
                <w:noProof/>
                <w:webHidden/>
              </w:rPr>
              <w:tab/>
            </w:r>
            <w:r>
              <w:rPr>
                <w:noProof/>
                <w:webHidden/>
              </w:rPr>
              <w:fldChar w:fldCharType="begin"/>
            </w:r>
            <w:r>
              <w:rPr>
                <w:noProof/>
                <w:webHidden/>
              </w:rPr>
              <w:instrText xml:space="preserve"> PAGEREF _Toc27372554 \h </w:instrText>
            </w:r>
            <w:r>
              <w:rPr>
                <w:noProof/>
                <w:webHidden/>
              </w:rPr>
            </w:r>
            <w:r>
              <w:rPr>
                <w:noProof/>
                <w:webHidden/>
              </w:rPr>
              <w:fldChar w:fldCharType="separate"/>
            </w:r>
            <w:r w:rsidR="0092104D">
              <w:rPr>
                <w:noProof/>
                <w:webHidden/>
              </w:rPr>
              <w:t>35</w:t>
            </w:r>
            <w:r>
              <w:rPr>
                <w:noProof/>
                <w:webHidden/>
              </w:rPr>
              <w:fldChar w:fldCharType="end"/>
            </w:r>
          </w:hyperlink>
        </w:p>
        <w:p w14:paraId="09AAE925" w14:textId="5970B0E4" w:rsidR="00FE436A" w:rsidRDefault="00FE436A">
          <w:pPr>
            <w:pStyle w:val="TOC2"/>
            <w:rPr>
              <w:rFonts w:asciiTheme="minorHAnsi" w:eastAsiaTheme="minorEastAsia" w:hAnsiTheme="minorHAnsi" w:cstheme="minorBidi"/>
              <w:bCs w:val="0"/>
              <w:lang w:val="en-GB" w:eastAsia="en-GB"/>
            </w:rPr>
          </w:pPr>
          <w:hyperlink w:anchor="_Toc27372555" w:history="1">
            <w:r w:rsidRPr="003C0537">
              <w:rPr>
                <w:rStyle w:val="Hyperlink"/>
              </w:rPr>
              <w:t>2.5 Outcomes</w:t>
            </w:r>
            <w:r>
              <w:rPr>
                <w:webHidden/>
              </w:rPr>
              <w:tab/>
            </w:r>
            <w:r>
              <w:rPr>
                <w:webHidden/>
              </w:rPr>
              <w:fldChar w:fldCharType="begin"/>
            </w:r>
            <w:r>
              <w:rPr>
                <w:webHidden/>
              </w:rPr>
              <w:instrText xml:space="preserve"> PAGEREF _Toc27372555 \h </w:instrText>
            </w:r>
            <w:r>
              <w:rPr>
                <w:webHidden/>
              </w:rPr>
            </w:r>
            <w:r>
              <w:rPr>
                <w:webHidden/>
              </w:rPr>
              <w:fldChar w:fldCharType="separate"/>
            </w:r>
            <w:r w:rsidR="0092104D">
              <w:rPr>
                <w:webHidden/>
              </w:rPr>
              <w:t>36</w:t>
            </w:r>
            <w:r>
              <w:rPr>
                <w:webHidden/>
              </w:rPr>
              <w:fldChar w:fldCharType="end"/>
            </w:r>
          </w:hyperlink>
        </w:p>
        <w:p w14:paraId="7CBEED6E" w14:textId="3408D598" w:rsidR="00FE436A" w:rsidRDefault="00FE436A">
          <w:pPr>
            <w:pStyle w:val="TOC3"/>
            <w:tabs>
              <w:tab w:val="right" w:leader="dot" w:pos="9010"/>
            </w:tabs>
            <w:rPr>
              <w:noProof/>
              <w:lang w:eastAsia="en-GB"/>
            </w:rPr>
          </w:pPr>
          <w:hyperlink w:anchor="_Toc27372556" w:history="1">
            <w:r w:rsidRPr="003C0537">
              <w:rPr>
                <w:rStyle w:val="Hyperlink"/>
                <w:noProof/>
              </w:rPr>
              <w:t>2.5.1 Primary outcome:</w:t>
            </w:r>
            <w:r>
              <w:rPr>
                <w:noProof/>
                <w:webHidden/>
              </w:rPr>
              <w:tab/>
            </w:r>
            <w:r>
              <w:rPr>
                <w:noProof/>
                <w:webHidden/>
              </w:rPr>
              <w:fldChar w:fldCharType="begin"/>
            </w:r>
            <w:r>
              <w:rPr>
                <w:noProof/>
                <w:webHidden/>
              </w:rPr>
              <w:instrText xml:space="preserve"> PAGEREF _Toc27372556 \h </w:instrText>
            </w:r>
            <w:r>
              <w:rPr>
                <w:noProof/>
                <w:webHidden/>
              </w:rPr>
            </w:r>
            <w:r>
              <w:rPr>
                <w:noProof/>
                <w:webHidden/>
              </w:rPr>
              <w:fldChar w:fldCharType="separate"/>
            </w:r>
            <w:r w:rsidR="0092104D">
              <w:rPr>
                <w:noProof/>
                <w:webHidden/>
              </w:rPr>
              <w:t>36</w:t>
            </w:r>
            <w:r>
              <w:rPr>
                <w:noProof/>
                <w:webHidden/>
              </w:rPr>
              <w:fldChar w:fldCharType="end"/>
            </w:r>
          </w:hyperlink>
        </w:p>
        <w:p w14:paraId="43A78F9E" w14:textId="07B89D6F" w:rsidR="00FE436A" w:rsidRDefault="00FE436A">
          <w:pPr>
            <w:pStyle w:val="TOC3"/>
            <w:tabs>
              <w:tab w:val="right" w:leader="dot" w:pos="9010"/>
            </w:tabs>
            <w:rPr>
              <w:noProof/>
              <w:lang w:eastAsia="en-GB"/>
            </w:rPr>
          </w:pPr>
          <w:hyperlink w:anchor="_Toc27372557" w:history="1">
            <w:r w:rsidRPr="003C0537">
              <w:rPr>
                <w:rStyle w:val="Hyperlink"/>
                <w:noProof/>
              </w:rPr>
              <w:t>2.5.2 Secondary outcomes:</w:t>
            </w:r>
            <w:r>
              <w:rPr>
                <w:noProof/>
                <w:webHidden/>
              </w:rPr>
              <w:tab/>
            </w:r>
            <w:r>
              <w:rPr>
                <w:noProof/>
                <w:webHidden/>
              </w:rPr>
              <w:fldChar w:fldCharType="begin"/>
            </w:r>
            <w:r>
              <w:rPr>
                <w:noProof/>
                <w:webHidden/>
              </w:rPr>
              <w:instrText xml:space="preserve"> PAGEREF _Toc27372557 \h </w:instrText>
            </w:r>
            <w:r>
              <w:rPr>
                <w:noProof/>
                <w:webHidden/>
              </w:rPr>
            </w:r>
            <w:r>
              <w:rPr>
                <w:noProof/>
                <w:webHidden/>
              </w:rPr>
              <w:fldChar w:fldCharType="separate"/>
            </w:r>
            <w:r w:rsidR="0092104D">
              <w:rPr>
                <w:noProof/>
                <w:webHidden/>
              </w:rPr>
              <w:t>36</w:t>
            </w:r>
            <w:r>
              <w:rPr>
                <w:noProof/>
                <w:webHidden/>
              </w:rPr>
              <w:fldChar w:fldCharType="end"/>
            </w:r>
          </w:hyperlink>
        </w:p>
        <w:p w14:paraId="0E3D8794" w14:textId="4D031F04" w:rsidR="00FE436A" w:rsidRDefault="00FE436A">
          <w:pPr>
            <w:pStyle w:val="TOC2"/>
            <w:rPr>
              <w:rFonts w:asciiTheme="minorHAnsi" w:eastAsiaTheme="minorEastAsia" w:hAnsiTheme="minorHAnsi" w:cstheme="minorBidi"/>
              <w:bCs w:val="0"/>
              <w:lang w:val="en-GB" w:eastAsia="en-GB"/>
            </w:rPr>
          </w:pPr>
          <w:hyperlink w:anchor="_Toc27372558" w:history="1">
            <w:r w:rsidRPr="003C0537">
              <w:rPr>
                <w:rStyle w:val="Hyperlink"/>
              </w:rPr>
              <w:t>2.6 Sample size</w:t>
            </w:r>
            <w:r>
              <w:rPr>
                <w:webHidden/>
              </w:rPr>
              <w:tab/>
            </w:r>
            <w:r>
              <w:rPr>
                <w:webHidden/>
              </w:rPr>
              <w:fldChar w:fldCharType="begin"/>
            </w:r>
            <w:r>
              <w:rPr>
                <w:webHidden/>
              </w:rPr>
              <w:instrText xml:space="preserve"> PAGEREF _Toc27372558 \h </w:instrText>
            </w:r>
            <w:r>
              <w:rPr>
                <w:webHidden/>
              </w:rPr>
            </w:r>
            <w:r>
              <w:rPr>
                <w:webHidden/>
              </w:rPr>
              <w:fldChar w:fldCharType="separate"/>
            </w:r>
            <w:r w:rsidR="0092104D">
              <w:rPr>
                <w:webHidden/>
              </w:rPr>
              <w:t>37</w:t>
            </w:r>
            <w:r>
              <w:rPr>
                <w:webHidden/>
              </w:rPr>
              <w:fldChar w:fldCharType="end"/>
            </w:r>
          </w:hyperlink>
        </w:p>
        <w:p w14:paraId="6986F0CF" w14:textId="565A3649" w:rsidR="00FE436A" w:rsidRDefault="00FE436A">
          <w:pPr>
            <w:pStyle w:val="TOC2"/>
            <w:rPr>
              <w:rFonts w:asciiTheme="minorHAnsi" w:eastAsiaTheme="minorEastAsia" w:hAnsiTheme="minorHAnsi" w:cstheme="minorBidi"/>
              <w:bCs w:val="0"/>
              <w:lang w:val="en-GB" w:eastAsia="en-GB"/>
            </w:rPr>
          </w:pPr>
          <w:hyperlink w:anchor="_Toc27372559" w:history="1">
            <w:r w:rsidRPr="003C0537">
              <w:rPr>
                <w:rStyle w:val="Hyperlink"/>
              </w:rPr>
              <w:t>2.7 Changes to original protocol</w:t>
            </w:r>
            <w:r>
              <w:rPr>
                <w:webHidden/>
              </w:rPr>
              <w:tab/>
            </w:r>
            <w:r>
              <w:rPr>
                <w:webHidden/>
              </w:rPr>
              <w:fldChar w:fldCharType="begin"/>
            </w:r>
            <w:r>
              <w:rPr>
                <w:webHidden/>
              </w:rPr>
              <w:instrText xml:space="preserve"> PAGEREF _Toc27372559 \h </w:instrText>
            </w:r>
            <w:r>
              <w:rPr>
                <w:webHidden/>
              </w:rPr>
            </w:r>
            <w:r>
              <w:rPr>
                <w:webHidden/>
              </w:rPr>
              <w:fldChar w:fldCharType="separate"/>
            </w:r>
            <w:r w:rsidR="0092104D">
              <w:rPr>
                <w:webHidden/>
              </w:rPr>
              <w:t>37</w:t>
            </w:r>
            <w:r>
              <w:rPr>
                <w:webHidden/>
              </w:rPr>
              <w:fldChar w:fldCharType="end"/>
            </w:r>
          </w:hyperlink>
        </w:p>
        <w:p w14:paraId="78D1304E" w14:textId="2C84368D" w:rsidR="00FE436A" w:rsidRDefault="00FE436A">
          <w:pPr>
            <w:pStyle w:val="TOC1"/>
            <w:rPr>
              <w:rFonts w:eastAsiaTheme="minorEastAsia" w:cstheme="minorBidi"/>
              <w:bCs w:val="0"/>
              <w:lang w:eastAsia="en-GB"/>
            </w:rPr>
          </w:pPr>
          <w:hyperlink w:anchor="_Toc27372560" w:history="1">
            <w:r w:rsidRPr="003C0537">
              <w:rPr>
                <w:rStyle w:val="Hyperlink"/>
              </w:rPr>
              <w:t>Chapter 3</w:t>
            </w:r>
            <w:r>
              <w:rPr>
                <w:rFonts w:eastAsiaTheme="minorEastAsia" w:cstheme="minorBidi"/>
                <w:bCs w:val="0"/>
                <w:lang w:eastAsia="en-GB"/>
              </w:rPr>
              <w:tab/>
            </w:r>
            <w:r w:rsidRPr="003C0537">
              <w:rPr>
                <w:rStyle w:val="Hyperlink"/>
              </w:rPr>
              <w:t>Feasibility randomised controlled trial results</w:t>
            </w:r>
            <w:r>
              <w:rPr>
                <w:webHidden/>
              </w:rPr>
              <w:tab/>
            </w:r>
            <w:r>
              <w:rPr>
                <w:webHidden/>
              </w:rPr>
              <w:fldChar w:fldCharType="begin"/>
            </w:r>
            <w:r>
              <w:rPr>
                <w:webHidden/>
              </w:rPr>
              <w:instrText xml:space="preserve"> PAGEREF _Toc27372560 \h </w:instrText>
            </w:r>
            <w:r>
              <w:rPr>
                <w:webHidden/>
              </w:rPr>
            </w:r>
            <w:r>
              <w:rPr>
                <w:webHidden/>
              </w:rPr>
              <w:fldChar w:fldCharType="separate"/>
            </w:r>
            <w:r w:rsidR="0092104D">
              <w:rPr>
                <w:webHidden/>
              </w:rPr>
              <w:t>38</w:t>
            </w:r>
            <w:r>
              <w:rPr>
                <w:webHidden/>
              </w:rPr>
              <w:fldChar w:fldCharType="end"/>
            </w:r>
          </w:hyperlink>
        </w:p>
        <w:p w14:paraId="0C370AE3" w14:textId="58DA8910" w:rsidR="00FE436A" w:rsidRDefault="00FE436A">
          <w:pPr>
            <w:pStyle w:val="TOC2"/>
            <w:rPr>
              <w:rFonts w:asciiTheme="minorHAnsi" w:eastAsiaTheme="minorEastAsia" w:hAnsiTheme="minorHAnsi" w:cstheme="minorBidi"/>
              <w:bCs w:val="0"/>
              <w:lang w:val="en-GB" w:eastAsia="en-GB"/>
            </w:rPr>
          </w:pPr>
          <w:hyperlink w:anchor="_Toc27372561" w:history="1">
            <w:r w:rsidRPr="003C0537">
              <w:rPr>
                <w:rStyle w:val="Hyperlink"/>
                <w:rFonts w:eastAsia="Times New Roman"/>
                <w:lang w:eastAsia="en-GB"/>
              </w:rPr>
              <w:t>3.1 Trial timelines and recruitment</w:t>
            </w:r>
            <w:r>
              <w:rPr>
                <w:webHidden/>
              </w:rPr>
              <w:tab/>
            </w:r>
            <w:r>
              <w:rPr>
                <w:webHidden/>
              </w:rPr>
              <w:fldChar w:fldCharType="begin"/>
            </w:r>
            <w:r>
              <w:rPr>
                <w:webHidden/>
              </w:rPr>
              <w:instrText xml:space="preserve"> PAGEREF _Toc27372561 \h </w:instrText>
            </w:r>
            <w:r>
              <w:rPr>
                <w:webHidden/>
              </w:rPr>
            </w:r>
            <w:r>
              <w:rPr>
                <w:webHidden/>
              </w:rPr>
              <w:fldChar w:fldCharType="separate"/>
            </w:r>
            <w:r w:rsidR="0092104D">
              <w:rPr>
                <w:webHidden/>
              </w:rPr>
              <w:t>38</w:t>
            </w:r>
            <w:r>
              <w:rPr>
                <w:webHidden/>
              </w:rPr>
              <w:fldChar w:fldCharType="end"/>
            </w:r>
          </w:hyperlink>
        </w:p>
        <w:p w14:paraId="36A96555" w14:textId="08F47C1B" w:rsidR="00FE436A" w:rsidRDefault="00FE436A">
          <w:pPr>
            <w:pStyle w:val="TOC2"/>
            <w:rPr>
              <w:rFonts w:asciiTheme="minorHAnsi" w:eastAsiaTheme="minorEastAsia" w:hAnsiTheme="minorHAnsi" w:cstheme="minorBidi"/>
              <w:bCs w:val="0"/>
              <w:lang w:val="en-GB" w:eastAsia="en-GB"/>
            </w:rPr>
          </w:pPr>
          <w:hyperlink w:anchor="_Toc27372562" w:history="1">
            <w:r w:rsidRPr="003C0537">
              <w:rPr>
                <w:rStyle w:val="Hyperlink"/>
                <w:rFonts w:eastAsia="Times New Roman"/>
                <w:lang w:eastAsia="en-GB"/>
              </w:rPr>
              <w:t>3.2 Feasibility of trial recruitment</w:t>
            </w:r>
            <w:r>
              <w:rPr>
                <w:webHidden/>
              </w:rPr>
              <w:tab/>
            </w:r>
            <w:r>
              <w:rPr>
                <w:webHidden/>
              </w:rPr>
              <w:fldChar w:fldCharType="begin"/>
            </w:r>
            <w:r>
              <w:rPr>
                <w:webHidden/>
              </w:rPr>
              <w:instrText xml:space="preserve"> PAGEREF _Toc27372562 \h </w:instrText>
            </w:r>
            <w:r>
              <w:rPr>
                <w:webHidden/>
              </w:rPr>
            </w:r>
            <w:r>
              <w:rPr>
                <w:webHidden/>
              </w:rPr>
              <w:fldChar w:fldCharType="separate"/>
            </w:r>
            <w:r w:rsidR="0092104D">
              <w:rPr>
                <w:webHidden/>
              </w:rPr>
              <w:t>40</w:t>
            </w:r>
            <w:r>
              <w:rPr>
                <w:webHidden/>
              </w:rPr>
              <w:fldChar w:fldCharType="end"/>
            </w:r>
          </w:hyperlink>
        </w:p>
        <w:p w14:paraId="1BA13091" w14:textId="7792A67E" w:rsidR="00FE436A" w:rsidRDefault="00FE436A">
          <w:pPr>
            <w:pStyle w:val="TOC2"/>
            <w:rPr>
              <w:rFonts w:asciiTheme="minorHAnsi" w:eastAsiaTheme="minorEastAsia" w:hAnsiTheme="minorHAnsi" w:cstheme="minorBidi"/>
              <w:bCs w:val="0"/>
              <w:lang w:val="en-GB" w:eastAsia="en-GB"/>
            </w:rPr>
          </w:pPr>
          <w:hyperlink w:anchor="_Toc27372563" w:history="1">
            <w:r w:rsidRPr="003C0537">
              <w:rPr>
                <w:rStyle w:val="Hyperlink"/>
                <w:rFonts w:eastAsia="Times New Roman"/>
                <w:lang w:eastAsia="en-GB"/>
              </w:rPr>
              <w:t>3.3 Adherence to treatment allocation and protocol, trial retention, and other feasibility outcomes</w:t>
            </w:r>
            <w:r>
              <w:rPr>
                <w:webHidden/>
              </w:rPr>
              <w:tab/>
            </w:r>
            <w:r>
              <w:rPr>
                <w:webHidden/>
              </w:rPr>
              <w:fldChar w:fldCharType="begin"/>
            </w:r>
            <w:r>
              <w:rPr>
                <w:webHidden/>
              </w:rPr>
              <w:instrText xml:space="preserve"> PAGEREF _Toc27372563 \h </w:instrText>
            </w:r>
            <w:r>
              <w:rPr>
                <w:webHidden/>
              </w:rPr>
            </w:r>
            <w:r>
              <w:rPr>
                <w:webHidden/>
              </w:rPr>
              <w:fldChar w:fldCharType="separate"/>
            </w:r>
            <w:r w:rsidR="0092104D">
              <w:rPr>
                <w:webHidden/>
              </w:rPr>
              <w:t>42</w:t>
            </w:r>
            <w:r>
              <w:rPr>
                <w:webHidden/>
              </w:rPr>
              <w:fldChar w:fldCharType="end"/>
            </w:r>
          </w:hyperlink>
        </w:p>
        <w:p w14:paraId="11D0F77B" w14:textId="2E6163B7" w:rsidR="00FE436A" w:rsidRDefault="00FE436A">
          <w:pPr>
            <w:pStyle w:val="TOC3"/>
            <w:tabs>
              <w:tab w:val="right" w:leader="dot" w:pos="9010"/>
            </w:tabs>
            <w:rPr>
              <w:noProof/>
              <w:lang w:eastAsia="en-GB"/>
            </w:rPr>
          </w:pPr>
          <w:hyperlink w:anchor="_Toc27372564" w:history="1">
            <w:r w:rsidRPr="003C0537">
              <w:rPr>
                <w:rStyle w:val="Hyperlink"/>
                <w:noProof/>
                <w:lang w:eastAsia="en-GB"/>
              </w:rPr>
              <w:t>3.3.1 Compliance with outpatient antibiotic treatment</w:t>
            </w:r>
            <w:r>
              <w:rPr>
                <w:noProof/>
                <w:webHidden/>
              </w:rPr>
              <w:tab/>
            </w:r>
            <w:r>
              <w:rPr>
                <w:noProof/>
                <w:webHidden/>
              </w:rPr>
              <w:fldChar w:fldCharType="begin"/>
            </w:r>
            <w:r>
              <w:rPr>
                <w:noProof/>
                <w:webHidden/>
              </w:rPr>
              <w:instrText xml:space="preserve"> PAGEREF _Toc27372564 \h </w:instrText>
            </w:r>
            <w:r>
              <w:rPr>
                <w:noProof/>
                <w:webHidden/>
              </w:rPr>
            </w:r>
            <w:r>
              <w:rPr>
                <w:noProof/>
                <w:webHidden/>
              </w:rPr>
              <w:fldChar w:fldCharType="separate"/>
            </w:r>
            <w:r w:rsidR="0092104D">
              <w:rPr>
                <w:noProof/>
                <w:webHidden/>
              </w:rPr>
              <w:t>43</w:t>
            </w:r>
            <w:r>
              <w:rPr>
                <w:noProof/>
                <w:webHidden/>
              </w:rPr>
              <w:fldChar w:fldCharType="end"/>
            </w:r>
          </w:hyperlink>
        </w:p>
        <w:p w14:paraId="18B2E421" w14:textId="1D340C6D" w:rsidR="00FE436A" w:rsidRDefault="00FE436A">
          <w:pPr>
            <w:pStyle w:val="TOC2"/>
            <w:rPr>
              <w:rFonts w:asciiTheme="minorHAnsi" w:eastAsiaTheme="minorEastAsia" w:hAnsiTheme="minorHAnsi" w:cstheme="minorBidi"/>
              <w:bCs w:val="0"/>
              <w:lang w:val="en-GB" w:eastAsia="en-GB"/>
            </w:rPr>
          </w:pPr>
          <w:hyperlink w:anchor="_Toc27372565" w:history="1">
            <w:r w:rsidRPr="003C0537">
              <w:rPr>
                <w:rStyle w:val="Hyperlink"/>
                <w:rFonts w:eastAsia="Times New Roman"/>
                <w:lang w:eastAsia="en-GB"/>
              </w:rPr>
              <w:t>3.4 Clinical aspects of the feasibility trial</w:t>
            </w:r>
            <w:r>
              <w:rPr>
                <w:webHidden/>
              </w:rPr>
              <w:tab/>
            </w:r>
            <w:r>
              <w:rPr>
                <w:webHidden/>
              </w:rPr>
              <w:fldChar w:fldCharType="begin"/>
            </w:r>
            <w:r>
              <w:rPr>
                <w:webHidden/>
              </w:rPr>
              <w:instrText xml:space="preserve"> PAGEREF _Toc27372565 \h </w:instrText>
            </w:r>
            <w:r>
              <w:rPr>
                <w:webHidden/>
              </w:rPr>
            </w:r>
            <w:r>
              <w:rPr>
                <w:webHidden/>
              </w:rPr>
              <w:fldChar w:fldCharType="separate"/>
            </w:r>
            <w:r w:rsidR="0092104D">
              <w:rPr>
                <w:webHidden/>
              </w:rPr>
              <w:t>44</w:t>
            </w:r>
            <w:r>
              <w:rPr>
                <w:webHidden/>
              </w:rPr>
              <w:fldChar w:fldCharType="end"/>
            </w:r>
          </w:hyperlink>
        </w:p>
        <w:p w14:paraId="21E6938B" w14:textId="13B6AF8D" w:rsidR="00FE436A" w:rsidRDefault="00FE436A">
          <w:pPr>
            <w:pStyle w:val="TOC3"/>
            <w:tabs>
              <w:tab w:val="right" w:leader="dot" w:pos="9010"/>
            </w:tabs>
            <w:rPr>
              <w:noProof/>
              <w:lang w:eastAsia="en-GB"/>
            </w:rPr>
          </w:pPr>
          <w:hyperlink w:anchor="_Toc27372566" w:history="1">
            <w:r w:rsidRPr="003C0537">
              <w:rPr>
                <w:rStyle w:val="Hyperlink"/>
                <w:noProof/>
                <w:lang w:eastAsia="en-GB"/>
              </w:rPr>
              <w:t>3.4.1 Baseline characteristics</w:t>
            </w:r>
            <w:r>
              <w:rPr>
                <w:noProof/>
                <w:webHidden/>
              </w:rPr>
              <w:tab/>
            </w:r>
            <w:r>
              <w:rPr>
                <w:noProof/>
                <w:webHidden/>
              </w:rPr>
              <w:fldChar w:fldCharType="begin"/>
            </w:r>
            <w:r>
              <w:rPr>
                <w:noProof/>
                <w:webHidden/>
              </w:rPr>
              <w:instrText xml:space="preserve"> PAGEREF _Toc27372566 \h </w:instrText>
            </w:r>
            <w:r>
              <w:rPr>
                <w:noProof/>
                <w:webHidden/>
              </w:rPr>
            </w:r>
            <w:r>
              <w:rPr>
                <w:noProof/>
                <w:webHidden/>
              </w:rPr>
              <w:fldChar w:fldCharType="separate"/>
            </w:r>
            <w:r w:rsidR="0092104D">
              <w:rPr>
                <w:noProof/>
                <w:webHidden/>
              </w:rPr>
              <w:t>44</w:t>
            </w:r>
            <w:r>
              <w:rPr>
                <w:noProof/>
                <w:webHidden/>
              </w:rPr>
              <w:fldChar w:fldCharType="end"/>
            </w:r>
          </w:hyperlink>
        </w:p>
        <w:p w14:paraId="25B6EEE6" w14:textId="668C0FB2" w:rsidR="00FE436A" w:rsidRDefault="00FE436A">
          <w:pPr>
            <w:pStyle w:val="TOC3"/>
            <w:tabs>
              <w:tab w:val="right" w:leader="dot" w:pos="9010"/>
            </w:tabs>
            <w:rPr>
              <w:noProof/>
              <w:lang w:eastAsia="en-GB"/>
            </w:rPr>
          </w:pPr>
          <w:hyperlink w:anchor="_Toc27372567" w:history="1">
            <w:r w:rsidRPr="003C0537">
              <w:rPr>
                <w:rStyle w:val="Hyperlink"/>
                <w:noProof/>
                <w:lang w:eastAsia="en-GB"/>
              </w:rPr>
              <w:t>3.4.2 Treatment received and outcome</w:t>
            </w:r>
            <w:r>
              <w:rPr>
                <w:noProof/>
                <w:webHidden/>
              </w:rPr>
              <w:tab/>
            </w:r>
            <w:r>
              <w:rPr>
                <w:noProof/>
                <w:webHidden/>
              </w:rPr>
              <w:fldChar w:fldCharType="begin"/>
            </w:r>
            <w:r>
              <w:rPr>
                <w:noProof/>
                <w:webHidden/>
              </w:rPr>
              <w:instrText xml:space="preserve"> PAGEREF _Toc27372567 \h </w:instrText>
            </w:r>
            <w:r>
              <w:rPr>
                <w:noProof/>
                <w:webHidden/>
              </w:rPr>
            </w:r>
            <w:r>
              <w:rPr>
                <w:noProof/>
                <w:webHidden/>
              </w:rPr>
              <w:fldChar w:fldCharType="separate"/>
            </w:r>
            <w:r w:rsidR="0092104D">
              <w:rPr>
                <w:noProof/>
                <w:webHidden/>
              </w:rPr>
              <w:t>45</w:t>
            </w:r>
            <w:r>
              <w:rPr>
                <w:noProof/>
                <w:webHidden/>
              </w:rPr>
              <w:fldChar w:fldCharType="end"/>
            </w:r>
          </w:hyperlink>
        </w:p>
        <w:p w14:paraId="75F7B841" w14:textId="78191A18" w:rsidR="00FE436A" w:rsidRDefault="00FE436A">
          <w:pPr>
            <w:pStyle w:val="TOC3"/>
            <w:tabs>
              <w:tab w:val="right" w:leader="dot" w:pos="9010"/>
            </w:tabs>
            <w:rPr>
              <w:noProof/>
              <w:lang w:eastAsia="en-GB"/>
            </w:rPr>
          </w:pPr>
          <w:hyperlink w:anchor="_Toc27372568" w:history="1">
            <w:r w:rsidRPr="003C0537">
              <w:rPr>
                <w:rStyle w:val="Hyperlink"/>
                <w:noProof/>
                <w:lang w:eastAsia="en-GB"/>
              </w:rPr>
              <w:t>3.4.3 Early post-discharge outcomes</w:t>
            </w:r>
            <w:r>
              <w:rPr>
                <w:noProof/>
                <w:webHidden/>
              </w:rPr>
              <w:tab/>
            </w:r>
            <w:r>
              <w:rPr>
                <w:noProof/>
                <w:webHidden/>
              </w:rPr>
              <w:fldChar w:fldCharType="begin"/>
            </w:r>
            <w:r>
              <w:rPr>
                <w:noProof/>
                <w:webHidden/>
              </w:rPr>
              <w:instrText xml:space="preserve"> PAGEREF _Toc27372568 \h </w:instrText>
            </w:r>
            <w:r>
              <w:rPr>
                <w:noProof/>
                <w:webHidden/>
              </w:rPr>
            </w:r>
            <w:r>
              <w:rPr>
                <w:noProof/>
                <w:webHidden/>
              </w:rPr>
              <w:fldChar w:fldCharType="separate"/>
            </w:r>
            <w:r w:rsidR="0092104D">
              <w:rPr>
                <w:noProof/>
                <w:webHidden/>
              </w:rPr>
              <w:t>47</w:t>
            </w:r>
            <w:r>
              <w:rPr>
                <w:noProof/>
                <w:webHidden/>
              </w:rPr>
              <w:fldChar w:fldCharType="end"/>
            </w:r>
          </w:hyperlink>
        </w:p>
        <w:p w14:paraId="3B64997D" w14:textId="1E9269CC" w:rsidR="00FE436A" w:rsidRDefault="00FE436A">
          <w:pPr>
            <w:pStyle w:val="TOC3"/>
            <w:tabs>
              <w:tab w:val="right" w:leader="dot" w:pos="9010"/>
            </w:tabs>
            <w:rPr>
              <w:noProof/>
              <w:lang w:eastAsia="en-GB"/>
            </w:rPr>
          </w:pPr>
          <w:hyperlink w:anchor="_Toc27372569" w:history="1">
            <w:r w:rsidRPr="003C0537">
              <w:rPr>
                <w:rStyle w:val="Hyperlink"/>
                <w:noProof/>
                <w:lang w:eastAsia="en-GB"/>
              </w:rPr>
              <w:t>3.4.4 Follow-up to 6 months following randomisation</w:t>
            </w:r>
            <w:r>
              <w:rPr>
                <w:noProof/>
                <w:webHidden/>
              </w:rPr>
              <w:tab/>
            </w:r>
            <w:r>
              <w:rPr>
                <w:noProof/>
                <w:webHidden/>
              </w:rPr>
              <w:fldChar w:fldCharType="begin"/>
            </w:r>
            <w:r>
              <w:rPr>
                <w:noProof/>
                <w:webHidden/>
              </w:rPr>
              <w:instrText xml:space="preserve"> PAGEREF _Toc27372569 \h </w:instrText>
            </w:r>
            <w:r>
              <w:rPr>
                <w:noProof/>
                <w:webHidden/>
              </w:rPr>
            </w:r>
            <w:r>
              <w:rPr>
                <w:noProof/>
                <w:webHidden/>
              </w:rPr>
              <w:fldChar w:fldCharType="separate"/>
            </w:r>
            <w:r w:rsidR="0092104D">
              <w:rPr>
                <w:noProof/>
                <w:webHidden/>
              </w:rPr>
              <w:t>50</w:t>
            </w:r>
            <w:r>
              <w:rPr>
                <w:noProof/>
                <w:webHidden/>
              </w:rPr>
              <w:fldChar w:fldCharType="end"/>
            </w:r>
          </w:hyperlink>
        </w:p>
        <w:p w14:paraId="1D611E43" w14:textId="57AF35DA" w:rsidR="00FE436A" w:rsidRDefault="00FE436A">
          <w:pPr>
            <w:pStyle w:val="TOC3"/>
            <w:tabs>
              <w:tab w:val="right" w:leader="dot" w:pos="9010"/>
            </w:tabs>
            <w:rPr>
              <w:noProof/>
              <w:lang w:eastAsia="en-GB"/>
            </w:rPr>
          </w:pPr>
          <w:hyperlink w:anchor="_Toc27372570" w:history="1">
            <w:r w:rsidRPr="003C0537">
              <w:rPr>
                <w:rStyle w:val="Hyperlink"/>
                <w:noProof/>
                <w:lang w:eastAsia="en-GB"/>
              </w:rPr>
              <w:t>3.4.5 Adverse Events</w:t>
            </w:r>
            <w:r>
              <w:rPr>
                <w:noProof/>
                <w:webHidden/>
              </w:rPr>
              <w:tab/>
            </w:r>
            <w:r>
              <w:rPr>
                <w:noProof/>
                <w:webHidden/>
              </w:rPr>
              <w:fldChar w:fldCharType="begin"/>
            </w:r>
            <w:r>
              <w:rPr>
                <w:noProof/>
                <w:webHidden/>
              </w:rPr>
              <w:instrText xml:space="preserve"> PAGEREF _Toc27372570 \h </w:instrText>
            </w:r>
            <w:r>
              <w:rPr>
                <w:noProof/>
                <w:webHidden/>
              </w:rPr>
            </w:r>
            <w:r>
              <w:rPr>
                <w:noProof/>
                <w:webHidden/>
              </w:rPr>
              <w:fldChar w:fldCharType="separate"/>
            </w:r>
            <w:r w:rsidR="0092104D">
              <w:rPr>
                <w:noProof/>
                <w:webHidden/>
              </w:rPr>
              <w:t>51</w:t>
            </w:r>
            <w:r>
              <w:rPr>
                <w:noProof/>
                <w:webHidden/>
              </w:rPr>
              <w:fldChar w:fldCharType="end"/>
            </w:r>
          </w:hyperlink>
        </w:p>
        <w:p w14:paraId="31D2BF9D" w14:textId="78DC2663" w:rsidR="00FE436A" w:rsidRDefault="00FE436A">
          <w:pPr>
            <w:pStyle w:val="TOC2"/>
            <w:rPr>
              <w:rFonts w:asciiTheme="minorHAnsi" w:eastAsiaTheme="minorEastAsia" w:hAnsiTheme="minorHAnsi" w:cstheme="minorBidi"/>
              <w:bCs w:val="0"/>
              <w:lang w:val="en-GB" w:eastAsia="en-GB"/>
            </w:rPr>
          </w:pPr>
          <w:hyperlink w:anchor="_Toc27372571" w:history="1">
            <w:r w:rsidRPr="003C0537">
              <w:rPr>
                <w:rStyle w:val="Hyperlink"/>
                <w:rFonts w:eastAsia="Times New Roman"/>
                <w:lang w:eastAsia="en-GB"/>
              </w:rPr>
              <w:t>3.5 Discussion</w:t>
            </w:r>
            <w:r>
              <w:rPr>
                <w:webHidden/>
              </w:rPr>
              <w:tab/>
            </w:r>
            <w:r>
              <w:rPr>
                <w:webHidden/>
              </w:rPr>
              <w:fldChar w:fldCharType="begin"/>
            </w:r>
            <w:r>
              <w:rPr>
                <w:webHidden/>
              </w:rPr>
              <w:instrText xml:space="preserve"> PAGEREF _Toc27372571 \h </w:instrText>
            </w:r>
            <w:r>
              <w:rPr>
                <w:webHidden/>
              </w:rPr>
            </w:r>
            <w:r>
              <w:rPr>
                <w:webHidden/>
              </w:rPr>
              <w:fldChar w:fldCharType="separate"/>
            </w:r>
            <w:r w:rsidR="0092104D">
              <w:rPr>
                <w:webHidden/>
              </w:rPr>
              <w:t>51</w:t>
            </w:r>
            <w:r>
              <w:rPr>
                <w:webHidden/>
              </w:rPr>
              <w:fldChar w:fldCharType="end"/>
            </w:r>
          </w:hyperlink>
        </w:p>
        <w:p w14:paraId="7D0DCA9D" w14:textId="5DCD4C81" w:rsidR="00FE436A" w:rsidRDefault="00FE436A">
          <w:pPr>
            <w:pStyle w:val="TOC1"/>
            <w:rPr>
              <w:rFonts w:eastAsiaTheme="minorEastAsia" w:cstheme="minorBidi"/>
              <w:bCs w:val="0"/>
              <w:lang w:eastAsia="en-GB"/>
            </w:rPr>
          </w:pPr>
          <w:hyperlink w:anchor="_Toc27372572" w:history="1">
            <w:r w:rsidRPr="003C0537">
              <w:rPr>
                <w:rStyle w:val="Hyperlink"/>
              </w:rPr>
              <w:t>Chapter 4</w:t>
            </w:r>
            <w:r>
              <w:rPr>
                <w:rFonts w:eastAsiaTheme="minorEastAsia" w:cstheme="minorBidi"/>
                <w:bCs w:val="0"/>
                <w:lang w:eastAsia="en-GB"/>
              </w:rPr>
              <w:tab/>
            </w:r>
            <w:r w:rsidRPr="003C0537">
              <w:rPr>
                <w:rStyle w:val="Hyperlink"/>
              </w:rPr>
              <w:t>Communication Sub-study</w:t>
            </w:r>
            <w:r>
              <w:rPr>
                <w:webHidden/>
              </w:rPr>
              <w:tab/>
            </w:r>
            <w:r>
              <w:rPr>
                <w:webHidden/>
              </w:rPr>
              <w:fldChar w:fldCharType="begin"/>
            </w:r>
            <w:r>
              <w:rPr>
                <w:webHidden/>
              </w:rPr>
              <w:instrText xml:space="preserve"> PAGEREF _Toc27372572 \h </w:instrText>
            </w:r>
            <w:r>
              <w:rPr>
                <w:webHidden/>
              </w:rPr>
            </w:r>
            <w:r>
              <w:rPr>
                <w:webHidden/>
              </w:rPr>
              <w:fldChar w:fldCharType="separate"/>
            </w:r>
            <w:r w:rsidR="0092104D">
              <w:rPr>
                <w:webHidden/>
              </w:rPr>
              <w:t>58</w:t>
            </w:r>
            <w:r>
              <w:rPr>
                <w:webHidden/>
              </w:rPr>
              <w:fldChar w:fldCharType="end"/>
            </w:r>
          </w:hyperlink>
        </w:p>
        <w:p w14:paraId="1522EE69" w14:textId="28D0C35D" w:rsidR="00FE436A" w:rsidRDefault="00FE436A">
          <w:pPr>
            <w:pStyle w:val="TOC2"/>
            <w:rPr>
              <w:rFonts w:asciiTheme="minorHAnsi" w:eastAsiaTheme="minorEastAsia" w:hAnsiTheme="minorHAnsi" w:cstheme="minorBidi"/>
              <w:bCs w:val="0"/>
              <w:lang w:val="en-GB" w:eastAsia="en-GB"/>
            </w:rPr>
          </w:pPr>
          <w:hyperlink w:anchor="_Toc27372573" w:history="1">
            <w:r w:rsidRPr="003C0537">
              <w:rPr>
                <w:rStyle w:val="Hyperlink"/>
              </w:rPr>
              <w:t>4.1 Background</w:t>
            </w:r>
            <w:r>
              <w:rPr>
                <w:webHidden/>
              </w:rPr>
              <w:tab/>
            </w:r>
            <w:r>
              <w:rPr>
                <w:webHidden/>
              </w:rPr>
              <w:fldChar w:fldCharType="begin"/>
            </w:r>
            <w:r>
              <w:rPr>
                <w:webHidden/>
              </w:rPr>
              <w:instrText xml:space="preserve"> PAGEREF _Toc27372573 \h </w:instrText>
            </w:r>
            <w:r>
              <w:rPr>
                <w:webHidden/>
              </w:rPr>
            </w:r>
            <w:r>
              <w:rPr>
                <w:webHidden/>
              </w:rPr>
              <w:fldChar w:fldCharType="separate"/>
            </w:r>
            <w:r w:rsidR="0092104D">
              <w:rPr>
                <w:webHidden/>
              </w:rPr>
              <w:t>58</w:t>
            </w:r>
            <w:r>
              <w:rPr>
                <w:webHidden/>
              </w:rPr>
              <w:fldChar w:fldCharType="end"/>
            </w:r>
          </w:hyperlink>
        </w:p>
        <w:p w14:paraId="7820F1E8" w14:textId="16315053" w:rsidR="00FE436A" w:rsidRDefault="00FE436A">
          <w:pPr>
            <w:pStyle w:val="TOC2"/>
            <w:rPr>
              <w:rFonts w:asciiTheme="minorHAnsi" w:eastAsiaTheme="minorEastAsia" w:hAnsiTheme="minorHAnsi" w:cstheme="minorBidi"/>
              <w:bCs w:val="0"/>
              <w:lang w:val="en-GB" w:eastAsia="en-GB"/>
            </w:rPr>
          </w:pPr>
          <w:hyperlink w:anchor="_Toc27372574" w:history="1">
            <w:r w:rsidRPr="003C0537">
              <w:rPr>
                <w:rStyle w:val="Hyperlink"/>
              </w:rPr>
              <w:t>4.2 Methods</w:t>
            </w:r>
            <w:r>
              <w:rPr>
                <w:webHidden/>
              </w:rPr>
              <w:tab/>
            </w:r>
            <w:r>
              <w:rPr>
                <w:webHidden/>
              </w:rPr>
              <w:fldChar w:fldCharType="begin"/>
            </w:r>
            <w:r>
              <w:rPr>
                <w:webHidden/>
              </w:rPr>
              <w:instrText xml:space="preserve"> PAGEREF _Toc27372574 \h </w:instrText>
            </w:r>
            <w:r>
              <w:rPr>
                <w:webHidden/>
              </w:rPr>
            </w:r>
            <w:r>
              <w:rPr>
                <w:webHidden/>
              </w:rPr>
              <w:fldChar w:fldCharType="separate"/>
            </w:r>
            <w:r w:rsidR="0092104D">
              <w:rPr>
                <w:webHidden/>
              </w:rPr>
              <w:t>59</w:t>
            </w:r>
            <w:r>
              <w:rPr>
                <w:webHidden/>
              </w:rPr>
              <w:fldChar w:fldCharType="end"/>
            </w:r>
          </w:hyperlink>
        </w:p>
        <w:p w14:paraId="22ED413A" w14:textId="37904780" w:rsidR="00FE436A" w:rsidRDefault="00FE436A">
          <w:pPr>
            <w:pStyle w:val="TOC2"/>
            <w:rPr>
              <w:rFonts w:asciiTheme="minorHAnsi" w:eastAsiaTheme="minorEastAsia" w:hAnsiTheme="minorHAnsi" w:cstheme="minorBidi"/>
              <w:bCs w:val="0"/>
              <w:lang w:val="en-GB" w:eastAsia="en-GB"/>
            </w:rPr>
          </w:pPr>
          <w:hyperlink w:anchor="_Toc27372575" w:history="1">
            <w:r w:rsidRPr="003C0537">
              <w:rPr>
                <w:rStyle w:val="Hyperlink"/>
              </w:rPr>
              <w:t>4.3 Results</w:t>
            </w:r>
            <w:r>
              <w:rPr>
                <w:webHidden/>
              </w:rPr>
              <w:tab/>
            </w:r>
            <w:r>
              <w:rPr>
                <w:webHidden/>
              </w:rPr>
              <w:fldChar w:fldCharType="begin"/>
            </w:r>
            <w:r>
              <w:rPr>
                <w:webHidden/>
              </w:rPr>
              <w:instrText xml:space="preserve"> PAGEREF _Toc27372575 \h </w:instrText>
            </w:r>
            <w:r>
              <w:rPr>
                <w:webHidden/>
              </w:rPr>
            </w:r>
            <w:r>
              <w:rPr>
                <w:webHidden/>
              </w:rPr>
              <w:fldChar w:fldCharType="separate"/>
            </w:r>
            <w:r w:rsidR="0092104D">
              <w:rPr>
                <w:webHidden/>
              </w:rPr>
              <w:t>64</w:t>
            </w:r>
            <w:r>
              <w:rPr>
                <w:webHidden/>
              </w:rPr>
              <w:fldChar w:fldCharType="end"/>
            </w:r>
          </w:hyperlink>
        </w:p>
        <w:p w14:paraId="02EC0FF0" w14:textId="53241359" w:rsidR="00FE436A" w:rsidRDefault="00FE436A">
          <w:pPr>
            <w:pStyle w:val="TOC2"/>
            <w:rPr>
              <w:rFonts w:asciiTheme="minorHAnsi" w:eastAsiaTheme="minorEastAsia" w:hAnsiTheme="minorHAnsi" w:cstheme="minorBidi"/>
              <w:bCs w:val="0"/>
              <w:lang w:val="en-GB" w:eastAsia="en-GB"/>
            </w:rPr>
          </w:pPr>
          <w:hyperlink w:anchor="_Toc27372576" w:history="1">
            <w:r w:rsidRPr="003C0537">
              <w:rPr>
                <w:rStyle w:val="Hyperlink"/>
              </w:rPr>
              <w:t>4.4 Discussion</w:t>
            </w:r>
            <w:r>
              <w:rPr>
                <w:webHidden/>
              </w:rPr>
              <w:tab/>
            </w:r>
            <w:r>
              <w:rPr>
                <w:webHidden/>
              </w:rPr>
              <w:fldChar w:fldCharType="begin"/>
            </w:r>
            <w:r>
              <w:rPr>
                <w:webHidden/>
              </w:rPr>
              <w:instrText xml:space="preserve"> PAGEREF _Toc27372576 \h </w:instrText>
            </w:r>
            <w:r>
              <w:rPr>
                <w:webHidden/>
              </w:rPr>
            </w:r>
            <w:r>
              <w:rPr>
                <w:webHidden/>
              </w:rPr>
              <w:fldChar w:fldCharType="separate"/>
            </w:r>
            <w:r w:rsidR="0092104D">
              <w:rPr>
                <w:webHidden/>
              </w:rPr>
              <w:t>107</w:t>
            </w:r>
            <w:r>
              <w:rPr>
                <w:webHidden/>
              </w:rPr>
              <w:fldChar w:fldCharType="end"/>
            </w:r>
          </w:hyperlink>
        </w:p>
        <w:p w14:paraId="352C10B4" w14:textId="6E07F988" w:rsidR="00FE436A" w:rsidRDefault="00FE436A">
          <w:pPr>
            <w:pStyle w:val="TOC2"/>
            <w:rPr>
              <w:rFonts w:asciiTheme="minorHAnsi" w:eastAsiaTheme="minorEastAsia" w:hAnsiTheme="minorHAnsi" w:cstheme="minorBidi"/>
              <w:bCs w:val="0"/>
              <w:lang w:val="en-GB" w:eastAsia="en-GB"/>
            </w:rPr>
          </w:pPr>
          <w:hyperlink w:anchor="_Toc27372577" w:history="1">
            <w:r w:rsidRPr="003C0537">
              <w:rPr>
                <w:rStyle w:val="Hyperlink"/>
              </w:rPr>
              <w:t>4.5 Conclusion</w:t>
            </w:r>
            <w:r>
              <w:rPr>
                <w:webHidden/>
              </w:rPr>
              <w:tab/>
            </w:r>
            <w:r>
              <w:rPr>
                <w:webHidden/>
              </w:rPr>
              <w:fldChar w:fldCharType="begin"/>
            </w:r>
            <w:r>
              <w:rPr>
                <w:webHidden/>
              </w:rPr>
              <w:instrText xml:space="preserve"> PAGEREF _Toc27372577 \h </w:instrText>
            </w:r>
            <w:r>
              <w:rPr>
                <w:webHidden/>
              </w:rPr>
            </w:r>
            <w:r>
              <w:rPr>
                <w:webHidden/>
              </w:rPr>
              <w:fldChar w:fldCharType="separate"/>
            </w:r>
            <w:r w:rsidR="0092104D">
              <w:rPr>
                <w:webHidden/>
              </w:rPr>
              <w:t>110</w:t>
            </w:r>
            <w:r>
              <w:rPr>
                <w:webHidden/>
              </w:rPr>
              <w:fldChar w:fldCharType="end"/>
            </w:r>
          </w:hyperlink>
        </w:p>
        <w:p w14:paraId="76898ACD" w14:textId="775200F8" w:rsidR="00FE436A" w:rsidRDefault="00FE436A">
          <w:pPr>
            <w:pStyle w:val="TOC1"/>
            <w:rPr>
              <w:rFonts w:eastAsiaTheme="minorEastAsia" w:cstheme="minorBidi"/>
              <w:bCs w:val="0"/>
              <w:lang w:eastAsia="en-GB"/>
            </w:rPr>
          </w:pPr>
          <w:hyperlink w:anchor="_Toc27372578" w:history="1">
            <w:r w:rsidRPr="003C0537">
              <w:rPr>
                <w:rStyle w:val="Hyperlink"/>
              </w:rPr>
              <w:t>Chapter 5</w:t>
            </w:r>
            <w:r>
              <w:rPr>
                <w:rFonts w:eastAsiaTheme="minorEastAsia" w:cstheme="minorBidi"/>
                <w:bCs w:val="0"/>
                <w:lang w:eastAsia="en-GB"/>
              </w:rPr>
              <w:tab/>
            </w:r>
            <w:r w:rsidRPr="003C0537">
              <w:rPr>
                <w:rStyle w:val="Hyperlink"/>
              </w:rPr>
              <w:t>Core Outcome Set Development</w:t>
            </w:r>
            <w:r>
              <w:rPr>
                <w:webHidden/>
              </w:rPr>
              <w:tab/>
            </w:r>
            <w:r>
              <w:rPr>
                <w:webHidden/>
              </w:rPr>
              <w:fldChar w:fldCharType="begin"/>
            </w:r>
            <w:r>
              <w:rPr>
                <w:webHidden/>
              </w:rPr>
              <w:instrText xml:space="preserve"> PAGEREF _Toc27372578 \h </w:instrText>
            </w:r>
            <w:r>
              <w:rPr>
                <w:webHidden/>
              </w:rPr>
            </w:r>
            <w:r>
              <w:rPr>
                <w:webHidden/>
              </w:rPr>
              <w:fldChar w:fldCharType="separate"/>
            </w:r>
            <w:r w:rsidR="0092104D">
              <w:rPr>
                <w:webHidden/>
              </w:rPr>
              <w:t>111</w:t>
            </w:r>
            <w:r>
              <w:rPr>
                <w:webHidden/>
              </w:rPr>
              <w:fldChar w:fldCharType="end"/>
            </w:r>
          </w:hyperlink>
        </w:p>
        <w:p w14:paraId="159EE146" w14:textId="27799CBC" w:rsidR="00FE436A" w:rsidRDefault="00FE436A">
          <w:pPr>
            <w:pStyle w:val="TOC2"/>
            <w:rPr>
              <w:rFonts w:asciiTheme="minorHAnsi" w:eastAsiaTheme="minorEastAsia" w:hAnsiTheme="minorHAnsi" w:cstheme="minorBidi"/>
              <w:bCs w:val="0"/>
              <w:lang w:val="en-GB" w:eastAsia="en-GB"/>
            </w:rPr>
          </w:pPr>
          <w:hyperlink w:anchor="_Toc27372579" w:history="1">
            <w:r w:rsidRPr="003C0537">
              <w:rPr>
                <w:rStyle w:val="Hyperlink"/>
              </w:rPr>
              <w:t>5.1 Introduction</w:t>
            </w:r>
            <w:r>
              <w:rPr>
                <w:webHidden/>
              </w:rPr>
              <w:tab/>
            </w:r>
            <w:r>
              <w:rPr>
                <w:webHidden/>
              </w:rPr>
              <w:fldChar w:fldCharType="begin"/>
            </w:r>
            <w:r>
              <w:rPr>
                <w:webHidden/>
              </w:rPr>
              <w:instrText xml:space="preserve"> PAGEREF _Toc27372579 \h </w:instrText>
            </w:r>
            <w:r>
              <w:rPr>
                <w:webHidden/>
              </w:rPr>
            </w:r>
            <w:r>
              <w:rPr>
                <w:webHidden/>
              </w:rPr>
              <w:fldChar w:fldCharType="separate"/>
            </w:r>
            <w:r w:rsidR="0092104D">
              <w:rPr>
                <w:webHidden/>
              </w:rPr>
              <w:t>111</w:t>
            </w:r>
            <w:r>
              <w:rPr>
                <w:webHidden/>
              </w:rPr>
              <w:fldChar w:fldCharType="end"/>
            </w:r>
          </w:hyperlink>
        </w:p>
        <w:p w14:paraId="0B34E538" w14:textId="391D6A8E" w:rsidR="00FE436A" w:rsidRDefault="00FE436A">
          <w:pPr>
            <w:pStyle w:val="TOC2"/>
            <w:rPr>
              <w:rFonts w:asciiTheme="minorHAnsi" w:eastAsiaTheme="minorEastAsia" w:hAnsiTheme="minorHAnsi" w:cstheme="minorBidi"/>
              <w:bCs w:val="0"/>
              <w:lang w:val="en-GB" w:eastAsia="en-GB"/>
            </w:rPr>
          </w:pPr>
          <w:hyperlink w:anchor="_Toc27372580" w:history="1">
            <w:r w:rsidRPr="003C0537">
              <w:rPr>
                <w:rStyle w:val="Hyperlink"/>
              </w:rPr>
              <w:t>5.2 Developing an initial list of outcomes</w:t>
            </w:r>
            <w:r>
              <w:rPr>
                <w:webHidden/>
              </w:rPr>
              <w:tab/>
            </w:r>
            <w:r>
              <w:rPr>
                <w:webHidden/>
              </w:rPr>
              <w:fldChar w:fldCharType="begin"/>
            </w:r>
            <w:r>
              <w:rPr>
                <w:webHidden/>
              </w:rPr>
              <w:instrText xml:space="preserve"> PAGEREF _Toc27372580 \h </w:instrText>
            </w:r>
            <w:r>
              <w:rPr>
                <w:webHidden/>
              </w:rPr>
            </w:r>
            <w:r>
              <w:rPr>
                <w:webHidden/>
              </w:rPr>
              <w:fldChar w:fldCharType="separate"/>
            </w:r>
            <w:r w:rsidR="0092104D">
              <w:rPr>
                <w:webHidden/>
              </w:rPr>
              <w:t>113</w:t>
            </w:r>
            <w:r>
              <w:rPr>
                <w:webHidden/>
              </w:rPr>
              <w:fldChar w:fldCharType="end"/>
            </w:r>
          </w:hyperlink>
        </w:p>
        <w:p w14:paraId="074A3DF5" w14:textId="296AC4CF" w:rsidR="00FE436A" w:rsidRDefault="00FE436A">
          <w:pPr>
            <w:pStyle w:val="TOC2"/>
            <w:rPr>
              <w:rFonts w:asciiTheme="minorHAnsi" w:eastAsiaTheme="minorEastAsia" w:hAnsiTheme="minorHAnsi" w:cstheme="minorBidi"/>
              <w:bCs w:val="0"/>
              <w:lang w:val="en-GB" w:eastAsia="en-GB"/>
            </w:rPr>
          </w:pPr>
          <w:hyperlink w:anchor="_Toc27372581" w:history="1">
            <w:r w:rsidRPr="003C0537">
              <w:rPr>
                <w:rStyle w:val="Hyperlink"/>
              </w:rPr>
              <w:t>5.3 DELPHI consensus process and consensus meeting</w:t>
            </w:r>
            <w:r>
              <w:rPr>
                <w:webHidden/>
              </w:rPr>
              <w:tab/>
            </w:r>
            <w:r>
              <w:rPr>
                <w:webHidden/>
              </w:rPr>
              <w:fldChar w:fldCharType="begin"/>
            </w:r>
            <w:r>
              <w:rPr>
                <w:webHidden/>
              </w:rPr>
              <w:instrText xml:space="preserve"> PAGEREF _Toc27372581 \h </w:instrText>
            </w:r>
            <w:r>
              <w:rPr>
                <w:webHidden/>
              </w:rPr>
            </w:r>
            <w:r>
              <w:rPr>
                <w:webHidden/>
              </w:rPr>
              <w:fldChar w:fldCharType="separate"/>
            </w:r>
            <w:r w:rsidR="0092104D">
              <w:rPr>
                <w:webHidden/>
              </w:rPr>
              <w:t>116</w:t>
            </w:r>
            <w:r>
              <w:rPr>
                <w:webHidden/>
              </w:rPr>
              <w:fldChar w:fldCharType="end"/>
            </w:r>
          </w:hyperlink>
        </w:p>
        <w:p w14:paraId="4637A4B7" w14:textId="10A0384F" w:rsidR="00FE436A" w:rsidRDefault="00FE436A">
          <w:pPr>
            <w:pStyle w:val="TOC3"/>
            <w:tabs>
              <w:tab w:val="right" w:leader="dot" w:pos="9010"/>
            </w:tabs>
            <w:rPr>
              <w:noProof/>
              <w:lang w:eastAsia="en-GB"/>
            </w:rPr>
          </w:pPr>
          <w:hyperlink w:anchor="_Toc27372582" w:history="1">
            <w:r w:rsidRPr="003C0537">
              <w:rPr>
                <w:rStyle w:val="Hyperlink"/>
                <w:noProof/>
              </w:rPr>
              <w:t>5.3.1 Methods</w:t>
            </w:r>
            <w:r>
              <w:rPr>
                <w:noProof/>
                <w:webHidden/>
              </w:rPr>
              <w:tab/>
            </w:r>
            <w:r>
              <w:rPr>
                <w:noProof/>
                <w:webHidden/>
              </w:rPr>
              <w:fldChar w:fldCharType="begin"/>
            </w:r>
            <w:r>
              <w:rPr>
                <w:noProof/>
                <w:webHidden/>
              </w:rPr>
              <w:instrText xml:space="preserve"> PAGEREF _Toc27372582 \h </w:instrText>
            </w:r>
            <w:r>
              <w:rPr>
                <w:noProof/>
                <w:webHidden/>
              </w:rPr>
            </w:r>
            <w:r>
              <w:rPr>
                <w:noProof/>
                <w:webHidden/>
              </w:rPr>
              <w:fldChar w:fldCharType="separate"/>
            </w:r>
            <w:r w:rsidR="0092104D">
              <w:rPr>
                <w:noProof/>
                <w:webHidden/>
              </w:rPr>
              <w:t>116</w:t>
            </w:r>
            <w:r>
              <w:rPr>
                <w:noProof/>
                <w:webHidden/>
              </w:rPr>
              <w:fldChar w:fldCharType="end"/>
            </w:r>
          </w:hyperlink>
        </w:p>
        <w:p w14:paraId="5FB6C99C" w14:textId="368C7874" w:rsidR="00FE436A" w:rsidRDefault="00FE436A">
          <w:pPr>
            <w:pStyle w:val="TOC2"/>
            <w:rPr>
              <w:rFonts w:asciiTheme="minorHAnsi" w:eastAsiaTheme="minorEastAsia" w:hAnsiTheme="minorHAnsi" w:cstheme="minorBidi"/>
              <w:bCs w:val="0"/>
              <w:lang w:val="en-GB" w:eastAsia="en-GB"/>
            </w:rPr>
          </w:pPr>
          <w:hyperlink w:anchor="_Toc27372583" w:history="1">
            <w:r w:rsidRPr="003C0537">
              <w:rPr>
                <w:rStyle w:val="Hyperlink"/>
              </w:rPr>
              <w:t>5.4 Results</w:t>
            </w:r>
            <w:r>
              <w:rPr>
                <w:webHidden/>
              </w:rPr>
              <w:tab/>
            </w:r>
            <w:r>
              <w:rPr>
                <w:webHidden/>
              </w:rPr>
              <w:fldChar w:fldCharType="begin"/>
            </w:r>
            <w:r>
              <w:rPr>
                <w:webHidden/>
              </w:rPr>
              <w:instrText xml:space="preserve"> PAGEREF _Toc27372583 \h </w:instrText>
            </w:r>
            <w:r>
              <w:rPr>
                <w:webHidden/>
              </w:rPr>
            </w:r>
            <w:r>
              <w:rPr>
                <w:webHidden/>
              </w:rPr>
              <w:fldChar w:fldCharType="separate"/>
            </w:r>
            <w:r w:rsidR="0092104D">
              <w:rPr>
                <w:webHidden/>
              </w:rPr>
              <w:t>124</w:t>
            </w:r>
            <w:r>
              <w:rPr>
                <w:webHidden/>
              </w:rPr>
              <w:fldChar w:fldCharType="end"/>
            </w:r>
          </w:hyperlink>
        </w:p>
        <w:p w14:paraId="02614A4E" w14:textId="7FE0F7BC" w:rsidR="00FE436A" w:rsidRDefault="00FE436A">
          <w:pPr>
            <w:pStyle w:val="TOC2"/>
            <w:rPr>
              <w:rFonts w:asciiTheme="minorHAnsi" w:eastAsiaTheme="minorEastAsia" w:hAnsiTheme="minorHAnsi" w:cstheme="minorBidi"/>
              <w:bCs w:val="0"/>
              <w:lang w:val="en-GB" w:eastAsia="en-GB"/>
            </w:rPr>
          </w:pPr>
          <w:hyperlink w:anchor="_Toc27372584" w:history="1">
            <w:r w:rsidRPr="003C0537">
              <w:rPr>
                <w:rStyle w:val="Hyperlink"/>
              </w:rPr>
              <w:t>5.5 Discussion</w:t>
            </w:r>
            <w:r>
              <w:rPr>
                <w:webHidden/>
              </w:rPr>
              <w:tab/>
            </w:r>
            <w:r>
              <w:rPr>
                <w:webHidden/>
              </w:rPr>
              <w:fldChar w:fldCharType="begin"/>
            </w:r>
            <w:r>
              <w:rPr>
                <w:webHidden/>
              </w:rPr>
              <w:instrText xml:space="preserve"> PAGEREF _Toc27372584 \h </w:instrText>
            </w:r>
            <w:r>
              <w:rPr>
                <w:webHidden/>
              </w:rPr>
            </w:r>
            <w:r>
              <w:rPr>
                <w:webHidden/>
              </w:rPr>
              <w:fldChar w:fldCharType="separate"/>
            </w:r>
            <w:r w:rsidR="0092104D">
              <w:rPr>
                <w:webHidden/>
              </w:rPr>
              <w:t>132</w:t>
            </w:r>
            <w:r>
              <w:rPr>
                <w:webHidden/>
              </w:rPr>
              <w:fldChar w:fldCharType="end"/>
            </w:r>
          </w:hyperlink>
        </w:p>
        <w:p w14:paraId="696C43A3" w14:textId="5D5D6273" w:rsidR="00FE436A" w:rsidRDefault="00FE436A">
          <w:pPr>
            <w:pStyle w:val="TOC2"/>
            <w:rPr>
              <w:rFonts w:asciiTheme="minorHAnsi" w:eastAsiaTheme="minorEastAsia" w:hAnsiTheme="minorHAnsi" w:cstheme="minorBidi"/>
              <w:bCs w:val="0"/>
              <w:lang w:val="en-GB" w:eastAsia="en-GB"/>
            </w:rPr>
          </w:pPr>
          <w:hyperlink w:anchor="_Toc27372585" w:history="1">
            <w:r w:rsidRPr="003C0537">
              <w:rPr>
                <w:rStyle w:val="Hyperlink"/>
              </w:rPr>
              <w:t>5.6 Identification of a candidate primary outcome and effect size for a future RCT</w:t>
            </w:r>
            <w:r>
              <w:rPr>
                <w:webHidden/>
              </w:rPr>
              <w:tab/>
            </w:r>
            <w:r>
              <w:rPr>
                <w:webHidden/>
              </w:rPr>
              <w:fldChar w:fldCharType="begin"/>
            </w:r>
            <w:r>
              <w:rPr>
                <w:webHidden/>
              </w:rPr>
              <w:instrText xml:space="preserve"> PAGEREF _Toc27372585 \h </w:instrText>
            </w:r>
            <w:r>
              <w:rPr>
                <w:webHidden/>
              </w:rPr>
            </w:r>
            <w:r>
              <w:rPr>
                <w:webHidden/>
              </w:rPr>
              <w:fldChar w:fldCharType="separate"/>
            </w:r>
            <w:r w:rsidR="0092104D">
              <w:rPr>
                <w:webHidden/>
              </w:rPr>
              <w:t>135</w:t>
            </w:r>
            <w:r>
              <w:rPr>
                <w:webHidden/>
              </w:rPr>
              <w:fldChar w:fldCharType="end"/>
            </w:r>
          </w:hyperlink>
        </w:p>
        <w:p w14:paraId="796BB1FC" w14:textId="4ED858A6" w:rsidR="00FE436A" w:rsidRDefault="00FE436A">
          <w:pPr>
            <w:pStyle w:val="TOC1"/>
            <w:rPr>
              <w:rFonts w:eastAsiaTheme="minorEastAsia" w:cstheme="minorBidi"/>
              <w:bCs w:val="0"/>
              <w:lang w:eastAsia="en-GB"/>
            </w:rPr>
          </w:pPr>
          <w:hyperlink w:anchor="_Toc27372586" w:history="1">
            <w:r w:rsidRPr="003C0537">
              <w:rPr>
                <w:rStyle w:val="Hyperlink"/>
              </w:rPr>
              <w:t>Chapter 6 Health economic analysis</w:t>
            </w:r>
            <w:r>
              <w:rPr>
                <w:webHidden/>
              </w:rPr>
              <w:tab/>
            </w:r>
            <w:r>
              <w:rPr>
                <w:webHidden/>
              </w:rPr>
              <w:fldChar w:fldCharType="begin"/>
            </w:r>
            <w:r>
              <w:rPr>
                <w:webHidden/>
              </w:rPr>
              <w:instrText xml:space="preserve"> PAGEREF _Toc27372586 \h </w:instrText>
            </w:r>
            <w:r>
              <w:rPr>
                <w:webHidden/>
              </w:rPr>
            </w:r>
            <w:r>
              <w:rPr>
                <w:webHidden/>
              </w:rPr>
              <w:fldChar w:fldCharType="separate"/>
            </w:r>
            <w:r w:rsidR="0092104D">
              <w:rPr>
                <w:webHidden/>
              </w:rPr>
              <w:t>142</w:t>
            </w:r>
            <w:r>
              <w:rPr>
                <w:webHidden/>
              </w:rPr>
              <w:fldChar w:fldCharType="end"/>
            </w:r>
          </w:hyperlink>
        </w:p>
        <w:p w14:paraId="3398055C" w14:textId="5BE733B7" w:rsidR="00FE436A" w:rsidRDefault="00FE436A">
          <w:pPr>
            <w:pStyle w:val="TOC2"/>
            <w:rPr>
              <w:rFonts w:asciiTheme="minorHAnsi" w:eastAsiaTheme="minorEastAsia" w:hAnsiTheme="minorHAnsi" w:cstheme="minorBidi"/>
              <w:bCs w:val="0"/>
              <w:lang w:val="en-GB" w:eastAsia="en-GB"/>
            </w:rPr>
          </w:pPr>
          <w:hyperlink w:anchor="_Toc27372587" w:history="1">
            <w:r w:rsidRPr="003C0537">
              <w:rPr>
                <w:rStyle w:val="Hyperlink"/>
              </w:rPr>
              <w:t>6.1 Background</w:t>
            </w:r>
            <w:r>
              <w:rPr>
                <w:webHidden/>
              </w:rPr>
              <w:tab/>
            </w:r>
            <w:r>
              <w:rPr>
                <w:webHidden/>
              </w:rPr>
              <w:fldChar w:fldCharType="begin"/>
            </w:r>
            <w:r>
              <w:rPr>
                <w:webHidden/>
              </w:rPr>
              <w:instrText xml:space="preserve"> PAGEREF _Toc27372587 \h </w:instrText>
            </w:r>
            <w:r>
              <w:rPr>
                <w:webHidden/>
              </w:rPr>
            </w:r>
            <w:r>
              <w:rPr>
                <w:webHidden/>
              </w:rPr>
              <w:fldChar w:fldCharType="separate"/>
            </w:r>
            <w:r w:rsidR="0092104D">
              <w:rPr>
                <w:webHidden/>
              </w:rPr>
              <w:t>142</w:t>
            </w:r>
            <w:r>
              <w:rPr>
                <w:webHidden/>
              </w:rPr>
              <w:fldChar w:fldCharType="end"/>
            </w:r>
          </w:hyperlink>
        </w:p>
        <w:p w14:paraId="6A127B27" w14:textId="58949CBD" w:rsidR="00FE436A" w:rsidRDefault="00FE436A">
          <w:pPr>
            <w:pStyle w:val="TOC2"/>
            <w:rPr>
              <w:rFonts w:asciiTheme="minorHAnsi" w:eastAsiaTheme="minorEastAsia" w:hAnsiTheme="minorHAnsi" w:cstheme="minorBidi"/>
              <w:bCs w:val="0"/>
              <w:lang w:val="en-GB" w:eastAsia="en-GB"/>
            </w:rPr>
          </w:pPr>
          <w:hyperlink w:anchor="_Toc27372588" w:history="1">
            <w:r w:rsidRPr="003C0537">
              <w:rPr>
                <w:rStyle w:val="Hyperlink"/>
              </w:rPr>
              <w:t>6.2 Methods</w:t>
            </w:r>
            <w:r>
              <w:rPr>
                <w:webHidden/>
              </w:rPr>
              <w:tab/>
            </w:r>
            <w:r>
              <w:rPr>
                <w:webHidden/>
              </w:rPr>
              <w:fldChar w:fldCharType="begin"/>
            </w:r>
            <w:r>
              <w:rPr>
                <w:webHidden/>
              </w:rPr>
              <w:instrText xml:space="preserve"> PAGEREF _Toc27372588 \h </w:instrText>
            </w:r>
            <w:r>
              <w:rPr>
                <w:webHidden/>
              </w:rPr>
            </w:r>
            <w:r>
              <w:rPr>
                <w:webHidden/>
              </w:rPr>
              <w:fldChar w:fldCharType="separate"/>
            </w:r>
            <w:r w:rsidR="0092104D">
              <w:rPr>
                <w:webHidden/>
              </w:rPr>
              <w:t>142</w:t>
            </w:r>
            <w:r>
              <w:rPr>
                <w:webHidden/>
              </w:rPr>
              <w:fldChar w:fldCharType="end"/>
            </w:r>
          </w:hyperlink>
        </w:p>
        <w:p w14:paraId="620B741D" w14:textId="3CAE413A" w:rsidR="00FE436A" w:rsidRDefault="00FE436A">
          <w:pPr>
            <w:pStyle w:val="TOC2"/>
            <w:rPr>
              <w:rFonts w:asciiTheme="minorHAnsi" w:eastAsiaTheme="minorEastAsia" w:hAnsiTheme="minorHAnsi" w:cstheme="minorBidi"/>
              <w:bCs w:val="0"/>
              <w:lang w:val="en-GB" w:eastAsia="en-GB"/>
            </w:rPr>
          </w:pPr>
          <w:hyperlink w:anchor="_Toc27372589" w:history="1">
            <w:r w:rsidRPr="003C0537">
              <w:rPr>
                <w:rStyle w:val="Hyperlink"/>
              </w:rPr>
              <w:t>6.3 Results</w:t>
            </w:r>
            <w:r>
              <w:rPr>
                <w:webHidden/>
              </w:rPr>
              <w:tab/>
            </w:r>
            <w:r>
              <w:rPr>
                <w:webHidden/>
              </w:rPr>
              <w:fldChar w:fldCharType="begin"/>
            </w:r>
            <w:r>
              <w:rPr>
                <w:webHidden/>
              </w:rPr>
              <w:instrText xml:space="preserve"> PAGEREF _Toc27372589 \h </w:instrText>
            </w:r>
            <w:r>
              <w:rPr>
                <w:webHidden/>
              </w:rPr>
            </w:r>
            <w:r>
              <w:rPr>
                <w:webHidden/>
              </w:rPr>
              <w:fldChar w:fldCharType="separate"/>
            </w:r>
            <w:r w:rsidR="0092104D">
              <w:rPr>
                <w:webHidden/>
              </w:rPr>
              <w:t>147</w:t>
            </w:r>
            <w:r>
              <w:rPr>
                <w:webHidden/>
              </w:rPr>
              <w:fldChar w:fldCharType="end"/>
            </w:r>
          </w:hyperlink>
        </w:p>
        <w:p w14:paraId="6C725A6B" w14:textId="6B7887E7" w:rsidR="00FE436A" w:rsidRDefault="00FE436A">
          <w:pPr>
            <w:pStyle w:val="TOC2"/>
            <w:rPr>
              <w:rFonts w:asciiTheme="minorHAnsi" w:eastAsiaTheme="minorEastAsia" w:hAnsiTheme="minorHAnsi" w:cstheme="minorBidi"/>
              <w:bCs w:val="0"/>
              <w:lang w:val="en-GB" w:eastAsia="en-GB"/>
            </w:rPr>
          </w:pPr>
          <w:hyperlink w:anchor="_Toc27372590" w:history="1">
            <w:r w:rsidRPr="003C0537">
              <w:rPr>
                <w:rStyle w:val="Hyperlink"/>
              </w:rPr>
              <w:t>6.4 Discussion</w:t>
            </w:r>
            <w:r>
              <w:rPr>
                <w:webHidden/>
              </w:rPr>
              <w:tab/>
            </w:r>
            <w:r>
              <w:rPr>
                <w:webHidden/>
              </w:rPr>
              <w:fldChar w:fldCharType="begin"/>
            </w:r>
            <w:r>
              <w:rPr>
                <w:webHidden/>
              </w:rPr>
              <w:instrText xml:space="preserve"> PAGEREF _Toc27372590 \h </w:instrText>
            </w:r>
            <w:r>
              <w:rPr>
                <w:webHidden/>
              </w:rPr>
            </w:r>
            <w:r>
              <w:rPr>
                <w:webHidden/>
              </w:rPr>
              <w:fldChar w:fldCharType="separate"/>
            </w:r>
            <w:r w:rsidR="0092104D">
              <w:rPr>
                <w:webHidden/>
              </w:rPr>
              <w:t>158</w:t>
            </w:r>
            <w:r>
              <w:rPr>
                <w:webHidden/>
              </w:rPr>
              <w:fldChar w:fldCharType="end"/>
            </w:r>
          </w:hyperlink>
        </w:p>
        <w:p w14:paraId="7A03AB8F" w14:textId="23751821" w:rsidR="00FE436A" w:rsidRDefault="00FE436A">
          <w:pPr>
            <w:pStyle w:val="TOC2"/>
            <w:rPr>
              <w:rFonts w:asciiTheme="minorHAnsi" w:eastAsiaTheme="minorEastAsia" w:hAnsiTheme="minorHAnsi" w:cstheme="minorBidi"/>
              <w:bCs w:val="0"/>
              <w:lang w:val="en-GB" w:eastAsia="en-GB"/>
            </w:rPr>
          </w:pPr>
          <w:hyperlink w:anchor="_Toc27372591" w:history="1">
            <w:r w:rsidRPr="003C0537">
              <w:rPr>
                <w:rStyle w:val="Hyperlink"/>
              </w:rPr>
              <w:t>6.5 Conclusions</w:t>
            </w:r>
            <w:r>
              <w:rPr>
                <w:webHidden/>
              </w:rPr>
              <w:tab/>
            </w:r>
            <w:r>
              <w:rPr>
                <w:webHidden/>
              </w:rPr>
              <w:fldChar w:fldCharType="begin"/>
            </w:r>
            <w:r>
              <w:rPr>
                <w:webHidden/>
              </w:rPr>
              <w:instrText xml:space="preserve"> PAGEREF _Toc27372591 \h </w:instrText>
            </w:r>
            <w:r>
              <w:rPr>
                <w:webHidden/>
              </w:rPr>
            </w:r>
            <w:r>
              <w:rPr>
                <w:webHidden/>
              </w:rPr>
              <w:fldChar w:fldCharType="separate"/>
            </w:r>
            <w:r w:rsidR="0092104D">
              <w:rPr>
                <w:webHidden/>
              </w:rPr>
              <w:t>160</w:t>
            </w:r>
            <w:r>
              <w:rPr>
                <w:webHidden/>
              </w:rPr>
              <w:fldChar w:fldCharType="end"/>
            </w:r>
          </w:hyperlink>
        </w:p>
        <w:p w14:paraId="79D99457" w14:textId="461F912E" w:rsidR="00FE436A" w:rsidRDefault="00FE436A">
          <w:pPr>
            <w:pStyle w:val="TOC1"/>
            <w:rPr>
              <w:rFonts w:eastAsiaTheme="minorEastAsia" w:cstheme="minorBidi"/>
              <w:bCs w:val="0"/>
              <w:lang w:eastAsia="en-GB"/>
            </w:rPr>
          </w:pPr>
          <w:hyperlink w:anchor="_Toc27372592" w:history="1">
            <w:r w:rsidRPr="003C0537">
              <w:rPr>
                <w:rStyle w:val="Hyperlink"/>
              </w:rPr>
              <w:t xml:space="preserve">Chapter 7 </w:t>
            </w:r>
            <w:r>
              <w:rPr>
                <w:rFonts w:eastAsiaTheme="minorEastAsia" w:cstheme="minorBidi"/>
                <w:bCs w:val="0"/>
                <w:lang w:eastAsia="en-GB"/>
              </w:rPr>
              <w:tab/>
            </w:r>
            <w:r w:rsidRPr="003C0537">
              <w:rPr>
                <w:rStyle w:val="Hyperlink"/>
              </w:rPr>
              <w:t>A survey of UK based paediatric surgeons</w:t>
            </w:r>
            <w:r>
              <w:rPr>
                <w:webHidden/>
              </w:rPr>
              <w:tab/>
            </w:r>
            <w:r>
              <w:rPr>
                <w:webHidden/>
              </w:rPr>
              <w:fldChar w:fldCharType="begin"/>
            </w:r>
            <w:r>
              <w:rPr>
                <w:webHidden/>
              </w:rPr>
              <w:instrText xml:space="preserve"> PAGEREF _Toc27372592 \h </w:instrText>
            </w:r>
            <w:r>
              <w:rPr>
                <w:webHidden/>
              </w:rPr>
            </w:r>
            <w:r>
              <w:rPr>
                <w:webHidden/>
              </w:rPr>
              <w:fldChar w:fldCharType="separate"/>
            </w:r>
            <w:r w:rsidR="0092104D">
              <w:rPr>
                <w:webHidden/>
              </w:rPr>
              <w:t>162</w:t>
            </w:r>
            <w:r>
              <w:rPr>
                <w:webHidden/>
              </w:rPr>
              <w:fldChar w:fldCharType="end"/>
            </w:r>
          </w:hyperlink>
        </w:p>
        <w:p w14:paraId="2B1CD680" w14:textId="6AB3F944" w:rsidR="00FE436A" w:rsidRDefault="00FE436A">
          <w:pPr>
            <w:pStyle w:val="TOC2"/>
            <w:rPr>
              <w:rFonts w:asciiTheme="minorHAnsi" w:eastAsiaTheme="minorEastAsia" w:hAnsiTheme="minorHAnsi" w:cstheme="minorBidi"/>
              <w:bCs w:val="0"/>
              <w:lang w:val="en-GB" w:eastAsia="en-GB"/>
            </w:rPr>
          </w:pPr>
          <w:hyperlink w:anchor="_Toc27372593" w:history="1">
            <w:r w:rsidRPr="003C0537">
              <w:rPr>
                <w:rStyle w:val="Hyperlink"/>
                <w:lang w:eastAsia="en-GB"/>
              </w:rPr>
              <w:t>7.1 Introduction</w:t>
            </w:r>
            <w:r>
              <w:rPr>
                <w:webHidden/>
              </w:rPr>
              <w:tab/>
            </w:r>
            <w:r>
              <w:rPr>
                <w:webHidden/>
              </w:rPr>
              <w:fldChar w:fldCharType="begin"/>
            </w:r>
            <w:r>
              <w:rPr>
                <w:webHidden/>
              </w:rPr>
              <w:instrText xml:space="preserve"> PAGEREF _Toc27372593 \h </w:instrText>
            </w:r>
            <w:r>
              <w:rPr>
                <w:webHidden/>
              </w:rPr>
            </w:r>
            <w:r>
              <w:rPr>
                <w:webHidden/>
              </w:rPr>
              <w:fldChar w:fldCharType="separate"/>
            </w:r>
            <w:r w:rsidR="0092104D">
              <w:rPr>
                <w:webHidden/>
              </w:rPr>
              <w:t>162</w:t>
            </w:r>
            <w:r>
              <w:rPr>
                <w:webHidden/>
              </w:rPr>
              <w:fldChar w:fldCharType="end"/>
            </w:r>
          </w:hyperlink>
        </w:p>
        <w:p w14:paraId="0C5DC0F3" w14:textId="4BC3A1CC" w:rsidR="00FE436A" w:rsidRDefault="00FE436A">
          <w:pPr>
            <w:pStyle w:val="TOC2"/>
            <w:rPr>
              <w:rFonts w:asciiTheme="minorHAnsi" w:eastAsiaTheme="minorEastAsia" w:hAnsiTheme="minorHAnsi" w:cstheme="minorBidi"/>
              <w:bCs w:val="0"/>
              <w:lang w:val="en-GB" w:eastAsia="en-GB"/>
            </w:rPr>
          </w:pPr>
          <w:hyperlink w:anchor="_Toc27372594" w:history="1">
            <w:r w:rsidRPr="003C0537">
              <w:rPr>
                <w:rStyle w:val="Hyperlink"/>
                <w:lang w:eastAsia="en-GB"/>
              </w:rPr>
              <w:t>7.2 Methods</w:t>
            </w:r>
            <w:r>
              <w:rPr>
                <w:webHidden/>
              </w:rPr>
              <w:tab/>
            </w:r>
            <w:r>
              <w:rPr>
                <w:webHidden/>
              </w:rPr>
              <w:fldChar w:fldCharType="begin"/>
            </w:r>
            <w:r>
              <w:rPr>
                <w:webHidden/>
              </w:rPr>
              <w:instrText xml:space="preserve"> PAGEREF _Toc27372594 \h </w:instrText>
            </w:r>
            <w:r>
              <w:rPr>
                <w:webHidden/>
              </w:rPr>
            </w:r>
            <w:r>
              <w:rPr>
                <w:webHidden/>
              </w:rPr>
              <w:fldChar w:fldCharType="separate"/>
            </w:r>
            <w:r w:rsidR="0092104D">
              <w:rPr>
                <w:webHidden/>
              </w:rPr>
              <w:t>162</w:t>
            </w:r>
            <w:r>
              <w:rPr>
                <w:webHidden/>
              </w:rPr>
              <w:fldChar w:fldCharType="end"/>
            </w:r>
          </w:hyperlink>
        </w:p>
        <w:p w14:paraId="03BFD298" w14:textId="74892CDF" w:rsidR="00FE436A" w:rsidRDefault="00FE436A">
          <w:pPr>
            <w:pStyle w:val="TOC2"/>
            <w:rPr>
              <w:rFonts w:asciiTheme="minorHAnsi" w:eastAsiaTheme="minorEastAsia" w:hAnsiTheme="minorHAnsi" w:cstheme="minorBidi"/>
              <w:bCs w:val="0"/>
              <w:lang w:val="en-GB" w:eastAsia="en-GB"/>
            </w:rPr>
          </w:pPr>
          <w:hyperlink w:anchor="_Toc27372595" w:history="1">
            <w:r w:rsidRPr="003C0537">
              <w:rPr>
                <w:rStyle w:val="Hyperlink"/>
                <w:lang w:eastAsia="en-GB"/>
              </w:rPr>
              <w:t>7.3 Results</w:t>
            </w:r>
            <w:r>
              <w:rPr>
                <w:webHidden/>
              </w:rPr>
              <w:tab/>
            </w:r>
            <w:r>
              <w:rPr>
                <w:webHidden/>
              </w:rPr>
              <w:fldChar w:fldCharType="begin"/>
            </w:r>
            <w:r>
              <w:rPr>
                <w:webHidden/>
              </w:rPr>
              <w:instrText xml:space="preserve"> PAGEREF _Toc27372595 \h </w:instrText>
            </w:r>
            <w:r>
              <w:rPr>
                <w:webHidden/>
              </w:rPr>
            </w:r>
            <w:r>
              <w:rPr>
                <w:webHidden/>
              </w:rPr>
              <w:fldChar w:fldCharType="separate"/>
            </w:r>
            <w:r w:rsidR="0092104D">
              <w:rPr>
                <w:webHidden/>
              </w:rPr>
              <w:t>163</w:t>
            </w:r>
            <w:r>
              <w:rPr>
                <w:webHidden/>
              </w:rPr>
              <w:fldChar w:fldCharType="end"/>
            </w:r>
          </w:hyperlink>
        </w:p>
        <w:p w14:paraId="70FEBA0D" w14:textId="7491025A" w:rsidR="00FE436A" w:rsidRDefault="00FE436A">
          <w:pPr>
            <w:pStyle w:val="TOC3"/>
            <w:tabs>
              <w:tab w:val="right" w:leader="dot" w:pos="9010"/>
            </w:tabs>
            <w:rPr>
              <w:noProof/>
              <w:lang w:eastAsia="en-GB"/>
            </w:rPr>
          </w:pPr>
          <w:hyperlink w:anchor="_Toc27372596" w:history="1">
            <w:r w:rsidRPr="003C0537">
              <w:rPr>
                <w:rStyle w:val="Hyperlink"/>
                <w:noProof/>
                <w:lang w:eastAsia="en-GB"/>
              </w:rPr>
              <w:t>7.3.1 Respondent characteristics</w:t>
            </w:r>
            <w:r>
              <w:rPr>
                <w:noProof/>
                <w:webHidden/>
              </w:rPr>
              <w:tab/>
            </w:r>
            <w:r>
              <w:rPr>
                <w:noProof/>
                <w:webHidden/>
              </w:rPr>
              <w:fldChar w:fldCharType="begin"/>
            </w:r>
            <w:r>
              <w:rPr>
                <w:noProof/>
                <w:webHidden/>
              </w:rPr>
              <w:instrText xml:space="preserve"> PAGEREF _Toc27372596 \h </w:instrText>
            </w:r>
            <w:r>
              <w:rPr>
                <w:noProof/>
                <w:webHidden/>
              </w:rPr>
            </w:r>
            <w:r>
              <w:rPr>
                <w:noProof/>
                <w:webHidden/>
              </w:rPr>
              <w:fldChar w:fldCharType="separate"/>
            </w:r>
            <w:r w:rsidR="0092104D">
              <w:rPr>
                <w:noProof/>
                <w:webHidden/>
              </w:rPr>
              <w:t>163</w:t>
            </w:r>
            <w:r>
              <w:rPr>
                <w:noProof/>
                <w:webHidden/>
              </w:rPr>
              <w:fldChar w:fldCharType="end"/>
            </w:r>
          </w:hyperlink>
        </w:p>
        <w:p w14:paraId="773484B2" w14:textId="745A0992" w:rsidR="00FE436A" w:rsidRDefault="00FE436A">
          <w:pPr>
            <w:pStyle w:val="TOC3"/>
            <w:tabs>
              <w:tab w:val="right" w:leader="dot" w:pos="9010"/>
            </w:tabs>
            <w:rPr>
              <w:noProof/>
              <w:lang w:eastAsia="en-GB"/>
            </w:rPr>
          </w:pPr>
          <w:hyperlink w:anchor="_Toc27372597" w:history="1">
            <w:r w:rsidRPr="003C0537">
              <w:rPr>
                <w:rStyle w:val="Hyperlink"/>
                <w:noProof/>
                <w:lang w:eastAsia="en-GB"/>
              </w:rPr>
              <w:t>7.3.2 Responses to individual questions</w:t>
            </w:r>
            <w:r>
              <w:rPr>
                <w:noProof/>
                <w:webHidden/>
              </w:rPr>
              <w:tab/>
            </w:r>
            <w:r>
              <w:rPr>
                <w:noProof/>
                <w:webHidden/>
              </w:rPr>
              <w:fldChar w:fldCharType="begin"/>
            </w:r>
            <w:r>
              <w:rPr>
                <w:noProof/>
                <w:webHidden/>
              </w:rPr>
              <w:instrText xml:space="preserve"> PAGEREF _Toc27372597 \h </w:instrText>
            </w:r>
            <w:r>
              <w:rPr>
                <w:noProof/>
                <w:webHidden/>
              </w:rPr>
            </w:r>
            <w:r>
              <w:rPr>
                <w:noProof/>
                <w:webHidden/>
              </w:rPr>
              <w:fldChar w:fldCharType="separate"/>
            </w:r>
            <w:r w:rsidR="0092104D">
              <w:rPr>
                <w:noProof/>
                <w:webHidden/>
              </w:rPr>
              <w:t>163</w:t>
            </w:r>
            <w:r>
              <w:rPr>
                <w:noProof/>
                <w:webHidden/>
              </w:rPr>
              <w:fldChar w:fldCharType="end"/>
            </w:r>
          </w:hyperlink>
        </w:p>
        <w:p w14:paraId="34D3AA29" w14:textId="2F865E60" w:rsidR="00FE436A" w:rsidRDefault="00FE436A">
          <w:pPr>
            <w:pStyle w:val="TOC3"/>
            <w:tabs>
              <w:tab w:val="right" w:leader="dot" w:pos="9010"/>
            </w:tabs>
            <w:rPr>
              <w:noProof/>
              <w:lang w:eastAsia="en-GB"/>
            </w:rPr>
          </w:pPr>
          <w:hyperlink w:anchor="_Toc27372598" w:history="1">
            <w:r w:rsidRPr="003C0537">
              <w:rPr>
                <w:rStyle w:val="Hyperlink"/>
                <w:noProof/>
              </w:rPr>
              <w:t>7.3.2.1 Views and experience of non-operative treatment of uncomplicated acute appendicitis</w:t>
            </w:r>
            <w:r>
              <w:rPr>
                <w:noProof/>
                <w:webHidden/>
              </w:rPr>
              <w:tab/>
            </w:r>
            <w:r>
              <w:rPr>
                <w:noProof/>
                <w:webHidden/>
              </w:rPr>
              <w:fldChar w:fldCharType="begin"/>
            </w:r>
            <w:r>
              <w:rPr>
                <w:noProof/>
                <w:webHidden/>
              </w:rPr>
              <w:instrText xml:space="preserve"> PAGEREF _Toc27372598 \h </w:instrText>
            </w:r>
            <w:r>
              <w:rPr>
                <w:noProof/>
                <w:webHidden/>
              </w:rPr>
            </w:r>
            <w:r>
              <w:rPr>
                <w:noProof/>
                <w:webHidden/>
              </w:rPr>
              <w:fldChar w:fldCharType="separate"/>
            </w:r>
            <w:r w:rsidR="0092104D">
              <w:rPr>
                <w:noProof/>
                <w:webHidden/>
              </w:rPr>
              <w:t>163</w:t>
            </w:r>
            <w:r>
              <w:rPr>
                <w:noProof/>
                <w:webHidden/>
              </w:rPr>
              <w:fldChar w:fldCharType="end"/>
            </w:r>
          </w:hyperlink>
        </w:p>
        <w:p w14:paraId="3733A65C" w14:textId="20C1A75C" w:rsidR="00FE436A" w:rsidRDefault="00FE436A">
          <w:pPr>
            <w:pStyle w:val="TOC3"/>
            <w:tabs>
              <w:tab w:val="right" w:leader="dot" w:pos="9010"/>
            </w:tabs>
            <w:rPr>
              <w:noProof/>
              <w:lang w:eastAsia="en-GB"/>
            </w:rPr>
          </w:pPr>
          <w:hyperlink w:anchor="_Toc27372599" w:history="1">
            <w:r w:rsidRPr="003C0537">
              <w:rPr>
                <w:rStyle w:val="Hyperlink"/>
                <w:noProof/>
                <w:lang w:eastAsia="en-GB"/>
              </w:rPr>
              <w:t>7.3.2.2 Attitudes to, and design of, an RCT to compare operative with non-operative treatment.</w:t>
            </w:r>
            <w:r>
              <w:rPr>
                <w:noProof/>
                <w:webHidden/>
              </w:rPr>
              <w:tab/>
            </w:r>
            <w:r>
              <w:rPr>
                <w:noProof/>
                <w:webHidden/>
              </w:rPr>
              <w:fldChar w:fldCharType="begin"/>
            </w:r>
            <w:r>
              <w:rPr>
                <w:noProof/>
                <w:webHidden/>
              </w:rPr>
              <w:instrText xml:space="preserve"> PAGEREF _Toc27372599 \h </w:instrText>
            </w:r>
            <w:r>
              <w:rPr>
                <w:noProof/>
                <w:webHidden/>
              </w:rPr>
            </w:r>
            <w:r>
              <w:rPr>
                <w:noProof/>
                <w:webHidden/>
              </w:rPr>
              <w:fldChar w:fldCharType="separate"/>
            </w:r>
            <w:r w:rsidR="0092104D">
              <w:rPr>
                <w:noProof/>
                <w:webHidden/>
              </w:rPr>
              <w:t>165</w:t>
            </w:r>
            <w:r>
              <w:rPr>
                <w:noProof/>
                <w:webHidden/>
              </w:rPr>
              <w:fldChar w:fldCharType="end"/>
            </w:r>
          </w:hyperlink>
        </w:p>
        <w:p w14:paraId="5381EB7E" w14:textId="2CAFC72B" w:rsidR="00FE436A" w:rsidRDefault="00FE436A">
          <w:pPr>
            <w:pStyle w:val="TOC2"/>
            <w:rPr>
              <w:rFonts w:asciiTheme="minorHAnsi" w:eastAsiaTheme="minorEastAsia" w:hAnsiTheme="minorHAnsi" w:cstheme="minorBidi"/>
              <w:bCs w:val="0"/>
              <w:lang w:val="en-GB" w:eastAsia="en-GB"/>
            </w:rPr>
          </w:pPr>
          <w:hyperlink w:anchor="_Toc27372600" w:history="1">
            <w:r w:rsidRPr="003C0537">
              <w:rPr>
                <w:rStyle w:val="Hyperlink"/>
                <w:lang w:eastAsia="en-GB"/>
              </w:rPr>
              <w:t>7.4 Discussion</w:t>
            </w:r>
            <w:r>
              <w:rPr>
                <w:webHidden/>
              </w:rPr>
              <w:tab/>
            </w:r>
            <w:r>
              <w:rPr>
                <w:webHidden/>
              </w:rPr>
              <w:fldChar w:fldCharType="begin"/>
            </w:r>
            <w:r>
              <w:rPr>
                <w:webHidden/>
              </w:rPr>
              <w:instrText xml:space="preserve"> PAGEREF _Toc27372600 \h </w:instrText>
            </w:r>
            <w:r>
              <w:rPr>
                <w:webHidden/>
              </w:rPr>
            </w:r>
            <w:r>
              <w:rPr>
                <w:webHidden/>
              </w:rPr>
              <w:fldChar w:fldCharType="separate"/>
            </w:r>
            <w:r w:rsidR="0092104D">
              <w:rPr>
                <w:webHidden/>
              </w:rPr>
              <w:t>167</w:t>
            </w:r>
            <w:r>
              <w:rPr>
                <w:webHidden/>
              </w:rPr>
              <w:fldChar w:fldCharType="end"/>
            </w:r>
          </w:hyperlink>
        </w:p>
        <w:p w14:paraId="3A3412F8" w14:textId="1E3D5793" w:rsidR="00FE436A" w:rsidRDefault="00FE436A">
          <w:pPr>
            <w:pStyle w:val="TOC1"/>
            <w:rPr>
              <w:rFonts w:eastAsiaTheme="minorEastAsia" w:cstheme="minorBidi"/>
              <w:bCs w:val="0"/>
              <w:lang w:eastAsia="en-GB"/>
            </w:rPr>
          </w:pPr>
          <w:hyperlink w:anchor="_Toc27372601" w:history="1">
            <w:r w:rsidRPr="003C0537">
              <w:rPr>
                <w:rStyle w:val="Hyperlink"/>
              </w:rPr>
              <w:t>Chapter 8</w:t>
            </w:r>
            <w:r>
              <w:rPr>
                <w:rFonts w:eastAsiaTheme="minorEastAsia" w:cstheme="minorBidi"/>
                <w:bCs w:val="0"/>
                <w:lang w:eastAsia="en-GB"/>
              </w:rPr>
              <w:tab/>
            </w:r>
            <w:r w:rsidRPr="003C0537">
              <w:rPr>
                <w:rStyle w:val="Hyperlink"/>
              </w:rPr>
              <w:t>Patient &amp; Public Involvement in the CONTRACT study</w:t>
            </w:r>
            <w:r>
              <w:rPr>
                <w:webHidden/>
              </w:rPr>
              <w:tab/>
            </w:r>
            <w:r>
              <w:rPr>
                <w:webHidden/>
              </w:rPr>
              <w:fldChar w:fldCharType="begin"/>
            </w:r>
            <w:r>
              <w:rPr>
                <w:webHidden/>
              </w:rPr>
              <w:instrText xml:space="preserve"> PAGEREF _Toc27372601 \h </w:instrText>
            </w:r>
            <w:r>
              <w:rPr>
                <w:webHidden/>
              </w:rPr>
            </w:r>
            <w:r>
              <w:rPr>
                <w:webHidden/>
              </w:rPr>
              <w:fldChar w:fldCharType="separate"/>
            </w:r>
            <w:r w:rsidR="0092104D">
              <w:rPr>
                <w:webHidden/>
              </w:rPr>
              <w:t>170</w:t>
            </w:r>
            <w:r>
              <w:rPr>
                <w:webHidden/>
              </w:rPr>
              <w:fldChar w:fldCharType="end"/>
            </w:r>
          </w:hyperlink>
        </w:p>
        <w:p w14:paraId="7AC897E5" w14:textId="10E3125C" w:rsidR="00FE436A" w:rsidRDefault="00FE436A">
          <w:pPr>
            <w:pStyle w:val="TOC2"/>
            <w:rPr>
              <w:rFonts w:asciiTheme="minorHAnsi" w:eastAsiaTheme="minorEastAsia" w:hAnsiTheme="minorHAnsi" w:cstheme="minorBidi"/>
              <w:bCs w:val="0"/>
              <w:lang w:val="en-GB" w:eastAsia="en-GB"/>
            </w:rPr>
          </w:pPr>
          <w:hyperlink w:anchor="_Toc27372602" w:history="1">
            <w:r w:rsidRPr="003C0537">
              <w:rPr>
                <w:rStyle w:val="Hyperlink"/>
              </w:rPr>
              <w:t>8.1 Introduction</w:t>
            </w:r>
            <w:r>
              <w:rPr>
                <w:webHidden/>
              </w:rPr>
              <w:tab/>
            </w:r>
            <w:r>
              <w:rPr>
                <w:webHidden/>
              </w:rPr>
              <w:fldChar w:fldCharType="begin"/>
            </w:r>
            <w:r>
              <w:rPr>
                <w:webHidden/>
              </w:rPr>
              <w:instrText xml:space="preserve"> PAGEREF _Toc27372602 \h </w:instrText>
            </w:r>
            <w:r>
              <w:rPr>
                <w:webHidden/>
              </w:rPr>
            </w:r>
            <w:r>
              <w:rPr>
                <w:webHidden/>
              </w:rPr>
              <w:fldChar w:fldCharType="separate"/>
            </w:r>
            <w:r w:rsidR="0092104D">
              <w:rPr>
                <w:webHidden/>
              </w:rPr>
              <w:t>170</w:t>
            </w:r>
            <w:r>
              <w:rPr>
                <w:webHidden/>
              </w:rPr>
              <w:fldChar w:fldCharType="end"/>
            </w:r>
          </w:hyperlink>
        </w:p>
        <w:p w14:paraId="7C782A4B" w14:textId="36D4F6B6" w:rsidR="00FE436A" w:rsidRDefault="00FE436A">
          <w:pPr>
            <w:pStyle w:val="TOC2"/>
            <w:rPr>
              <w:rFonts w:asciiTheme="minorHAnsi" w:eastAsiaTheme="minorEastAsia" w:hAnsiTheme="minorHAnsi" w:cstheme="minorBidi"/>
              <w:bCs w:val="0"/>
              <w:lang w:val="en-GB" w:eastAsia="en-GB"/>
            </w:rPr>
          </w:pPr>
          <w:hyperlink w:anchor="_Toc27372603" w:history="1">
            <w:r w:rsidRPr="003C0537">
              <w:rPr>
                <w:rStyle w:val="Hyperlink"/>
              </w:rPr>
              <w:t>8.2 Methods</w:t>
            </w:r>
            <w:r>
              <w:rPr>
                <w:webHidden/>
              </w:rPr>
              <w:tab/>
            </w:r>
            <w:r>
              <w:rPr>
                <w:webHidden/>
              </w:rPr>
              <w:fldChar w:fldCharType="begin"/>
            </w:r>
            <w:r>
              <w:rPr>
                <w:webHidden/>
              </w:rPr>
              <w:instrText xml:space="preserve"> PAGEREF _Toc27372603 \h </w:instrText>
            </w:r>
            <w:r>
              <w:rPr>
                <w:webHidden/>
              </w:rPr>
            </w:r>
            <w:r>
              <w:rPr>
                <w:webHidden/>
              </w:rPr>
              <w:fldChar w:fldCharType="separate"/>
            </w:r>
            <w:r w:rsidR="0092104D">
              <w:rPr>
                <w:webHidden/>
              </w:rPr>
              <w:t>170</w:t>
            </w:r>
            <w:r>
              <w:rPr>
                <w:webHidden/>
              </w:rPr>
              <w:fldChar w:fldCharType="end"/>
            </w:r>
          </w:hyperlink>
        </w:p>
        <w:p w14:paraId="28FB7410" w14:textId="3BAE0EA5" w:rsidR="00FE436A" w:rsidRDefault="00FE436A">
          <w:pPr>
            <w:pStyle w:val="TOC2"/>
            <w:rPr>
              <w:rFonts w:asciiTheme="minorHAnsi" w:eastAsiaTheme="minorEastAsia" w:hAnsiTheme="minorHAnsi" w:cstheme="minorBidi"/>
              <w:bCs w:val="0"/>
              <w:lang w:val="en-GB" w:eastAsia="en-GB"/>
            </w:rPr>
          </w:pPr>
          <w:hyperlink w:anchor="_Toc27372604" w:history="1">
            <w:r w:rsidRPr="003C0537">
              <w:rPr>
                <w:rStyle w:val="Hyperlink"/>
              </w:rPr>
              <w:t>8.3 Impact</w:t>
            </w:r>
            <w:r>
              <w:rPr>
                <w:webHidden/>
              </w:rPr>
              <w:tab/>
            </w:r>
            <w:r>
              <w:rPr>
                <w:webHidden/>
              </w:rPr>
              <w:fldChar w:fldCharType="begin"/>
            </w:r>
            <w:r>
              <w:rPr>
                <w:webHidden/>
              </w:rPr>
              <w:instrText xml:space="preserve"> PAGEREF _Toc27372604 \h </w:instrText>
            </w:r>
            <w:r>
              <w:rPr>
                <w:webHidden/>
              </w:rPr>
            </w:r>
            <w:r>
              <w:rPr>
                <w:webHidden/>
              </w:rPr>
              <w:fldChar w:fldCharType="separate"/>
            </w:r>
            <w:r w:rsidR="0092104D">
              <w:rPr>
                <w:webHidden/>
              </w:rPr>
              <w:t>173</w:t>
            </w:r>
            <w:r>
              <w:rPr>
                <w:webHidden/>
              </w:rPr>
              <w:fldChar w:fldCharType="end"/>
            </w:r>
          </w:hyperlink>
        </w:p>
        <w:p w14:paraId="51A0442E" w14:textId="59ECEBF7" w:rsidR="00FE436A" w:rsidRDefault="00FE436A">
          <w:pPr>
            <w:pStyle w:val="TOC2"/>
            <w:rPr>
              <w:rFonts w:asciiTheme="minorHAnsi" w:eastAsiaTheme="minorEastAsia" w:hAnsiTheme="minorHAnsi" w:cstheme="minorBidi"/>
              <w:bCs w:val="0"/>
              <w:lang w:val="en-GB" w:eastAsia="en-GB"/>
            </w:rPr>
          </w:pPr>
          <w:hyperlink w:anchor="_Toc27372605" w:history="1">
            <w:r w:rsidRPr="003C0537">
              <w:rPr>
                <w:rStyle w:val="Hyperlink"/>
              </w:rPr>
              <w:t>8.4 Discussion</w:t>
            </w:r>
            <w:r>
              <w:rPr>
                <w:webHidden/>
              </w:rPr>
              <w:tab/>
            </w:r>
            <w:r>
              <w:rPr>
                <w:webHidden/>
              </w:rPr>
              <w:fldChar w:fldCharType="begin"/>
            </w:r>
            <w:r>
              <w:rPr>
                <w:webHidden/>
              </w:rPr>
              <w:instrText xml:space="preserve"> PAGEREF _Toc27372605 \h </w:instrText>
            </w:r>
            <w:r>
              <w:rPr>
                <w:webHidden/>
              </w:rPr>
            </w:r>
            <w:r>
              <w:rPr>
                <w:webHidden/>
              </w:rPr>
              <w:fldChar w:fldCharType="separate"/>
            </w:r>
            <w:r w:rsidR="0092104D">
              <w:rPr>
                <w:webHidden/>
              </w:rPr>
              <w:t>175</w:t>
            </w:r>
            <w:r>
              <w:rPr>
                <w:webHidden/>
              </w:rPr>
              <w:fldChar w:fldCharType="end"/>
            </w:r>
          </w:hyperlink>
        </w:p>
        <w:p w14:paraId="0C6485A9" w14:textId="3DB0F1C7" w:rsidR="00FE436A" w:rsidRDefault="00FE436A">
          <w:pPr>
            <w:pStyle w:val="TOC2"/>
            <w:rPr>
              <w:rFonts w:asciiTheme="minorHAnsi" w:eastAsiaTheme="minorEastAsia" w:hAnsiTheme="minorHAnsi" w:cstheme="minorBidi"/>
              <w:bCs w:val="0"/>
              <w:lang w:val="en-GB" w:eastAsia="en-GB"/>
            </w:rPr>
          </w:pPr>
          <w:hyperlink w:anchor="_Toc27372606" w:history="1">
            <w:r w:rsidRPr="003C0537">
              <w:rPr>
                <w:rStyle w:val="Hyperlink"/>
              </w:rPr>
              <w:t>8.5 Conclusion</w:t>
            </w:r>
            <w:r>
              <w:rPr>
                <w:webHidden/>
              </w:rPr>
              <w:tab/>
            </w:r>
            <w:r>
              <w:rPr>
                <w:webHidden/>
              </w:rPr>
              <w:fldChar w:fldCharType="begin"/>
            </w:r>
            <w:r>
              <w:rPr>
                <w:webHidden/>
              </w:rPr>
              <w:instrText xml:space="preserve"> PAGEREF _Toc27372606 \h </w:instrText>
            </w:r>
            <w:r>
              <w:rPr>
                <w:webHidden/>
              </w:rPr>
            </w:r>
            <w:r>
              <w:rPr>
                <w:webHidden/>
              </w:rPr>
              <w:fldChar w:fldCharType="separate"/>
            </w:r>
            <w:r w:rsidR="0092104D">
              <w:rPr>
                <w:webHidden/>
              </w:rPr>
              <w:t>178</w:t>
            </w:r>
            <w:r>
              <w:rPr>
                <w:webHidden/>
              </w:rPr>
              <w:fldChar w:fldCharType="end"/>
            </w:r>
          </w:hyperlink>
        </w:p>
        <w:p w14:paraId="07685BEC" w14:textId="31648E79" w:rsidR="00FE436A" w:rsidRDefault="00FE436A">
          <w:pPr>
            <w:pStyle w:val="TOC1"/>
            <w:rPr>
              <w:rFonts w:eastAsiaTheme="minorEastAsia" w:cstheme="minorBidi"/>
              <w:bCs w:val="0"/>
              <w:lang w:eastAsia="en-GB"/>
            </w:rPr>
          </w:pPr>
          <w:hyperlink w:anchor="_Toc27372607" w:history="1">
            <w:r w:rsidRPr="003C0537">
              <w:rPr>
                <w:rStyle w:val="Hyperlink"/>
              </w:rPr>
              <w:t>Chapter 9 Discussion</w:t>
            </w:r>
            <w:r>
              <w:rPr>
                <w:webHidden/>
              </w:rPr>
              <w:tab/>
            </w:r>
            <w:r>
              <w:rPr>
                <w:webHidden/>
              </w:rPr>
              <w:fldChar w:fldCharType="begin"/>
            </w:r>
            <w:r>
              <w:rPr>
                <w:webHidden/>
              </w:rPr>
              <w:instrText xml:space="preserve"> PAGEREF _Toc27372607 \h </w:instrText>
            </w:r>
            <w:r>
              <w:rPr>
                <w:webHidden/>
              </w:rPr>
            </w:r>
            <w:r>
              <w:rPr>
                <w:webHidden/>
              </w:rPr>
              <w:fldChar w:fldCharType="separate"/>
            </w:r>
            <w:r w:rsidR="0092104D">
              <w:rPr>
                <w:webHidden/>
              </w:rPr>
              <w:t>179</w:t>
            </w:r>
            <w:r>
              <w:rPr>
                <w:webHidden/>
              </w:rPr>
              <w:fldChar w:fldCharType="end"/>
            </w:r>
          </w:hyperlink>
        </w:p>
        <w:p w14:paraId="499B10B3" w14:textId="01170339" w:rsidR="00FE436A" w:rsidRDefault="00FE436A">
          <w:pPr>
            <w:pStyle w:val="TOC2"/>
            <w:rPr>
              <w:rFonts w:asciiTheme="minorHAnsi" w:eastAsiaTheme="minorEastAsia" w:hAnsiTheme="minorHAnsi" w:cstheme="minorBidi"/>
              <w:bCs w:val="0"/>
              <w:lang w:val="en-GB" w:eastAsia="en-GB"/>
            </w:rPr>
          </w:pPr>
          <w:hyperlink w:anchor="_Toc27372608" w:history="1">
            <w:r w:rsidRPr="003C0537">
              <w:rPr>
                <w:rStyle w:val="Hyperlink"/>
                <w:lang w:eastAsia="en-GB"/>
              </w:rPr>
              <w:t>9.1 Feasibility of recruitment into a future multicentre trial</w:t>
            </w:r>
            <w:r>
              <w:rPr>
                <w:webHidden/>
              </w:rPr>
              <w:tab/>
            </w:r>
            <w:r>
              <w:rPr>
                <w:webHidden/>
              </w:rPr>
              <w:fldChar w:fldCharType="begin"/>
            </w:r>
            <w:r>
              <w:rPr>
                <w:webHidden/>
              </w:rPr>
              <w:instrText xml:space="preserve"> PAGEREF _Toc27372608 \h </w:instrText>
            </w:r>
            <w:r>
              <w:rPr>
                <w:webHidden/>
              </w:rPr>
            </w:r>
            <w:r>
              <w:rPr>
                <w:webHidden/>
              </w:rPr>
              <w:fldChar w:fldCharType="separate"/>
            </w:r>
            <w:r w:rsidR="0092104D">
              <w:rPr>
                <w:webHidden/>
              </w:rPr>
              <w:t>179</w:t>
            </w:r>
            <w:r>
              <w:rPr>
                <w:webHidden/>
              </w:rPr>
              <w:fldChar w:fldCharType="end"/>
            </w:r>
          </w:hyperlink>
        </w:p>
        <w:p w14:paraId="5CDC840F" w14:textId="2D9B4582" w:rsidR="00FE436A" w:rsidRDefault="00FE436A">
          <w:pPr>
            <w:pStyle w:val="TOC2"/>
            <w:rPr>
              <w:rFonts w:asciiTheme="minorHAnsi" w:eastAsiaTheme="minorEastAsia" w:hAnsiTheme="minorHAnsi" w:cstheme="minorBidi"/>
              <w:bCs w:val="0"/>
              <w:lang w:val="en-GB" w:eastAsia="en-GB"/>
            </w:rPr>
          </w:pPr>
          <w:hyperlink w:anchor="_Toc27372609" w:history="1">
            <w:r w:rsidRPr="003C0537">
              <w:rPr>
                <w:rStyle w:val="Hyperlink"/>
                <w:lang w:eastAsia="en-GB"/>
              </w:rPr>
              <w:t>9.2 Remaining areas of uncertainty</w:t>
            </w:r>
            <w:r>
              <w:rPr>
                <w:webHidden/>
              </w:rPr>
              <w:tab/>
            </w:r>
            <w:r>
              <w:rPr>
                <w:webHidden/>
              </w:rPr>
              <w:fldChar w:fldCharType="begin"/>
            </w:r>
            <w:r>
              <w:rPr>
                <w:webHidden/>
              </w:rPr>
              <w:instrText xml:space="preserve"> PAGEREF _Toc27372609 \h </w:instrText>
            </w:r>
            <w:r>
              <w:rPr>
                <w:webHidden/>
              </w:rPr>
            </w:r>
            <w:r>
              <w:rPr>
                <w:webHidden/>
              </w:rPr>
              <w:fldChar w:fldCharType="separate"/>
            </w:r>
            <w:r w:rsidR="0092104D">
              <w:rPr>
                <w:webHidden/>
              </w:rPr>
              <w:t>181</w:t>
            </w:r>
            <w:r>
              <w:rPr>
                <w:webHidden/>
              </w:rPr>
              <w:fldChar w:fldCharType="end"/>
            </w:r>
          </w:hyperlink>
        </w:p>
        <w:p w14:paraId="12C315E8" w14:textId="2CBF7D70" w:rsidR="00FE436A" w:rsidRDefault="00FE436A">
          <w:pPr>
            <w:pStyle w:val="TOC2"/>
            <w:rPr>
              <w:rFonts w:asciiTheme="minorHAnsi" w:eastAsiaTheme="minorEastAsia" w:hAnsiTheme="minorHAnsi" w:cstheme="minorBidi"/>
              <w:bCs w:val="0"/>
              <w:lang w:val="en-GB" w:eastAsia="en-GB"/>
            </w:rPr>
          </w:pPr>
          <w:hyperlink w:anchor="_Toc27372610" w:history="1">
            <w:r w:rsidRPr="003C0537">
              <w:rPr>
                <w:rStyle w:val="Hyperlink"/>
                <w:lang w:eastAsia="en-GB"/>
              </w:rPr>
              <w:t>9.3 Patient and Public Involvement</w:t>
            </w:r>
            <w:r>
              <w:rPr>
                <w:webHidden/>
              </w:rPr>
              <w:tab/>
            </w:r>
            <w:r>
              <w:rPr>
                <w:webHidden/>
              </w:rPr>
              <w:fldChar w:fldCharType="begin"/>
            </w:r>
            <w:r>
              <w:rPr>
                <w:webHidden/>
              </w:rPr>
              <w:instrText xml:space="preserve"> PAGEREF _Toc27372610 \h </w:instrText>
            </w:r>
            <w:r>
              <w:rPr>
                <w:webHidden/>
              </w:rPr>
            </w:r>
            <w:r>
              <w:rPr>
                <w:webHidden/>
              </w:rPr>
              <w:fldChar w:fldCharType="separate"/>
            </w:r>
            <w:r w:rsidR="0092104D">
              <w:rPr>
                <w:webHidden/>
              </w:rPr>
              <w:t>182</w:t>
            </w:r>
            <w:r>
              <w:rPr>
                <w:webHidden/>
              </w:rPr>
              <w:fldChar w:fldCharType="end"/>
            </w:r>
          </w:hyperlink>
        </w:p>
        <w:p w14:paraId="612C32AE" w14:textId="1D42E65C" w:rsidR="00FE436A" w:rsidRDefault="00FE436A">
          <w:pPr>
            <w:pStyle w:val="TOC2"/>
            <w:rPr>
              <w:rFonts w:asciiTheme="minorHAnsi" w:eastAsiaTheme="minorEastAsia" w:hAnsiTheme="minorHAnsi" w:cstheme="minorBidi"/>
              <w:bCs w:val="0"/>
              <w:lang w:val="en-GB" w:eastAsia="en-GB"/>
            </w:rPr>
          </w:pPr>
          <w:hyperlink w:anchor="_Toc27372611" w:history="1">
            <w:r w:rsidRPr="003C0537">
              <w:rPr>
                <w:rStyle w:val="Hyperlink"/>
                <w:lang w:eastAsia="en-GB"/>
              </w:rPr>
              <w:t>9.4 Other ongoing work in this field</w:t>
            </w:r>
            <w:r>
              <w:rPr>
                <w:webHidden/>
              </w:rPr>
              <w:tab/>
            </w:r>
            <w:r>
              <w:rPr>
                <w:webHidden/>
              </w:rPr>
              <w:fldChar w:fldCharType="begin"/>
            </w:r>
            <w:r>
              <w:rPr>
                <w:webHidden/>
              </w:rPr>
              <w:instrText xml:space="preserve"> PAGEREF _Toc27372611 \h </w:instrText>
            </w:r>
            <w:r>
              <w:rPr>
                <w:webHidden/>
              </w:rPr>
            </w:r>
            <w:r>
              <w:rPr>
                <w:webHidden/>
              </w:rPr>
              <w:fldChar w:fldCharType="separate"/>
            </w:r>
            <w:r w:rsidR="0092104D">
              <w:rPr>
                <w:webHidden/>
              </w:rPr>
              <w:t>183</w:t>
            </w:r>
            <w:r>
              <w:rPr>
                <w:webHidden/>
              </w:rPr>
              <w:fldChar w:fldCharType="end"/>
            </w:r>
          </w:hyperlink>
        </w:p>
        <w:p w14:paraId="77A12F66" w14:textId="5A376377" w:rsidR="00FE436A" w:rsidRDefault="00FE436A">
          <w:pPr>
            <w:pStyle w:val="TOC2"/>
            <w:rPr>
              <w:rFonts w:asciiTheme="minorHAnsi" w:eastAsiaTheme="minorEastAsia" w:hAnsiTheme="minorHAnsi" w:cstheme="minorBidi"/>
              <w:bCs w:val="0"/>
              <w:lang w:val="en-GB" w:eastAsia="en-GB"/>
            </w:rPr>
          </w:pPr>
          <w:hyperlink w:anchor="_Toc27372612" w:history="1">
            <w:r w:rsidRPr="003C0537">
              <w:rPr>
                <w:rStyle w:val="Hyperlink"/>
                <w:lang w:eastAsia="en-GB"/>
              </w:rPr>
              <w:t>9.5 Future work</w:t>
            </w:r>
            <w:r>
              <w:rPr>
                <w:webHidden/>
              </w:rPr>
              <w:tab/>
            </w:r>
            <w:r>
              <w:rPr>
                <w:webHidden/>
              </w:rPr>
              <w:fldChar w:fldCharType="begin"/>
            </w:r>
            <w:r>
              <w:rPr>
                <w:webHidden/>
              </w:rPr>
              <w:instrText xml:space="preserve"> PAGEREF _Toc27372612 \h </w:instrText>
            </w:r>
            <w:r>
              <w:rPr>
                <w:webHidden/>
              </w:rPr>
            </w:r>
            <w:r>
              <w:rPr>
                <w:webHidden/>
              </w:rPr>
              <w:fldChar w:fldCharType="separate"/>
            </w:r>
            <w:r w:rsidR="0092104D">
              <w:rPr>
                <w:webHidden/>
              </w:rPr>
              <w:t>185</w:t>
            </w:r>
            <w:r>
              <w:rPr>
                <w:webHidden/>
              </w:rPr>
              <w:fldChar w:fldCharType="end"/>
            </w:r>
          </w:hyperlink>
        </w:p>
        <w:p w14:paraId="7DA4555C" w14:textId="1CE1EE43" w:rsidR="00FE436A" w:rsidRDefault="00FE436A">
          <w:pPr>
            <w:pStyle w:val="TOC1"/>
            <w:rPr>
              <w:rFonts w:eastAsiaTheme="minorEastAsia" w:cstheme="minorBidi"/>
              <w:bCs w:val="0"/>
              <w:lang w:eastAsia="en-GB"/>
            </w:rPr>
          </w:pPr>
          <w:hyperlink w:anchor="_Toc27372613" w:history="1">
            <w:r w:rsidRPr="003C0537">
              <w:rPr>
                <w:rStyle w:val="Hyperlink"/>
              </w:rPr>
              <w:t>Chapter 10 Conclusions</w:t>
            </w:r>
            <w:r>
              <w:rPr>
                <w:webHidden/>
              </w:rPr>
              <w:tab/>
            </w:r>
            <w:r>
              <w:rPr>
                <w:webHidden/>
              </w:rPr>
              <w:fldChar w:fldCharType="begin"/>
            </w:r>
            <w:r>
              <w:rPr>
                <w:webHidden/>
              </w:rPr>
              <w:instrText xml:space="preserve"> PAGEREF _Toc27372613 \h </w:instrText>
            </w:r>
            <w:r>
              <w:rPr>
                <w:webHidden/>
              </w:rPr>
            </w:r>
            <w:r>
              <w:rPr>
                <w:webHidden/>
              </w:rPr>
              <w:fldChar w:fldCharType="separate"/>
            </w:r>
            <w:r w:rsidR="0092104D">
              <w:rPr>
                <w:webHidden/>
              </w:rPr>
              <w:t>187</w:t>
            </w:r>
            <w:r>
              <w:rPr>
                <w:webHidden/>
              </w:rPr>
              <w:fldChar w:fldCharType="end"/>
            </w:r>
          </w:hyperlink>
        </w:p>
        <w:p w14:paraId="246BADA0" w14:textId="5F4EA252" w:rsidR="00FE436A" w:rsidRDefault="00FE436A">
          <w:pPr>
            <w:pStyle w:val="TOC1"/>
            <w:rPr>
              <w:rFonts w:eastAsiaTheme="minorEastAsia" w:cstheme="minorBidi"/>
              <w:bCs w:val="0"/>
              <w:lang w:eastAsia="en-GB"/>
            </w:rPr>
          </w:pPr>
          <w:hyperlink w:anchor="_Toc27372614" w:history="1">
            <w:r w:rsidRPr="003C0537">
              <w:rPr>
                <w:rStyle w:val="Hyperlink"/>
              </w:rPr>
              <w:t>Chapter 11 Acknowledgements &amp; Contributions</w:t>
            </w:r>
            <w:r>
              <w:rPr>
                <w:webHidden/>
              </w:rPr>
              <w:tab/>
            </w:r>
            <w:r>
              <w:rPr>
                <w:webHidden/>
              </w:rPr>
              <w:fldChar w:fldCharType="begin"/>
            </w:r>
            <w:r>
              <w:rPr>
                <w:webHidden/>
              </w:rPr>
              <w:instrText xml:space="preserve"> PAGEREF _Toc27372614 \h </w:instrText>
            </w:r>
            <w:r>
              <w:rPr>
                <w:webHidden/>
              </w:rPr>
            </w:r>
            <w:r>
              <w:rPr>
                <w:webHidden/>
              </w:rPr>
              <w:fldChar w:fldCharType="separate"/>
            </w:r>
            <w:r w:rsidR="0092104D">
              <w:rPr>
                <w:webHidden/>
              </w:rPr>
              <w:t>188</w:t>
            </w:r>
            <w:r>
              <w:rPr>
                <w:webHidden/>
              </w:rPr>
              <w:fldChar w:fldCharType="end"/>
            </w:r>
          </w:hyperlink>
        </w:p>
        <w:p w14:paraId="51F088B3" w14:textId="6F7693A8" w:rsidR="00FE436A" w:rsidRDefault="00FE436A">
          <w:pPr>
            <w:pStyle w:val="TOC2"/>
            <w:rPr>
              <w:rFonts w:asciiTheme="minorHAnsi" w:eastAsiaTheme="minorEastAsia" w:hAnsiTheme="minorHAnsi" w:cstheme="minorBidi"/>
              <w:bCs w:val="0"/>
              <w:lang w:val="en-GB" w:eastAsia="en-GB"/>
            </w:rPr>
          </w:pPr>
          <w:hyperlink w:anchor="_Toc27372615" w:history="1">
            <w:r w:rsidRPr="003C0537">
              <w:rPr>
                <w:rStyle w:val="Hyperlink"/>
                <w:rFonts w:eastAsiaTheme="majorEastAsia" w:cstheme="majorBidi"/>
              </w:rPr>
              <w:t>11.1 Acknowledgements</w:t>
            </w:r>
            <w:r>
              <w:rPr>
                <w:webHidden/>
              </w:rPr>
              <w:tab/>
            </w:r>
            <w:r>
              <w:rPr>
                <w:webHidden/>
              </w:rPr>
              <w:fldChar w:fldCharType="begin"/>
            </w:r>
            <w:r>
              <w:rPr>
                <w:webHidden/>
              </w:rPr>
              <w:instrText xml:space="preserve"> PAGEREF _Toc27372615 \h </w:instrText>
            </w:r>
            <w:r>
              <w:rPr>
                <w:webHidden/>
              </w:rPr>
            </w:r>
            <w:r>
              <w:rPr>
                <w:webHidden/>
              </w:rPr>
              <w:fldChar w:fldCharType="separate"/>
            </w:r>
            <w:r w:rsidR="0092104D">
              <w:rPr>
                <w:webHidden/>
              </w:rPr>
              <w:t>188</w:t>
            </w:r>
            <w:r>
              <w:rPr>
                <w:webHidden/>
              </w:rPr>
              <w:fldChar w:fldCharType="end"/>
            </w:r>
          </w:hyperlink>
        </w:p>
        <w:p w14:paraId="13B91000" w14:textId="5CDE2394" w:rsidR="00FE436A" w:rsidRDefault="00FE436A">
          <w:pPr>
            <w:pStyle w:val="TOC2"/>
            <w:rPr>
              <w:rFonts w:asciiTheme="minorHAnsi" w:eastAsiaTheme="minorEastAsia" w:hAnsiTheme="minorHAnsi" w:cstheme="minorBidi"/>
              <w:bCs w:val="0"/>
              <w:lang w:val="en-GB" w:eastAsia="en-GB"/>
            </w:rPr>
          </w:pPr>
          <w:hyperlink w:anchor="_Toc27372616" w:history="1">
            <w:r w:rsidRPr="003C0537">
              <w:rPr>
                <w:rStyle w:val="Hyperlink"/>
                <w:rFonts w:eastAsiaTheme="majorEastAsia" w:cstheme="majorBidi"/>
              </w:rPr>
              <w:t>11.2 Contribution of Authors</w:t>
            </w:r>
            <w:r>
              <w:rPr>
                <w:webHidden/>
              </w:rPr>
              <w:tab/>
            </w:r>
            <w:r>
              <w:rPr>
                <w:webHidden/>
              </w:rPr>
              <w:fldChar w:fldCharType="begin"/>
            </w:r>
            <w:r>
              <w:rPr>
                <w:webHidden/>
              </w:rPr>
              <w:instrText xml:space="preserve"> PAGEREF _Toc27372616 \h </w:instrText>
            </w:r>
            <w:r>
              <w:rPr>
                <w:webHidden/>
              </w:rPr>
            </w:r>
            <w:r>
              <w:rPr>
                <w:webHidden/>
              </w:rPr>
              <w:fldChar w:fldCharType="separate"/>
            </w:r>
            <w:r w:rsidR="0092104D">
              <w:rPr>
                <w:webHidden/>
              </w:rPr>
              <w:t>189</w:t>
            </w:r>
            <w:r>
              <w:rPr>
                <w:webHidden/>
              </w:rPr>
              <w:fldChar w:fldCharType="end"/>
            </w:r>
          </w:hyperlink>
        </w:p>
        <w:p w14:paraId="3DA782BA" w14:textId="33F99185" w:rsidR="00FE436A" w:rsidRDefault="00FE436A">
          <w:pPr>
            <w:pStyle w:val="TOC2"/>
            <w:rPr>
              <w:rFonts w:asciiTheme="minorHAnsi" w:eastAsiaTheme="minorEastAsia" w:hAnsiTheme="minorHAnsi" w:cstheme="minorBidi"/>
              <w:bCs w:val="0"/>
              <w:lang w:val="en-GB" w:eastAsia="en-GB"/>
            </w:rPr>
          </w:pPr>
          <w:hyperlink w:anchor="_Toc27372617" w:history="1">
            <w:r w:rsidRPr="003C0537">
              <w:rPr>
                <w:rStyle w:val="Hyperlink"/>
                <w:rFonts w:eastAsiaTheme="majorEastAsia" w:cstheme="majorBidi"/>
              </w:rPr>
              <w:t>11.3 Publications</w:t>
            </w:r>
            <w:r>
              <w:rPr>
                <w:webHidden/>
              </w:rPr>
              <w:tab/>
            </w:r>
            <w:r>
              <w:rPr>
                <w:webHidden/>
              </w:rPr>
              <w:fldChar w:fldCharType="begin"/>
            </w:r>
            <w:r>
              <w:rPr>
                <w:webHidden/>
              </w:rPr>
              <w:instrText xml:space="preserve"> PAGEREF _Toc27372617 \h </w:instrText>
            </w:r>
            <w:r>
              <w:rPr>
                <w:webHidden/>
              </w:rPr>
            </w:r>
            <w:r>
              <w:rPr>
                <w:webHidden/>
              </w:rPr>
              <w:fldChar w:fldCharType="separate"/>
            </w:r>
            <w:r w:rsidR="0092104D">
              <w:rPr>
                <w:webHidden/>
              </w:rPr>
              <w:t>189</w:t>
            </w:r>
            <w:r>
              <w:rPr>
                <w:webHidden/>
              </w:rPr>
              <w:fldChar w:fldCharType="end"/>
            </w:r>
          </w:hyperlink>
        </w:p>
        <w:p w14:paraId="5E4EF249" w14:textId="11D0AF86" w:rsidR="00FE436A" w:rsidRDefault="00FE436A">
          <w:pPr>
            <w:pStyle w:val="TOC2"/>
            <w:rPr>
              <w:rFonts w:asciiTheme="minorHAnsi" w:eastAsiaTheme="minorEastAsia" w:hAnsiTheme="minorHAnsi" w:cstheme="minorBidi"/>
              <w:bCs w:val="0"/>
              <w:lang w:val="en-GB" w:eastAsia="en-GB"/>
            </w:rPr>
          </w:pPr>
          <w:hyperlink w:anchor="_Toc27372618" w:history="1">
            <w:r w:rsidRPr="003C0537">
              <w:rPr>
                <w:rStyle w:val="Hyperlink"/>
                <w:rFonts w:eastAsiaTheme="majorEastAsia" w:cstheme="majorBidi"/>
              </w:rPr>
              <w:t>11.4 Data sharing</w:t>
            </w:r>
            <w:r>
              <w:rPr>
                <w:webHidden/>
              </w:rPr>
              <w:tab/>
            </w:r>
            <w:r>
              <w:rPr>
                <w:webHidden/>
              </w:rPr>
              <w:fldChar w:fldCharType="begin"/>
            </w:r>
            <w:r>
              <w:rPr>
                <w:webHidden/>
              </w:rPr>
              <w:instrText xml:space="preserve"> PAGEREF _Toc27372618 \h </w:instrText>
            </w:r>
            <w:r>
              <w:rPr>
                <w:webHidden/>
              </w:rPr>
            </w:r>
            <w:r>
              <w:rPr>
                <w:webHidden/>
              </w:rPr>
              <w:fldChar w:fldCharType="separate"/>
            </w:r>
            <w:r w:rsidR="0092104D">
              <w:rPr>
                <w:webHidden/>
              </w:rPr>
              <w:t>190</w:t>
            </w:r>
            <w:r>
              <w:rPr>
                <w:webHidden/>
              </w:rPr>
              <w:fldChar w:fldCharType="end"/>
            </w:r>
          </w:hyperlink>
        </w:p>
        <w:p w14:paraId="15B1B6C2" w14:textId="761ED804" w:rsidR="00FE436A" w:rsidRDefault="00FE436A">
          <w:pPr>
            <w:pStyle w:val="TOC1"/>
            <w:rPr>
              <w:rFonts w:eastAsiaTheme="minorEastAsia" w:cstheme="minorBidi"/>
              <w:bCs w:val="0"/>
              <w:lang w:eastAsia="en-GB"/>
            </w:rPr>
          </w:pPr>
          <w:hyperlink w:anchor="_Toc27372619" w:history="1">
            <w:r w:rsidRPr="003C0537">
              <w:rPr>
                <w:rStyle w:val="Hyperlink"/>
              </w:rPr>
              <w:t>References</w:t>
            </w:r>
            <w:r>
              <w:rPr>
                <w:webHidden/>
              </w:rPr>
              <w:tab/>
            </w:r>
            <w:r>
              <w:rPr>
                <w:webHidden/>
              </w:rPr>
              <w:fldChar w:fldCharType="begin"/>
            </w:r>
            <w:r>
              <w:rPr>
                <w:webHidden/>
              </w:rPr>
              <w:instrText xml:space="preserve"> PAGEREF _Toc27372619 \h </w:instrText>
            </w:r>
            <w:r>
              <w:rPr>
                <w:webHidden/>
              </w:rPr>
            </w:r>
            <w:r>
              <w:rPr>
                <w:webHidden/>
              </w:rPr>
              <w:fldChar w:fldCharType="separate"/>
            </w:r>
            <w:r w:rsidR="0092104D">
              <w:rPr>
                <w:webHidden/>
              </w:rPr>
              <w:t>191</w:t>
            </w:r>
            <w:r>
              <w:rPr>
                <w:webHidden/>
              </w:rPr>
              <w:fldChar w:fldCharType="end"/>
            </w:r>
          </w:hyperlink>
        </w:p>
        <w:p w14:paraId="5DBCFAF4" w14:textId="1C4330D2" w:rsidR="00FE436A" w:rsidRDefault="00FE436A">
          <w:pPr>
            <w:pStyle w:val="TOC1"/>
            <w:rPr>
              <w:rFonts w:eastAsiaTheme="minorEastAsia" w:cstheme="minorBidi"/>
              <w:bCs w:val="0"/>
              <w:lang w:eastAsia="en-GB"/>
            </w:rPr>
          </w:pPr>
          <w:hyperlink w:anchor="_Toc27372620" w:history="1">
            <w:r w:rsidRPr="003C0537">
              <w:rPr>
                <w:rStyle w:val="Hyperlink"/>
              </w:rPr>
              <w:t>Report Appendices</w:t>
            </w:r>
            <w:r>
              <w:rPr>
                <w:webHidden/>
              </w:rPr>
              <w:tab/>
            </w:r>
            <w:r>
              <w:rPr>
                <w:webHidden/>
              </w:rPr>
              <w:fldChar w:fldCharType="begin"/>
            </w:r>
            <w:r>
              <w:rPr>
                <w:webHidden/>
              </w:rPr>
              <w:instrText xml:space="preserve"> PAGEREF _Toc27372620 \h </w:instrText>
            </w:r>
            <w:r>
              <w:rPr>
                <w:webHidden/>
              </w:rPr>
            </w:r>
            <w:r>
              <w:rPr>
                <w:webHidden/>
              </w:rPr>
              <w:fldChar w:fldCharType="separate"/>
            </w:r>
            <w:r w:rsidR="0092104D">
              <w:rPr>
                <w:webHidden/>
              </w:rPr>
              <w:t>200</w:t>
            </w:r>
            <w:r>
              <w:rPr>
                <w:webHidden/>
              </w:rPr>
              <w:fldChar w:fldCharType="end"/>
            </w:r>
          </w:hyperlink>
        </w:p>
        <w:p w14:paraId="35F4519C" w14:textId="287CE9B0" w:rsidR="00FE436A" w:rsidRDefault="00FE436A">
          <w:pPr>
            <w:pStyle w:val="TOC2"/>
            <w:rPr>
              <w:rFonts w:asciiTheme="minorHAnsi" w:eastAsiaTheme="minorEastAsia" w:hAnsiTheme="minorHAnsi" w:cstheme="minorBidi"/>
              <w:bCs w:val="0"/>
              <w:lang w:val="en-GB" w:eastAsia="en-GB"/>
            </w:rPr>
          </w:pPr>
          <w:hyperlink w:anchor="_Toc27372621" w:history="1">
            <w:r w:rsidRPr="003C0537">
              <w:rPr>
                <w:rStyle w:val="Hyperlink"/>
              </w:rPr>
              <w:t>Appendix 1: Adverse event profile of each treatment group</w:t>
            </w:r>
            <w:r>
              <w:rPr>
                <w:webHidden/>
              </w:rPr>
              <w:tab/>
            </w:r>
            <w:r>
              <w:rPr>
                <w:webHidden/>
              </w:rPr>
              <w:fldChar w:fldCharType="begin"/>
            </w:r>
            <w:r>
              <w:rPr>
                <w:webHidden/>
              </w:rPr>
              <w:instrText xml:space="preserve"> PAGEREF _Toc27372621 \h </w:instrText>
            </w:r>
            <w:r>
              <w:rPr>
                <w:webHidden/>
              </w:rPr>
            </w:r>
            <w:r>
              <w:rPr>
                <w:webHidden/>
              </w:rPr>
              <w:fldChar w:fldCharType="separate"/>
            </w:r>
            <w:r w:rsidR="0092104D">
              <w:rPr>
                <w:webHidden/>
              </w:rPr>
              <w:t>200</w:t>
            </w:r>
            <w:r>
              <w:rPr>
                <w:webHidden/>
              </w:rPr>
              <w:fldChar w:fldCharType="end"/>
            </w:r>
          </w:hyperlink>
        </w:p>
        <w:p w14:paraId="78EBA7E2" w14:textId="23D8AB64" w:rsidR="00FE436A" w:rsidRDefault="00FE436A">
          <w:pPr>
            <w:pStyle w:val="TOC2"/>
            <w:rPr>
              <w:rFonts w:asciiTheme="minorHAnsi" w:eastAsiaTheme="minorEastAsia" w:hAnsiTheme="minorHAnsi" w:cstheme="minorBidi"/>
              <w:bCs w:val="0"/>
              <w:lang w:val="en-GB" w:eastAsia="en-GB"/>
            </w:rPr>
          </w:pPr>
          <w:hyperlink w:anchor="_Toc27372622" w:history="1">
            <w:r w:rsidRPr="003C0537">
              <w:rPr>
                <w:rStyle w:val="Hyperlink"/>
              </w:rPr>
              <w:t>Appendix 2: Communication Study Appendix</w:t>
            </w:r>
            <w:r>
              <w:rPr>
                <w:webHidden/>
              </w:rPr>
              <w:tab/>
            </w:r>
            <w:r>
              <w:rPr>
                <w:webHidden/>
              </w:rPr>
              <w:fldChar w:fldCharType="begin"/>
            </w:r>
            <w:r>
              <w:rPr>
                <w:webHidden/>
              </w:rPr>
              <w:instrText xml:space="preserve"> PAGEREF _Toc27372622 \h </w:instrText>
            </w:r>
            <w:r>
              <w:rPr>
                <w:webHidden/>
              </w:rPr>
            </w:r>
            <w:r>
              <w:rPr>
                <w:webHidden/>
              </w:rPr>
              <w:fldChar w:fldCharType="separate"/>
            </w:r>
            <w:r w:rsidR="0092104D">
              <w:rPr>
                <w:webHidden/>
              </w:rPr>
              <w:t>203</w:t>
            </w:r>
            <w:r>
              <w:rPr>
                <w:webHidden/>
              </w:rPr>
              <w:fldChar w:fldCharType="end"/>
            </w:r>
          </w:hyperlink>
        </w:p>
        <w:p w14:paraId="03947D9E" w14:textId="418B9B42" w:rsidR="00FE436A" w:rsidRDefault="00FE436A">
          <w:pPr>
            <w:pStyle w:val="TOC3"/>
            <w:tabs>
              <w:tab w:val="right" w:leader="dot" w:pos="9010"/>
            </w:tabs>
            <w:rPr>
              <w:noProof/>
              <w:lang w:eastAsia="en-GB"/>
            </w:rPr>
          </w:pPr>
          <w:hyperlink w:anchor="_Toc27372623" w:history="1">
            <w:r w:rsidRPr="003C0537">
              <w:rPr>
                <w:rStyle w:val="Hyperlink"/>
                <w:noProof/>
              </w:rPr>
              <w:t>2A: Key topics explored in the children, parent and health professional interviews</w:t>
            </w:r>
            <w:r>
              <w:rPr>
                <w:noProof/>
                <w:webHidden/>
              </w:rPr>
              <w:tab/>
            </w:r>
            <w:r>
              <w:rPr>
                <w:noProof/>
                <w:webHidden/>
              </w:rPr>
              <w:fldChar w:fldCharType="begin"/>
            </w:r>
            <w:r>
              <w:rPr>
                <w:noProof/>
                <w:webHidden/>
              </w:rPr>
              <w:instrText xml:space="preserve"> PAGEREF _Toc27372623 \h </w:instrText>
            </w:r>
            <w:r>
              <w:rPr>
                <w:noProof/>
                <w:webHidden/>
              </w:rPr>
            </w:r>
            <w:r>
              <w:rPr>
                <w:noProof/>
                <w:webHidden/>
              </w:rPr>
              <w:fldChar w:fldCharType="separate"/>
            </w:r>
            <w:r w:rsidR="0092104D">
              <w:rPr>
                <w:noProof/>
                <w:webHidden/>
              </w:rPr>
              <w:t>203</w:t>
            </w:r>
            <w:r>
              <w:rPr>
                <w:noProof/>
                <w:webHidden/>
              </w:rPr>
              <w:fldChar w:fldCharType="end"/>
            </w:r>
          </w:hyperlink>
        </w:p>
        <w:p w14:paraId="72A3DB41" w14:textId="7D7A7743" w:rsidR="00FE436A" w:rsidRDefault="00FE436A">
          <w:pPr>
            <w:pStyle w:val="TOC3"/>
            <w:tabs>
              <w:tab w:val="right" w:leader="dot" w:pos="9010"/>
            </w:tabs>
            <w:rPr>
              <w:noProof/>
              <w:lang w:eastAsia="en-GB"/>
            </w:rPr>
          </w:pPr>
          <w:hyperlink w:anchor="_Toc27372624" w:history="1">
            <w:r w:rsidRPr="003C0537">
              <w:rPr>
                <w:rStyle w:val="Hyperlink"/>
                <w:noProof/>
              </w:rPr>
              <w:t>2B: Health professionals’ recruiting confidence</w:t>
            </w:r>
            <w:r>
              <w:rPr>
                <w:noProof/>
                <w:webHidden/>
              </w:rPr>
              <w:tab/>
            </w:r>
            <w:r>
              <w:rPr>
                <w:noProof/>
                <w:webHidden/>
              </w:rPr>
              <w:fldChar w:fldCharType="begin"/>
            </w:r>
            <w:r>
              <w:rPr>
                <w:noProof/>
                <w:webHidden/>
              </w:rPr>
              <w:instrText xml:space="preserve"> PAGEREF _Toc27372624 \h </w:instrText>
            </w:r>
            <w:r>
              <w:rPr>
                <w:noProof/>
                <w:webHidden/>
              </w:rPr>
            </w:r>
            <w:r>
              <w:rPr>
                <w:noProof/>
                <w:webHidden/>
              </w:rPr>
              <w:fldChar w:fldCharType="separate"/>
            </w:r>
            <w:r w:rsidR="0092104D">
              <w:rPr>
                <w:noProof/>
                <w:webHidden/>
              </w:rPr>
              <w:t>204</w:t>
            </w:r>
            <w:r>
              <w:rPr>
                <w:noProof/>
                <w:webHidden/>
              </w:rPr>
              <w:fldChar w:fldCharType="end"/>
            </w:r>
          </w:hyperlink>
        </w:p>
        <w:p w14:paraId="131F4A0C" w14:textId="13F66EBB" w:rsidR="00FE436A" w:rsidRDefault="00FE436A">
          <w:pPr>
            <w:pStyle w:val="TOC3"/>
            <w:tabs>
              <w:tab w:val="right" w:leader="dot" w:pos="9010"/>
            </w:tabs>
            <w:rPr>
              <w:noProof/>
              <w:lang w:eastAsia="en-GB"/>
            </w:rPr>
          </w:pPr>
          <w:hyperlink w:anchor="_Toc27372625" w:history="1">
            <w:r w:rsidRPr="003C0537">
              <w:rPr>
                <w:rStyle w:val="Hyperlink"/>
                <w:noProof/>
              </w:rPr>
              <w:t>2C: Recommendations arising from communication study regarding future trial design and delivery</w:t>
            </w:r>
            <w:r>
              <w:rPr>
                <w:noProof/>
                <w:webHidden/>
              </w:rPr>
              <w:tab/>
            </w:r>
            <w:r>
              <w:rPr>
                <w:noProof/>
                <w:webHidden/>
              </w:rPr>
              <w:fldChar w:fldCharType="begin"/>
            </w:r>
            <w:r>
              <w:rPr>
                <w:noProof/>
                <w:webHidden/>
              </w:rPr>
              <w:instrText xml:space="preserve"> PAGEREF _Toc27372625 \h </w:instrText>
            </w:r>
            <w:r>
              <w:rPr>
                <w:noProof/>
                <w:webHidden/>
              </w:rPr>
            </w:r>
            <w:r>
              <w:rPr>
                <w:noProof/>
                <w:webHidden/>
              </w:rPr>
              <w:fldChar w:fldCharType="separate"/>
            </w:r>
            <w:r w:rsidR="0092104D">
              <w:rPr>
                <w:noProof/>
                <w:webHidden/>
              </w:rPr>
              <w:t>205</w:t>
            </w:r>
            <w:r>
              <w:rPr>
                <w:noProof/>
                <w:webHidden/>
              </w:rPr>
              <w:fldChar w:fldCharType="end"/>
            </w:r>
          </w:hyperlink>
        </w:p>
        <w:p w14:paraId="32686489" w14:textId="30E24E66" w:rsidR="00FE436A" w:rsidRDefault="00FE436A">
          <w:pPr>
            <w:pStyle w:val="TOC2"/>
            <w:rPr>
              <w:rFonts w:asciiTheme="minorHAnsi" w:eastAsiaTheme="minorEastAsia" w:hAnsiTheme="minorHAnsi" w:cstheme="minorBidi"/>
              <w:bCs w:val="0"/>
              <w:lang w:val="en-GB" w:eastAsia="en-GB"/>
            </w:rPr>
          </w:pPr>
          <w:hyperlink w:anchor="_Toc27372626" w:history="1">
            <w:r w:rsidRPr="003C0537">
              <w:rPr>
                <w:rStyle w:val="Hyperlink"/>
              </w:rPr>
              <w:t>Appendix 3: Core Outcome Set Appendix</w:t>
            </w:r>
            <w:r>
              <w:rPr>
                <w:webHidden/>
              </w:rPr>
              <w:tab/>
            </w:r>
            <w:r>
              <w:rPr>
                <w:webHidden/>
              </w:rPr>
              <w:fldChar w:fldCharType="begin"/>
            </w:r>
            <w:r>
              <w:rPr>
                <w:webHidden/>
              </w:rPr>
              <w:instrText xml:space="preserve"> PAGEREF _Toc27372626 \h </w:instrText>
            </w:r>
            <w:r>
              <w:rPr>
                <w:webHidden/>
              </w:rPr>
            </w:r>
            <w:r>
              <w:rPr>
                <w:webHidden/>
              </w:rPr>
              <w:fldChar w:fldCharType="separate"/>
            </w:r>
            <w:r w:rsidR="0092104D">
              <w:rPr>
                <w:webHidden/>
              </w:rPr>
              <w:t>211</w:t>
            </w:r>
            <w:r>
              <w:rPr>
                <w:webHidden/>
              </w:rPr>
              <w:fldChar w:fldCharType="end"/>
            </w:r>
          </w:hyperlink>
        </w:p>
        <w:p w14:paraId="69E59BC2" w14:textId="4485AB3B" w:rsidR="00FE436A" w:rsidRDefault="00FE436A">
          <w:pPr>
            <w:pStyle w:val="TOC3"/>
            <w:tabs>
              <w:tab w:val="right" w:leader="dot" w:pos="9010"/>
            </w:tabs>
            <w:rPr>
              <w:noProof/>
              <w:lang w:eastAsia="en-GB"/>
            </w:rPr>
          </w:pPr>
          <w:hyperlink w:anchor="_Toc27372627" w:history="1">
            <w:r w:rsidRPr="003C0537">
              <w:rPr>
                <w:rStyle w:val="Hyperlink"/>
                <w:noProof/>
              </w:rPr>
              <w:t>3A: Additional studies reviewed</w:t>
            </w:r>
            <w:r>
              <w:rPr>
                <w:noProof/>
                <w:webHidden/>
              </w:rPr>
              <w:tab/>
            </w:r>
            <w:r>
              <w:rPr>
                <w:noProof/>
                <w:webHidden/>
              </w:rPr>
              <w:fldChar w:fldCharType="begin"/>
            </w:r>
            <w:r>
              <w:rPr>
                <w:noProof/>
                <w:webHidden/>
              </w:rPr>
              <w:instrText xml:space="preserve"> PAGEREF _Toc27372627 \h </w:instrText>
            </w:r>
            <w:r>
              <w:rPr>
                <w:noProof/>
                <w:webHidden/>
              </w:rPr>
            </w:r>
            <w:r>
              <w:rPr>
                <w:noProof/>
                <w:webHidden/>
              </w:rPr>
              <w:fldChar w:fldCharType="separate"/>
            </w:r>
            <w:r w:rsidR="0092104D">
              <w:rPr>
                <w:noProof/>
                <w:webHidden/>
              </w:rPr>
              <w:t>211</w:t>
            </w:r>
            <w:r>
              <w:rPr>
                <w:noProof/>
                <w:webHidden/>
              </w:rPr>
              <w:fldChar w:fldCharType="end"/>
            </w:r>
          </w:hyperlink>
        </w:p>
        <w:p w14:paraId="28953FF7" w14:textId="3C62543D" w:rsidR="00FE436A" w:rsidRDefault="00FE436A">
          <w:pPr>
            <w:pStyle w:val="TOC3"/>
            <w:tabs>
              <w:tab w:val="right" w:leader="dot" w:pos="9010"/>
            </w:tabs>
            <w:rPr>
              <w:noProof/>
              <w:lang w:eastAsia="en-GB"/>
            </w:rPr>
          </w:pPr>
          <w:hyperlink w:anchor="_Toc27372628" w:history="1">
            <w:r w:rsidRPr="003C0537">
              <w:rPr>
                <w:rStyle w:val="Hyperlink"/>
                <w:noProof/>
              </w:rPr>
              <w:t>3B: Outcomes extracted from additional studies</w:t>
            </w:r>
            <w:r>
              <w:rPr>
                <w:noProof/>
                <w:webHidden/>
              </w:rPr>
              <w:tab/>
            </w:r>
            <w:r>
              <w:rPr>
                <w:noProof/>
                <w:webHidden/>
              </w:rPr>
              <w:fldChar w:fldCharType="begin"/>
            </w:r>
            <w:r>
              <w:rPr>
                <w:noProof/>
                <w:webHidden/>
              </w:rPr>
              <w:instrText xml:space="preserve"> PAGEREF _Toc27372628 \h </w:instrText>
            </w:r>
            <w:r>
              <w:rPr>
                <w:noProof/>
                <w:webHidden/>
              </w:rPr>
            </w:r>
            <w:r>
              <w:rPr>
                <w:noProof/>
                <w:webHidden/>
              </w:rPr>
              <w:fldChar w:fldCharType="separate"/>
            </w:r>
            <w:r w:rsidR="0092104D">
              <w:rPr>
                <w:noProof/>
                <w:webHidden/>
              </w:rPr>
              <w:t>212</w:t>
            </w:r>
            <w:r>
              <w:rPr>
                <w:noProof/>
                <w:webHidden/>
              </w:rPr>
              <w:fldChar w:fldCharType="end"/>
            </w:r>
          </w:hyperlink>
        </w:p>
        <w:p w14:paraId="00C39C15" w14:textId="62C24DFF" w:rsidR="00FE436A" w:rsidRDefault="00FE436A">
          <w:pPr>
            <w:pStyle w:val="TOC3"/>
            <w:tabs>
              <w:tab w:val="right" w:leader="dot" w:pos="9010"/>
            </w:tabs>
            <w:rPr>
              <w:noProof/>
              <w:lang w:eastAsia="en-GB"/>
            </w:rPr>
          </w:pPr>
          <w:hyperlink w:anchor="_Toc27372629" w:history="1">
            <w:r w:rsidRPr="003C0537">
              <w:rPr>
                <w:rStyle w:val="Hyperlink"/>
                <w:noProof/>
              </w:rPr>
              <w:t>3C: Interview transcripts informing outcome selection</w:t>
            </w:r>
            <w:r>
              <w:rPr>
                <w:noProof/>
                <w:webHidden/>
              </w:rPr>
              <w:tab/>
            </w:r>
            <w:r>
              <w:rPr>
                <w:noProof/>
                <w:webHidden/>
              </w:rPr>
              <w:fldChar w:fldCharType="begin"/>
            </w:r>
            <w:r>
              <w:rPr>
                <w:noProof/>
                <w:webHidden/>
              </w:rPr>
              <w:instrText xml:space="preserve"> PAGEREF _Toc27372629 \h </w:instrText>
            </w:r>
            <w:r>
              <w:rPr>
                <w:noProof/>
                <w:webHidden/>
              </w:rPr>
            </w:r>
            <w:r>
              <w:rPr>
                <w:noProof/>
                <w:webHidden/>
              </w:rPr>
              <w:fldChar w:fldCharType="separate"/>
            </w:r>
            <w:r w:rsidR="0092104D">
              <w:rPr>
                <w:noProof/>
                <w:webHidden/>
              </w:rPr>
              <w:t>215</w:t>
            </w:r>
            <w:r>
              <w:rPr>
                <w:noProof/>
                <w:webHidden/>
              </w:rPr>
              <w:fldChar w:fldCharType="end"/>
            </w:r>
          </w:hyperlink>
        </w:p>
        <w:p w14:paraId="6B4791B1" w14:textId="06C021F4" w:rsidR="00FE436A" w:rsidRDefault="00FE436A">
          <w:pPr>
            <w:pStyle w:val="TOC3"/>
            <w:tabs>
              <w:tab w:val="right" w:leader="dot" w:pos="9010"/>
            </w:tabs>
            <w:rPr>
              <w:noProof/>
              <w:lang w:eastAsia="en-GB"/>
            </w:rPr>
          </w:pPr>
          <w:hyperlink w:anchor="_Toc27372630" w:history="1">
            <w:r w:rsidRPr="003C0537">
              <w:rPr>
                <w:rStyle w:val="Hyperlink"/>
                <w:noProof/>
              </w:rPr>
              <w:t>3D: Outcome mapping between qualitative work and systematic review</w:t>
            </w:r>
            <w:r>
              <w:rPr>
                <w:noProof/>
                <w:webHidden/>
              </w:rPr>
              <w:tab/>
            </w:r>
            <w:r>
              <w:rPr>
                <w:noProof/>
                <w:webHidden/>
              </w:rPr>
              <w:fldChar w:fldCharType="begin"/>
            </w:r>
            <w:r>
              <w:rPr>
                <w:noProof/>
                <w:webHidden/>
              </w:rPr>
              <w:instrText xml:space="preserve"> PAGEREF _Toc27372630 \h </w:instrText>
            </w:r>
            <w:r>
              <w:rPr>
                <w:noProof/>
                <w:webHidden/>
              </w:rPr>
            </w:r>
            <w:r>
              <w:rPr>
                <w:noProof/>
                <w:webHidden/>
              </w:rPr>
              <w:fldChar w:fldCharType="separate"/>
            </w:r>
            <w:r w:rsidR="0092104D">
              <w:rPr>
                <w:noProof/>
                <w:webHidden/>
              </w:rPr>
              <w:t>217</w:t>
            </w:r>
            <w:r>
              <w:rPr>
                <w:noProof/>
                <w:webHidden/>
              </w:rPr>
              <w:fldChar w:fldCharType="end"/>
            </w:r>
          </w:hyperlink>
        </w:p>
        <w:p w14:paraId="33AD18C2" w14:textId="11E99AB1" w:rsidR="00FE436A" w:rsidRDefault="00FE436A">
          <w:pPr>
            <w:pStyle w:val="TOC3"/>
            <w:tabs>
              <w:tab w:val="right" w:leader="dot" w:pos="9010"/>
            </w:tabs>
            <w:rPr>
              <w:noProof/>
              <w:lang w:eastAsia="en-GB"/>
            </w:rPr>
          </w:pPr>
          <w:hyperlink w:anchor="_Toc27372631" w:history="1">
            <w:r w:rsidRPr="003C0537">
              <w:rPr>
                <w:rStyle w:val="Hyperlink"/>
                <w:noProof/>
              </w:rPr>
              <w:t>3E: List of initial outcomes and descriptions presented in phase one of the Delphi survey.</w:t>
            </w:r>
            <w:r>
              <w:rPr>
                <w:noProof/>
                <w:webHidden/>
              </w:rPr>
              <w:tab/>
            </w:r>
            <w:r>
              <w:rPr>
                <w:noProof/>
                <w:webHidden/>
              </w:rPr>
              <w:fldChar w:fldCharType="begin"/>
            </w:r>
            <w:r>
              <w:rPr>
                <w:noProof/>
                <w:webHidden/>
              </w:rPr>
              <w:instrText xml:space="preserve"> PAGEREF _Toc27372631 \h </w:instrText>
            </w:r>
            <w:r>
              <w:rPr>
                <w:noProof/>
                <w:webHidden/>
              </w:rPr>
            </w:r>
            <w:r>
              <w:rPr>
                <w:noProof/>
                <w:webHidden/>
              </w:rPr>
              <w:fldChar w:fldCharType="separate"/>
            </w:r>
            <w:r w:rsidR="0092104D">
              <w:rPr>
                <w:noProof/>
                <w:webHidden/>
              </w:rPr>
              <w:t>218</w:t>
            </w:r>
            <w:r>
              <w:rPr>
                <w:noProof/>
                <w:webHidden/>
              </w:rPr>
              <w:fldChar w:fldCharType="end"/>
            </w:r>
          </w:hyperlink>
        </w:p>
        <w:p w14:paraId="129B873F" w14:textId="39BCAECA" w:rsidR="00FE436A" w:rsidRDefault="00FE436A">
          <w:pPr>
            <w:pStyle w:val="TOC3"/>
            <w:tabs>
              <w:tab w:val="right" w:leader="dot" w:pos="9010"/>
            </w:tabs>
            <w:rPr>
              <w:noProof/>
              <w:lang w:eastAsia="en-GB"/>
            </w:rPr>
          </w:pPr>
          <w:hyperlink w:anchor="_Toc27372632" w:history="1">
            <w:r w:rsidRPr="003C0537">
              <w:rPr>
                <w:rStyle w:val="Hyperlink"/>
                <w:noProof/>
              </w:rPr>
              <w:t>3F: Core outcome set stakeholder selection criteria and methods of approaching potential participants</w:t>
            </w:r>
            <w:r>
              <w:rPr>
                <w:noProof/>
                <w:webHidden/>
              </w:rPr>
              <w:tab/>
            </w:r>
            <w:r>
              <w:rPr>
                <w:noProof/>
                <w:webHidden/>
              </w:rPr>
              <w:fldChar w:fldCharType="begin"/>
            </w:r>
            <w:r>
              <w:rPr>
                <w:noProof/>
                <w:webHidden/>
              </w:rPr>
              <w:instrText xml:space="preserve"> PAGEREF _Toc27372632 \h </w:instrText>
            </w:r>
            <w:r>
              <w:rPr>
                <w:noProof/>
                <w:webHidden/>
              </w:rPr>
            </w:r>
            <w:r>
              <w:rPr>
                <w:noProof/>
                <w:webHidden/>
              </w:rPr>
              <w:fldChar w:fldCharType="separate"/>
            </w:r>
            <w:r w:rsidR="0092104D">
              <w:rPr>
                <w:noProof/>
                <w:webHidden/>
              </w:rPr>
              <w:t>221</w:t>
            </w:r>
            <w:r>
              <w:rPr>
                <w:noProof/>
                <w:webHidden/>
              </w:rPr>
              <w:fldChar w:fldCharType="end"/>
            </w:r>
          </w:hyperlink>
        </w:p>
        <w:p w14:paraId="73A03B46" w14:textId="55476E1E" w:rsidR="00FE436A" w:rsidRDefault="00FE436A">
          <w:pPr>
            <w:pStyle w:val="TOC3"/>
            <w:tabs>
              <w:tab w:val="right" w:leader="dot" w:pos="9010"/>
            </w:tabs>
            <w:rPr>
              <w:noProof/>
              <w:lang w:eastAsia="en-GB"/>
            </w:rPr>
          </w:pPr>
          <w:hyperlink w:anchor="_Toc27372633" w:history="1">
            <w:r w:rsidRPr="003C0537">
              <w:rPr>
                <w:rStyle w:val="Hyperlink"/>
                <w:noProof/>
              </w:rPr>
              <w:t>3G:Invitations to participate in core outcome set development</w:t>
            </w:r>
            <w:r>
              <w:rPr>
                <w:noProof/>
                <w:webHidden/>
              </w:rPr>
              <w:tab/>
            </w:r>
            <w:r>
              <w:rPr>
                <w:noProof/>
                <w:webHidden/>
              </w:rPr>
              <w:fldChar w:fldCharType="begin"/>
            </w:r>
            <w:r>
              <w:rPr>
                <w:noProof/>
                <w:webHidden/>
              </w:rPr>
              <w:instrText xml:space="preserve"> PAGEREF _Toc27372633 \h </w:instrText>
            </w:r>
            <w:r>
              <w:rPr>
                <w:noProof/>
                <w:webHidden/>
              </w:rPr>
            </w:r>
            <w:r>
              <w:rPr>
                <w:noProof/>
                <w:webHidden/>
              </w:rPr>
              <w:fldChar w:fldCharType="separate"/>
            </w:r>
            <w:r w:rsidR="0092104D">
              <w:rPr>
                <w:noProof/>
                <w:webHidden/>
              </w:rPr>
              <w:t>221</w:t>
            </w:r>
            <w:r>
              <w:rPr>
                <w:noProof/>
                <w:webHidden/>
              </w:rPr>
              <w:fldChar w:fldCharType="end"/>
            </w:r>
          </w:hyperlink>
        </w:p>
        <w:p w14:paraId="650EDFE4" w14:textId="489D65A4" w:rsidR="00FE436A" w:rsidRDefault="00FE436A">
          <w:pPr>
            <w:pStyle w:val="TOC3"/>
            <w:tabs>
              <w:tab w:val="right" w:leader="dot" w:pos="9010"/>
            </w:tabs>
            <w:rPr>
              <w:noProof/>
              <w:lang w:eastAsia="en-GB"/>
            </w:rPr>
          </w:pPr>
          <w:hyperlink w:anchor="_Toc27372634" w:history="1">
            <w:r w:rsidRPr="003C0537">
              <w:rPr>
                <w:rStyle w:val="Hyperlink"/>
                <w:noProof/>
              </w:rPr>
              <w:t>3H: Participant characteristics by registration and Delphi phase</w:t>
            </w:r>
            <w:r>
              <w:rPr>
                <w:noProof/>
                <w:webHidden/>
              </w:rPr>
              <w:tab/>
            </w:r>
            <w:r>
              <w:rPr>
                <w:noProof/>
                <w:webHidden/>
              </w:rPr>
              <w:fldChar w:fldCharType="begin"/>
            </w:r>
            <w:r>
              <w:rPr>
                <w:noProof/>
                <w:webHidden/>
              </w:rPr>
              <w:instrText xml:space="preserve"> PAGEREF _Toc27372634 \h </w:instrText>
            </w:r>
            <w:r>
              <w:rPr>
                <w:noProof/>
                <w:webHidden/>
              </w:rPr>
            </w:r>
            <w:r>
              <w:rPr>
                <w:noProof/>
                <w:webHidden/>
              </w:rPr>
              <w:fldChar w:fldCharType="separate"/>
            </w:r>
            <w:r w:rsidR="0092104D">
              <w:rPr>
                <w:noProof/>
                <w:webHidden/>
              </w:rPr>
              <w:t>222</w:t>
            </w:r>
            <w:r>
              <w:rPr>
                <w:noProof/>
                <w:webHidden/>
              </w:rPr>
              <w:fldChar w:fldCharType="end"/>
            </w:r>
          </w:hyperlink>
        </w:p>
        <w:p w14:paraId="06B02A96" w14:textId="16E38DBD" w:rsidR="00FE436A" w:rsidRDefault="00FE436A">
          <w:pPr>
            <w:pStyle w:val="TOC3"/>
            <w:tabs>
              <w:tab w:val="right" w:leader="dot" w:pos="9010"/>
            </w:tabs>
            <w:rPr>
              <w:noProof/>
              <w:lang w:eastAsia="en-GB"/>
            </w:rPr>
          </w:pPr>
          <w:hyperlink w:anchor="_Toc27372635" w:history="1">
            <w:r w:rsidRPr="003C0537">
              <w:rPr>
                <w:rStyle w:val="Hyperlink"/>
                <w:noProof/>
              </w:rPr>
              <w:t>3I: Consensus status of outcomes by Delphi phase</w:t>
            </w:r>
            <w:r>
              <w:rPr>
                <w:noProof/>
                <w:webHidden/>
              </w:rPr>
              <w:tab/>
            </w:r>
            <w:r>
              <w:rPr>
                <w:noProof/>
                <w:webHidden/>
              </w:rPr>
              <w:fldChar w:fldCharType="begin"/>
            </w:r>
            <w:r>
              <w:rPr>
                <w:noProof/>
                <w:webHidden/>
              </w:rPr>
              <w:instrText xml:space="preserve"> PAGEREF _Toc27372635 \h </w:instrText>
            </w:r>
            <w:r>
              <w:rPr>
                <w:noProof/>
                <w:webHidden/>
              </w:rPr>
            </w:r>
            <w:r>
              <w:rPr>
                <w:noProof/>
                <w:webHidden/>
              </w:rPr>
              <w:fldChar w:fldCharType="separate"/>
            </w:r>
            <w:r w:rsidR="0092104D">
              <w:rPr>
                <w:noProof/>
                <w:webHidden/>
              </w:rPr>
              <w:t>223</w:t>
            </w:r>
            <w:r>
              <w:rPr>
                <w:noProof/>
                <w:webHidden/>
              </w:rPr>
              <w:fldChar w:fldCharType="end"/>
            </w:r>
          </w:hyperlink>
        </w:p>
        <w:p w14:paraId="2F5E8087" w14:textId="3A4F7702" w:rsidR="00FE436A" w:rsidRDefault="00FE436A">
          <w:pPr>
            <w:pStyle w:val="TOC3"/>
            <w:tabs>
              <w:tab w:val="right" w:leader="dot" w:pos="9010"/>
            </w:tabs>
            <w:rPr>
              <w:noProof/>
              <w:lang w:eastAsia="en-GB"/>
            </w:rPr>
          </w:pPr>
          <w:hyperlink w:anchor="_Toc27372636" w:history="1">
            <w:r w:rsidRPr="003C0537">
              <w:rPr>
                <w:rStyle w:val="Hyperlink"/>
                <w:noProof/>
              </w:rPr>
              <w:t>3J: Attrition bias analysis between Delphi phase 1 and 2</w:t>
            </w:r>
            <w:r>
              <w:rPr>
                <w:noProof/>
                <w:webHidden/>
              </w:rPr>
              <w:tab/>
            </w:r>
            <w:r>
              <w:rPr>
                <w:noProof/>
                <w:webHidden/>
              </w:rPr>
              <w:fldChar w:fldCharType="begin"/>
            </w:r>
            <w:r>
              <w:rPr>
                <w:noProof/>
                <w:webHidden/>
              </w:rPr>
              <w:instrText xml:space="preserve"> PAGEREF _Toc27372636 \h </w:instrText>
            </w:r>
            <w:r>
              <w:rPr>
                <w:noProof/>
                <w:webHidden/>
              </w:rPr>
            </w:r>
            <w:r>
              <w:rPr>
                <w:noProof/>
                <w:webHidden/>
              </w:rPr>
              <w:fldChar w:fldCharType="separate"/>
            </w:r>
            <w:r w:rsidR="0092104D">
              <w:rPr>
                <w:noProof/>
                <w:webHidden/>
              </w:rPr>
              <w:t>225</w:t>
            </w:r>
            <w:r>
              <w:rPr>
                <w:noProof/>
                <w:webHidden/>
              </w:rPr>
              <w:fldChar w:fldCharType="end"/>
            </w:r>
          </w:hyperlink>
        </w:p>
        <w:p w14:paraId="5775922F" w14:textId="1EC7099C" w:rsidR="00FE436A" w:rsidRDefault="00FE436A">
          <w:pPr>
            <w:pStyle w:val="TOC3"/>
            <w:tabs>
              <w:tab w:val="right" w:leader="dot" w:pos="9010"/>
            </w:tabs>
            <w:rPr>
              <w:noProof/>
              <w:lang w:eastAsia="en-GB"/>
            </w:rPr>
          </w:pPr>
          <w:hyperlink w:anchor="_Toc27372637" w:history="1">
            <w:r w:rsidRPr="003C0537">
              <w:rPr>
                <w:rStyle w:val="Hyperlink"/>
                <w:noProof/>
              </w:rPr>
              <w:t>3K: Attrition bias analysis between Delphi phase 1 and 3</w:t>
            </w:r>
            <w:r>
              <w:rPr>
                <w:noProof/>
                <w:webHidden/>
              </w:rPr>
              <w:tab/>
            </w:r>
            <w:r>
              <w:rPr>
                <w:noProof/>
                <w:webHidden/>
              </w:rPr>
              <w:fldChar w:fldCharType="begin"/>
            </w:r>
            <w:r>
              <w:rPr>
                <w:noProof/>
                <w:webHidden/>
              </w:rPr>
              <w:instrText xml:space="preserve"> PAGEREF _Toc27372637 \h </w:instrText>
            </w:r>
            <w:r>
              <w:rPr>
                <w:noProof/>
                <w:webHidden/>
              </w:rPr>
            </w:r>
            <w:r>
              <w:rPr>
                <w:noProof/>
                <w:webHidden/>
              </w:rPr>
              <w:fldChar w:fldCharType="separate"/>
            </w:r>
            <w:r w:rsidR="0092104D">
              <w:rPr>
                <w:noProof/>
                <w:webHidden/>
              </w:rPr>
              <w:t>226</w:t>
            </w:r>
            <w:r>
              <w:rPr>
                <w:noProof/>
                <w:webHidden/>
              </w:rPr>
              <w:fldChar w:fldCharType="end"/>
            </w:r>
          </w:hyperlink>
        </w:p>
        <w:p w14:paraId="5475F86E" w14:textId="263BCB07" w:rsidR="00FE436A" w:rsidRDefault="00FE436A">
          <w:pPr>
            <w:pStyle w:val="TOC3"/>
            <w:tabs>
              <w:tab w:val="right" w:leader="dot" w:pos="9010"/>
            </w:tabs>
            <w:rPr>
              <w:noProof/>
              <w:lang w:eastAsia="en-GB"/>
            </w:rPr>
          </w:pPr>
          <w:hyperlink w:anchor="_Toc27372638" w:history="1">
            <w:r w:rsidRPr="003C0537">
              <w:rPr>
                <w:rStyle w:val="Hyperlink"/>
                <w:noProof/>
              </w:rPr>
              <w:t>3L: Consensus status of outcomes by stakeholder group</w:t>
            </w:r>
            <w:r>
              <w:rPr>
                <w:noProof/>
                <w:webHidden/>
              </w:rPr>
              <w:tab/>
            </w:r>
            <w:r>
              <w:rPr>
                <w:noProof/>
                <w:webHidden/>
              </w:rPr>
              <w:fldChar w:fldCharType="begin"/>
            </w:r>
            <w:r>
              <w:rPr>
                <w:noProof/>
                <w:webHidden/>
              </w:rPr>
              <w:instrText xml:space="preserve"> PAGEREF _Toc27372638 \h </w:instrText>
            </w:r>
            <w:r>
              <w:rPr>
                <w:noProof/>
                <w:webHidden/>
              </w:rPr>
            </w:r>
            <w:r>
              <w:rPr>
                <w:noProof/>
                <w:webHidden/>
              </w:rPr>
              <w:fldChar w:fldCharType="separate"/>
            </w:r>
            <w:r w:rsidR="0092104D">
              <w:rPr>
                <w:noProof/>
                <w:webHidden/>
              </w:rPr>
              <w:t>227</w:t>
            </w:r>
            <w:r>
              <w:rPr>
                <w:noProof/>
                <w:webHidden/>
              </w:rPr>
              <w:fldChar w:fldCharType="end"/>
            </w:r>
          </w:hyperlink>
        </w:p>
        <w:p w14:paraId="4CC86841" w14:textId="1D0F3E6F" w:rsidR="00FE436A" w:rsidRDefault="00FE436A">
          <w:pPr>
            <w:pStyle w:val="TOC3"/>
            <w:tabs>
              <w:tab w:val="right" w:leader="dot" w:pos="9010"/>
            </w:tabs>
            <w:rPr>
              <w:noProof/>
              <w:lang w:eastAsia="en-GB"/>
            </w:rPr>
          </w:pPr>
          <w:hyperlink w:anchor="_Toc27372639" w:history="1">
            <w:r w:rsidRPr="003C0537">
              <w:rPr>
                <w:rStyle w:val="Hyperlink"/>
                <w:noProof/>
              </w:rPr>
              <w:t>3M: Consensus meeting attendees</w:t>
            </w:r>
            <w:r>
              <w:rPr>
                <w:noProof/>
                <w:webHidden/>
              </w:rPr>
              <w:tab/>
            </w:r>
            <w:r>
              <w:rPr>
                <w:noProof/>
                <w:webHidden/>
              </w:rPr>
              <w:fldChar w:fldCharType="begin"/>
            </w:r>
            <w:r>
              <w:rPr>
                <w:noProof/>
                <w:webHidden/>
              </w:rPr>
              <w:instrText xml:space="preserve"> PAGEREF _Toc27372639 \h </w:instrText>
            </w:r>
            <w:r>
              <w:rPr>
                <w:noProof/>
                <w:webHidden/>
              </w:rPr>
            </w:r>
            <w:r>
              <w:rPr>
                <w:noProof/>
                <w:webHidden/>
              </w:rPr>
              <w:fldChar w:fldCharType="separate"/>
            </w:r>
            <w:r w:rsidR="0092104D">
              <w:rPr>
                <w:noProof/>
                <w:webHidden/>
              </w:rPr>
              <w:t>229</w:t>
            </w:r>
            <w:r>
              <w:rPr>
                <w:noProof/>
                <w:webHidden/>
              </w:rPr>
              <w:fldChar w:fldCharType="end"/>
            </w:r>
          </w:hyperlink>
        </w:p>
        <w:p w14:paraId="3F546CB7" w14:textId="23AD9375" w:rsidR="00FE436A" w:rsidRDefault="00FE436A">
          <w:pPr>
            <w:pStyle w:val="TOC3"/>
            <w:tabs>
              <w:tab w:val="right" w:leader="dot" w:pos="9010"/>
            </w:tabs>
            <w:rPr>
              <w:noProof/>
              <w:lang w:eastAsia="en-GB"/>
            </w:rPr>
          </w:pPr>
          <w:hyperlink w:anchor="_Toc27372640" w:history="1">
            <w:r w:rsidRPr="003C0537">
              <w:rPr>
                <w:rStyle w:val="Hyperlink"/>
                <w:noProof/>
              </w:rPr>
              <w:t>3N: Summary of outcomes discussed during the surgeons’ meeting</w:t>
            </w:r>
            <w:r>
              <w:rPr>
                <w:noProof/>
                <w:webHidden/>
              </w:rPr>
              <w:tab/>
            </w:r>
            <w:r>
              <w:rPr>
                <w:noProof/>
                <w:webHidden/>
              </w:rPr>
              <w:fldChar w:fldCharType="begin"/>
            </w:r>
            <w:r>
              <w:rPr>
                <w:noProof/>
                <w:webHidden/>
              </w:rPr>
              <w:instrText xml:space="preserve"> PAGEREF _Toc27372640 \h </w:instrText>
            </w:r>
            <w:r>
              <w:rPr>
                <w:noProof/>
                <w:webHidden/>
              </w:rPr>
            </w:r>
            <w:r>
              <w:rPr>
                <w:noProof/>
                <w:webHidden/>
              </w:rPr>
              <w:fldChar w:fldCharType="separate"/>
            </w:r>
            <w:r w:rsidR="0092104D">
              <w:rPr>
                <w:noProof/>
                <w:webHidden/>
              </w:rPr>
              <w:t>230</w:t>
            </w:r>
            <w:r>
              <w:rPr>
                <w:noProof/>
                <w:webHidden/>
              </w:rPr>
              <w:fldChar w:fldCharType="end"/>
            </w:r>
          </w:hyperlink>
        </w:p>
        <w:p w14:paraId="24DB7FEC" w14:textId="49463744" w:rsidR="00FE436A" w:rsidRDefault="00FE436A">
          <w:pPr>
            <w:pStyle w:val="TOC3"/>
            <w:tabs>
              <w:tab w:val="right" w:leader="dot" w:pos="9010"/>
            </w:tabs>
            <w:rPr>
              <w:noProof/>
              <w:lang w:eastAsia="en-GB"/>
            </w:rPr>
          </w:pPr>
          <w:hyperlink w:anchor="_Toc27372641" w:history="1">
            <w:r w:rsidRPr="003C0537">
              <w:rPr>
                <w:rStyle w:val="Hyperlink"/>
                <w:noProof/>
              </w:rPr>
              <w:t>3O: Outcomes that surgeons re-voted on once redefined</w:t>
            </w:r>
            <w:r>
              <w:rPr>
                <w:noProof/>
                <w:webHidden/>
              </w:rPr>
              <w:tab/>
            </w:r>
            <w:r>
              <w:rPr>
                <w:noProof/>
                <w:webHidden/>
              </w:rPr>
              <w:fldChar w:fldCharType="begin"/>
            </w:r>
            <w:r>
              <w:rPr>
                <w:noProof/>
                <w:webHidden/>
              </w:rPr>
              <w:instrText xml:space="preserve"> PAGEREF _Toc27372641 \h </w:instrText>
            </w:r>
            <w:r>
              <w:rPr>
                <w:noProof/>
                <w:webHidden/>
              </w:rPr>
            </w:r>
            <w:r>
              <w:rPr>
                <w:noProof/>
                <w:webHidden/>
              </w:rPr>
              <w:fldChar w:fldCharType="separate"/>
            </w:r>
            <w:r w:rsidR="0092104D">
              <w:rPr>
                <w:noProof/>
                <w:webHidden/>
              </w:rPr>
              <w:t>233</w:t>
            </w:r>
            <w:r>
              <w:rPr>
                <w:noProof/>
                <w:webHidden/>
              </w:rPr>
              <w:fldChar w:fldCharType="end"/>
            </w:r>
          </w:hyperlink>
        </w:p>
        <w:p w14:paraId="13C7599A" w14:textId="47E61E14" w:rsidR="00FE436A" w:rsidRDefault="00FE436A">
          <w:pPr>
            <w:pStyle w:val="TOC3"/>
            <w:tabs>
              <w:tab w:val="right" w:leader="dot" w:pos="9010"/>
            </w:tabs>
            <w:rPr>
              <w:noProof/>
              <w:lang w:eastAsia="en-GB"/>
            </w:rPr>
          </w:pPr>
          <w:hyperlink w:anchor="_Toc27372642" w:history="1">
            <w:r w:rsidRPr="003C0537">
              <w:rPr>
                <w:rStyle w:val="Hyperlink"/>
                <w:noProof/>
              </w:rPr>
              <w:t>3P: Outcomes that surgeons re-voted on once combined with another outcome</w:t>
            </w:r>
            <w:r>
              <w:rPr>
                <w:noProof/>
                <w:webHidden/>
              </w:rPr>
              <w:tab/>
            </w:r>
            <w:r>
              <w:rPr>
                <w:noProof/>
                <w:webHidden/>
              </w:rPr>
              <w:fldChar w:fldCharType="begin"/>
            </w:r>
            <w:r>
              <w:rPr>
                <w:noProof/>
                <w:webHidden/>
              </w:rPr>
              <w:instrText xml:space="preserve"> PAGEREF _Toc27372642 \h </w:instrText>
            </w:r>
            <w:r>
              <w:rPr>
                <w:noProof/>
                <w:webHidden/>
              </w:rPr>
            </w:r>
            <w:r>
              <w:rPr>
                <w:noProof/>
                <w:webHidden/>
              </w:rPr>
              <w:fldChar w:fldCharType="separate"/>
            </w:r>
            <w:r w:rsidR="0092104D">
              <w:rPr>
                <w:noProof/>
                <w:webHidden/>
              </w:rPr>
              <w:t>234</w:t>
            </w:r>
            <w:r>
              <w:rPr>
                <w:noProof/>
                <w:webHidden/>
              </w:rPr>
              <w:fldChar w:fldCharType="end"/>
            </w:r>
          </w:hyperlink>
        </w:p>
        <w:p w14:paraId="61C52CC1" w14:textId="04B6B6A8" w:rsidR="00FE436A" w:rsidRDefault="00FE436A">
          <w:pPr>
            <w:pStyle w:val="TOC3"/>
            <w:tabs>
              <w:tab w:val="right" w:leader="dot" w:pos="9010"/>
            </w:tabs>
            <w:rPr>
              <w:noProof/>
              <w:lang w:eastAsia="en-GB"/>
            </w:rPr>
          </w:pPr>
          <w:hyperlink w:anchor="_Toc27372643" w:history="1">
            <w:r w:rsidRPr="003C0537">
              <w:rPr>
                <w:rStyle w:val="Hyperlink"/>
                <w:noProof/>
              </w:rPr>
              <w:t>3Q: Summary of outcomes discussed during the parents’ and patients’ meeting</w:t>
            </w:r>
            <w:r>
              <w:rPr>
                <w:noProof/>
                <w:webHidden/>
              </w:rPr>
              <w:tab/>
            </w:r>
            <w:r>
              <w:rPr>
                <w:noProof/>
                <w:webHidden/>
              </w:rPr>
              <w:fldChar w:fldCharType="begin"/>
            </w:r>
            <w:r>
              <w:rPr>
                <w:noProof/>
                <w:webHidden/>
              </w:rPr>
              <w:instrText xml:space="preserve"> PAGEREF _Toc27372643 \h </w:instrText>
            </w:r>
            <w:r>
              <w:rPr>
                <w:noProof/>
                <w:webHidden/>
              </w:rPr>
            </w:r>
            <w:r>
              <w:rPr>
                <w:noProof/>
                <w:webHidden/>
              </w:rPr>
              <w:fldChar w:fldCharType="separate"/>
            </w:r>
            <w:r w:rsidR="0092104D">
              <w:rPr>
                <w:noProof/>
                <w:webHidden/>
              </w:rPr>
              <w:t>235</w:t>
            </w:r>
            <w:r>
              <w:rPr>
                <w:noProof/>
                <w:webHidden/>
              </w:rPr>
              <w:fldChar w:fldCharType="end"/>
            </w:r>
          </w:hyperlink>
        </w:p>
        <w:p w14:paraId="6452D0B6" w14:textId="77F2DE89" w:rsidR="00FE436A" w:rsidRDefault="00FE436A">
          <w:pPr>
            <w:pStyle w:val="TOC3"/>
            <w:tabs>
              <w:tab w:val="right" w:leader="dot" w:pos="9010"/>
            </w:tabs>
            <w:rPr>
              <w:noProof/>
              <w:lang w:eastAsia="en-GB"/>
            </w:rPr>
          </w:pPr>
          <w:hyperlink w:anchor="_Toc27372644" w:history="1">
            <w:r w:rsidRPr="003C0537">
              <w:rPr>
                <w:rStyle w:val="Hyperlink"/>
                <w:noProof/>
              </w:rPr>
              <w:t>3R: Final core outcomes, grouped by OMERACT domains</w:t>
            </w:r>
            <w:r>
              <w:rPr>
                <w:noProof/>
                <w:webHidden/>
              </w:rPr>
              <w:tab/>
            </w:r>
            <w:r>
              <w:rPr>
                <w:noProof/>
                <w:webHidden/>
              </w:rPr>
              <w:fldChar w:fldCharType="begin"/>
            </w:r>
            <w:r>
              <w:rPr>
                <w:noProof/>
                <w:webHidden/>
              </w:rPr>
              <w:instrText xml:space="preserve"> PAGEREF _Toc27372644 \h </w:instrText>
            </w:r>
            <w:r>
              <w:rPr>
                <w:noProof/>
                <w:webHidden/>
              </w:rPr>
            </w:r>
            <w:r>
              <w:rPr>
                <w:noProof/>
                <w:webHidden/>
              </w:rPr>
              <w:fldChar w:fldCharType="separate"/>
            </w:r>
            <w:r w:rsidR="0092104D">
              <w:rPr>
                <w:noProof/>
                <w:webHidden/>
              </w:rPr>
              <w:t>238</w:t>
            </w:r>
            <w:r>
              <w:rPr>
                <w:noProof/>
                <w:webHidden/>
              </w:rPr>
              <w:fldChar w:fldCharType="end"/>
            </w:r>
          </w:hyperlink>
        </w:p>
        <w:p w14:paraId="581DC5D6" w14:textId="0C0691F8" w:rsidR="00FE436A" w:rsidRDefault="00FE436A">
          <w:pPr>
            <w:pStyle w:val="TOC3"/>
            <w:tabs>
              <w:tab w:val="right" w:leader="dot" w:pos="9010"/>
            </w:tabs>
            <w:rPr>
              <w:noProof/>
              <w:lang w:eastAsia="en-GB"/>
            </w:rPr>
          </w:pPr>
          <w:hyperlink w:anchor="_Toc27372645" w:history="1">
            <w:r w:rsidRPr="003C0537">
              <w:rPr>
                <w:rStyle w:val="Hyperlink"/>
                <w:noProof/>
              </w:rPr>
              <w:t>3S: Participants’ ranked votes for a primary outcome in a future trial.</w:t>
            </w:r>
            <w:r>
              <w:rPr>
                <w:noProof/>
                <w:webHidden/>
              </w:rPr>
              <w:tab/>
            </w:r>
            <w:r>
              <w:rPr>
                <w:noProof/>
                <w:webHidden/>
              </w:rPr>
              <w:fldChar w:fldCharType="begin"/>
            </w:r>
            <w:r>
              <w:rPr>
                <w:noProof/>
                <w:webHidden/>
              </w:rPr>
              <w:instrText xml:space="preserve"> PAGEREF _Toc27372645 \h </w:instrText>
            </w:r>
            <w:r>
              <w:rPr>
                <w:noProof/>
                <w:webHidden/>
              </w:rPr>
            </w:r>
            <w:r>
              <w:rPr>
                <w:noProof/>
                <w:webHidden/>
              </w:rPr>
              <w:fldChar w:fldCharType="separate"/>
            </w:r>
            <w:r w:rsidR="0092104D">
              <w:rPr>
                <w:noProof/>
                <w:webHidden/>
              </w:rPr>
              <w:t>239</w:t>
            </w:r>
            <w:r>
              <w:rPr>
                <w:noProof/>
                <w:webHidden/>
              </w:rPr>
              <w:fldChar w:fldCharType="end"/>
            </w:r>
          </w:hyperlink>
        </w:p>
        <w:p w14:paraId="093B75EB" w14:textId="5CB2EFAA" w:rsidR="00FE436A" w:rsidRDefault="00FE436A">
          <w:pPr>
            <w:pStyle w:val="TOC3"/>
            <w:tabs>
              <w:tab w:val="right" w:leader="dot" w:pos="9010"/>
            </w:tabs>
            <w:rPr>
              <w:noProof/>
              <w:lang w:eastAsia="en-GB"/>
            </w:rPr>
          </w:pPr>
          <w:hyperlink w:anchor="_Toc27372646" w:history="1">
            <w:r w:rsidRPr="003C0537">
              <w:rPr>
                <w:rStyle w:val="Hyperlink"/>
                <w:noProof/>
              </w:rPr>
              <w:t>3T: Proposed primary outcome</w:t>
            </w:r>
            <w:r>
              <w:rPr>
                <w:noProof/>
                <w:webHidden/>
              </w:rPr>
              <w:tab/>
            </w:r>
            <w:r>
              <w:rPr>
                <w:noProof/>
                <w:webHidden/>
              </w:rPr>
              <w:fldChar w:fldCharType="begin"/>
            </w:r>
            <w:r>
              <w:rPr>
                <w:noProof/>
                <w:webHidden/>
              </w:rPr>
              <w:instrText xml:space="preserve"> PAGEREF _Toc27372646 \h </w:instrText>
            </w:r>
            <w:r>
              <w:rPr>
                <w:noProof/>
                <w:webHidden/>
              </w:rPr>
            </w:r>
            <w:r>
              <w:rPr>
                <w:noProof/>
                <w:webHidden/>
              </w:rPr>
              <w:fldChar w:fldCharType="separate"/>
            </w:r>
            <w:r w:rsidR="0092104D">
              <w:rPr>
                <w:noProof/>
                <w:webHidden/>
              </w:rPr>
              <w:t>240</w:t>
            </w:r>
            <w:r>
              <w:rPr>
                <w:noProof/>
                <w:webHidden/>
              </w:rPr>
              <w:fldChar w:fldCharType="end"/>
            </w:r>
          </w:hyperlink>
        </w:p>
        <w:p w14:paraId="49275D4F" w14:textId="60ED183B" w:rsidR="00FE436A" w:rsidRDefault="00FE436A">
          <w:pPr>
            <w:pStyle w:val="TOC3"/>
            <w:tabs>
              <w:tab w:val="right" w:leader="dot" w:pos="9010"/>
            </w:tabs>
            <w:rPr>
              <w:noProof/>
              <w:lang w:eastAsia="en-GB"/>
            </w:rPr>
          </w:pPr>
          <w:hyperlink w:anchor="_Toc27372647" w:history="1">
            <w:r w:rsidRPr="003C0537">
              <w:rPr>
                <w:rStyle w:val="Hyperlink"/>
                <w:noProof/>
              </w:rPr>
              <w:t>3U: Surgeon and total respondents primary outcome preferences</w:t>
            </w:r>
            <w:r>
              <w:rPr>
                <w:noProof/>
                <w:webHidden/>
              </w:rPr>
              <w:tab/>
            </w:r>
            <w:r>
              <w:rPr>
                <w:noProof/>
                <w:webHidden/>
              </w:rPr>
              <w:fldChar w:fldCharType="begin"/>
            </w:r>
            <w:r>
              <w:rPr>
                <w:noProof/>
                <w:webHidden/>
              </w:rPr>
              <w:instrText xml:space="preserve"> PAGEREF _Toc27372647 \h </w:instrText>
            </w:r>
            <w:r>
              <w:rPr>
                <w:noProof/>
                <w:webHidden/>
              </w:rPr>
            </w:r>
            <w:r>
              <w:rPr>
                <w:noProof/>
                <w:webHidden/>
              </w:rPr>
              <w:fldChar w:fldCharType="separate"/>
            </w:r>
            <w:r w:rsidR="0092104D">
              <w:rPr>
                <w:noProof/>
                <w:webHidden/>
              </w:rPr>
              <w:t>241</w:t>
            </w:r>
            <w:r>
              <w:rPr>
                <w:noProof/>
                <w:webHidden/>
              </w:rPr>
              <w:fldChar w:fldCharType="end"/>
            </w:r>
          </w:hyperlink>
        </w:p>
        <w:p w14:paraId="06338E99" w14:textId="36CDF7B9" w:rsidR="00FE436A" w:rsidRDefault="00FE436A">
          <w:pPr>
            <w:pStyle w:val="TOC2"/>
            <w:rPr>
              <w:rFonts w:asciiTheme="minorHAnsi" w:eastAsiaTheme="minorEastAsia" w:hAnsiTheme="minorHAnsi" w:cstheme="minorBidi"/>
              <w:bCs w:val="0"/>
              <w:lang w:val="en-GB" w:eastAsia="en-GB"/>
            </w:rPr>
          </w:pPr>
          <w:hyperlink w:anchor="_Toc27372648" w:history="1">
            <w:r w:rsidRPr="003C0537">
              <w:rPr>
                <w:rStyle w:val="Hyperlink"/>
              </w:rPr>
              <w:t>Appendix 4: Economic Analysis Appendix</w:t>
            </w:r>
            <w:r>
              <w:rPr>
                <w:webHidden/>
              </w:rPr>
              <w:tab/>
            </w:r>
            <w:r>
              <w:rPr>
                <w:webHidden/>
              </w:rPr>
              <w:fldChar w:fldCharType="begin"/>
            </w:r>
            <w:r>
              <w:rPr>
                <w:webHidden/>
              </w:rPr>
              <w:instrText xml:space="preserve"> PAGEREF _Toc27372648 \h </w:instrText>
            </w:r>
            <w:r>
              <w:rPr>
                <w:webHidden/>
              </w:rPr>
            </w:r>
            <w:r>
              <w:rPr>
                <w:webHidden/>
              </w:rPr>
              <w:fldChar w:fldCharType="separate"/>
            </w:r>
            <w:r w:rsidR="0092104D">
              <w:rPr>
                <w:webHidden/>
              </w:rPr>
              <w:t>242</w:t>
            </w:r>
            <w:r>
              <w:rPr>
                <w:webHidden/>
              </w:rPr>
              <w:fldChar w:fldCharType="end"/>
            </w:r>
          </w:hyperlink>
        </w:p>
        <w:p w14:paraId="02F23078" w14:textId="5EAA4B4B" w:rsidR="00FE436A" w:rsidRDefault="00FE436A">
          <w:pPr>
            <w:pStyle w:val="TOC3"/>
            <w:tabs>
              <w:tab w:val="right" w:leader="dot" w:pos="9010"/>
            </w:tabs>
            <w:rPr>
              <w:noProof/>
              <w:lang w:eastAsia="en-GB"/>
            </w:rPr>
          </w:pPr>
          <w:hyperlink w:anchor="_Toc27372649" w:history="1">
            <w:r w:rsidRPr="003C0537">
              <w:rPr>
                <w:rStyle w:val="Hyperlink"/>
                <w:noProof/>
              </w:rPr>
              <w:t>4A: Example of PCI</w:t>
            </w:r>
            <w:r>
              <w:rPr>
                <w:noProof/>
                <w:webHidden/>
              </w:rPr>
              <w:tab/>
            </w:r>
            <w:r>
              <w:rPr>
                <w:noProof/>
                <w:webHidden/>
              </w:rPr>
              <w:fldChar w:fldCharType="begin"/>
            </w:r>
            <w:r>
              <w:rPr>
                <w:noProof/>
                <w:webHidden/>
              </w:rPr>
              <w:instrText xml:space="preserve"> PAGEREF _Toc27372649 \h </w:instrText>
            </w:r>
            <w:r>
              <w:rPr>
                <w:noProof/>
                <w:webHidden/>
              </w:rPr>
            </w:r>
            <w:r>
              <w:rPr>
                <w:noProof/>
                <w:webHidden/>
              </w:rPr>
              <w:fldChar w:fldCharType="separate"/>
            </w:r>
            <w:r w:rsidR="0092104D">
              <w:rPr>
                <w:noProof/>
                <w:webHidden/>
              </w:rPr>
              <w:t>242</w:t>
            </w:r>
            <w:r>
              <w:rPr>
                <w:noProof/>
                <w:webHidden/>
              </w:rPr>
              <w:fldChar w:fldCharType="end"/>
            </w:r>
          </w:hyperlink>
        </w:p>
        <w:p w14:paraId="203A1781" w14:textId="081D7DDE" w:rsidR="00FE436A" w:rsidRDefault="00FE436A">
          <w:pPr>
            <w:pStyle w:val="TOC3"/>
            <w:tabs>
              <w:tab w:val="right" w:leader="dot" w:pos="9010"/>
            </w:tabs>
            <w:rPr>
              <w:noProof/>
              <w:lang w:eastAsia="en-GB"/>
            </w:rPr>
          </w:pPr>
          <w:hyperlink w:anchor="_Toc27372650" w:history="1">
            <w:r w:rsidRPr="003C0537">
              <w:rPr>
                <w:rStyle w:val="Hyperlink"/>
                <w:noProof/>
              </w:rPr>
              <w:t>4B: e-CRF</w:t>
            </w:r>
            <w:r>
              <w:rPr>
                <w:noProof/>
                <w:webHidden/>
              </w:rPr>
              <w:tab/>
            </w:r>
            <w:r>
              <w:rPr>
                <w:noProof/>
                <w:webHidden/>
              </w:rPr>
              <w:fldChar w:fldCharType="begin"/>
            </w:r>
            <w:r>
              <w:rPr>
                <w:noProof/>
                <w:webHidden/>
              </w:rPr>
              <w:instrText xml:space="preserve"> PAGEREF _Toc27372650 \h </w:instrText>
            </w:r>
            <w:r>
              <w:rPr>
                <w:noProof/>
                <w:webHidden/>
              </w:rPr>
            </w:r>
            <w:r>
              <w:rPr>
                <w:noProof/>
                <w:webHidden/>
              </w:rPr>
              <w:fldChar w:fldCharType="separate"/>
            </w:r>
            <w:r w:rsidR="0092104D">
              <w:rPr>
                <w:noProof/>
                <w:webHidden/>
              </w:rPr>
              <w:t>243</w:t>
            </w:r>
            <w:r>
              <w:rPr>
                <w:noProof/>
                <w:webHidden/>
              </w:rPr>
              <w:fldChar w:fldCharType="end"/>
            </w:r>
          </w:hyperlink>
        </w:p>
        <w:p w14:paraId="6FA47446" w14:textId="33F3C695" w:rsidR="00FE436A" w:rsidRDefault="00FE436A">
          <w:pPr>
            <w:pStyle w:val="TOC3"/>
            <w:tabs>
              <w:tab w:val="right" w:leader="dot" w:pos="9010"/>
            </w:tabs>
            <w:rPr>
              <w:noProof/>
              <w:lang w:eastAsia="en-GB"/>
            </w:rPr>
          </w:pPr>
          <w:hyperlink w:anchor="_Toc27372651" w:history="1">
            <w:r w:rsidRPr="003C0537">
              <w:rPr>
                <w:rStyle w:val="Hyperlink"/>
                <w:noProof/>
                <w:lang w:eastAsia="en-US"/>
              </w:rPr>
              <w:t>4C: Resource Use, Source: e-CRF (RAVE database)</w:t>
            </w:r>
            <w:r>
              <w:rPr>
                <w:noProof/>
                <w:webHidden/>
              </w:rPr>
              <w:tab/>
            </w:r>
            <w:r>
              <w:rPr>
                <w:noProof/>
                <w:webHidden/>
              </w:rPr>
              <w:fldChar w:fldCharType="begin"/>
            </w:r>
            <w:r>
              <w:rPr>
                <w:noProof/>
                <w:webHidden/>
              </w:rPr>
              <w:instrText xml:space="preserve"> PAGEREF _Toc27372651 \h </w:instrText>
            </w:r>
            <w:r>
              <w:rPr>
                <w:noProof/>
                <w:webHidden/>
              </w:rPr>
            </w:r>
            <w:r>
              <w:rPr>
                <w:noProof/>
                <w:webHidden/>
              </w:rPr>
              <w:fldChar w:fldCharType="separate"/>
            </w:r>
            <w:r w:rsidR="0092104D">
              <w:rPr>
                <w:noProof/>
                <w:webHidden/>
              </w:rPr>
              <w:t>244</w:t>
            </w:r>
            <w:r>
              <w:rPr>
                <w:noProof/>
                <w:webHidden/>
              </w:rPr>
              <w:fldChar w:fldCharType="end"/>
            </w:r>
          </w:hyperlink>
        </w:p>
        <w:p w14:paraId="130D8C0E" w14:textId="2E5B3DD6" w:rsidR="00FE436A" w:rsidRDefault="00FE436A">
          <w:pPr>
            <w:pStyle w:val="TOC3"/>
            <w:tabs>
              <w:tab w:val="right" w:leader="dot" w:pos="9010"/>
            </w:tabs>
            <w:rPr>
              <w:noProof/>
              <w:lang w:eastAsia="en-GB"/>
            </w:rPr>
          </w:pPr>
          <w:hyperlink w:anchor="_Toc27372652" w:history="1">
            <w:r w:rsidRPr="003C0537">
              <w:rPr>
                <w:rStyle w:val="Hyperlink"/>
                <w:noProof/>
                <w:lang w:eastAsia="en-US"/>
              </w:rPr>
              <w:t>4D: Costs (£) Source: e-CRFs (RAVE database)</w:t>
            </w:r>
            <w:r>
              <w:rPr>
                <w:noProof/>
                <w:webHidden/>
              </w:rPr>
              <w:tab/>
            </w:r>
            <w:r>
              <w:rPr>
                <w:noProof/>
                <w:webHidden/>
              </w:rPr>
              <w:fldChar w:fldCharType="begin"/>
            </w:r>
            <w:r>
              <w:rPr>
                <w:noProof/>
                <w:webHidden/>
              </w:rPr>
              <w:instrText xml:space="preserve"> PAGEREF _Toc27372652 \h </w:instrText>
            </w:r>
            <w:r>
              <w:rPr>
                <w:noProof/>
                <w:webHidden/>
              </w:rPr>
            </w:r>
            <w:r>
              <w:rPr>
                <w:noProof/>
                <w:webHidden/>
              </w:rPr>
              <w:fldChar w:fldCharType="separate"/>
            </w:r>
            <w:r w:rsidR="0092104D">
              <w:rPr>
                <w:noProof/>
                <w:webHidden/>
              </w:rPr>
              <w:t>245</w:t>
            </w:r>
            <w:r>
              <w:rPr>
                <w:noProof/>
                <w:webHidden/>
              </w:rPr>
              <w:fldChar w:fldCharType="end"/>
            </w:r>
          </w:hyperlink>
        </w:p>
        <w:p w14:paraId="09C2BAD9" w14:textId="65ACDBB8" w:rsidR="00FE436A" w:rsidRDefault="00FE436A">
          <w:pPr>
            <w:pStyle w:val="TOC3"/>
            <w:tabs>
              <w:tab w:val="right" w:leader="dot" w:pos="9010"/>
            </w:tabs>
            <w:rPr>
              <w:noProof/>
              <w:lang w:eastAsia="en-GB"/>
            </w:rPr>
          </w:pPr>
          <w:hyperlink w:anchor="_Toc27372653" w:history="1">
            <w:r w:rsidRPr="003C0537">
              <w:rPr>
                <w:rStyle w:val="Hyperlink"/>
                <w:noProof/>
                <w:lang w:eastAsia="en-US"/>
              </w:rPr>
              <w:t>4E: Resource Use, source: CSRI</w:t>
            </w:r>
            <w:r>
              <w:rPr>
                <w:noProof/>
                <w:webHidden/>
              </w:rPr>
              <w:tab/>
            </w:r>
            <w:r>
              <w:rPr>
                <w:noProof/>
                <w:webHidden/>
              </w:rPr>
              <w:fldChar w:fldCharType="begin"/>
            </w:r>
            <w:r>
              <w:rPr>
                <w:noProof/>
                <w:webHidden/>
              </w:rPr>
              <w:instrText xml:space="preserve"> PAGEREF _Toc27372653 \h </w:instrText>
            </w:r>
            <w:r>
              <w:rPr>
                <w:noProof/>
                <w:webHidden/>
              </w:rPr>
            </w:r>
            <w:r>
              <w:rPr>
                <w:noProof/>
                <w:webHidden/>
              </w:rPr>
              <w:fldChar w:fldCharType="separate"/>
            </w:r>
            <w:r w:rsidR="0092104D">
              <w:rPr>
                <w:noProof/>
                <w:webHidden/>
              </w:rPr>
              <w:t>247</w:t>
            </w:r>
            <w:r>
              <w:rPr>
                <w:noProof/>
                <w:webHidden/>
              </w:rPr>
              <w:fldChar w:fldCharType="end"/>
            </w:r>
          </w:hyperlink>
        </w:p>
        <w:p w14:paraId="0E86CE6F" w14:textId="52E01C3E" w:rsidR="00FE436A" w:rsidRDefault="00FE436A">
          <w:pPr>
            <w:pStyle w:val="TOC3"/>
            <w:tabs>
              <w:tab w:val="right" w:leader="dot" w:pos="9010"/>
            </w:tabs>
            <w:rPr>
              <w:noProof/>
              <w:lang w:eastAsia="en-GB"/>
            </w:rPr>
          </w:pPr>
          <w:hyperlink w:anchor="_Toc27372654" w:history="1">
            <w:r w:rsidRPr="003C0537">
              <w:rPr>
                <w:rStyle w:val="Hyperlink"/>
                <w:noProof/>
                <w:lang w:eastAsia="en-US"/>
              </w:rPr>
              <w:t>4F: Costs (£), source: CSRI</w:t>
            </w:r>
            <w:r>
              <w:rPr>
                <w:noProof/>
                <w:webHidden/>
              </w:rPr>
              <w:tab/>
            </w:r>
            <w:r>
              <w:rPr>
                <w:noProof/>
                <w:webHidden/>
              </w:rPr>
              <w:fldChar w:fldCharType="begin"/>
            </w:r>
            <w:r>
              <w:rPr>
                <w:noProof/>
                <w:webHidden/>
              </w:rPr>
              <w:instrText xml:space="preserve"> PAGEREF _Toc27372654 \h </w:instrText>
            </w:r>
            <w:r>
              <w:rPr>
                <w:noProof/>
                <w:webHidden/>
              </w:rPr>
            </w:r>
            <w:r>
              <w:rPr>
                <w:noProof/>
                <w:webHidden/>
              </w:rPr>
              <w:fldChar w:fldCharType="separate"/>
            </w:r>
            <w:r w:rsidR="0092104D">
              <w:rPr>
                <w:noProof/>
                <w:webHidden/>
              </w:rPr>
              <w:t>248</w:t>
            </w:r>
            <w:r>
              <w:rPr>
                <w:noProof/>
                <w:webHidden/>
              </w:rPr>
              <w:fldChar w:fldCharType="end"/>
            </w:r>
          </w:hyperlink>
        </w:p>
        <w:p w14:paraId="64AA2342" w14:textId="26818D10" w:rsidR="00FE436A" w:rsidRDefault="00FE436A">
          <w:pPr>
            <w:pStyle w:val="TOC3"/>
            <w:tabs>
              <w:tab w:val="right" w:leader="dot" w:pos="9010"/>
            </w:tabs>
            <w:rPr>
              <w:noProof/>
              <w:lang w:eastAsia="en-GB"/>
            </w:rPr>
          </w:pPr>
          <w:hyperlink w:anchor="_Toc27372655" w:history="1">
            <w:r w:rsidRPr="003C0537">
              <w:rPr>
                <w:rStyle w:val="Hyperlink"/>
                <w:noProof/>
                <w:lang w:eastAsia="en-US"/>
              </w:rPr>
              <w:t>4G: Family-borne costs (£)</w:t>
            </w:r>
            <w:r>
              <w:rPr>
                <w:noProof/>
                <w:webHidden/>
              </w:rPr>
              <w:tab/>
            </w:r>
            <w:r>
              <w:rPr>
                <w:noProof/>
                <w:webHidden/>
              </w:rPr>
              <w:fldChar w:fldCharType="begin"/>
            </w:r>
            <w:r>
              <w:rPr>
                <w:noProof/>
                <w:webHidden/>
              </w:rPr>
              <w:instrText xml:space="preserve"> PAGEREF _Toc27372655 \h </w:instrText>
            </w:r>
            <w:r>
              <w:rPr>
                <w:noProof/>
                <w:webHidden/>
              </w:rPr>
            </w:r>
            <w:r>
              <w:rPr>
                <w:noProof/>
                <w:webHidden/>
              </w:rPr>
              <w:fldChar w:fldCharType="separate"/>
            </w:r>
            <w:r w:rsidR="0092104D">
              <w:rPr>
                <w:noProof/>
                <w:webHidden/>
              </w:rPr>
              <w:t>249</w:t>
            </w:r>
            <w:r>
              <w:rPr>
                <w:noProof/>
                <w:webHidden/>
              </w:rPr>
              <w:fldChar w:fldCharType="end"/>
            </w:r>
          </w:hyperlink>
        </w:p>
        <w:p w14:paraId="6E1777E3" w14:textId="43091C50" w:rsidR="00FE436A" w:rsidRDefault="00FE436A">
          <w:pPr>
            <w:pStyle w:val="TOC3"/>
            <w:tabs>
              <w:tab w:val="right" w:leader="dot" w:pos="9010"/>
            </w:tabs>
            <w:rPr>
              <w:noProof/>
              <w:lang w:eastAsia="en-GB"/>
            </w:rPr>
          </w:pPr>
          <w:hyperlink w:anchor="_Toc27372656" w:history="1">
            <w:r w:rsidRPr="003C0537">
              <w:rPr>
                <w:rStyle w:val="Hyperlink"/>
                <w:noProof/>
                <w:lang w:eastAsia="en-US"/>
              </w:rPr>
              <w:t>4H: HRQoL – Utility values</w:t>
            </w:r>
            <w:r>
              <w:rPr>
                <w:noProof/>
                <w:webHidden/>
              </w:rPr>
              <w:tab/>
            </w:r>
            <w:r>
              <w:rPr>
                <w:noProof/>
                <w:webHidden/>
              </w:rPr>
              <w:fldChar w:fldCharType="begin"/>
            </w:r>
            <w:r>
              <w:rPr>
                <w:noProof/>
                <w:webHidden/>
              </w:rPr>
              <w:instrText xml:space="preserve"> PAGEREF _Toc27372656 \h </w:instrText>
            </w:r>
            <w:r>
              <w:rPr>
                <w:noProof/>
                <w:webHidden/>
              </w:rPr>
            </w:r>
            <w:r>
              <w:rPr>
                <w:noProof/>
                <w:webHidden/>
              </w:rPr>
              <w:fldChar w:fldCharType="separate"/>
            </w:r>
            <w:r w:rsidR="0092104D">
              <w:rPr>
                <w:noProof/>
                <w:webHidden/>
              </w:rPr>
              <w:t>250</w:t>
            </w:r>
            <w:r>
              <w:rPr>
                <w:noProof/>
                <w:webHidden/>
              </w:rPr>
              <w:fldChar w:fldCharType="end"/>
            </w:r>
          </w:hyperlink>
        </w:p>
        <w:p w14:paraId="155F224C" w14:textId="5FFD89EB" w:rsidR="00FE436A" w:rsidRDefault="00FE436A">
          <w:pPr>
            <w:pStyle w:val="TOC2"/>
            <w:rPr>
              <w:rFonts w:asciiTheme="minorHAnsi" w:eastAsiaTheme="minorEastAsia" w:hAnsiTheme="minorHAnsi" w:cstheme="minorBidi"/>
              <w:bCs w:val="0"/>
              <w:lang w:val="en-GB" w:eastAsia="en-GB"/>
            </w:rPr>
          </w:pPr>
          <w:hyperlink w:anchor="_Toc27372657" w:history="1">
            <w:r w:rsidRPr="003C0537">
              <w:rPr>
                <w:rStyle w:val="Hyperlink"/>
              </w:rPr>
              <w:t>Appendix 5: Surgeon Survey Appendix</w:t>
            </w:r>
            <w:r>
              <w:rPr>
                <w:webHidden/>
              </w:rPr>
              <w:tab/>
            </w:r>
            <w:r>
              <w:rPr>
                <w:webHidden/>
              </w:rPr>
              <w:fldChar w:fldCharType="begin"/>
            </w:r>
            <w:r>
              <w:rPr>
                <w:webHidden/>
              </w:rPr>
              <w:instrText xml:space="preserve"> PAGEREF _Toc27372657 \h </w:instrText>
            </w:r>
            <w:r>
              <w:rPr>
                <w:webHidden/>
              </w:rPr>
            </w:r>
            <w:r>
              <w:rPr>
                <w:webHidden/>
              </w:rPr>
              <w:fldChar w:fldCharType="separate"/>
            </w:r>
            <w:r w:rsidR="0092104D">
              <w:rPr>
                <w:webHidden/>
              </w:rPr>
              <w:t>252</w:t>
            </w:r>
            <w:r>
              <w:rPr>
                <w:webHidden/>
              </w:rPr>
              <w:fldChar w:fldCharType="end"/>
            </w:r>
          </w:hyperlink>
        </w:p>
        <w:p w14:paraId="7DB3878F" w14:textId="66206F6B" w:rsidR="00FE436A" w:rsidRDefault="00FE436A">
          <w:pPr>
            <w:pStyle w:val="TOC3"/>
            <w:tabs>
              <w:tab w:val="right" w:leader="dot" w:pos="9010"/>
            </w:tabs>
            <w:rPr>
              <w:noProof/>
              <w:lang w:eastAsia="en-GB"/>
            </w:rPr>
          </w:pPr>
          <w:hyperlink w:anchor="_Toc27372658" w:history="1">
            <w:r w:rsidRPr="003C0537">
              <w:rPr>
                <w:rStyle w:val="Hyperlink"/>
                <w:noProof/>
              </w:rPr>
              <w:t>5A: Detail of questions and format of survey of UK based Paediatric Surgeons</w:t>
            </w:r>
            <w:r>
              <w:rPr>
                <w:noProof/>
                <w:webHidden/>
              </w:rPr>
              <w:tab/>
            </w:r>
            <w:r>
              <w:rPr>
                <w:noProof/>
                <w:webHidden/>
              </w:rPr>
              <w:fldChar w:fldCharType="begin"/>
            </w:r>
            <w:r>
              <w:rPr>
                <w:noProof/>
                <w:webHidden/>
              </w:rPr>
              <w:instrText xml:space="preserve"> PAGEREF _Toc27372658 \h </w:instrText>
            </w:r>
            <w:r>
              <w:rPr>
                <w:noProof/>
                <w:webHidden/>
              </w:rPr>
            </w:r>
            <w:r>
              <w:rPr>
                <w:noProof/>
                <w:webHidden/>
              </w:rPr>
              <w:fldChar w:fldCharType="separate"/>
            </w:r>
            <w:r w:rsidR="0092104D">
              <w:rPr>
                <w:noProof/>
                <w:webHidden/>
              </w:rPr>
              <w:t>252</w:t>
            </w:r>
            <w:r>
              <w:rPr>
                <w:noProof/>
                <w:webHidden/>
              </w:rPr>
              <w:fldChar w:fldCharType="end"/>
            </w:r>
          </w:hyperlink>
        </w:p>
        <w:p w14:paraId="6B6483DD" w14:textId="33F4F240" w:rsidR="00FE436A" w:rsidRDefault="00FE436A">
          <w:pPr>
            <w:pStyle w:val="TOC3"/>
            <w:tabs>
              <w:tab w:val="right" w:leader="dot" w:pos="9010"/>
            </w:tabs>
            <w:rPr>
              <w:noProof/>
              <w:lang w:eastAsia="en-GB"/>
            </w:rPr>
          </w:pPr>
          <w:hyperlink w:anchor="_Toc27372659" w:history="1">
            <w:r w:rsidRPr="003C0537">
              <w:rPr>
                <w:rStyle w:val="Hyperlink"/>
                <w:noProof/>
              </w:rPr>
              <w:t>5B: Detail of responses to survey of UK based Paediatric Surgeons</w:t>
            </w:r>
            <w:r>
              <w:rPr>
                <w:noProof/>
                <w:webHidden/>
              </w:rPr>
              <w:tab/>
            </w:r>
            <w:r>
              <w:rPr>
                <w:noProof/>
                <w:webHidden/>
              </w:rPr>
              <w:fldChar w:fldCharType="begin"/>
            </w:r>
            <w:r>
              <w:rPr>
                <w:noProof/>
                <w:webHidden/>
              </w:rPr>
              <w:instrText xml:space="preserve"> PAGEREF _Toc27372659 \h </w:instrText>
            </w:r>
            <w:r>
              <w:rPr>
                <w:noProof/>
                <w:webHidden/>
              </w:rPr>
            </w:r>
            <w:r>
              <w:rPr>
                <w:noProof/>
                <w:webHidden/>
              </w:rPr>
              <w:fldChar w:fldCharType="separate"/>
            </w:r>
            <w:r w:rsidR="0092104D">
              <w:rPr>
                <w:noProof/>
                <w:webHidden/>
              </w:rPr>
              <w:t>257</w:t>
            </w:r>
            <w:r>
              <w:rPr>
                <w:noProof/>
                <w:webHidden/>
              </w:rPr>
              <w:fldChar w:fldCharType="end"/>
            </w:r>
          </w:hyperlink>
        </w:p>
        <w:p w14:paraId="4032F284" w14:textId="38B19B27" w:rsidR="00B632DF" w:rsidRPr="009002E9" w:rsidRDefault="00B632DF" w:rsidP="00064116">
          <w:r w:rsidRPr="009002E9">
            <w:rPr>
              <w:b/>
              <w:bCs/>
              <w:noProof/>
            </w:rPr>
            <w:fldChar w:fldCharType="end"/>
          </w:r>
        </w:p>
      </w:sdtContent>
    </w:sdt>
    <w:p w14:paraId="7D8E9082" w14:textId="77777777" w:rsidR="001A79C3" w:rsidRPr="009002E9" w:rsidRDefault="001A79C3" w:rsidP="00CB4327">
      <w:pPr>
        <w:ind w:firstLine="720"/>
      </w:pPr>
    </w:p>
    <w:p w14:paraId="614AD445" w14:textId="442D40C9" w:rsidR="001A79C3" w:rsidRDefault="001A79C3" w:rsidP="00064116">
      <w:pPr>
        <w:pStyle w:val="Heading1"/>
        <w:spacing w:before="0"/>
      </w:pPr>
      <w:r w:rsidRPr="009002E9">
        <w:br w:type="column"/>
      </w:r>
      <w:bookmarkStart w:id="0" w:name="_Toc27372528"/>
      <w:r w:rsidRPr="009002E9">
        <w:lastRenderedPageBreak/>
        <w:t>List of tables</w:t>
      </w:r>
      <w:bookmarkEnd w:id="0"/>
      <w:r w:rsidR="006E15BB">
        <w:t xml:space="preserve"> </w:t>
      </w:r>
    </w:p>
    <w:p w14:paraId="78794490" w14:textId="77777777" w:rsidR="008A4D63" w:rsidRPr="00EC7314" w:rsidRDefault="008A4D63" w:rsidP="00064116"/>
    <w:p w14:paraId="365D63D8" w14:textId="6390D82F" w:rsidR="001814D3" w:rsidRDefault="006037AA">
      <w:pPr>
        <w:pStyle w:val="TableofFigures"/>
        <w:tabs>
          <w:tab w:val="right" w:leader="dot" w:pos="9010"/>
        </w:tabs>
        <w:rPr>
          <w:rFonts w:eastAsiaTheme="minorEastAsia" w:cstheme="minorBidi"/>
          <w:noProof/>
          <w:sz w:val="22"/>
          <w:szCs w:val="22"/>
          <w:lang w:eastAsia="en-GB"/>
        </w:rPr>
      </w:pPr>
      <w:r w:rsidRPr="000A3A4D">
        <w:rPr>
          <w:sz w:val="22"/>
          <w:szCs w:val="22"/>
        </w:rPr>
        <w:fldChar w:fldCharType="begin"/>
      </w:r>
      <w:r w:rsidRPr="000A3A4D">
        <w:rPr>
          <w:sz w:val="22"/>
          <w:szCs w:val="22"/>
        </w:rPr>
        <w:instrText xml:space="preserve"> TOC \h \z \c "Table" </w:instrText>
      </w:r>
      <w:r w:rsidRPr="000A3A4D">
        <w:rPr>
          <w:sz w:val="22"/>
          <w:szCs w:val="22"/>
        </w:rPr>
        <w:fldChar w:fldCharType="separate"/>
      </w:r>
      <w:hyperlink w:anchor="_Toc21900186" w:history="1">
        <w:r w:rsidR="001814D3" w:rsidRPr="00C63A65">
          <w:rPr>
            <w:rStyle w:val="Hyperlink"/>
            <w:noProof/>
          </w:rPr>
          <w:t>Table 1. Screening and recruitment profile by site</w:t>
        </w:r>
        <w:r w:rsidR="001814D3">
          <w:rPr>
            <w:noProof/>
            <w:webHidden/>
          </w:rPr>
          <w:tab/>
        </w:r>
        <w:r w:rsidR="001814D3">
          <w:rPr>
            <w:noProof/>
            <w:webHidden/>
          </w:rPr>
          <w:fldChar w:fldCharType="begin"/>
        </w:r>
        <w:r w:rsidR="001814D3">
          <w:rPr>
            <w:noProof/>
            <w:webHidden/>
          </w:rPr>
          <w:instrText xml:space="preserve"> PAGEREF _Toc21900186 \h </w:instrText>
        </w:r>
        <w:r w:rsidR="001814D3">
          <w:rPr>
            <w:noProof/>
            <w:webHidden/>
          </w:rPr>
        </w:r>
        <w:r w:rsidR="001814D3">
          <w:rPr>
            <w:noProof/>
            <w:webHidden/>
          </w:rPr>
          <w:fldChar w:fldCharType="separate"/>
        </w:r>
        <w:r w:rsidR="001814D3">
          <w:rPr>
            <w:noProof/>
            <w:webHidden/>
          </w:rPr>
          <w:t>40</w:t>
        </w:r>
        <w:r w:rsidR="001814D3">
          <w:rPr>
            <w:noProof/>
            <w:webHidden/>
          </w:rPr>
          <w:fldChar w:fldCharType="end"/>
        </w:r>
      </w:hyperlink>
    </w:p>
    <w:p w14:paraId="37CC2FC2" w14:textId="64225137" w:rsidR="001814D3" w:rsidRDefault="0092104D">
      <w:pPr>
        <w:pStyle w:val="TableofFigures"/>
        <w:tabs>
          <w:tab w:val="right" w:leader="dot" w:pos="9010"/>
        </w:tabs>
        <w:rPr>
          <w:rFonts w:eastAsiaTheme="minorEastAsia" w:cstheme="minorBidi"/>
          <w:noProof/>
          <w:sz w:val="22"/>
          <w:szCs w:val="22"/>
          <w:lang w:eastAsia="en-GB"/>
        </w:rPr>
      </w:pPr>
      <w:hyperlink w:anchor="_Toc21900187" w:history="1">
        <w:r w:rsidR="001814D3" w:rsidRPr="00C63A65">
          <w:rPr>
            <w:rStyle w:val="Hyperlink"/>
            <w:noProof/>
          </w:rPr>
          <w:t>Table 2. Outcome of blinded discharge assessment (n=34/54)</w:t>
        </w:r>
        <w:r w:rsidR="001814D3">
          <w:rPr>
            <w:noProof/>
            <w:webHidden/>
          </w:rPr>
          <w:tab/>
        </w:r>
        <w:r w:rsidR="001814D3">
          <w:rPr>
            <w:noProof/>
            <w:webHidden/>
          </w:rPr>
          <w:fldChar w:fldCharType="begin"/>
        </w:r>
        <w:r w:rsidR="001814D3">
          <w:rPr>
            <w:noProof/>
            <w:webHidden/>
          </w:rPr>
          <w:instrText xml:space="preserve"> PAGEREF _Toc21900187 \h </w:instrText>
        </w:r>
        <w:r w:rsidR="001814D3">
          <w:rPr>
            <w:noProof/>
            <w:webHidden/>
          </w:rPr>
        </w:r>
        <w:r w:rsidR="001814D3">
          <w:rPr>
            <w:noProof/>
            <w:webHidden/>
          </w:rPr>
          <w:fldChar w:fldCharType="separate"/>
        </w:r>
        <w:r w:rsidR="001814D3">
          <w:rPr>
            <w:noProof/>
            <w:webHidden/>
          </w:rPr>
          <w:t>41</w:t>
        </w:r>
        <w:r w:rsidR="001814D3">
          <w:rPr>
            <w:noProof/>
            <w:webHidden/>
          </w:rPr>
          <w:fldChar w:fldCharType="end"/>
        </w:r>
      </w:hyperlink>
    </w:p>
    <w:p w14:paraId="2F50FA99" w14:textId="62EE45E0" w:rsidR="001814D3" w:rsidRDefault="0092104D">
      <w:pPr>
        <w:pStyle w:val="TableofFigures"/>
        <w:tabs>
          <w:tab w:val="right" w:leader="dot" w:pos="9010"/>
        </w:tabs>
        <w:rPr>
          <w:rFonts w:eastAsiaTheme="minorEastAsia" w:cstheme="minorBidi"/>
          <w:noProof/>
          <w:sz w:val="22"/>
          <w:szCs w:val="22"/>
          <w:lang w:eastAsia="en-GB"/>
        </w:rPr>
      </w:pPr>
      <w:hyperlink w:anchor="_Toc21900188" w:history="1">
        <w:r w:rsidR="001814D3" w:rsidRPr="00C63A65">
          <w:rPr>
            <w:rStyle w:val="Hyperlink"/>
            <w:noProof/>
          </w:rPr>
          <w:t>Table 3. Baseline characteristics of participants at randomisation</w:t>
        </w:r>
        <w:r w:rsidR="001814D3">
          <w:rPr>
            <w:noProof/>
            <w:webHidden/>
          </w:rPr>
          <w:tab/>
        </w:r>
        <w:r w:rsidR="001814D3">
          <w:rPr>
            <w:noProof/>
            <w:webHidden/>
          </w:rPr>
          <w:fldChar w:fldCharType="begin"/>
        </w:r>
        <w:r w:rsidR="001814D3">
          <w:rPr>
            <w:noProof/>
            <w:webHidden/>
          </w:rPr>
          <w:instrText xml:space="preserve"> PAGEREF _Toc21900188 \h </w:instrText>
        </w:r>
        <w:r w:rsidR="001814D3">
          <w:rPr>
            <w:noProof/>
            <w:webHidden/>
          </w:rPr>
        </w:r>
        <w:r w:rsidR="001814D3">
          <w:rPr>
            <w:noProof/>
            <w:webHidden/>
          </w:rPr>
          <w:fldChar w:fldCharType="separate"/>
        </w:r>
        <w:r w:rsidR="001814D3">
          <w:rPr>
            <w:noProof/>
            <w:webHidden/>
          </w:rPr>
          <w:t>43</w:t>
        </w:r>
        <w:r w:rsidR="001814D3">
          <w:rPr>
            <w:noProof/>
            <w:webHidden/>
          </w:rPr>
          <w:fldChar w:fldCharType="end"/>
        </w:r>
      </w:hyperlink>
    </w:p>
    <w:p w14:paraId="50AA803F" w14:textId="46BC4C85" w:rsidR="001814D3" w:rsidRDefault="0092104D">
      <w:pPr>
        <w:pStyle w:val="TableofFigures"/>
        <w:tabs>
          <w:tab w:val="right" w:leader="dot" w:pos="9010"/>
        </w:tabs>
        <w:rPr>
          <w:rFonts w:eastAsiaTheme="minorEastAsia" w:cstheme="minorBidi"/>
          <w:noProof/>
          <w:sz w:val="22"/>
          <w:szCs w:val="22"/>
          <w:lang w:eastAsia="en-GB"/>
        </w:rPr>
      </w:pPr>
      <w:hyperlink w:anchor="_Toc21900189" w:history="1">
        <w:r w:rsidR="001814D3" w:rsidRPr="00C63A65">
          <w:rPr>
            <w:rStyle w:val="Hyperlink"/>
            <w:noProof/>
          </w:rPr>
          <w:t>Table 4. Hospital stay following randomisation</w:t>
        </w:r>
        <w:r w:rsidR="001814D3">
          <w:rPr>
            <w:noProof/>
            <w:webHidden/>
          </w:rPr>
          <w:tab/>
        </w:r>
        <w:r w:rsidR="001814D3">
          <w:rPr>
            <w:noProof/>
            <w:webHidden/>
          </w:rPr>
          <w:fldChar w:fldCharType="begin"/>
        </w:r>
        <w:r w:rsidR="001814D3">
          <w:rPr>
            <w:noProof/>
            <w:webHidden/>
          </w:rPr>
          <w:instrText xml:space="preserve"> PAGEREF _Toc21900189 \h </w:instrText>
        </w:r>
        <w:r w:rsidR="001814D3">
          <w:rPr>
            <w:noProof/>
            <w:webHidden/>
          </w:rPr>
        </w:r>
        <w:r w:rsidR="001814D3">
          <w:rPr>
            <w:noProof/>
            <w:webHidden/>
          </w:rPr>
          <w:fldChar w:fldCharType="separate"/>
        </w:r>
        <w:r w:rsidR="001814D3">
          <w:rPr>
            <w:noProof/>
            <w:webHidden/>
          </w:rPr>
          <w:t>45</w:t>
        </w:r>
        <w:r w:rsidR="001814D3">
          <w:rPr>
            <w:noProof/>
            <w:webHidden/>
          </w:rPr>
          <w:fldChar w:fldCharType="end"/>
        </w:r>
      </w:hyperlink>
    </w:p>
    <w:p w14:paraId="3806C15C" w14:textId="01B9D1A0" w:rsidR="001814D3" w:rsidRDefault="0092104D">
      <w:pPr>
        <w:pStyle w:val="TableofFigures"/>
        <w:tabs>
          <w:tab w:val="right" w:leader="dot" w:pos="9010"/>
        </w:tabs>
        <w:rPr>
          <w:rFonts w:eastAsiaTheme="minorEastAsia" w:cstheme="minorBidi"/>
          <w:noProof/>
          <w:sz w:val="22"/>
          <w:szCs w:val="22"/>
          <w:lang w:eastAsia="en-GB"/>
        </w:rPr>
      </w:pPr>
      <w:hyperlink w:anchor="_Toc21900190" w:history="1">
        <w:r w:rsidR="001814D3" w:rsidRPr="00C63A65">
          <w:rPr>
            <w:rStyle w:val="Hyperlink"/>
            <w:noProof/>
          </w:rPr>
          <w:t>Table 5. Time from randomisation to discharge for participants allocated to non-operative treatment stratified by treatment received during initial hospital admission</w:t>
        </w:r>
        <w:r w:rsidR="001814D3">
          <w:rPr>
            <w:noProof/>
            <w:webHidden/>
          </w:rPr>
          <w:tab/>
        </w:r>
        <w:r w:rsidR="001814D3">
          <w:rPr>
            <w:noProof/>
            <w:webHidden/>
          </w:rPr>
          <w:fldChar w:fldCharType="begin"/>
        </w:r>
        <w:r w:rsidR="001814D3">
          <w:rPr>
            <w:noProof/>
            <w:webHidden/>
          </w:rPr>
          <w:instrText xml:space="preserve"> PAGEREF _Toc21900190 \h </w:instrText>
        </w:r>
        <w:r w:rsidR="001814D3">
          <w:rPr>
            <w:noProof/>
            <w:webHidden/>
          </w:rPr>
        </w:r>
        <w:r w:rsidR="001814D3">
          <w:rPr>
            <w:noProof/>
            <w:webHidden/>
          </w:rPr>
          <w:fldChar w:fldCharType="separate"/>
        </w:r>
        <w:r w:rsidR="001814D3">
          <w:rPr>
            <w:noProof/>
            <w:webHidden/>
          </w:rPr>
          <w:t>45</w:t>
        </w:r>
        <w:r w:rsidR="001814D3">
          <w:rPr>
            <w:noProof/>
            <w:webHidden/>
          </w:rPr>
          <w:fldChar w:fldCharType="end"/>
        </w:r>
      </w:hyperlink>
    </w:p>
    <w:p w14:paraId="7634C368" w14:textId="15A947C2" w:rsidR="001814D3" w:rsidRDefault="0092104D">
      <w:pPr>
        <w:pStyle w:val="TableofFigures"/>
        <w:tabs>
          <w:tab w:val="right" w:leader="dot" w:pos="9010"/>
        </w:tabs>
        <w:rPr>
          <w:rFonts w:eastAsiaTheme="minorEastAsia" w:cstheme="minorBidi"/>
          <w:noProof/>
          <w:sz w:val="22"/>
          <w:szCs w:val="22"/>
          <w:lang w:eastAsia="en-GB"/>
        </w:rPr>
      </w:pPr>
      <w:hyperlink w:anchor="_Toc21900191" w:history="1">
        <w:r w:rsidR="001814D3" w:rsidRPr="00C63A65">
          <w:rPr>
            <w:rStyle w:val="Hyperlink"/>
            <w:noProof/>
          </w:rPr>
          <w:t>Table 6. Number of families approached and randomised to CONTRACT, across sites and by recruitment phase.</w:t>
        </w:r>
        <w:r w:rsidR="001814D3">
          <w:rPr>
            <w:noProof/>
            <w:webHidden/>
          </w:rPr>
          <w:tab/>
        </w:r>
        <w:r w:rsidR="001814D3">
          <w:rPr>
            <w:noProof/>
            <w:webHidden/>
          </w:rPr>
          <w:fldChar w:fldCharType="begin"/>
        </w:r>
        <w:r w:rsidR="001814D3">
          <w:rPr>
            <w:noProof/>
            <w:webHidden/>
          </w:rPr>
          <w:instrText xml:space="preserve"> PAGEREF _Toc21900191 \h </w:instrText>
        </w:r>
        <w:r w:rsidR="001814D3">
          <w:rPr>
            <w:noProof/>
            <w:webHidden/>
          </w:rPr>
        </w:r>
        <w:r w:rsidR="001814D3">
          <w:rPr>
            <w:noProof/>
            <w:webHidden/>
          </w:rPr>
          <w:fldChar w:fldCharType="separate"/>
        </w:r>
        <w:r w:rsidR="001814D3">
          <w:rPr>
            <w:noProof/>
            <w:webHidden/>
          </w:rPr>
          <w:t>105</w:t>
        </w:r>
        <w:r w:rsidR="001814D3">
          <w:rPr>
            <w:noProof/>
            <w:webHidden/>
          </w:rPr>
          <w:fldChar w:fldCharType="end"/>
        </w:r>
      </w:hyperlink>
    </w:p>
    <w:p w14:paraId="61395694" w14:textId="2BEC23E8" w:rsidR="001814D3" w:rsidRDefault="0092104D">
      <w:pPr>
        <w:pStyle w:val="TableofFigures"/>
        <w:tabs>
          <w:tab w:val="right" w:leader="dot" w:pos="9010"/>
        </w:tabs>
        <w:rPr>
          <w:rFonts w:eastAsiaTheme="minorEastAsia" w:cstheme="minorBidi"/>
          <w:noProof/>
          <w:sz w:val="22"/>
          <w:szCs w:val="22"/>
          <w:lang w:eastAsia="en-GB"/>
        </w:rPr>
      </w:pPr>
      <w:hyperlink w:anchor="_Toc21900192" w:history="1">
        <w:r w:rsidR="001814D3" w:rsidRPr="00C63A65">
          <w:rPr>
            <w:rStyle w:val="Hyperlink"/>
            <w:noProof/>
          </w:rPr>
          <w:t>Table 7. Variability in outcomes achieving consensus across all stakeholder panels by Delphi phase</w:t>
        </w:r>
        <w:r w:rsidR="001814D3">
          <w:rPr>
            <w:noProof/>
            <w:webHidden/>
          </w:rPr>
          <w:tab/>
        </w:r>
        <w:r w:rsidR="001814D3">
          <w:rPr>
            <w:noProof/>
            <w:webHidden/>
          </w:rPr>
          <w:fldChar w:fldCharType="begin"/>
        </w:r>
        <w:r w:rsidR="001814D3">
          <w:rPr>
            <w:noProof/>
            <w:webHidden/>
          </w:rPr>
          <w:instrText xml:space="preserve"> PAGEREF _Toc21900192 \h </w:instrText>
        </w:r>
        <w:r w:rsidR="001814D3">
          <w:rPr>
            <w:noProof/>
            <w:webHidden/>
          </w:rPr>
        </w:r>
        <w:r w:rsidR="001814D3">
          <w:rPr>
            <w:noProof/>
            <w:webHidden/>
          </w:rPr>
          <w:fldChar w:fldCharType="separate"/>
        </w:r>
        <w:r w:rsidR="001814D3">
          <w:rPr>
            <w:noProof/>
            <w:webHidden/>
          </w:rPr>
          <w:t>125</w:t>
        </w:r>
        <w:r w:rsidR="001814D3">
          <w:rPr>
            <w:noProof/>
            <w:webHidden/>
          </w:rPr>
          <w:fldChar w:fldCharType="end"/>
        </w:r>
      </w:hyperlink>
    </w:p>
    <w:p w14:paraId="6FBB57E2" w14:textId="75ED38A9" w:rsidR="001814D3" w:rsidRDefault="0092104D">
      <w:pPr>
        <w:pStyle w:val="TableofFigures"/>
        <w:tabs>
          <w:tab w:val="right" w:leader="dot" w:pos="9010"/>
        </w:tabs>
        <w:rPr>
          <w:rFonts w:eastAsiaTheme="minorEastAsia" w:cstheme="minorBidi"/>
          <w:noProof/>
          <w:sz w:val="22"/>
          <w:szCs w:val="22"/>
          <w:lang w:eastAsia="en-GB"/>
        </w:rPr>
      </w:pPr>
      <w:hyperlink w:anchor="_Toc21900193" w:history="1">
        <w:r w:rsidR="001814D3" w:rsidRPr="00C63A65">
          <w:rPr>
            <w:rStyle w:val="Hyperlink"/>
            <w:noProof/>
          </w:rPr>
          <w:t>Table 8. Costs (£) of the Non-Operative arm, Source: Hospital Records (PCI)</w:t>
        </w:r>
        <w:r w:rsidR="001814D3">
          <w:rPr>
            <w:noProof/>
            <w:webHidden/>
          </w:rPr>
          <w:tab/>
        </w:r>
        <w:r w:rsidR="001814D3">
          <w:rPr>
            <w:noProof/>
            <w:webHidden/>
          </w:rPr>
          <w:fldChar w:fldCharType="begin"/>
        </w:r>
        <w:r w:rsidR="001814D3">
          <w:rPr>
            <w:noProof/>
            <w:webHidden/>
          </w:rPr>
          <w:instrText xml:space="preserve"> PAGEREF _Toc21900193 \h </w:instrText>
        </w:r>
        <w:r w:rsidR="001814D3">
          <w:rPr>
            <w:noProof/>
            <w:webHidden/>
          </w:rPr>
        </w:r>
        <w:r w:rsidR="001814D3">
          <w:rPr>
            <w:noProof/>
            <w:webHidden/>
          </w:rPr>
          <w:fldChar w:fldCharType="separate"/>
        </w:r>
        <w:r w:rsidR="001814D3">
          <w:rPr>
            <w:noProof/>
            <w:webHidden/>
          </w:rPr>
          <w:t>148</w:t>
        </w:r>
        <w:r w:rsidR="001814D3">
          <w:rPr>
            <w:noProof/>
            <w:webHidden/>
          </w:rPr>
          <w:fldChar w:fldCharType="end"/>
        </w:r>
      </w:hyperlink>
    </w:p>
    <w:p w14:paraId="01277D6E" w14:textId="50F7755C" w:rsidR="001814D3" w:rsidRDefault="0092104D">
      <w:pPr>
        <w:pStyle w:val="TableofFigures"/>
        <w:tabs>
          <w:tab w:val="right" w:leader="dot" w:pos="9010"/>
        </w:tabs>
        <w:rPr>
          <w:rFonts w:eastAsiaTheme="minorEastAsia" w:cstheme="minorBidi"/>
          <w:noProof/>
          <w:sz w:val="22"/>
          <w:szCs w:val="22"/>
          <w:lang w:eastAsia="en-GB"/>
        </w:rPr>
      </w:pPr>
      <w:hyperlink w:anchor="_Toc21900194" w:history="1">
        <w:r w:rsidR="001814D3" w:rsidRPr="00C63A65">
          <w:rPr>
            <w:rStyle w:val="Hyperlink"/>
            <w:noProof/>
          </w:rPr>
          <w:t>Table 9. Costs (£) of the Appendicectomy arm, Source: Hospital Records (PCI)</w:t>
        </w:r>
        <w:r w:rsidR="001814D3">
          <w:rPr>
            <w:noProof/>
            <w:webHidden/>
          </w:rPr>
          <w:tab/>
        </w:r>
        <w:r w:rsidR="001814D3">
          <w:rPr>
            <w:noProof/>
            <w:webHidden/>
          </w:rPr>
          <w:fldChar w:fldCharType="begin"/>
        </w:r>
        <w:r w:rsidR="001814D3">
          <w:rPr>
            <w:noProof/>
            <w:webHidden/>
          </w:rPr>
          <w:instrText xml:space="preserve"> PAGEREF _Toc21900194 \h </w:instrText>
        </w:r>
        <w:r w:rsidR="001814D3">
          <w:rPr>
            <w:noProof/>
            <w:webHidden/>
          </w:rPr>
        </w:r>
        <w:r w:rsidR="001814D3">
          <w:rPr>
            <w:noProof/>
            <w:webHidden/>
          </w:rPr>
          <w:fldChar w:fldCharType="separate"/>
        </w:r>
        <w:r w:rsidR="001814D3">
          <w:rPr>
            <w:noProof/>
            <w:webHidden/>
          </w:rPr>
          <w:t>149</w:t>
        </w:r>
        <w:r w:rsidR="001814D3">
          <w:rPr>
            <w:noProof/>
            <w:webHidden/>
          </w:rPr>
          <w:fldChar w:fldCharType="end"/>
        </w:r>
      </w:hyperlink>
    </w:p>
    <w:p w14:paraId="6303900B" w14:textId="59371442" w:rsidR="001814D3" w:rsidRDefault="0092104D">
      <w:pPr>
        <w:pStyle w:val="TableofFigures"/>
        <w:tabs>
          <w:tab w:val="right" w:leader="dot" w:pos="9010"/>
        </w:tabs>
        <w:rPr>
          <w:rFonts w:eastAsiaTheme="minorEastAsia" w:cstheme="minorBidi"/>
          <w:noProof/>
          <w:sz w:val="22"/>
          <w:szCs w:val="22"/>
          <w:lang w:eastAsia="en-GB"/>
        </w:rPr>
      </w:pPr>
      <w:hyperlink w:anchor="_Toc21900195" w:history="1">
        <w:r w:rsidR="001814D3" w:rsidRPr="00C63A65">
          <w:rPr>
            <w:rStyle w:val="Hyperlink"/>
            <w:noProof/>
          </w:rPr>
          <w:t>Table 10. Comparison of costing models: micro-costing, cost of treatment as provided by hospital finance department and NHS reference cost</w:t>
        </w:r>
        <w:r w:rsidR="001814D3">
          <w:rPr>
            <w:noProof/>
            <w:webHidden/>
          </w:rPr>
          <w:tab/>
        </w:r>
        <w:r w:rsidR="001814D3">
          <w:rPr>
            <w:noProof/>
            <w:webHidden/>
          </w:rPr>
          <w:fldChar w:fldCharType="begin"/>
        </w:r>
        <w:r w:rsidR="001814D3">
          <w:rPr>
            <w:noProof/>
            <w:webHidden/>
          </w:rPr>
          <w:instrText xml:space="preserve"> PAGEREF _Toc21900195 \h </w:instrText>
        </w:r>
        <w:r w:rsidR="001814D3">
          <w:rPr>
            <w:noProof/>
            <w:webHidden/>
          </w:rPr>
        </w:r>
        <w:r w:rsidR="001814D3">
          <w:rPr>
            <w:noProof/>
            <w:webHidden/>
          </w:rPr>
          <w:fldChar w:fldCharType="separate"/>
        </w:r>
        <w:r w:rsidR="001814D3">
          <w:rPr>
            <w:noProof/>
            <w:webHidden/>
          </w:rPr>
          <w:t>150</w:t>
        </w:r>
        <w:r w:rsidR="001814D3">
          <w:rPr>
            <w:noProof/>
            <w:webHidden/>
          </w:rPr>
          <w:fldChar w:fldCharType="end"/>
        </w:r>
      </w:hyperlink>
    </w:p>
    <w:p w14:paraId="1AB9E0D9" w14:textId="3114A149" w:rsidR="001814D3" w:rsidRDefault="0092104D">
      <w:pPr>
        <w:pStyle w:val="TableofFigures"/>
        <w:tabs>
          <w:tab w:val="right" w:leader="dot" w:pos="9010"/>
        </w:tabs>
        <w:rPr>
          <w:rFonts w:eastAsiaTheme="minorEastAsia" w:cstheme="minorBidi"/>
          <w:noProof/>
          <w:sz w:val="22"/>
          <w:szCs w:val="22"/>
          <w:lang w:eastAsia="en-GB"/>
        </w:rPr>
      </w:pPr>
      <w:hyperlink w:anchor="_Toc21900196" w:history="1">
        <w:r w:rsidR="001814D3" w:rsidRPr="00C63A65">
          <w:rPr>
            <w:rStyle w:val="Hyperlink"/>
            <w:noProof/>
          </w:rPr>
          <w:t>Table 11. Cost related to resource use during 6 month follow-up period</w:t>
        </w:r>
        <w:r w:rsidR="001814D3">
          <w:rPr>
            <w:noProof/>
            <w:webHidden/>
          </w:rPr>
          <w:tab/>
        </w:r>
        <w:r w:rsidR="001814D3">
          <w:rPr>
            <w:noProof/>
            <w:webHidden/>
          </w:rPr>
          <w:fldChar w:fldCharType="begin"/>
        </w:r>
        <w:r w:rsidR="001814D3">
          <w:rPr>
            <w:noProof/>
            <w:webHidden/>
          </w:rPr>
          <w:instrText xml:space="preserve"> PAGEREF _Toc21900196 \h </w:instrText>
        </w:r>
        <w:r w:rsidR="001814D3">
          <w:rPr>
            <w:noProof/>
            <w:webHidden/>
          </w:rPr>
        </w:r>
        <w:r w:rsidR="001814D3">
          <w:rPr>
            <w:noProof/>
            <w:webHidden/>
          </w:rPr>
          <w:fldChar w:fldCharType="separate"/>
        </w:r>
        <w:r w:rsidR="001814D3">
          <w:rPr>
            <w:noProof/>
            <w:webHidden/>
          </w:rPr>
          <w:t>151</w:t>
        </w:r>
        <w:r w:rsidR="001814D3">
          <w:rPr>
            <w:noProof/>
            <w:webHidden/>
          </w:rPr>
          <w:fldChar w:fldCharType="end"/>
        </w:r>
      </w:hyperlink>
    </w:p>
    <w:p w14:paraId="67F3A485" w14:textId="585E4BEC" w:rsidR="001814D3" w:rsidRDefault="0092104D">
      <w:pPr>
        <w:pStyle w:val="TableofFigures"/>
        <w:tabs>
          <w:tab w:val="right" w:leader="dot" w:pos="9010"/>
        </w:tabs>
        <w:rPr>
          <w:rFonts w:eastAsiaTheme="minorEastAsia" w:cstheme="minorBidi"/>
          <w:noProof/>
          <w:sz w:val="22"/>
          <w:szCs w:val="22"/>
          <w:lang w:eastAsia="en-GB"/>
        </w:rPr>
      </w:pPr>
      <w:hyperlink w:anchor="_Toc21900197" w:history="1">
        <w:r w:rsidR="001814D3" w:rsidRPr="00C63A65">
          <w:rPr>
            <w:rStyle w:val="Hyperlink"/>
            <w:noProof/>
          </w:rPr>
          <w:t>Table 12. Health related quality of life (HRQoL) utility values</w:t>
        </w:r>
        <w:r w:rsidR="001814D3">
          <w:rPr>
            <w:noProof/>
            <w:webHidden/>
          </w:rPr>
          <w:tab/>
        </w:r>
        <w:r w:rsidR="001814D3">
          <w:rPr>
            <w:noProof/>
            <w:webHidden/>
          </w:rPr>
          <w:fldChar w:fldCharType="begin"/>
        </w:r>
        <w:r w:rsidR="001814D3">
          <w:rPr>
            <w:noProof/>
            <w:webHidden/>
          </w:rPr>
          <w:instrText xml:space="preserve"> PAGEREF _Toc21900197 \h </w:instrText>
        </w:r>
        <w:r w:rsidR="001814D3">
          <w:rPr>
            <w:noProof/>
            <w:webHidden/>
          </w:rPr>
        </w:r>
        <w:r w:rsidR="001814D3">
          <w:rPr>
            <w:noProof/>
            <w:webHidden/>
          </w:rPr>
          <w:fldChar w:fldCharType="separate"/>
        </w:r>
        <w:r w:rsidR="001814D3">
          <w:rPr>
            <w:noProof/>
            <w:webHidden/>
          </w:rPr>
          <w:t>155</w:t>
        </w:r>
        <w:r w:rsidR="001814D3">
          <w:rPr>
            <w:noProof/>
            <w:webHidden/>
          </w:rPr>
          <w:fldChar w:fldCharType="end"/>
        </w:r>
      </w:hyperlink>
    </w:p>
    <w:p w14:paraId="08FB6B4B" w14:textId="082A6BD3" w:rsidR="001814D3" w:rsidRDefault="0092104D">
      <w:pPr>
        <w:pStyle w:val="TableofFigures"/>
        <w:tabs>
          <w:tab w:val="right" w:leader="dot" w:pos="9010"/>
        </w:tabs>
        <w:rPr>
          <w:rFonts w:eastAsiaTheme="minorEastAsia" w:cstheme="minorBidi"/>
          <w:noProof/>
          <w:sz w:val="22"/>
          <w:szCs w:val="22"/>
          <w:lang w:eastAsia="en-GB"/>
        </w:rPr>
      </w:pPr>
      <w:hyperlink w:anchor="_Toc21900198" w:history="1">
        <w:r w:rsidR="001814D3" w:rsidRPr="00C63A65">
          <w:rPr>
            <w:rStyle w:val="Hyperlink"/>
            <w:noProof/>
          </w:rPr>
          <w:t>Table 13. Quality Adjusted Life Years (QALYs) as determined for each QoL instrument</w:t>
        </w:r>
        <w:r w:rsidR="001814D3">
          <w:rPr>
            <w:noProof/>
            <w:webHidden/>
          </w:rPr>
          <w:tab/>
        </w:r>
        <w:r w:rsidR="001814D3">
          <w:rPr>
            <w:noProof/>
            <w:webHidden/>
          </w:rPr>
          <w:fldChar w:fldCharType="begin"/>
        </w:r>
        <w:r w:rsidR="001814D3">
          <w:rPr>
            <w:noProof/>
            <w:webHidden/>
          </w:rPr>
          <w:instrText xml:space="preserve"> PAGEREF _Toc21900198 \h </w:instrText>
        </w:r>
        <w:r w:rsidR="001814D3">
          <w:rPr>
            <w:noProof/>
            <w:webHidden/>
          </w:rPr>
        </w:r>
        <w:r w:rsidR="001814D3">
          <w:rPr>
            <w:noProof/>
            <w:webHidden/>
          </w:rPr>
          <w:fldChar w:fldCharType="separate"/>
        </w:r>
        <w:r w:rsidR="001814D3">
          <w:rPr>
            <w:noProof/>
            <w:webHidden/>
          </w:rPr>
          <w:t>156</w:t>
        </w:r>
        <w:r w:rsidR="001814D3">
          <w:rPr>
            <w:noProof/>
            <w:webHidden/>
          </w:rPr>
          <w:fldChar w:fldCharType="end"/>
        </w:r>
      </w:hyperlink>
    </w:p>
    <w:p w14:paraId="304FE215" w14:textId="78C7A1AE" w:rsidR="001814D3" w:rsidRDefault="0092104D">
      <w:pPr>
        <w:pStyle w:val="TableofFigures"/>
        <w:tabs>
          <w:tab w:val="right" w:leader="dot" w:pos="9010"/>
        </w:tabs>
        <w:rPr>
          <w:rFonts w:eastAsiaTheme="minorEastAsia" w:cstheme="minorBidi"/>
          <w:noProof/>
          <w:sz w:val="22"/>
          <w:szCs w:val="22"/>
          <w:lang w:eastAsia="en-GB"/>
        </w:rPr>
      </w:pPr>
      <w:hyperlink w:anchor="_Toc21900199" w:history="1">
        <w:r w:rsidR="001814D3" w:rsidRPr="00C63A65">
          <w:rPr>
            <w:rStyle w:val="Hyperlink"/>
            <w:noProof/>
          </w:rPr>
          <w:t xml:space="preserve">Table 14. Ongoing </w:t>
        </w:r>
        <w:r w:rsidR="001814D3" w:rsidRPr="00C63A65">
          <w:rPr>
            <w:rStyle w:val="Hyperlink"/>
            <w:i/>
            <w:noProof/>
          </w:rPr>
          <w:t>randomised</w:t>
        </w:r>
        <w:r w:rsidR="001814D3" w:rsidRPr="00C63A65">
          <w:rPr>
            <w:rStyle w:val="Hyperlink"/>
            <w:noProof/>
          </w:rPr>
          <w:t xml:space="preserve"> trials comparing non-operative treatment with appendicectomy in children with uncomplicated acute appendicitis</w:t>
        </w:r>
        <w:r w:rsidR="001814D3">
          <w:rPr>
            <w:noProof/>
            <w:webHidden/>
          </w:rPr>
          <w:tab/>
        </w:r>
        <w:r w:rsidR="001814D3">
          <w:rPr>
            <w:noProof/>
            <w:webHidden/>
          </w:rPr>
          <w:fldChar w:fldCharType="begin"/>
        </w:r>
        <w:r w:rsidR="001814D3">
          <w:rPr>
            <w:noProof/>
            <w:webHidden/>
          </w:rPr>
          <w:instrText xml:space="preserve"> PAGEREF _Toc21900199 \h </w:instrText>
        </w:r>
        <w:r w:rsidR="001814D3">
          <w:rPr>
            <w:noProof/>
            <w:webHidden/>
          </w:rPr>
        </w:r>
        <w:r w:rsidR="001814D3">
          <w:rPr>
            <w:noProof/>
            <w:webHidden/>
          </w:rPr>
          <w:fldChar w:fldCharType="separate"/>
        </w:r>
        <w:r w:rsidR="001814D3">
          <w:rPr>
            <w:noProof/>
            <w:webHidden/>
          </w:rPr>
          <w:t>182</w:t>
        </w:r>
        <w:r w:rsidR="001814D3">
          <w:rPr>
            <w:noProof/>
            <w:webHidden/>
          </w:rPr>
          <w:fldChar w:fldCharType="end"/>
        </w:r>
      </w:hyperlink>
    </w:p>
    <w:p w14:paraId="03A0FE33" w14:textId="0D813E54" w:rsidR="001814D3" w:rsidRDefault="0092104D">
      <w:pPr>
        <w:pStyle w:val="TableofFigures"/>
        <w:tabs>
          <w:tab w:val="right" w:leader="dot" w:pos="9010"/>
        </w:tabs>
        <w:rPr>
          <w:rFonts w:eastAsiaTheme="minorEastAsia" w:cstheme="minorBidi"/>
          <w:noProof/>
          <w:sz w:val="22"/>
          <w:szCs w:val="22"/>
          <w:lang w:eastAsia="en-GB"/>
        </w:rPr>
      </w:pPr>
      <w:hyperlink w:anchor="_Toc21900200" w:history="1">
        <w:r w:rsidR="001814D3" w:rsidRPr="00C63A65">
          <w:rPr>
            <w:rStyle w:val="Hyperlink"/>
            <w:noProof/>
          </w:rPr>
          <w:t xml:space="preserve">Table 15. </w:t>
        </w:r>
        <w:r w:rsidR="001814D3" w:rsidRPr="00C63A65">
          <w:rPr>
            <w:rStyle w:val="Hyperlink"/>
            <w:noProof/>
            <w:lang w:eastAsia="en-GB"/>
          </w:rPr>
          <w:t>Adverse events in non-operative treatment group</w:t>
        </w:r>
        <w:r w:rsidR="001814D3">
          <w:rPr>
            <w:noProof/>
            <w:webHidden/>
          </w:rPr>
          <w:tab/>
        </w:r>
        <w:r w:rsidR="001814D3">
          <w:rPr>
            <w:noProof/>
            <w:webHidden/>
          </w:rPr>
          <w:fldChar w:fldCharType="begin"/>
        </w:r>
        <w:r w:rsidR="001814D3">
          <w:rPr>
            <w:noProof/>
            <w:webHidden/>
          </w:rPr>
          <w:instrText xml:space="preserve"> PAGEREF _Toc21900200 \h </w:instrText>
        </w:r>
        <w:r w:rsidR="001814D3">
          <w:rPr>
            <w:noProof/>
            <w:webHidden/>
          </w:rPr>
        </w:r>
        <w:r w:rsidR="001814D3">
          <w:rPr>
            <w:noProof/>
            <w:webHidden/>
          </w:rPr>
          <w:fldChar w:fldCharType="separate"/>
        </w:r>
        <w:r w:rsidR="001814D3">
          <w:rPr>
            <w:noProof/>
            <w:webHidden/>
          </w:rPr>
          <w:t>189</w:t>
        </w:r>
        <w:r w:rsidR="001814D3">
          <w:rPr>
            <w:noProof/>
            <w:webHidden/>
          </w:rPr>
          <w:fldChar w:fldCharType="end"/>
        </w:r>
      </w:hyperlink>
    </w:p>
    <w:p w14:paraId="52449157" w14:textId="6C5F2BAF" w:rsidR="001814D3" w:rsidRDefault="0092104D">
      <w:pPr>
        <w:pStyle w:val="TableofFigures"/>
        <w:tabs>
          <w:tab w:val="right" w:leader="dot" w:pos="9010"/>
        </w:tabs>
        <w:rPr>
          <w:rFonts w:eastAsiaTheme="minorEastAsia" w:cstheme="minorBidi"/>
          <w:noProof/>
          <w:sz w:val="22"/>
          <w:szCs w:val="22"/>
          <w:lang w:eastAsia="en-GB"/>
        </w:rPr>
      </w:pPr>
      <w:hyperlink w:anchor="_Toc21900201" w:history="1">
        <w:r w:rsidR="001814D3" w:rsidRPr="00C63A65">
          <w:rPr>
            <w:rStyle w:val="Hyperlink"/>
            <w:noProof/>
          </w:rPr>
          <w:t>Table 16. Adverse events in appendicectomy arm</w:t>
        </w:r>
        <w:r w:rsidR="001814D3">
          <w:rPr>
            <w:noProof/>
            <w:webHidden/>
          </w:rPr>
          <w:tab/>
        </w:r>
        <w:r w:rsidR="001814D3">
          <w:rPr>
            <w:noProof/>
            <w:webHidden/>
          </w:rPr>
          <w:fldChar w:fldCharType="begin"/>
        </w:r>
        <w:r w:rsidR="001814D3">
          <w:rPr>
            <w:noProof/>
            <w:webHidden/>
          </w:rPr>
          <w:instrText xml:space="preserve"> PAGEREF _Toc21900201 \h </w:instrText>
        </w:r>
        <w:r w:rsidR="001814D3">
          <w:rPr>
            <w:noProof/>
            <w:webHidden/>
          </w:rPr>
        </w:r>
        <w:r w:rsidR="001814D3">
          <w:rPr>
            <w:noProof/>
            <w:webHidden/>
          </w:rPr>
          <w:fldChar w:fldCharType="separate"/>
        </w:r>
        <w:r w:rsidR="001814D3">
          <w:rPr>
            <w:noProof/>
            <w:webHidden/>
          </w:rPr>
          <w:t>190</w:t>
        </w:r>
        <w:r w:rsidR="001814D3">
          <w:rPr>
            <w:noProof/>
            <w:webHidden/>
          </w:rPr>
          <w:fldChar w:fldCharType="end"/>
        </w:r>
      </w:hyperlink>
    </w:p>
    <w:p w14:paraId="2B8893E5" w14:textId="50A3E6F1" w:rsidR="001814D3" w:rsidRDefault="0092104D">
      <w:pPr>
        <w:pStyle w:val="TableofFigures"/>
        <w:tabs>
          <w:tab w:val="right" w:leader="dot" w:pos="9010"/>
        </w:tabs>
        <w:rPr>
          <w:rFonts w:eastAsiaTheme="minorEastAsia" w:cstheme="minorBidi"/>
          <w:noProof/>
          <w:sz w:val="22"/>
          <w:szCs w:val="22"/>
          <w:lang w:eastAsia="en-GB"/>
        </w:rPr>
      </w:pPr>
      <w:hyperlink w:anchor="_Toc21900202" w:history="1">
        <w:r w:rsidR="001814D3" w:rsidRPr="00C63A65">
          <w:rPr>
            <w:rStyle w:val="Hyperlink"/>
            <w:noProof/>
          </w:rPr>
          <w:t>Table 17. Health professionals’ self-reported confidence in key training domains across trial time points</w:t>
        </w:r>
        <w:r w:rsidR="001814D3">
          <w:rPr>
            <w:noProof/>
            <w:webHidden/>
          </w:rPr>
          <w:tab/>
        </w:r>
        <w:r w:rsidR="001814D3">
          <w:rPr>
            <w:noProof/>
            <w:webHidden/>
          </w:rPr>
          <w:fldChar w:fldCharType="begin"/>
        </w:r>
        <w:r w:rsidR="001814D3">
          <w:rPr>
            <w:noProof/>
            <w:webHidden/>
          </w:rPr>
          <w:instrText xml:space="preserve"> PAGEREF _Toc21900202 \h </w:instrText>
        </w:r>
        <w:r w:rsidR="001814D3">
          <w:rPr>
            <w:noProof/>
            <w:webHidden/>
          </w:rPr>
        </w:r>
        <w:r w:rsidR="001814D3">
          <w:rPr>
            <w:noProof/>
            <w:webHidden/>
          </w:rPr>
          <w:fldChar w:fldCharType="separate"/>
        </w:r>
        <w:r w:rsidR="001814D3">
          <w:rPr>
            <w:noProof/>
            <w:webHidden/>
          </w:rPr>
          <w:t>193</w:t>
        </w:r>
        <w:r w:rsidR="001814D3">
          <w:rPr>
            <w:noProof/>
            <w:webHidden/>
          </w:rPr>
          <w:fldChar w:fldCharType="end"/>
        </w:r>
      </w:hyperlink>
    </w:p>
    <w:p w14:paraId="319E7123" w14:textId="512A8E00" w:rsidR="001814D3" w:rsidRDefault="0092104D">
      <w:pPr>
        <w:pStyle w:val="TableofFigures"/>
        <w:tabs>
          <w:tab w:val="right" w:leader="dot" w:pos="9010"/>
        </w:tabs>
        <w:rPr>
          <w:rFonts w:eastAsiaTheme="minorEastAsia" w:cstheme="minorBidi"/>
          <w:noProof/>
          <w:sz w:val="22"/>
          <w:szCs w:val="22"/>
          <w:lang w:eastAsia="en-GB"/>
        </w:rPr>
      </w:pPr>
      <w:hyperlink w:anchor="_Toc21900203" w:history="1">
        <w:r w:rsidR="001814D3" w:rsidRPr="00C63A65">
          <w:rPr>
            <w:rStyle w:val="Hyperlink"/>
            <w:noProof/>
          </w:rPr>
          <w:t>Table 18. Characteristics of the studies included in a review to determine safety and efficacy of non-operative treatment for acute appendicitis</w:t>
        </w:r>
        <w:r w:rsidR="001814D3" w:rsidRPr="00C63A65">
          <w:rPr>
            <w:rStyle w:val="Hyperlink"/>
            <w:noProof/>
            <w:vertAlign w:val="superscript"/>
          </w:rPr>
          <w:t>16</w:t>
        </w:r>
        <w:r w:rsidR="001814D3" w:rsidRPr="00C63A65">
          <w:rPr>
            <w:rStyle w:val="Hyperlink"/>
            <w:noProof/>
          </w:rPr>
          <w:t xml:space="preserve"> and an updated search of the literature</w:t>
        </w:r>
        <w:r w:rsidR="001814D3">
          <w:rPr>
            <w:noProof/>
            <w:webHidden/>
          </w:rPr>
          <w:tab/>
        </w:r>
        <w:r w:rsidR="001814D3">
          <w:rPr>
            <w:noProof/>
            <w:webHidden/>
          </w:rPr>
          <w:fldChar w:fldCharType="begin"/>
        </w:r>
        <w:r w:rsidR="001814D3">
          <w:rPr>
            <w:noProof/>
            <w:webHidden/>
          </w:rPr>
          <w:instrText xml:space="preserve"> PAGEREF _Toc21900203 \h </w:instrText>
        </w:r>
        <w:r w:rsidR="001814D3">
          <w:rPr>
            <w:noProof/>
            <w:webHidden/>
          </w:rPr>
        </w:r>
        <w:r w:rsidR="001814D3">
          <w:rPr>
            <w:noProof/>
            <w:webHidden/>
          </w:rPr>
          <w:fldChar w:fldCharType="separate"/>
        </w:r>
        <w:r w:rsidR="001814D3">
          <w:rPr>
            <w:noProof/>
            <w:webHidden/>
          </w:rPr>
          <w:t>200</w:t>
        </w:r>
        <w:r w:rsidR="001814D3">
          <w:rPr>
            <w:noProof/>
            <w:webHidden/>
          </w:rPr>
          <w:fldChar w:fldCharType="end"/>
        </w:r>
      </w:hyperlink>
    </w:p>
    <w:p w14:paraId="2667275B" w14:textId="0D7A485F" w:rsidR="001814D3" w:rsidRDefault="0092104D">
      <w:pPr>
        <w:pStyle w:val="TableofFigures"/>
        <w:tabs>
          <w:tab w:val="right" w:leader="dot" w:pos="9010"/>
        </w:tabs>
        <w:rPr>
          <w:rFonts w:eastAsiaTheme="minorEastAsia" w:cstheme="minorBidi"/>
          <w:noProof/>
          <w:sz w:val="22"/>
          <w:szCs w:val="22"/>
          <w:lang w:eastAsia="en-GB"/>
        </w:rPr>
      </w:pPr>
      <w:hyperlink w:anchor="_Toc21900204" w:history="1">
        <w:r w:rsidR="001814D3" w:rsidRPr="00C63A65">
          <w:rPr>
            <w:rStyle w:val="Hyperlink"/>
            <w:noProof/>
          </w:rPr>
          <w:t>Table 19. Outcomes mapped to those previously described,</w:t>
        </w:r>
        <w:r w:rsidR="001814D3" w:rsidRPr="00C63A65">
          <w:rPr>
            <w:rStyle w:val="Hyperlink"/>
            <w:noProof/>
            <w:vertAlign w:val="superscript"/>
          </w:rPr>
          <w:t>66</w:t>
        </w:r>
        <w:r w:rsidR="001814D3" w:rsidRPr="00C63A65">
          <w:rPr>
            <w:rStyle w:val="Hyperlink"/>
            <w:noProof/>
          </w:rPr>
          <w:t xml:space="preserve"> extracted from a review to determine safety and efficacy of non-operative treatment for acute appendicitis,</w:t>
        </w:r>
        <w:r w:rsidR="001814D3" w:rsidRPr="00C63A65">
          <w:rPr>
            <w:rStyle w:val="Hyperlink"/>
            <w:noProof/>
            <w:vertAlign w:val="superscript"/>
          </w:rPr>
          <w:t>16</w:t>
        </w:r>
        <w:r w:rsidR="001814D3" w:rsidRPr="00C63A65">
          <w:rPr>
            <w:rStyle w:val="Hyperlink"/>
            <w:noProof/>
          </w:rPr>
          <w:t xml:space="preserve"> and an updated search of the literature.</w:t>
        </w:r>
        <w:r w:rsidR="001814D3">
          <w:rPr>
            <w:noProof/>
            <w:webHidden/>
          </w:rPr>
          <w:tab/>
        </w:r>
        <w:r w:rsidR="001814D3">
          <w:rPr>
            <w:noProof/>
            <w:webHidden/>
          </w:rPr>
          <w:fldChar w:fldCharType="begin"/>
        </w:r>
        <w:r w:rsidR="001814D3">
          <w:rPr>
            <w:noProof/>
            <w:webHidden/>
          </w:rPr>
          <w:instrText xml:space="preserve"> PAGEREF _Toc21900204 \h </w:instrText>
        </w:r>
        <w:r w:rsidR="001814D3">
          <w:rPr>
            <w:noProof/>
            <w:webHidden/>
          </w:rPr>
        </w:r>
        <w:r w:rsidR="001814D3">
          <w:rPr>
            <w:noProof/>
            <w:webHidden/>
          </w:rPr>
          <w:fldChar w:fldCharType="separate"/>
        </w:r>
        <w:r w:rsidR="001814D3">
          <w:rPr>
            <w:noProof/>
            <w:webHidden/>
          </w:rPr>
          <w:t>201</w:t>
        </w:r>
        <w:r w:rsidR="001814D3">
          <w:rPr>
            <w:noProof/>
            <w:webHidden/>
          </w:rPr>
          <w:fldChar w:fldCharType="end"/>
        </w:r>
      </w:hyperlink>
    </w:p>
    <w:p w14:paraId="5E5D8727" w14:textId="72D261BA" w:rsidR="001814D3" w:rsidRDefault="0092104D">
      <w:pPr>
        <w:pStyle w:val="TableofFigures"/>
        <w:tabs>
          <w:tab w:val="right" w:leader="dot" w:pos="9010"/>
        </w:tabs>
        <w:rPr>
          <w:rFonts w:eastAsiaTheme="minorEastAsia" w:cstheme="minorBidi"/>
          <w:noProof/>
          <w:sz w:val="22"/>
          <w:szCs w:val="22"/>
          <w:lang w:eastAsia="en-GB"/>
        </w:rPr>
      </w:pPr>
      <w:hyperlink w:anchor="_Toc21900205" w:history="1">
        <w:r w:rsidR="001814D3" w:rsidRPr="00C63A65">
          <w:rPr>
            <w:rStyle w:val="Hyperlink"/>
            <w:noProof/>
          </w:rPr>
          <w:t>Table 20. Mapping of outcomes generated from the CONTRACT Communication Study to outcomes generated from the systematic reviews</w:t>
        </w:r>
        <w:r w:rsidR="001814D3">
          <w:rPr>
            <w:noProof/>
            <w:webHidden/>
          </w:rPr>
          <w:tab/>
        </w:r>
        <w:r w:rsidR="001814D3">
          <w:rPr>
            <w:noProof/>
            <w:webHidden/>
          </w:rPr>
          <w:fldChar w:fldCharType="begin"/>
        </w:r>
        <w:r w:rsidR="001814D3">
          <w:rPr>
            <w:noProof/>
            <w:webHidden/>
          </w:rPr>
          <w:instrText xml:space="preserve"> PAGEREF _Toc21900205 \h </w:instrText>
        </w:r>
        <w:r w:rsidR="001814D3">
          <w:rPr>
            <w:noProof/>
            <w:webHidden/>
          </w:rPr>
        </w:r>
        <w:r w:rsidR="001814D3">
          <w:rPr>
            <w:noProof/>
            <w:webHidden/>
          </w:rPr>
          <w:fldChar w:fldCharType="separate"/>
        </w:r>
        <w:r w:rsidR="001814D3">
          <w:rPr>
            <w:noProof/>
            <w:webHidden/>
          </w:rPr>
          <w:t>206</w:t>
        </w:r>
        <w:r w:rsidR="001814D3">
          <w:rPr>
            <w:noProof/>
            <w:webHidden/>
          </w:rPr>
          <w:fldChar w:fldCharType="end"/>
        </w:r>
      </w:hyperlink>
    </w:p>
    <w:p w14:paraId="4516CCBE" w14:textId="36CAFD96" w:rsidR="001814D3" w:rsidRDefault="0092104D">
      <w:pPr>
        <w:pStyle w:val="TableofFigures"/>
        <w:tabs>
          <w:tab w:val="right" w:leader="dot" w:pos="9010"/>
        </w:tabs>
        <w:rPr>
          <w:rFonts w:eastAsiaTheme="minorEastAsia" w:cstheme="minorBidi"/>
          <w:noProof/>
          <w:sz w:val="22"/>
          <w:szCs w:val="22"/>
          <w:lang w:eastAsia="en-GB"/>
        </w:rPr>
      </w:pPr>
      <w:hyperlink w:anchor="_Toc21900206" w:history="1">
        <w:r w:rsidR="001814D3" w:rsidRPr="00C63A65">
          <w:rPr>
            <w:rStyle w:val="Hyperlink"/>
            <w:noProof/>
          </w:rPr>
          <w:t>Table 21. List of outcomes and descriptions presented in phase one of Delphi survey</w:t>
        </w:r>
        <w:r w:rsidR="001814D3">
          <w:rPr>
            <w:noProof/>
            <w:webHidden/>
          </w:rPr>
          <w:tab/>
        </w:r>
        <w:r w:rsidR="001814D3">
          <w:rPr>
            <w:noProof/>
            <w:webHidden/>
          </w:rPr>
          <w:fldChar w:fldCharType="begin"/>
        </w:r>
        <w:r w:rsidR="001814D3">
          <w:rPr>
            <w:noProof/>
            <w:webHidden/>
          </w:rPr>
          <w:instrText xml:space="preserve"> PAGEREF _Toc21900206 \h </w:instrText>
        </w:r>
        <w:r w:rsidR="001814D3">
          <w:rPr>
            <w:noProof/>
            <w:webHidden/>
          </w:rPr>
        </w:r>
        <w:r w:rsidR="001814D3">
          <w:rPr>
            <w:noProof/>
            <w:webHidden/>
          </w:rPr>
          <w:fldChar w:fldCharType="separate"/>
        </w:r>
        <w:r w:rsidR="001814D3">
          <w:rPr>
            <w:noProof/>
            <w:webHidden/>
          </w:rPr>
          <w:t>207</w:t>
        </w:r>
        <w:r w:rsidR="001814D3">
          <w:rPr>
            <w:noProof/>
            <w:webHidden/>
          </w:rPr>
          <w:fldChar w:fldCharType="end"/>
        </w:r>
      </w:hyperlink>
    </w:p>
    <w:p w14:paraId="16B96C3E" w14:textId="29763165" w:rsidR="001814D3" w:rsidRDefault="0092104D">
      <w:pPr>
        <w:pStyle w:val="TableofFigures"/>
        <w:tabs>
          <w:tab w:val="right" w:leader="dot" w:pos="9010"/>
        </w:tabs>
        <w:rPr>
          <w:rFonts w:eastAsiaTheme="minorEastAsia" w:cstheme="minorBidi"/>
          <w:noProof/>
          <w:sz w:val="22"/>
          <w:szCs w:val="22"/>
          <w:lang w:eastAsia="en-GB"/>
        </w:rPr>
      </w:pPr>
      <w:hyperlink w:anchor="_Toc21900207" w:history="1">
        <w:r w:rsidR="001814D3" w:rsidRPr="00C63A65">
          <w:rPr>
            <w:rStyle w:val="Hyperlink"/>
            <w:noProof/>
          </w:rPr>
          <w:t>Table 22. Core outcome set stakeholder selection criteria</w:t>
        </w:r>
        <w:r w:rsidR="001814D3">
          <w:rPr>
            <w:noProof/>
            <w:webHidden/>
          </w:rPr>
          <w:tab/>
        </w:r>
        <w:r w:rsidR="001814D3">
          <w:rPr>
            <w:noProof/>
            <w:webHidden/>
          </w:rPr>
          <w:fldChar w:fldCharType="begin"/>
        </w:r>
        <w:r w:rsidR="001814D3">
          <w:rPr>
            <w:noProof/>
            <w:webHidden/>
          </w:rPr>
          <w:instrText xml:space="preserve"> PAGEREF _Toc21900207 \h </w:instrText>
        </w:r>
        <w:r w:rsidR="001814D3">
          <w:rPr>
            <w:noProof/>
            <w:webHidden/>
          </w:rPr>
        </w:r>
        <w:r w:rsidR="001814D3">
          <w:rPr>
            <w:noProof/>
            <w:webHidden/>
          </w:rPr>
          <w:fldChar w:fldCharType="separate"/>
        </w:r>
        <w:r w:rsidR="001814D3">
          <w:rPr>
            <w:noProof/>
            <w:webHidden/>
          </w:rPr>
          <w:t>210</w:t>
        </w:r>
        <w:r w:rsidR="001814D3">
          <w:rPr>
            <w:noProof/>
            <w:webHidden/>
          </w:rPr>
          <w:fldChar w:fldCharType="end"/>
        </w:r>
      </w:hyperlink>
    </w:p>
    <w:p w14:paraId="627A4A7B" w14:textId="0EAD20A3" w:rsidR="001814D3" w:rsidRDefault="0092104D">
      <w:pPr>
        <w:pStyle w:val="TableofFigures"/>
        <w:tabs>
          <w:tab w:val="right" w:leader="dot" w:pos="9010"/>
        </w:tabs>
        <w:rPr>
          <w:rFonts w:eastAsiaTheme="minorEastAsia" w:cstheme="minorBidi"/>
          <w:noProof/>
          <w:sz w:val="22"/>
          <w:szCs w:val="22"/>
          <w:lang w:eastAsia="en-GB"/>
        </w:rPr>
      </w:pPr>
      <w:hyperlink w:anchor="_Toc21900208" w:history="1">
        <w:r w:rsidR="001814D3" w:rsidRPr="00C63A65">
          <w:rPr>
            <w:rStyle w:val="Hyperlink"/>
            <w:noProof/>
          </w:rPr>
          <w:t>Table 23. Number of invitations sent by centre and stakeholder group</w:t>
        </w:r>
        <w:r w:rsidR="001814D3">
          <w:rPr>
            <w:noProof/>
            <w:webHidden/>
          </w:rPr>
          <w:tab/>
        </w:r>
        <w:r w:rsidR="001814D3">
          <w:rPr>
            <w:noProof/>
            <w:webHidden/>
          </w:rPr>
          <w:fldChar w:fldCharType="begin"/>
        </w:r>
        <w:r w:rsidR="001814D3">
          <w:rPr>
            <w:noProof/>
            <w:webHidden/>
          </w:rPr>
          <w:instrText xml:space="preserve"> PAGEREF _Toc21900208 \h </w:instrText>
        </w:r>
        <w:r w:rsidR="001814D3">
          <w:rPr>
            <w:noProof/>
            <w:webHidden/>
          </w:rPr>
        </w:r>
        <w:r w:rsidR="001814D3">
          <w:rPr>
            <w:noProof/>
            <w:webHidden/>
          </w:rPr>
          <w:fldChar w:fldCharType="separate"/>
        </w:r>
        <w:r w:rsidR="001814D3">
          <w:rPr>
            <w:noProof/>
            <w:webHidden/>
          </w:rPr>
          <w:t>210</w:t>
        </w:r>
        <w:r w:rsidR="001814D3">
          <w:rPr>
            <w:noProof/>
            <w:webHidden/>
          </w:rPr>
          <w:fldChar w:fldCharType="end"/>
        </w:r>
      </w:hyperlink>
    </w:p>
    <w:p w14:paraId="08884739" w14:textId="3F804B5E" w:rsidR="001814D3" w:rsidRDefault="0092104D">
      <w:pPr>
        <w:pStyle w:val="TableofFigures"/>
        <w:tabs>
          <w:tab w:val="right" w:leader="dot" w:pos="9010"/>
        </w:tabs>
        <w:rPr>
          <w:rFonts w:eastAsiaTheme="minorEastAsia" w:cstheme="minorBidi"/>
          <w:noProof/>
          <w:sz w:val="22"/>
          <w:szCs w:val="22"/>
          <w:lang w:eastAsia="en-GB"/>
        </w:rPr>
      </w:pPr>
      <w:hyperlink w:anchor="_Toc21900209" w:history="1">
        <w:r w:rsidR="001814D3" w:rsidRPr="00C63A65">
          <w:rPr>
            <w:rStyle w:val="Hyperlink"/>
            <w:noProof/>
          </w:rPr>
          <w:t>Table 24. Core outcome set participant characteristics</w:t>
        </w:r>
        <w:r w:rsidR="001814D3">
          <w:rPr>
            <w:noProof/>
            <w:webHidden/>
          </w:rPr>
          <w:tab/>
        </w:r>
        <w:r w:rsidR="001814D3">
          <w:rPr>
            <w:noProof/>
            <w:webHidden/>
          </w:rPr>
          <w:fldChar w:fldCharType="begin"/>
        </w:r>
        <w:r w:rsidR="001814D3">
          <w:rPr>
            <w:noProof/>
            <w:webHidden/>
          </w:rPr>
          <w:instrText xml:space="preserve"> PAGEREF _Toc21900209 \h </w:instrText>
        </w:r>
        <w:r w:rsidR="001814D3">
          <w:rPr>
            <w:noProof/>
            <w:webHidden/>
          </w:rPr>
        </w:r>
        <w:r w:rsidR="001814D3">
          <w:rPr>
            <w:noProof/>
            <w:webHidden/>
          </w:rPr>
          <w:fldChar w:fldCharType="separate"/>
        </w:r>
        <w:r w:rsidR="001814D3">
          <w:rPr>
            <w:noProof/>
            <w:webHidden/>
          </w:rPr>
          <w:t>211</w:t>
        </w:r>
        <w:r w:rsidR="001814D3">
          <w:rPr>
            <w:noProof/>
            <w:webHidden/>
          </w:rPr>
          <w:fldChar w:fldCharType="end"/>
        </w:r>
      </w:hyperlink>
    </w:p>
    <w:p w14:paraId="6F2116D1" w14:textId="6EDF34CC" w:rsidR="001814D3" w:rsidRDefault="0092104D">
      <w:pPr>
        <w:pStyle w:val="TableofFigures"/>
        <w:tabs>
          <w:tab w:val="right" w:leader="dot" w:pos="9010"/>
        </w:tabs>
        <w:rPr>
          <w:rFonts w:eastAsiaTheme="minorEastAsia" w:cstheme="minorBidi"/>
          <w:noProof/>
          <w:sz w:val="22"/>
          <w:szCs w:val="22"/>
          <w:lang w:eastAsia="en-GB"/>
        </w:rPr>
      </w:pPr>
      <w:hyperlink w:anchor="_Toc21900210" w:history="1">
        <w:r w:rsidR="001814D3" w:rsidRPr="00C63A65">
          <w:rPr>
            <w:rStyle w:val="Hyperlink"/>
            <w:noProof/>
          </w:rPr>
          <w:t xml:space="preserve">Table 25. Consensus matrix for </w:t>
        </w:r>
        <w:r w:rsidR="001814D3" w:rsidRPr="00C63A65">
          <w:rPr>
            <w:rStyle w:val="Hyperlink"/>
            <w:i/>
            <w:noProof/>
          </w:rPr>
          <w:t>phase one</w:t>
        </w:r>
        <w:r w:rsidR="001814D3" w:rsidRPr="00C63A65">
          <w:rPr>
            <w:rStyle w:val="Hyperlink"/>
            <w:noProof/>
          </w:rPr>
          <w:t xml:space="preserve"> of the Delphi by stakeholder panel</w:t>
        </w:r>
        <w:r w:rsidR="001814D3">
          <w:rPr>
            <w:noProof/>
            <w:webHidden/>
          </w:rPr>
          <w:tab/>
        </w:r>
        <w:r w:rsidR="001814D3">
          <w:rPr>
            <w:noProof/>
            <w:webHidden/>
          </w:rPr>
          <w:fldChar w:fldCharType="begin"/>
        </w:r>
        <w:r w:rsidR="001814D3">
          <w:rPr>
            <w:noProof/>
            <w:webHidden/>
          </w:rPr>
          <w:instrText xml:space="preserve"> PAGEREF _Toc21900210 \h </w:instrText>
        </w:r>
        <w:r w:rsidR="001814D3">
          <w:rPr>
            <w:noProof/>
            <w:webHidden/>
          </w:rPr>
        </w:r>
        <w:r w:rsidR="001814D3">
          <w:rPr>
            <w:noProof/>
            <w:webHidden/>
          </w:rPr>
          <w:fldChar w:fldCharType="separate"/>
        </w:r>
        <w:r w:rsidR="001814D3">
          <w:rPr>
            <w:noProof/>
            <w:webHidden/>
          </w:rPr>
          <w:t>212</w:t>
        </w:r>
        <w:r w:rsidR="001814D3">
          <w:rPr>
            <w:noProof/>
            <w:webHidden/>
          </w:rPr>
          <w:fldChar w:fldCharType="end"/>
        </w:r>
      </w:hyperlink>
    </w:p>
    <w:p w14:paraId="63754A35" w14:textId="0B902568" w:rsidR="001814D3" w:rsidRDefault="0092104D">
      <w:pPr>
        <w:pStyle w:val="TableofFigures"/>
        <w:tabs>
          <w:tab w:val="right" w:leader="dot" w:pos="9010"/>
        </w:tabs>
        <w:rPr>
          <w:rFonts w:eastAsiaTheme="minorEastAsia" w:cstheme="minorBidi"/>
          <w:noProof/>
          <w:sz w:val="22"/>
          <w:szCs w:val="22"/>
          <w:lang w:eastAsia="en-GB"/>
        </w:rPr>
      </w:pPr>
      <w:hyperlink w:anchor="_Toc21900211" w:history="1">
        <w:r w:rsidR="001814D3" w:rsidRPr="00C63A65">
          <w:rPr>
            <w:rStyle w:val="Hyperlink"/>
            <w:noProof/>
          </w:rPr>
          <w:t xml:space="preserve">Table 26. Consensus matrix for </w:t>
        </w:r>
        <w:r w:rsidR="001814D3" w:rsidRPr="00C63A65">
          <w:rPr>
            <w:rStyle w:val="Hyperlink"/>
            <w:i/>
            <w:noProof/>
          </w:rPr>
          <w:t>phase two</w:t>
        </w:r>
        <w:r w:rsidR="001814D3" w:rsidRPr="00C63A65">
          <w:rPr>
            <w:rStyle w:val="Hyperlink"/>
            <w:noProof/>
          </w:rPr>
          <w:t xml:space="preserve"> of the Delphi by stakeholder panel</w:t>
        </w:r>
        <w:r w:rsidR="001814D3">
          <w:rPr>
            <w:noProof/>
            <w:webHidden/>
          </w:rPr>
          <w:tab/>
        </w:r>
        <w:r w:rsidR="001814D3">
          <w:rPr>
            <w:noProof/>
            <w:webHidden/>
          </w:rPr>
          <w:fldChar w:fldCharType="begin"/>
        </w:r>
        <w:r w:rsidR="001814D3">
          <w:rPr>
            <w:noProof/>
            <w:webHidden/>
          </w:rPr>
          <w:instrText xml:space="preserve"> PAGEREF _Toc21900211 \h </w:instrText>
        </w:r>
        <w:r w:rsidR="001814D3">
          <w:rPr>
            <w:noProof/>
            <w:webHidden/>
          </w:rPr>
        </w:r>
        <w:r w:rsidR="001814D3">
          <w:rPr>
            <w:noProof/>
            <w:webHidden/>
          </w:rPr>
          <w:fldChar w:fldCharType="separate"/>
        </w:r>
        <w:r w:rsidR="001814D3">
          <w:rPr>
            <w:noProof/>
            <w:webHidden/>
          </w:rPr>
          <w:t>213</w:t>
        </w:r>
        <w:r w:rsidR="001814D3">
          <w:rPr>
            <w:noProof/>
            <w:webHidden/>
          </w:rPr>
          <w:fldChar w:fldCharType="end"/>
        </w:r>
      </w:hyperlink>
    </w:p>
    <w:p w14:paraId="25ACBDE1" w14:textId="3F9F0842" w:rsidR="001814D3" w:rsidRDefault="0092104D">
      <w:pPr>
        <w:pStyle w:val="TableofFigures"/>
        <w:tabs>
          <w:tab w:val="right" w:leader="dot" w:pos="9010"/>
        </w:tabs>
        <w:rPr>
          <w:rFonts w:eastAsiaTheme="minorEastAsia" w:cstheme="minorBidi"/>
          <w:noProof/>
          <w:sz w:val="22"/>
          <w:szCs w:val="22"/>
          <w:lang w:eastAsia="en-GB"/>
        </w:rPr>
      </w:pPr>
      <w:hyperlink w:anchor="_Toc21900212" w:history="1">
        <w:r w:rsidR="001814D3" w:rsidRPr="00C63A65">
          <w:rPr>
            <w:rStyle w:val="Hyperlink"/>
            <w:noProof/>
          </w:rPr>
          <w:t>Table 27. Phase one scores compared between participants who completed phases one and two, and those who completed phase one only</w:t>
        </w:r>
        <w:r w:rsidR="001814D3">
          <w:rPr>
            <w:noProof/>
            <w:webHidden/>
          </w:rPr>
          <w:tab/>
        </w:r>
        <w:r w:rsidR="001814D3">
          <w:rPr>
            <w:noProof/>
            <w:webHidden/>
          </w:rPr>
          <w:fldChar w:fldCharType="begin"/>
        </w:r>
        <w:r w:rsidR="001814D3">
          <w:rPr>
            <w:noProof/>
            <w:webHidden/>
          </w:rPr>
          <w:instrText xml:space="preserve"> PAGEREF _Toc21900212 \h </w:instrText>
        </w:r>
        <w:r w:rsidR="001814D3">
          <w:rPr>
            <w:noProof/>
            <w:webHidden/>
          </w:rPr>
        </w:r>
        <w:r w:rsidR="001814D3">
          <w:rPr>
            <w:noProof/>
            <w:webHidden/>
          </w:rPr>
          <w:fldChar w:fldCharType="separate"/>
        </w:r>
        <w:r w:rsidR="001814D3">
          <w:rPr>
            <w:noProof/>
            <w:webHidden/>
          </w:rPr>
          <w:t>214</w:t>
        </w:r>
        <w:r w:rsidR="001814D3">
          <w:rPr>
            <w:noProof/>
            <w:webHidden/>
          </w:rPr>
          <w:fldChar w:fldCharType="end"/>
        </w:r>
      </w:hyperlink>
    </w:p>
    <w:p w14:paraId="6EFD266B" w14:textId="1B59C118" w:rsidR="001814D3" w:rsidRDefault="0092104D">
      <w:pPr>
        <w:pStyle w:val="TableofFigures"/>
        <w:tabs>
          <w:tab w:val="right" w:leader="dot" w:pos="9010"/>
        </w:tabs>
        <w:rPr>
          <w:rFonts w:eastAsiaTheme="minorEastAsia" w:cstheme="minorBidi"/>
          <w:noProof/>
          <w:sz w:val="22"/>
          <w:szCs w:val="22"/>
          <w:lang w:eastAsia="en-GB"/>
        </w:rPr>
      </w:pPr>
      <w:hyperlink w:anchor="_Toc21900213" w:history="1">
        <w:r w:rsidR="001814D3" w:rsidRPr="00C63A65">
          <w:rPr>
            <w:rStyle w:val="Hyperlink"/>
            <w:noProof/>
          </w:rPr>
          <w:t>Table 28. Phase one scores compared between participants who completed all three phases, and those who completed phase one only</w:t>
        </w:r>
        <w:r w:rsidR="001814D3">
          <w:rPr>
            <w:noProof/>
            <w:webHidden/>
          </w:rPr>
          <w:tab/>
        </w:r>
        <w:r w:rsidR="001814D3">
          <w:rPr>
            <w:noProof/>
            <w:webHidden/>
          </w:rPr>
          <w:fldChar w:fldCharType="begin"/>
        </w:r>
        <w:r w:rsidR="001814D3">
          <w:rPr>
            <w:noProof/>
            <w:webHidden/>
          </w:rPr>
          <w:instrText xml:space="preserve"> PAGEREF _Toc21900213 \h </w:instrText>
        </w:r>
        <w:r w:rsidR="001814D3">
          <w:rPr>
            <w:noProof/>
            <w:webHidden/>
          </w:rPr>
        </w:r>
        <w:r w:rsidR="001814D3">
          <w:rPr>
            <w:noProof/>
            <w:webHidden/>
          </w:rPr>
          <w:fldChar w:fldCharType="separate"/>
        </w:r>
        <w:r w:rsidR="001814D3">
          <w:rPr>
            <w:noProof/>
            <w:webHidden/>
          </w:rPr>
          <w:t>215</w:t>
        </w:r>
        <w:r w:rsidR="001814D3">
          <w:rPr>
            <w:noProof/>
            <w:webHidden/>
          </w:rPr>
          <w:fldChar w:fldCharType="end"/>
        </w:r>
      </w:hyperlink>
    </w:p>
    <w:p w14:paraId="00B7D43B" w14:textId="19B33ED0" w:rsidR="001814D3" w:rsidRDefault="0092104D">
      <w:pPr>
        <w:pStyle w:val="TableofFigures"/>
        <w:tabs>
          <w:tab w:val="right" w:leader="dot" w:pos="9010"/>
        </w:tabs>
        <w:rPr>
          <w:rFonts w:eastAsiaTheme="minorEastAsia" w:cstheme="minorBidi"/>
          <w:noProof/>
          <w:sz w:val="22"/>
          <w:szCs w:val="22"/>
          <w:lang w:eastAsia="en-GB"/>
        </w:rPr>
      </w:pPr>
      <w:hyperlink w:anchor="_Toc21900214" w:history="1">
        <w:r w:rsidR="001814D3" w:rsidRPr="00C63A65">
          <w:rPr>
            <w:rStyle w:val="Hyperlink"/>
            <w:noProof/>
          </w:rPr>
          <w:t>Table 29</w:t>
        </w:r>
        <w:r w:rsidR="001814D3" w:rsidRPr="00C63A65">
          <w:rPr>
            <w:rStyle w:val="Hyperlink"/>
            <w:rFonts w:ascii="Calibri" w:eastAsia="Calibri" w:hAnsi="Calibri"/>
            <w:noProof/>
          </w:rPr>
          <w:t xml:space="preserve">. Consensus matrix for outcomes rated consensus in by </w:t>
        </w:r>
        <w:r w:rsidR="001814D3" w:rsidRPr="00C63A65">
          <w:rPr>
            <w:rStyle w:val="Hyperlink"/>
            <w:rFonts w:ascii="Calibri" w:eastAsia="Calibri" w:hAnsi="Calibri"/>
            <w:i/>
            <w:noProof/>
          </w:rPr>
          <w:t>patients</w:t>
        </w:r>
        <w:r w:rsidR="001814D3" w:rsidRPr="00C63A65">
          <w:rPr>
            <w:rStyle w:val="Hyperlink"/>
            <w:rFonts w:ascii="Calibri" w:eastAsia="Calibri" w:hAnsi="Calibri"/>
            <w:noProof/>
          </w:rPr>
          <w:t xml:space="preserve"> across phases</w:t>
        </w:r>
        <w:r w:rsidR="001814D3">
          <w:rPr>
            <w:noProof/>
            <w:webHidden/>
          </w:rPr>
          <w:tab/>
        </w:r>
        <w:r w:rsidR="001814D3">
          <w:rPr>
            <w:noProof/>
            <w:webHidden/>
          </w:rPr>
          <w:fldChar w:fldCharType="begin"/>
        </w:r>
        <w:r w:rsidR="001814D3">
          <w:rPr>
            <w:noProof/>
            <w:webHidden/>
          </w:rPr>
          <w:instrText xml:space="preserve"> PAGEREF _Toc21900214 \h </w:instrText>
        </w:r>
        <w:r w:rsidR="001814D3">
          <w:rPr>
            <w:noProof/>
            <w:webHidden/>
          </w:rPr>
        </w:r>
        <w:r w:rsidR="001814D3">
          <w:rPr>
            <w:noProof/>
            <w:webHidden/>
          </w:rPr>
          <w:fldChar w:fldCharType="separate"/>
        </w:r>
        <w:r w:rsidR="001814D3">
          <w:rPr>
            <w:noProof/>
            <w:webHidden/>
          </w:rPr>
          <w:t>216</w:t>
        </w:r>
        <w:r w:rsidR="001814D3">
          <w:rPr>
            <w:noProof/>
            <w:webHidden/>
          </w:rPr>
          <w:fldChar w:fldCharType="end"/>
        </w:r>
      </w:hyperlink>
    </w:p>
    <w:p w14:paraId="27558A91" w14:textId="1A526853" w:rsidR="001814D3" w:rsidRDefault="0092104D">
      <w:pPr>
        <w:pStyle w:val="TableofFigures"/>
        <w:tabs>
          <w:tab w:val="right" w:leader="dot" w:pos="9010"/>
        </w:tabs>
        <w:rPr>
          <w:rFonts w:eastAsiaTheme="minorEastAsia" w:cstheme="minorBidi"/>
          <w:noProof/>
          <w:sz w:val="22"/>
          <w:szCs w:val="22"/>
          <w:lang w:eastAsia="en-GB"/>
        </w:rPr>
      </w:pPr>
      <w:hyperlink w:anchor="_Toc21900215" w:history="1">
        <w:r w:rsidR="001814D3" w:rsidRPr="00C63A65">
          <w:rPr>
            <w:rStyle w:val="Hyperlink"/>
            <w:noProof/>
          </w:rPr>
          <w:t xml:space="preserve">Table 30. Consensus matrix for outcomes rated consensus in by </w:t>
        </w:r>
        <w:r w:rsidR="001814D3" w:rsidRPr="00C63A65">
          <w:rPr>
            <w:rStyle w:val="Hyperlink"/>
            <w:i/>
            <w:noProof/>
          </w:rPr>
          <w:t>parents</w:t>
        </w:r>
        <w:r w:rsidR="001814D3" w:rsidRPr="00C63A65">
          <w:rPr>
            <w:rStyle w:val="Hyperlink"/>
            <w:noProof/>
          </w:rPr>
          <w:t xml:space="preserve"> across phases</w:t>
        </w:r>
        <w:r w:rsidR="001814D3">
          <w:rPr>
            <w:noProof/>
            <w:webHidden/>
          </w:rPr>
          <w:tab/>
        </w:r>
        <w:r w:rsidR="001814D3">
          <w:rPr>
            <w:noProof/>
            <w:webHidden/>
          </w:rPr>
          <w:fldChar w:fldCharType="begin"/>
        </w:r>
        <w:r w:rsidR="001814D3">
          <w:rPr>
            <w:noProof/>
            <w:webHidden/>
          </w:rPr>
          <w:instrText xml:space="preserve"> PAGEREF _Toc21900215 \h </w:instrText>
        </w:r>
        <w:r w:rsidR="001814D3">
          <w:rPr>
            <w:noProof/>
            <w:webHidden/>
          </w:rPr>
        </w:r>
        <w:r w:rsidR="001814D3">
          <w:rPr>
            <w:noProof/>
            <w:webHidden/>
          </w:rPr>
          <w:fldChar w:fldCharType="separate"/>
        </w:r>
        <w:r w:rsidR="001814D3">
          <w:rPr>
            <w:noProof/>
            <w:webHidden/>
          </w:rPr>
          <w:t>216</w:t>
        </w:r>
        <w:r w:rsidR="001814D3">
          <w:rPr>
            <w:noProof/>
            <w:webHidden/>
          </w:rPr>
          <w:fldChar w:fldCharType="end"/>
        </w:r>
      </w:hyperlink>
    </w:p>
    <w:p w14:paraId="17B199D2" w14:textId="3E7B239E" w:rsidR="001814D3" w:rsidRDefault="0092104D">
      <w:pPr>
        <w:pStyle w:val="TableofFigures"/>
        <w:tabs>
          <w:tab w:val="right" w:leader="dot" w:pos="9010"/>
        </w:tabs>
        <w:rPr>
          <w:rFonts w:eastAsiaTheme="minorEastAsia" w:cstheme="minorBidi"/>
          <w:noProof/>
          <w:sz w:val="22"/>
          <w:szCs w:val="22"/>
          <w:lang w:eastAsia="en-GB"/>
        </w:rPr>
      </w:pPr>
      <w:hyperlink w:anchor="_Toc21900216" w:history="1">
        <w:r w:rsidR="001814D3" w:rsidRPr="00C63A65">
          <w:rPr>
            <w:rStyle w:val="Hyperlink"/>
            <w:noProof/>
          </w:rPr>
          <w:t xml:space="preserve">Table 31. Consensus matrix for outcomes rated consensus in by </w:t>
        </w:r>
        <w:r w:rsidR="001814D3" w:rsidRPr="00C63A65">
          <w:rPr>
            <w:rStyle w:val="Hyperlink"/>
            <w:i/>
            <w:noProof/>
          </w:rPr>
          <w:t xml:space="preserve">surgeons </w:t>
        </w:r>
        <w:r w:rsidR="001814D3" w:rsidRPr="00C63A65">
          <w:rPr>
            <w:rStyle w:val="Hyperlink"/>
            <w:noProof/>
          </w:rPr>
          <w:t>across phases</w:t>
        </w:r>
        <w:r w:rsidR="001814D3">
          <w:rPr>
            <w:noProof/>
            <w:webHidden/>
          </w:rPr>
          <w:tab/>
        </w:r>
        <w:r w:rsidR="001814D3">
          <w:rPr>
            <w:noProof/>
            <w:webHidden/>
          </w:rPr>
          <w:fldChar w:fldCharType="begin"/>
        </w:r>
        <w:r w:rsidR="001814D3">
          <w:rPr>
            <w:noProof/>
            <w:webHidden/>
          </w:rPr>
          <w:instrText xml:space="preserve"> PAGEREF _Toc21900216 \h </w:instrText>
        </w:r>
        <w:r w:rsidR="001814D3">
          <w:rPr>
            <w:noProof/>
            <w:webHidden/>
          </w:rPr>
        </w:r>
        <w:r w:rsidR="001814D3">
          <w:rPr>
            <w:noProof/>
            <w:webHidden/>
          </w:rPr>
          <w:fldChar w:fldCharType="separate"/>
        </w:r>
        <w:r w:rsidR="001814D3">
          <w:rPr>
            <w:noProof/>
            <w:webHidden/>
          </w:rPr>
          <w:t>217</w:t>
        </w:r>
        <w:r w:rsidR="001814D3">
          <w:rPr>
            <w:noProof/>
            <w:webHidden/>
          </w:rPr>
          <w:fldChar w:fldCharType="end"/>
        </w:r>
      </w:hyperlink>
    </w:p>
    <w:p w14:paraId="1366D4A9" w14:textId="75BC68F6" w:rsidR="001814D3" w:rsidRDefault="0092104D">
      <w:pPr>
        <w:pStyle w:val="TableofFigures"/>
        <w:tabs>
          <w:tab w:val="right" w:leader="dot" w:pos="9010"/>
        </w:tabs>
        <w:rPr>
          <w:rFonts w:eastAsiaTheme="minorEastAsia" w:cstheme="minorBidi"/>
          <w:noProof/>
          <w:sz w:val="22"/>
          <w:szCs w:val="22"/>
          <w:lang w:eastAsia="en-GB"/>
        </w:rPr>
      </w:pPr>
      <w:hyperlink w:anchor="_Toc21900217" w:history="1">
        <w:r w:rsidR="001814D3" w:rsidRPr="00C63A65">
          <w:rPr>
            <w:rStyle w:val="Hyperlink"/>
            <w:noProof/>
          </w:rPr>
          <w:t>Table 32. List of attendees for the patients’ and parents’ consensus meeting</w:t>
        </w:r>
        <w:r w:rsidR="001814D3">
          <w:rPr>
            <w:noProof/>
            <w:webHidden/>
          </w:rPr>
          <w:tab/>
        </w:r>
        <w:r w:rsidR="001814D3">
          <w:rPr>
            <w:noProof/>
            <w:webHidden/>
          </w:rPr>
          <w:fldChar w:fldCharType="begin"/>
        </w:r>
        <w:r w:rsidR="001814D3">
          <w:rPr>
            <w:noProof/>
            <w:webHidden/>
          </w:rPr>
          <w:instrText xml:space="preserve"> PAGEREF _Toc21900217 \h </w:instrText>
        </w:r>
        <w:r w:rsidR="001814D3">
          <w:rPr>
            <w:noProof/>
            <w:webHidden/>
          </w:rPr>
        </w:r>
        <w:r w:rsidR="001814D3">
          <w:rPr>
            <w:noProof/>
            <w:webHidden/>
          </w:rPr>
          <w:fldChar w:fldCharType="separate"/>
        </w:r>
        <w:r w:rsidR="001814D3">
          <w:rPr>
            <w:noProof/>
            <w:webHidden/>
          </w:rPr>
          <w:t>218</w:t>
        </w:r>
        <w:r w:rsidR="001814D3">
          <w:rPr>
            <w:noProof/>
            <w:webHidden/>
          </w:rPr>
          <w:fldChar w:fldCharType="end"/>
        </w:r>
      </w:hyperlink>
    </w:p>
    <w:p w14:paraId="6AF91E89" w14:textId="6C4F8AEB" w:rsidR="001814D3" w:rsidRDefault="0092104D">
      <w:pPr>
        <w:pStyle w:val="TableofFigures"/>
        <w:tabs>
          <w:tab w:val="right" w:leader="dot" w:pos="9010"/>
        </w:tabs>
        <w:rPr>
          <w:rFonts w:eastAsiaTheme="minorEastAsia" w:cstheme="minorBidi"/>
          <w:noProof/>
          <w:sz w:val="22"/>
          <w:szCs w:val="22"/>
          <w:lang w:eastAsia="en-GB"/>
        </w:rPr>
      </w:pPr>
      <w:hyperlink w:anchor="_Toc21900218" w:history="1">
        <w:r w:rsidR="001814D3" w:rsidRPr="00C63A65">
          <w:rPr>
            <w:rStyle w:val="Hyperlink"/>
            <w:noProof/>
          </w:rPr>
          <w:t>Table 33. Outcomes discussed during surgeons’ meeting</w:t>
        </w:r>
        <w:r w:rsidR="001814D3">
          <w:rPr>
            <w:noProof/>
            <w:webHidden/>
          </w:rPr>
          <w:tab/>
        </w:r>
        <w:r w:rsidR="001814D3">
          <w:rPr>
            <w:noProof/>
            <w:webHidden/>
          </w:rPr>
          <w:fldChar w:fldCharType="begin"/>
        </w:r>
        <w:r w:rsidR="001814D3">
          <w:rPr>
            <w:noProof/>
            <w:webHidden/>
          </w:rPr>
          <w:instrText xml:space="preserve"> PAGEREF _Toc21900218 \h </w:instrText>
        </w:r>
        <w:r w:rsidR="001814D3">
          <w:rPr>
            <w:noProof/>
            <w:webHidden/>
          </w:rPr>
        </w:r>
        <w:r w:rsidR="001814D3">
          <w:rPr>
            <w:noProof/>
            <w:webHidden/>
          </w:rPr>
          <w:fldChar w:fldCharType="separate"/>
        </w:r>
        <w:r w:rsidR="001814D3">
          <w:rPr>
            <w:noProof/>
            <w:webHidden/>
          </w:rPr>
          <w:t>219</w:t>
        </w:r>
        <w:r w:rsidR="001814D3">
          <w:rPr>
            <w:noProof/>
            <w:webHidden/>
          </w:rPr>
          <w:fldChar w:fldCharType="end"/>
        </w:r>
      </w:hyperlink>
    </w:p>
    <w:p w14:paraId="72156CBC" w14:textId="477EE6DB" w:rsidR="001814D3" w:rsidRDefault="0092104D">
      <w:pPr>
        <w:pStyle w:val="TableofFigures"/>
        <w:tabs>
          <w:tab w:val="right" w:leader="dot" w:pos="9010"/>
        </w:tabs>
        <w:rPr>
          <w:rFonts w:eastAsiaTheme="minorEastAsia" w:cstheme="minorBidi"/>
          <w:noProof/>
          <w:sz w:val="22"/>
          <w:szCs w:val="22"/>
          <w:lang w:eastAsia="en-GB"/>
        </w:rPr>
      </w:pPr>
      <w:hyperlink w:anchor="_Toc21900219" w:history="1">
        <w:r w:rsidR="001814D3" w:rsidRPr="00C63A65">
          <w:rPr>
            <w:rStyle w:val="Hyperlink"/>
            <w:noProof/>
          </w:rPr>
          <w:t>Table 34. Outcomes redefined during surgeons’ meeting</w:t>
        </w:r>
        <w:r w:rsidR="001814D3">
          <w:rPr>
            <w:noProof/>
            <w:webHidden/>
          </w:rPr>
          <w:tab/>
        </w:r>
        <w:r w:rsidR="001814D3">
          <w:rPr>
            <w:noProof/>
            <w:webHidden/>
          </w:rPr>
          <w:fldChar w:fldCharType="begin"/>
        </w:r>
        <w:r w:rsidR="001814D3">
          <w:rPr>
            <w:noProof/>
            <w:webHidden/>
          </w:rPr>
          <w:instrText xml:space="preserve"> PAGEREF _Toc21900219 \h </w:instrText>
        </w:r>
        <w:r w:rsidR="001814D3">
          <w:rPr>
            <w:noProof/>
            <w:webHidden/>
          </w:rPr>
        </w:r>
        <w:r w:rsidR="001814D3">
          <w:rPr>
            <w:noProof/>
            <w:webHidden/>
          </w:rPr>
          <w:fldChar w:fldCharType="separate"/>
        </w:r>
        <w:r w:rsidR="001814D3">
          <w:rPr>
            <w:noProof/>
            <w:webHidden/>
          </w:rPr>
          <w:t>222</w:t>
        </w:r>
        <w:r w:rsidR="001814D3">
          <w:rPr>
            <w:noProof/>
            <w:webHidden/>
          </w:rPr>
          <w:fldChar w:fldCharType="end"/>
        </w:r>
      </w:hyperlink>
    </w:p>
    <w:p w14:paraId="3AF94D60" w14:textId="419B492A" w:rsidR="001814D3" w:rsidRDefault="0092104D">
      <w:pPr>
        <w:pStyle w:val="TableofFigures"/>
        <w:tabs>
          <w:tab w:val="right" w:leader="dot" w:pos="9010"/>
        </w:tabs>
        <w:rPr>
          <w:rFonts w:eastAsiaTheme="minorEastAsia" w:cstheme="minorBidi"/>
          <w:noProof/>
          <w:sz w:val="22"/>
          <w:szCs w:val="22"/>
          <w:lang w:eastAsia="en-GB"/>
        </w:rPr>
      </w:pPr>
      <w:hyperlink w:anchor="_Toc21900220" w:history="1">
        <w:r w:rsidR="001814D3" w:rsidRPr="00C63A65">
          <w:rPr>
            <w:rStyle w:val="Hyperlink"/>
            <w:noProof/>
          </w:rPr>
          <w:t>Table 35. Outcomes combined during surgeons’ meeting</w:t>
        </w:r>
        <w:r w:rsidR="001814D3">
          <w:rPr>
            <w:noProof/>
            <w:webHidden/>
          </w:rPr>
          <w:tab/>
        </w:r>
        <w:r w:rsidR="001814D3">
          <w:rPr>
            <w:noProof/>
            <w:webHidden/>
          </w:rPr>
          <w:fldChar w:fldCharType="begin"/>
        </w:r>
        <w:r w:rsidR="001814D3">
          <w:rPr>
            <w:noProof/>
            <w:webHidden/>
          </w:rPr>
          <w:instrText xml:space="preserve"> PAGEREF _Toc21900220 \h </w:instrText>
        </w:r>
        <w:r w:rsidR="001814D3">
          <w:rPr>
            <w:noProof/>
            <w:webHidden/>
          </w:rPr>
        </w:r>
        <w:r w:rsidR="001814D3">
          <w:rPr>
            <w:noProof/>
            <w:webHidden/>
          </w:rPr>
          <w:fldChar w:fldCharType="separate"/>
        </w:r>
        <w:r w:rsidR="001814D3">
          <w:rPr>
            <w:noProof/>
            <w:webHidden/>
          </w:rPr>
          <w:t>223</w:t>
        </w:r>
        <w:r w:rsidR="001814D3">
          <w:rPr>
            <w:noProof/>
            <w:webHidden/>
          </w:rPr>
          <w:fldChar w:fldCharType="end"/>
        </w:r>
      </w:hyperlink>
    </w:p>
    <w:p w14:paraId="091A3711" w14:textId="7B3CC628" w:rsidR="001814D3" w:rsidRDefault="0092104D">
      <w:pPr>
        <w:pStyle w:val="TableofFigures"/>
        <w:tabs>
          <w:tab w:val="right" w:leader="dot" w:pos="9010"/>
        </w:tabs>
        <w:rPr>
          <w:rFonts w:eastAsiaTheme="minorEastAsia" w:cstheme="minorBidi"/>
          <w:noProof/>
          <w:sz w:val="22"/>
          <w:szCs w:val="22"/>
          <w:lang w:eastAsia="en-GB"/>
        </w:rPr>
      </w:pPr>
      <w:hyperlink w:anchor="_Toc21900221" w:history="1">
        <w:r w:rsidR="001814D3" w:rsidRPr="00C63A65">
          <w:rPr>
            <w:rStyle w:val="Hyperlink"/>
            <w:noProof/>
          </w:rPr>
          <w:t>Table 36. Outcomes discussed during parents’ and patients’ meeting</w:t>
        </w:r>
        <w:r w:rsidR="001814D3">
          <w:rPr>
            <w:noProof/>
            <w:webHidden/>
          </w:rPr>
          <w:tab/>
        </w:r>
        <w:r w:rsidR="001814D3">
          <w:rPr>
            <w:noProof/>
            <w:webHidden/>
          </w:rPr>
          <w:fldChar w:fldCharType="begin"/>
        </w:r>
        <w:r w:rsidR="001814D3">
          <w:rPr>
            <w:noProof/>
            <w:webHidden/>
          </w:rPr>
          <w:instrText xml:space="preserve"> PAGEREF _Toc21900221 \h </w:instrText>
        </w:r>
        <w:r w:rsidR="001814D3">
          <w:rPr>
            <w:noProof/>
            <w:webHidden/>
          </w:rPr>
        </w:r>
        <w:r w:rsidR="001814D3">
          <w:rPr>
            <w:noProof/>
            <w:webHidden/>
          </w:rPr>
          <w:fldChar w:fldCharType="separate"/>
        </w:r>
        <w:r w:rsidR="001814D3">
          <w:rPr>
            <w:noProof/>
            <w:webHidden/>
          </w:rPr>
          <w:t>224</w:t>
        </w:r>
        <w:r w:rsidR="001814D3">
          <w:rPr>
            <w:noProof/>
            <w:webHidden/>
          </w:rPr>
          <w:fldChar w:fldCharType="end"/>
        </w:r>
      </w:hyperlink>
    </w:p>
    <w:p w14:paraId="4DBF3CD3" w14:textId="418B71E6" w:rsidR="001814D3" w:rsidRDefault="0092104D">
      <w:pPr>
        <w:pStyle w:val="TableofFigures"/>
        <w:tabs>
          <w:tab w:val="right" w:leader="dot" w:pos="9010"/>
        </w:tabs>
        <w:rPr>
          <w:rFonts w:eastAsiaTheme="minorEastAsia" w:cstheme="minorBidi"/>
          <w:noProof/>
          <w:sz w:val="22"/>
          <w:szCs w:val="22"/>
          <w:lang w:eastAsia="en-GB"/>
        </w:rPr>
      </w:pPr>
      <w:hyperlink w:anchor="_Toc21900222" w:history="1">
        <w:r w:rsidR="001814D3" w:rsidRPr="00C63A65">
          <w:rPr>
            <w:rStyle w:val="Hyperlink"/>
            <w:noProof/>
          </w:rPr>
          <w:t>Table 37. Future trial primary outcome rankings</w:t>
        </w:r>
        <w:r w:rsidR="001814D3">
          <w:rPr>
            <w:noProof/>
            <w:webHidden/>
          </w:rPr>
          <w:tab/>
        </w:r>
        <w:r w:rsidR="001814D3">
          <w:rPr>
            <w:noProof/>
            <w:webHidden/>
          </w:rPr>
          <w:fldChar w:fldCharType="begin"/>
        </w:r>
        <w:r w:rsidR="001814D3">
          <w:rPr>
            <w:noProof/>
            <w:webHidden/>
          </w:rPr>
          <w:instrText xml:space="preserve"> PAGEREF _Toc21900222 \h </w:instrText>
        </w:r>
        <w:r w:rsidR="001814D3">
          <w:rPr>
            <w:noProof/>
            <w:webHidden/>
          </w:rPr>
        </w:r>
        <w:r w:rsidR="001814D3">
          <w:rPr>
            <w:noProof/>
            <w:webHidden/>
          </w:rPr>
          <w:fldChar w:fldCharType="separate"/>
        </w:r>
        <w:r w:rsidR="001814D3">
          <w:rPr>
            <w:noProof/>
            <w:webHidden/>
          </w:rPr>
          <w:t>228</w:t>
        </w:r>
        <w:r w:rsidR="001814D3">
          <w:rPr>
            <w:noProof/>
            <w:webHidden/>
          </w:rPr>
          <w:fldChar w:fldCharType="end"/>
        </w:r>
      </w:hyperlink>
    </w:p>
    <w:p w14:paraId="3C8D4697" w14:textId="290DE67B" w:rsidR="001814D3" w:rsidRDefault="0092104D">
      <w:pPr>
        <w:pStyle w:val="TableofFigures"/>
        <w:tabs>
          <w:tab w:val="right" w:leader="dot" w:pos="9010"/>
        </w:tabs>
        <w:rPr>
          <w:rFonts w:eastAsiaTheme="minorEastAsia" w:cstheme="minorBidi"/>
          <w:noProof/>
          <w:sz w:val="22"/>
          <w:szCs w:val="22"/>
          <w:lang w:eastAsia="en-GB"/>
        </w:rPr>
      </w:pPr>
      <w:hyperlink w:anchor="_Toc21900223" w:history="1">
        <w:r w:rsidR="001814D3" w:rsidRPr="00C63A65">
          <w:rPr>
            <w:rStyle w:val="Hyperlink"/>
            <w:noProof/>
          </w:rPr>
          <w:t>Table 38. Resource use by trial participants (source e-CRF)</w:t>
        </w:r>
        <w:r w:rsidR="001814D3">
          <w:rPr>
            <w:noProof/>
            <w:webHidden/>
          </w:rPr>
          <w:tab/>
        </w:r>
        <w:r w:rsidR="001814D3">
          <w:rPr>
            <w:noProof/>
            <w:webHidden/>
          </w:rPr>
          <w:fldChar w:fldCharType="begin"/>
        </w:r>
        <w:r w:rsidR="001814D3">
          <w:rPr>
            <w:noProof/>
            <w:webHidden/>
          </w:rPr>
          <w:instrText xml:space="preserve"> PAGEREF _Toc21900223 \h </w:instrText>
        </w:r>
        <w:r w:rsidR="001814D3">
          <w:rPr>
            <w:noProof/>
            <w:webHidden/>
          </w:rPr>
        </w:r>
        <w:r w:rsidR="001814D3">
          <w:rPr>
            <w:noProof/>
            <w:webHidden/>
          </w:rPr>
          <w:fldChar w:fldCharType="separate"/>
        </w:r>
        <w:r w:rsidR="001814D3">
          <w:rPr>
            <w:noProof/>
            <w:webHidden/>
          </w:rPr>
          <w:t>233</w:t>
        </w:r>
        <w:r w:rsidR="001814D3">
          <w:rPr>
            <w:noProof/>
            <w:webHidden/>
          </w:rPr>
          <w:fldChar w:fldCharType="end"/>
        </w:r>
      </w:hyperlink>
    </w:p>
    <w:p w14:paraId="12D9E3D4" w14:textId="6601C88A" w:rsidR="001814D3" w:rsidRDefault="0092104D">
      <w:pPr>
        <w:pStyle w:val="TableofFigures"/>
        <w:tabs>
          <w:tab w:val="right" w:leader="dot" w:pos="9010"/>
        </w:tabs>
        <w:rPr>
          <w:rFonts w:eastAsiaTheme="minorEastAsia" w:cstheme="minorBidi"/>
          <w:noProof/>
          <w:sz w:val="22"/>
          <w:szCs w:val="22"/>
          <w:lang w:eastAsia="en-GB"/>
        </w:rPr>
      </w:pPr>
      <w:hyperlink w:anchor="_Toc21900224" w:history="1">
        <w:r w:rsidR="001814D3" w:rsidRPr="00C63A65">
          <w:rPr>
            <w:rStyle w:val="Hyperlink"/>
            <w:noProof/>
          </w:rPr>
          <w:t>Table 39</w:t>
        </w:r>
        <w:r w:rsidR="001814D3" w:rsidRPr="00C63A65">
          <w:rPr>
            <w:rStyle w:val="Hyperlink"/>
            <w:rFonts w:ascii="Calibri" w:hAnsi="Calibri" w:cs="Calibri"/>
            <w:noProof/>
          </w:rPr>
          <w:t xml:space="preserve">. Cost of resources used </w:t>
        </w:r>
        <w:r w:rsidR="001814D3" w:rsidRPr="00C63A65">
          <w:rPr>
            <w:rStyle w:val="Hyperlink"/>
            <w:noProof/>
          </w:rPr>
          <w:t>(source e-CRF)</w:t>
        </w:r>
        <w:r w:rsidR="001814D3">
          <w:rPr>
            <w:noProof/>
            <w:webHidden/>
          </w:rPr>
          <w:tab/>
        </w:r>
        <w:r w:rsidR="001814D3">
          <w:rPr>
            <w:noProof/>
            <w:webHidden/>
          </w:rPr>
          <w:fldChar w:fldCharType="begin"/>
        </w:r>
        <w:r w:rsidR="001814D3">
          <w:rPr>
            <w:noProof/>
            <w:webHidden/>
          </w:rPr>
          <w:instrText xml:space="preserve"> PAGEREF _Toc21900224 \h </w:instrText>
        </w:r>
        <w:r w:rsidR="001814D3">
          <w:rPr>
            <w:noProof/>
            <w:webHidden/>
          </w:rPr>
        </w:r>
        <w:r w:rsidR="001814D3">
          <w:rPr>
            <w:noProof/>
            <w:webHidden/>
          </w:rPr>
          <w:fldChar w:fldCharType="separate"/>
        </w:r>
        <w:r w:rsidR="001814D3">
          <w:rPr>
            <w:noProof/>
            <w:webHidden/>
          </w:rPr>
          <w:t>234</w:t>
        </w:r>
        <w:r w:rsidR="001814D3">
          <w:rPr>
            <w:noProof/>
            <w:webHidden/>
          </w:rPr>
          <w:fldChar w:fldCharType="end"/>
        </w:r>
      </w:hyperlink>
    </w:p>
    <w:p w14:paraId="4C05EEBE" w14:textId="7BD343F6" w:rsidR="001814D3" w:rsidRDefault="0092104D">
      <w:pPr>
        <w:pStyle w:val="TableofFigures"/>
        <w:tabs>
          <w:tab w:val="right" w:leader="dot" w:pos="9010"/>
        </w:tabs>
        <w:rPr>
          <w:rFonts w:eastAsiaTheme="minorEastAsia" w:cstheme="minorBidi"/>
          <w:noProof/>
          <w:sz w:val="22"/>
          <w:szCs w:val="22"/>
          <w:lang w:eastAsia="en-GB"/>
        </w:rPr>
      </w:pPr>
      <w:hyperlink w:anchor="_Toc21900225" w:history="1">
        <w:r w:rsidR="001814D3" w:rsidRPr="00C63A65">
          <w:rPr>
            <w:rStyle w:val="Hyperlink"/>
            <w:noProof/>
          </w:rPr>
          <w:t>Table 40. Resource use by trial participants (source CSRI)</w:t>
        </w:r>
        <w:r w:rsidR="001814D3">
          <w:rPr>
            <w:noProof/>
            <w:webHidden/>
          </w:rPr>
          <w:tab/>
        </w:r>
        <w:r w:rsidR="001814D3">
          <w:rPr>
            <w:noProof/>
            <w:webHidden/>
          </w:rPr>
          <w:fldChar w:fldCharType="begin"/>
        </w:r>
        <w:r w:rsidR="001814D3">
          <w:rPr>
            <w:noProof/>
            <w:webHidden/>
          </w:rPr>
          <w:instrText xml:space="preserve"> PAGEREF _Toc21900225 \h </w:instrText>
        </w:r>
        <w:r w:rsidR="001814D3">
          <w:rPr>
            <w:noProof/>
            <w:webHidden/>
          </w:rPr>
        </w:r>
        <w:r w:rsidR="001814D3">
          <w:rPr>
            <w:noProof/>
            <w:webHidden/>
          </w:rPr>
          <w:fldChar w:fldCharType="separate"/>
        </w:r>
        <w:r w:rsidR="001814D3">
          <w:rPr>
            <w:noProof/>
            <w:webHidden/>
          </w:rPr>
          <w:t>236</w:t>
        </w:r>
        <w:r w:rsidR="001814D3">
          <w:rPr>
            <w:noProof/>
            <w:webHidden/>
          </w:rPr>
          <w:fldChar w:fldCharType="end"/>
        </w:r>
      </w:hyperlink>
    </w:p>
    <w:p w14:paraId="1AA4C7BE" w14:textId="1D3E15A5" w:rsidR="001814D3" w:rsidRDefault="0092104D">
      <w:pPr>
        <w:pStyle w:val="TableofFigures"/>
        <w:tabs>
          <w:tab w:val="right" w:leader="dot" w:pos="9010"/>
        </w:tabs>
        <w:rPr>
          <w:rFonts w:eastAsiaTheme="minorEastAsia" w:cstheme="minorBidi"/>
          <w:noProof/>
          <w:sz w:val="22"/>
          <w:szCs w:val="22"/>
          <w:lang w:eastAsia="en-GB"/>
        </w:rPr>
      </w:pPr>
      <w:hyperlink w:anchor="_Toc21900226" w:history="1">
        <w:r w:rsidR="001814D3" w:rsidRPr="00C63A65">
          <w:rPr>
            <w:rStyle w:val="Hyperlink"/>
            <w:noProof/>
          </w:rPr>
          <w:t>Table 41</w:t>
        </w:r>
        <w:r w:rsidR="001814D3" w:rsidRPr="00C63A65">
          <w:rPr>
            <w:rStyle w:val="Hyperlink"/>
            <w:rFonts w:ascii="Calibri" w:hAnsi="Calibri" w:cs="Calibri"/>
            <w:noProof/>
          </w:rPr>
          <w:t xml:space="preserve">. Cost of resources used </w:t>
        </w:r>
        <w:r w:rsidR="001814D3" w:rsidRPr="00C63A65">
          <w:rPr>
            <w:rStyle w:val="Hyperlink"/>
            <w:noProof/>
          </w:rPr>
          <w:t>(source CSRI)</w:t>
        </w:r>
        <w:r w:rsidR="001814D3">
          <w:rPr>
            <w:noProof/>
            <w:webHidden/>
          </w:rPr>
          <w:tab/>
        </w:r>
        <w:r w:rsidR="001814D3">
          <w:rPr>
            <w:noProof/>
            <w:webHidden/>
          </w:rPr>
          <w:fldChar w:fldCharType="begin"/>
        </w:r>
        <w:r w:rsidR="001814D3">
          <w:rPr>
            <w:noProof/>
            <w:webHidden/>
          </w:rPr>
          <w:instrText xml:space="preserve"> PAGEREF _Toc21900226 \h </w:instrText>
        </w:r>
        <w:r w:rsidR="001814D3">
          <w:rPr>
            <w:noProof/>
            <w:webHidden/>
          </w:rPr>
        </w:r>
        <w:r w:rsidR="001814D3">
          <w:rPr>
            <w:noProof/>
            <w:webHidden/>
          </w:rPr>
          <w:fldChar w:fldCharType="separate"/>
        </w:r>
        <w:r w:rsidR="001814D3">
          <w:rPr>
            <w:noProof/>
            <w:webHidden/>
          </w:rPr>
          <w:t>237</w:t>
        </w:r>
        <w:r w:rsidR="001814D3">
          <w:rPr>
            <w:noProof/>
            <w:webHidden/>
          </w:rPr>
          <w:fldChar w:fldCharType="end"/>
        </w:r>
      </w:hyperlink>
    </w:p>
    <w:p w14:paraId="3E8F79E6" w14:textId="555EED2E" w:rsidR="001814D3" w:rsidRDefault="0092104D">
      <w:pPr>
        <w:pStyle w:val="TableofFigures"/>
        <w:tabs>
          <w:tab w:val="right" w:leader="dot" w:pos="9010"/>
        </w:tabs>
        <w:rPr>
          <w:rFonts w:eastAsiaTheme="minorEastAsia" w:cstheme="minorBidi"/>
          <w:noProof/>
          <w:sz w:val="22"/>
          <w:szCs w:val="22"/>
          <w:lang w:eastAsia="en-GB"/>
        </w:rPr>
      </w:pPr>
      <w:hyperlink w:anchor="_Toc21900227" w:history="1">
        <w:r w:rsidR="001814D3" w:rsidRPr="00C63A65">
          <w:rPr>
            <w:rStyle w:val="Hyperlink"/>
            <w:noProof/>
          </w:rPr>
          <w:t>Table 42</w:t>
        </w:r>
        <w:r w:rsidR="001814D3" w:rsidRPr="00C63A65">
          <w:rPr>
            <w:rStyle w:val="Hyperlink"/>
            <w:rFonts w:ascii="Calibri" w:hAnsi="Calibri" w:cs="Calibri"/>
            <w:noProof/>
          </w:rPr>
          <w:t>. Family borne Costs (£), Source: CSRI 6-weeks assessment</w:t>
        </w:r>
        <w:r w:rsidR="001814D3">
          <w:rPr>
            <w:noProof/>
            <w:webHidden/>
          </w:rPr>
          <w:tab/>
        </w:r>
        <w:r w:rsidR="001814D3">
          <w:rPr>
            <w:noProof/>
            <w:webHidden/>
          </w:rPr>
          <w:fldChar w:fldCharType="begin"/>
        </w:r>
        <w:r w:rsidR="001814D3">
          <w:rPr>
            <w:noProof/>
            <w:webHidden/>
          </w:rPr>
          <w:instrText xml:space="preserve"> PAGEREF _Toc21900227 \h </w:instrText>
        </w:r>
        <w:r w:rsidR="001814D3">
          <w:rPr>
            <w:noProof/>
            <w:webHidden/>
          </w:rPr>
        </w:r>
        <w:r w:rsidR="001814D3">
          <w:rPr>
            <w:noProof/>
            <w:webHidden/>
          </w:rPr>
          <w:fldChar w:fldCharType="separate"/>
        </w:r>
        <w:r w:rsidR="001814D3">
          <w:rPr>
            <w:noProof/>
            <w:webHidden/>
          </w:rPr>
          <w:t>238</w:t>
        </w:r>
        <w:r w:rsidR="001814D3">
          <w:rPr>
            <w:noProof/>
            <w:webHidden/>
          </w:rPr>
          <w:fldChar w:fldCharType="end"/>
        </w:r>
      </w:hyperlink>
    </w:p>
    <w:p w14:paraId="21443709" w14:textId="47DAEFDE" w:rsidR="001814D3" w:rsidRDefault="0092104D">
      <w:pPr>
        <w:pStyle w:val="TableofFigures"/>
        <w:tabs>
          <w:tab w:val="right" w:leader="dot" w:pos="9010"/>
        </w:tabs>
        <w:rPr>
          <w:rFonts w:eastAsiaTheme="minorEastAsia" w:cstheme="minorBidi"/>
          <w:noProof/>
          <w:sz w:val="22"/>
          <w:szCs w:val="22"/>
          <w:lang w:eastAsia="en-GB"/>
        </w:rPr>
      </w:pPr>
      <w:hyperlink w:anchor="_Toc21900228" w:history="1">
        <w:r w:rsidR="001814D3" w:rsidRPr="00C63A65">
          <w:rPr>
            <w:rStyle w:val="Hyperlink"/>
            <w:noProof/>
          </w:rPr>
          <w:t>Table 43. Health Related Quality of Life (HRQoL) - Utility Values (EQ-5D-5L)</w:t>
        </w:r>
        <w:r w:rsidR="001814D3">
          <w:rPr>
            <w:noProof/>
            <w:webHidden/>
          </w:rPr>
          <w:tab/>
        </w:r>
        <w:r w:rsidR="001814D3">
          <w:rPr>
            <w:noProof/>
            <w:webHidden/>
          </w:rPr>
          <w:fldChar w:fldCharType="begin"/>
        </w:r>
        <w:r w:rsidR="001814D3">
          <w:rPr>
            <w:noProof/>
            <w:webHidden/>
          </w:rPr>
          <w:instrText xml:space="preserve"> PAGEREF _Toc21900228 \h </w:instrText>
        </w:r>
        <w:r w:rsidR="001814D3">
          <w:rPr>
            <w:noProof/>
            <w:webHidden/>
          </w:rPr>
        </w:r>
        <w:r w:rsidR="001814D3">
          <w:rPr>
            <w:noProof/>
            <w:webHidden/>
          </w:rPr>
          <w:fldChar w:fldCharType="separate"/>
        </w:r>
        <w:r w:rsidR="001814D3">
          <w:rPr>
            <w:noProof/>
            <w:webHidden/>
          </w:rPr>
          <w:t>239</w:t>
        </w:r>
        <w:r w:rsidR="001814D3">
          <w:rPr>
            <w:noProof/>
            <w:webHidden/>
          </w:rPr>
          <w:fldChar w:fldCharType="end"/>
        </w:r>
      </w:hyperlink>
    </w:p>
    <w:p w14:paraId="51001CE0" w14:textId="442C2DB0" w:rsidR="001814D3" w:rsidRDefault="0092104D">
      <w:pPr>
        <w:pStyle w:val="TableofFigures"/>
        <w:tabs>
          <w:tab w:val="right" w:leader="dot" w:pos="9010"/>
        </w:tabs>
        <w:rPr>
          <w:rFonts w:eastAsiaTheme="minorEastAsia" w:cstheme="minorBidi"/>
          <w:noProof/>
          <w:sz w:val="22"/>
          <w:szCs w:val="22"/>
          <w:lang w:eastAsia="en-GB"/>
        </w:rPr>
      </w:pPr>
      <w:hyperlink w:anchor="_Toc21900229" w:history="1">
        <w:r w:rsidR="001814D3" w:rsidRPr="00C63A65">
          <w:rPr>
            <w:rStyle w:val="Hyperlink"/>
            <w:noProof/>
          </w:rPr>
          <w:t>Table 44</w:t>
        </w:r>
        <w:r w:rsidR="001814D3" w:rsidRPr="00C63A65">
          <w:rPr>
            <w:rStyle w:val="Hyperlink"/>
            <w:rFonts w:ascii="Calibri" w:hAnsi="Calibri" w:cs="Calibri"/>
            <w:noProof/>
          </w:rPr>
          <w:t xml:space="preserve">. </w:t>
        </w:r>
        <w:r w:rsidR="001814D3" w:rsidRPr="00C63A65">
          <w:rPr>
            <w:rStyle w:val="Hyperlink"/>
            <w:rFonts w:ascii="Calibri" w:hAnsi="Calibri"/>
            <w:iCs/>
            <w:noProof/>
            <w:lang w:eastAsia="en-GB"/>
          </w:rPr>
          <w:t>Health Related Quality of Life (HRQoL) - Utility Values (CHU-9D)</w:t>
        </w:r>
        <w:r w:rsidR="001814D3">
          <w:rPr>
            <w:noProof/>
            <w:webHidden/>
          </w:rPr>
          <w:tab/>
        </w:r>
        <w:r w:rsidR="001814D3">
          <w:rPr>
            <w:noProof/>
            <w:webHidden/>
          </w:rPr>
          <w:fldChar w:fldCharType="begin"/>
        </w:r>
        <w:r w:rsidR="001814D3">
          <w:rPr>
            <w:noProof/>
            <w:webHidden/>
          </w:rPr>
          <w:instrText xml:space="preserve"> PAGEREF _Toc21900229 \h </w:instrText>
        </w:r>
        <w:r w:rsidR="001814D3">
          <w:rPr>
            <w:noProof/>
            <w:webHidden/>
          </w:rPr>
        </w:r>
        <w:r w:rsidR="001814D3">
          <w:rPr>
            <w:noProof/>
            <w:webHidden/>
          </w:rPr>
          <w:fldChar w:fldCharType="separate"/>
        </w:r>
        <w:r w:rsidR="001814D3">
          <w:rPr>
            <w:noProof/>
            <w:webHidden/>
          </w:rPr>
          <w:t>2</w:t>
        </w:r>
        <w:r w:rsidR="001814D3">
          <w:rPr>
            <w:noProof/>
            <w:webHidden/>
          </w:rPr>
          <w:t>4</w:t>
        </w:r>
        <w:r w:rsidR="001814D3">
          <w:rPr>
            <w:noProof/>
            <w:webHidden/>
          </w:rPr>
          <w:t>0</w:t>
        </w:r>
        <w:r w:rsidR="001814D3">
          <w:rPr>
            <w:noProof/>
            <w:webHidden/>
          </w:rPr>
          <w:fldChar w:fldCharType="end"/>
        </w:r>
      </w:hyperlink>
    </w:p>
    <w:p w14:paraId="0D5FA13F" w14:textId="71C53A60" w:rsidR="000C3282" w:rsidRPr="00EC7314" w:rsidRDefault="006037AA" w:rsidP="00064116">
      <w:r w:rsidRPr="000A3A4D">
        <w:fldChar w:fldCharType="end"/>
      </w:r>
    </w:p>
    <w:p w14:paraId="5B44914F" w14:textId="77777777" w:rsidR="004E6B05" w:rsidRPr="009002E9" w:rsidRDefault="004E6B05" w:rsidP="00064116">
      <w:pPr>
        <w:rPr>
          <w:rFonts w:eastAsiaTheme="majorEastAsia" w:cstheme="majorBidi"/>
          <w:b/>
          <w:bCs/>
          <w:color w:val="365F91" w:themeColor="accent1" w:themeShade="BF"/>
          <w:sz w:val="28"/>
          <w:szCs w:val="28"/>
        </w:rPr>
      </w:pPr>
      <w:r w:rsidRPr="009002E9">
        <w:br w:type="page"/>
      </w:r>
    </w:p>
    <w:p w14:paraId="70876374" w14:textId="77777777" w:rsidR="001A79C3" w:rsidRDefault="001A79C3" w:rsidP="00064116">
      <w:pPr>
        <w:pStyle w:val="Heading1"/>
      </w:pPr>
      <w:bookmarkStart w:id="1" w:name="_Toc27372529"/>
      <w:r w:rsidRPr="009002E9">
        <w:lastRenderedPageBreak/>
        <w:t>List of figures</w:t>
      </w:r>
      <w:bookmarkEnd w:id="1"/>
    </w:p>
    <w:p w14:paraId="6393EC38" w14:textId="77777777" w:rsidR="003C0C1B" w:rsidRDefault="003C0C1B" w:rsidP="003C0C1B"/>
    <w:p w14:paraId="701A6668" w14:textId="53187872" w:rsidR="001F707A" w:rsidRDefault="0015607A">
      <w:pPr>
        <w:pStyle w:val="TableofFigures"/>
        <w:tabs>
          <w:tab w:val="right" w:leader="dot" w:pos="9010"/>
        </w:tabs>
        <w:rPr>
          <w:rFonts w:eastAsiaTheme="minorEastAsia" w:cstheme="minorBidi"/>
          <w:noProof/>
          <w:sz w:val="22"/>
          <w:szCs w:val="22"/>
          <w:lang w:eastAsia="en-GB"/>
        </w:rPr>
      </w:pPr>
      <w:r>
        <w:fldChar w:fldCharType="begin"/>
      </w:r>
      <w:r>
        <w:instrText xml:space="preserve"> TOC \c "Figure" </w:instrText>
      </w:r>
      <w:r>
        <w:fldChar w:fldCharType="separate"/>
      </w:r>
      <w:r w:rsidR="001F707A">
        <w:rPr>
          <w:noProof/>
        </w:rPr>
        <w:t>Figure 1. Overview of trial pathway</w:t>
      </w:r>
      <w:r w:rsidR="001F707A">
        <w:rPr>
          <w:noProof/>
        </w:rPr>
        <w:tab/>
      </w:r>
      <w:r w:rsidR="001F707A">
        <w:rPr>
          <w:noProof/>
        </w:rPr>
        <w:fldChar w:fldCharType="begin"/>
      </w:r>
      <w:r w:rsidR="001F707A">
        <w:rPr>
          <w:noProof/>
        </w:rPr>
        <w:instrText xml:space="preserve"> PAGEREF _Toc21900736 \h </w:instrText>
      </w:r>
      <w:r w:rsidR="001F707A">
        <w:rPr>
          <w:noProof/>
        </w:rPr>
      </w:r>
      <w:r w:rsidR="001F707A">
        <w:rPr>
          <w:noProof/>
        </w:rPr>
        <w:fldChar w:fldCharType="separate"/>
      </w:r>
      <w:r w:rsidR="001F707A">
        <w:rPr>
          <w:noProof/>
        </w:rPr>
        <w:t>31</w:t>
      </w:r>
      <w:r w:rsidR="001F707A">
        <w:rPr>
          <w:noProof/>
        </w:rPr>
        <w:fldChar w:fldCharType="end"/>
      </w:r>
    </w:p>
    <w:p w14:paraId="3FD785A3" w14:textId="70C333DE" w:rsidR="001F707A" w:rsidRDefault="001F707A">
      <w:pPr>
        <w:pStyle w:val="TableofFigures"/>
        <w:tabs>
          <w:tab w:val="right" w:leader="dot" w:pos="9010"/>
        </w:tabs>
        <w:rPr>
          <w:rFonts w:eastAsiaTheme="minorEastAsia" w:cstheme="minorBidi"/>
          <w:noProof/>
          <w:sz w:val="22"/>
          <w:szCs w:val="22"/>
          <w:lang w:eastAsia="en-GB"/>
        </w:rPr>
      </w:pPr>
      <w:r>
        <w:rPr>
          <w:noProof/>
        </w:rPr>
        <w:t>Figure 2. Overview of trial activity</w:t>
      </w:r>
      <w:r>
        <w:rPr>
          <w:noProof/>
        </w:rPr>
        <w:tab/>
      </w:r>
      <w:r>
        <w:rPr>
          <w:noProof/>
        </w:rPr>
        <w:fldChar w:fldCharType="begin"/>
      </w:r>
      <w:r>
        <w:rPr>
          <w:noProof/>
        </w:rPr>
        <w:instrText xml:space="preserve"> PAGEREF _Toc21900737 \h </w:instrText>
      </w:r>
      <w:r>
        <w:rPr>
          <w:noProof/>
        </w:rPr>
      </w:r>
      <w:r>
        <w:rPr>
          <w:noProof/>
        </w:rPr>
        <w:fldChar w:fldCharType="separate"/>
      </w:r>
      <w:r>
        <w:rPr>
          <w:noProof/>
        </w:rPr>
        <w:t>33</w:t>
      </w:r>
      <w:r>
        <w:rPr>
          <w:noProof/>
        </w:rPr>
        <w:fldChar w:fldCharType="end"/>
      </w:r>
    </w:p>
    <w:p w14:paraId="4A2EA0BF" w14:textId="026EC703" w:rsidR="001F707A" w:rsidRDefault="001F707A">
      <w:pPr>
        <w:pStyle w:val="TableofFigures"/>
        <w:tabs>
          <w:tab w:val="right" w:leader="dot" w:pos="9010"/>
        </w:tabs>
        <w:rPr>
          <w:rFonts w:eastAsiaTheme="minorEastAsia" w:cstheme="minorBidi"/>
          <w:noProof/>
          <w:sz w:val="22"/>
          <w:szCs w:val="22"/>
          <w:lang w:eastAsia="en-GB"/>
        </w:rPr>
      </w:pPr>
      <w:r>
        <w:rPr>
          <w:noProof/>
        </w:rPr>
        <w:t>Figure 3. CONSORT diagram of CONTRACT feasibility RCT</w:t>
      </w:r>
      <w:r>
        <w:rPr>
          <w:noProof/>
        </w:rPr>
        <w:tab/>
      </w:r>
      <w:r>
        <w:rPr>
          <w:noProof/>
        </w:rPr>
        <w:fldChar w:fldCharType="begin"/>
      </w:r>
      <w:r>
        <w:rPr>
          <w:noProof/>
        </w:rPr>
        <w:instrText xml:space="preserve"> PAGEREF _Toc21900738 \h </w:instrText>
      </w:r>
      <w:r>
        <w:rPr>
          <w:noProof/>
        </w:rPr>
      </w:r>
      <w:r>
        <w:rPr>
          <w:noProof/>
        </w:rPr>
        <w:fldChar w:fldCharType="separate"/>
      </w:r>
      <w:r>
        <w:rPr>
          <w:noProof/>
        </w:rPr>
        <w:t>38</w:t>
      </w:r>
      <w:r>
        <w:rPr>
          <w:noProof/>
        </w:rPr>
        <w:fldChar w:fldCharType="end"/>
      </w:r>
    </w:p>
    <w:p w14:paraId="79D993C1" w14:textId="7EC931F2" w:rsidR="001F707A" w:rsidRDefault="001F707A">
      <w:pPr>
        <w:pStyle w:val="TableofFigures"/>
        <w:tabs>
          <w:tab w:val="right" w:leader="dot" w:pos="9010"/>
        </w:tabs>
        <w:rPr>
          <w:rFonts w:eastAsiaTheme="minorEastAsia" w:cstheme="minorBidi"/>
          <w:noProof/>
          <w:sz w:val="22"/>
          <w:szCs w:val="22"/>
          <w:lang w:eastAsia="en-GB"/>
        </w:rPr>
      </w:pPr>
      <w:r>
        <w:rPr>
          <w:noProof/>
        </w:rPr>
        <w:t>Figure 4. Trial recruitment by month</w:t>
      </w:r>
      <w:r>
        <w:rPr>
          <w:noProof/>
        </w:rPr>
        <w:tab/>
      </w:r>
      <w:r>
        <w:rPr>
          <w:noProof/>
        </w:rPr>
        <w:fldChar w:fldCharType="begin"/>
      </w:r>
      <w:r>
        <w:rPr>
          <w:noProof/>
        </w:rPr>
        <w:instrText xml:space="preserve"> PAGEREF _Toc21900739 \h </w:instrText>
      </w:r>
      <w:r>
        <w:rPr>
          <w:noProof/>
        </w:rPr>
      </w:r>
      <w:r>
        <w:rPr>
          <w:noProof/>
        </w:rPr>
        <w:fldChar w:fldCharType="separate"/>
      </w:r>
      <w:r>
        <w:rPr>
          <w:noProof/>
        </w:rPr>
        <w:t>39</w:t>
      </w:r>
      <w:r>
        <w:rPr>
          <w:noProof/>
        </w:rPr>
        <w:fldChar w:fldCharType="end"/>
      </w:r>
    </w:p>
    <w:p w14:paraId="2B06412F" w14:textId="3F716FF8" w:rsidR="001F707A" w:rsidRDefault="001F707A">
      <w:pPr>
        <w:pStyle w:val="TableofFigures"/>
        <w:tabs>
          <w:tab w:val="right" w:leader="dot" w:pos="9010"/>
        </w:tabs>
        <w:rPr>
          <w:rFonts w:eastAsiaTheme="minorEastAsia" w:cstheme="minorBidi"/>
          <w:noProof/>
          <w:sz w:val="22"/>
          <w:szCs w:val="22"/>
          <w:lang w:eastAsia="en-GB"/>
        </w:rPr>
      </w:pPr>
      <w:r>
        <w:rPr>
          <w:noProof/>
        </w:rPr>
        <w:t>Figure 5. Number of participants recruited at different times of day</w:t>
      </w:r>
      <w:r>
        <w:rPr>
          <w:noProof/>
        </w:rPr>
        <w:tab/>
      </w:r>
      <w:r>
        <w:rPr>
          <w:noProof/>
        </w:rPr>
        <w:fldChar w:fldCharType="begin"/>
      </w:r>
      <w:r>
        <w:rPr>
          <w:noProof/>
        </w:rPr>
        <w:instrText xml:space="preserve"> PAGEREF _Toc21900740 \h </w:instrText>
      </w:r>
      <w:r>
        <w:rPr>
          <w:noProof/>
        </w:rPr>
      </w:r>
      <w:r>
        <w:rPr>
          <w:noProof/>
        </w:rPr>
        <w:fldChar w:fldCharType="separate"/>
      </w:r>
      <w:r>
        <w:rPr>
          <w:noProof/>
        </w:rPr>
        <w:t>40</w:t>
      </w:r>
      <w:r>
        <w:rPr>
          <w:noProof/>
        </w:rPr>
        <w:fldChar w:fldCharType="end"/>
      </w:r>
    </w:p>
    <w:p w14:paraId="29FF7B79" w14:textId="770B386A" w:rsidR="001F707A" w:rsidRDefault="001F707A">
      <w:pPr>
        <w:pStyle w:val="TableofFigures"/>
        <w:tabs>
          <w:tab w:val="right" w:leader="dot" w:pos="9010"/>
        </w:tabs>
        <w:rPr>
          <w:rFonts w:eastAsiaTheme="minorEastAsia" w:cstheme="minorBidi"/>
          <w:noProof/>
          <w:sz w:val="22"/>
          <w:szCs w:val="22"/>
          <w:lang w:eastAsia="en-GB"/>
        </w:rPr>
      </w:pPr>
      <w:r>
        <w:rPr>
          <w:noProof/>
        </w:rPr>
        <w:t>Figure 6. Compliance with oral antibiotics after discharge in non-operative treatment arm</w:t>
      </w:r>
      <w:r>
        <w:rPr>
          <w:noProof/>
        </w:rPr>
        <w:tab/>
      </w:r>
      <w:r>
        <w:rPr>
          <w:noProof/>
        </w:rPr>
        <w:fldChar w:fldCharType="begin"/>
      </w:r>
      <w:r>
        <w:rPr>
          <w:noProof/>
        </w:rPr>
        <w:instrText xml:space="preserve"> PAGEREF _Toc21900741 \h </w:instrText>
      </w:r>
      <w:r>
        <w:rPr>
          <w:noProof/>
        </w:rPr>
      </w:r>
      <w:r>
        <w:rPr>
          <w:noProof/>
        </w:rPr>
        <w:fldChar w:fldCharType="separate"/>
      </w:r>
      <w:r>
        <w:rPr>
          <w:noProof/>
        </w:rPr>
        <w:t>42</w:t>
      </w:r>
      <w:r>
        <w:rPr>
          <w:noProof/>
        </w:rPr>
        <w:fldChar w:fldCharType="end"/>
      </w:r>
    </w:p>
    <w:p w14:paraId="49308ACD" w14:textId="5BCAF7DF" w:rsidR="001F707A" w:rsidRDefault="001F707A">
      <w:pPr>
        <w:pStyle w:val="TableofFigures"/>
        <w:tabs>
          <w:tab w:val="right" w:leader="dot" w:pos="9010"/>
        </w:tabs>
        <w:rPr>
          <w:rFonts w:eastAsiaTheme="minorEastAsia" w:cstheme="minorBidi"/>
          <w:noProof/>
          <w:sz w:val="22"/>
          <w:szCs w:val="22"/>
          <w:lang w:eastAsia="en-GB"/>
        </w:rPr>
      </w:pPr>
      <w:r>
        <w:rPr>
          <w:noProof/>
        </w:rPr>
        <w:t>Figure 7. Distribution of Alvarado scores across treatment groups</w:t>
      </w:r>
      <w:r>
        <w:rPr>
          <w:noProof/>
        </w:rPr>
        <w:tab/>
      </w:r>
      <w:r>
        <w:rPr>
          <w:noProof/>
        </w:rPr>
        <w:fldChar w:fldCharType="begin"/>
      </w:r>
      <w:r>
        <w:rPr>
          <w:noProof/>
        </w:rPr>
        <w:instrText xml:space="preserve"> PAGEREF _Toc21900742 \h </w:instrText>
      </w:r>
      <w:r>
        <w:rPr>
          <w:noProof/>
        </w:rPr>
      </w:r>
      <w:r>
        <w:rPr>
          <w:noProof/>
        </w:rPr>
        <w:fldChar w:fldCharType="separate"/>
      </w:r>
      <w:r>
        <w:rPr>
          <w:noProof/>
        </w:rPr>
        <w:t>44</w:t>
      </w:r>
      <w:r>
        <w:rPr>
          <w:noProof/>
        </w:rPr>
        <w:fldChar w:fldCharType="end"/>
      </w:r>
    </w:p>
    <w:p w14:paraId="6649BD00" w14:textId="1C2391D5" w:rsidR="001F707A" w:rsidRDefault="001F707A">
      <w:pPr>
        <w:pStyle w:val="TableofFigures"/>
        <w:tabs>
          <w:tab w:val="right" w:leader="dot" w:pos="9010"/>
        </w:tabs>
        <w:rPr>
          <w:rFonts w:eastAsiaTheme="minorEastAsia" w:cstheme="minorBidi"/>
          <w:noProof/>
          <w:sz w:val="22"/>
          <w:szCs w:val="22"/>
          <w:lang w:eastAsia="en-GB"/>
        </w:rPr>
      </w:pPr>
      <w:r>
        <w:rPr>
          <w:noProof/>
        </w:rPr>
        <w:t>Figure 8. Analgesia use following discharge from hospital as reported in diary cards</w:t>
      </w:r>
      <w:r>
        <w:rPr>
          <w:noProof/>
        </w:rPr>
        <w:tab/>
      </w:r>
      <w:r>
        <w:rPr>
          <w:noProof/>
        </w:rPr>
        <w:fldChar w:fldCharType="begin"/>
      </w:r>
      <w:r>
        <w:rPr>
          <w:noProof/>
        </w:rPr>
        <w:instrText xml:space="preserve"> PAGEREF _Toc21900743 \h </w:instrText>
      </w:r>
      <w:r>
        <w:rPr>
          <w:noProof/>
        </w:rPr>
      </w:r>
      <w:r>
        <w:rPr>
          <w:noProof/>
        </w:rPr>
        <w:fldChar w:fldCharType="separate"/>
      </w:r>
      <w:r>
        <w:rPr>
          <w:noProof/>
        </w:rPr>
        <w:t>46</w:t>
      </w:r>
      <w:r>
        <w:rPr>
          <w:noProof/>
        </w:rPr>
        <w:fldChar w:fldCharType="end"/>
      </w:r>
    </w:p>
    <w:p w14:paraId="35E4A3BC" w14:textId="6B1011B2" w:rsidR="001F707A" w:rsidRDefault="001F707A">
      <w:pPr>
        <w:pStyle w:val="TableofFigures"/>
        <w:tabs>
          <w:tab w:val="right" w:leader="dot" w:pos="9010"/>
        </w:tabs>
        <w:rPr>
          <w:rFonts w:eastAsiaTheme="minorEastAsia" w:cstheme="minorBidi"/>
          <w:noProof/>
          <w:sz w:val="22"/>
          <w:szCs w:val="22"/>
          <w:lang w:eastAsia="en-GB"/>
        </w:rPr>
      </w:pPr>
      <w:r>
        <w:rPr>
          <w:noProof/>
        </w:rPr>
        <w:t>Figure 9. Return to normal activities as reported in diary cards</w:t>
      </w:r>
      <w:r>
        <w:rPr>
          <w:noProof/>
        </w:rPr>
        <w:tab/>
      </w:r>
      <w:r>
        <w:rPr>
          <w:noProof/>
        </w:rPr>
        <w:fldChar w:fldCharType="begin"/>
      </w:r>
      <w:r>
        <w:rPr>
          <w:noProof/>
        </w:rPr>
        <w:instrText xml:space="preserve"> PAGEREF _Toc21900744 \h </w:instrText>
      </w:r>
      <w:r>
        <w:rPr>
          <w:noProof/>
        </w:rPr>
      </w:r>
      <w:r>
        <w:rPr>
          <w:noProof/>
        </w:rPr>
        <w:fldChar w:fldCharType="separate"/>
      </w:r>
      <w:r>
        <w:rPr>
          <w:noProof/>
        </w:rPr>
        <w:t>47</w:t>
      </w:r>
      <w:r>
        <w:rPr>
          <w:noProof/>
        </w:rPr>
        <w:fldChar w:fldCharType="end"/>
      </w:r>
    </w:p>
    <w:p w14:paraId="1F6A2B01" w14:textId="3CA4874C" w:rsidR="001F707A" w:rsidRDefault="001F707A">
      <w:pPr>
        <w:pStyle w:val="TableofFigures"/>
        <w:tabs>
          <w:tab w:val="right" w:leader="dot" w:pos="9010"/>
        </w:tabs>
        <w:rPr>
          <w:rFonts w:eastAsiaTheme="minorEastAsia" w:cstheme="minorBidi"/>
          <w:noProof/>
          <w:sz w:val="22"/>
          <w:szCs w:val="22"/>
          <w:lang w:eastAsia="en-GB"/>
        </w:rPr>
      </w:pPr>
      <w:r>
        <w:rPr>
          <w:noProof/>
        </w:rPr>
        <w:t>Figure 10. Return to full activities as reported in diary cards</w:t>
      </w:r>
      <w:r>
        <w:rPr>
          <w:noProof/>
        </w:rPr>
        <w:tab/>
      </w:r>
      <w:r>
        <w:rPr>
          <w:noProof/>
        </w:rPr>
        <w:fldChar w:fldCharType="begin"/>
      </w:r>
      <w:r>
        <w:rPr>
          <w:noProof/>
        </w:rPr>
        <w:instrText xml:space="preserve"> PAGEREF _Toc21900745 \h </w:instrText>
      </w:r>
      <w:r>
        <w:rPr>
          <w:noProof/>
        </w:rPr>
      </w:r>
      <w:r>
        <w:rPr>
          <w:noProof/>
        </w:rPr>
        <w:fldChar w:fldCharType="separate"/>
      </w:r>
      <w:r>
        <w:rPr>
          <w:noProof/>
        </w:rPr>
        <w:t>47</w:t>
      </w:r>
      <w:r>
        <w:rPr>
          <w:noProof/>
        </w:rPr>
        <w:fldChar w:fldCharType="end"/>
      </w:r>
    </w:p>
    <w:p w14:paraId="470098AF" w14:textId="2850CF2C" w:rsidR="001F707A" w:rsidRDefault="001F707A">
      <w:pPr>
        <w:pStyle w:val="TableofFigures"/>
        <w:tabs>
          <w:tab w:val="right" w:leader="dot" w:pos="9010"/>
        </w:tabs>
        <w:rPr>
          <w:rFonts w:eastAsiaTheme="minorEastAsia" w:cstheme="minorBidi"/>
          <w:noProof/>
          <w:sz w:val="22"/>
          <w:szCs w:val="22"/>
          <w:lang w:eastAsia="en-GB"/>
        </w:rPr>
      </w:pPr>
      <w:r>
        <w:rPr>
          <w:noProof/>
        </w:rPr>
        <w:t>Figure 11. Parental absence from work as reported in diary cards</w:t>
      </w:r>
      <w:r>
        <w:rPr>
          <w:noProof/>
        </w:rPr>
        <w:tab/>
      </w:r>
      <w:r>
        <w:rPr>
          <w:noProof/>
        </w:rPr>
        <w:fldChar w:fldCharType="begin"/>
      </w:r>
      <w:r>
        <w:rPr>
          <w:noProof/>
        </w:rPr>
        <w:instrText xml:space="preserve"> PAGEREF _Toc21900746 \h </w:instrText>
      </w:r>
      <w:r>
        <w:rPr>
          <w:noProof/>
        </w:rPr>
      </w:r>
      <w:r>
        <w:rPr>
          <w:noProof/>
        </w:rPr>
        <w:fldChar w:fldCharType="separate"/>
      </w:r>
      <w:r>
        <w:rPr>
          <w:noProof/>
        </w:rPr>
        <w:t>48</w:t>
      </w:r>
      <w:r>
        <w:rPr>
          <w:noProof/>
        </w:rPr>
        <w:fldChar w:fldCharType="end"/>
      </w:r>
    </w:p>
    <w:p w14:paraId="7CEE4ACF" w14:textId="0D69357C" w:rsidR="001F707A" w:rsidRDefault="001F707A">
      <w:pPr>
        <w:pStyle w:val="TableofFigures"/>
        <w:tabs>
          <w:tab w:val="right" w:leader="dot" w:pos="9010"/>
        </w:tabs>
        <w:rPr>
          <w:rFonts w:eastAsiaTheme="minorEastAsia" w:cstheme="minorBidi"/>
          <w:noProof/>
          <w:sz w:val="22"/>
          <w:szCs w:val="22"/>
          <w:lang w:eastAsia="en-GB"/>
        </w:rPr>
      </w:pPr>
      <w:r>
        <w:rPr>
          <w:noProof/>
        </w:rPr>
        <w:t>Figure 12. Recruitment of families into communication study. A: via recording of recruitment conversations; B: via contact by researcher following discharge</w:t>
      </w:r>
      <w:r>
        <w:rPr>
          <w:noProof/>
        </w:rPr>
        <w:tab/>
      </w:r>
      <w:r>
        <w:rPr>
          <w:noProof/>
        </w:rPr>
        <w:fldChar w:fldCharType="begin"/>
      </w:r>
      <w:r>
        <w:rPr>
          <w:noProof/>
        </w:rPr>
        <w:instrText xml:space="preserve"> PAGEREF _Toc21900747 \h </w:instrText>
      </w:r>
      <w:r>
        <w:rPr>
          <w:noProof/>
        </w:rPr>
      </w:r>
      <w:r>
        <w:rPr>
          <w:noProof/>
        </w:rPr>
        <w:fldChar w:fldCharType="separate"/>
      </w:r>
      <w:r>
        <w:rPr>
          <w:noProof/>
        </w:rPr>
        <w:t>65</w:t>
      </w:r>
      <w:r>
        <w:rPr>
          <w:noProof/>
        </w:rPr>
        <w:fldChar w:fldCharType="end"/>
      </w:r>
    </w:p>
    <w:p w14:paraId="5CB8F436" w14:textId="26D4CFD0" w:rsidR="001F707A" w:rsidRDefault="001F707A">
      <w:pPr>
        <w:pStyle w:val="TableofFigures"/>
        <w:tabs>
          <w:tab w:val="right" w:leader="dot" w:pos="9010"/>
        </w:tabs>
        <w:rPr>
          <w:rFonts w:eastAsiaTheme="minorEastAsia" w:cstheme="minorBidi"/>
          <w:noProof/>
          <w:sz w:val="22"/>
          <w:szCs w:val="22"/>
          <w:lang w:eastAsia="en-GB"/>
        </w:rPr>
      </w:pPr>
      <w:r>
        <w:rPr>
          <w:noProof/>
        </w:rPr>
        <w:t>Figure 13. CONTRACT recruitment by Communication Sub-Study Phases</w:t>
      </w:r>
      <w:r>
        <w:rPr>
          <w:noProof/>
        </w:rPr>
        <w:tab/>
      </w:r>
      <w:r>
        <w:rPr>
          <w:noProof/>
        </w:rPr>
        <w:fldChar w:fldCharType="begin"/>
      </w:r>
      <w:r>
        <w:rPr>
          <w:noProof/>
        </w:rPr>
        <w:instrText xml:space="preserve"> PAGEREF _Toc21900748 \h </w:instrText>
      </w:r>
      <w:r>
        <w:rPr>
          <w:noProof/>
        </w:rPr>
      </w:r>
      <w:r>
        <w:rPr>
          <w:noProof/>
        </w:rPr>
        <w:fldChar w:fldCharType="separate"/>
      </w:r>
      <w:r>
        <w:rPr>
          <w:noProof/>
        </w:rPr>
        <w:t>105</w:t>
      </w:r>
      <w:r>
        <w:rPr>
          <w:noProof/>
        </w:rPr>
        <w:fldChar w:fldCharType="end"/>
      </w:r>
    </w:p>
    <w:p w14:paraId="3E7DB620" w14:textId="461BF947" w:rsidR="001F707A" w:rsidRDefault="001F707A">
      <w:pPr>
        <w:pStyle w:val="TableofFigures"/>
        <w:tabs>
          <w:tab w:val="right" w:leader="dot" w:pos="9010"/>
        </w:tabs>
        <w:rPr>
          <w:rFonts w:eastAsiaTheme="minorEastAsia" w:cstheme="minorBidi"/>
          <w:noProof/>
          <w:sz w:val="22"/>
          <w:szCs w:val="22"/>
          <w:lang w:eastAsia="en-GB"/>
        </w:rPr>
      </w:pPr>
      <w:r>
        <w:rPr>
          <w:noProof/>
        </w:rPr>
        <w:t>Figure 14. List of outcomes identified from previous review of the literature,</w:t>
      </w:r>
      <w:r w:rsidRPr="000048EA">
        <w:rPr>
          <w:noProof/>
          <w:vertAlign w:val="superscript"/>
        </w:rPr>
        <w:t>66</w:t>
      </w:r>
      <w:r>
        <w:rPr>
          <w:noProof/>
        </w:rPr>
        <w:t xml:space="preserve"> assigned to core areas (WCC white cell count, CRP C-reactive protein, PROM patient reported outcome measure).</w:t>
      </w:r>
      <w:r>
        <w:rPr>
          <w:noProof/>
        </w:rPr>
        <w:tab/>
      </w:r>
      <w:r>
        <w:rPr>
          <w:noProof/>
        </w:rPr>
        <w:fldChar w:fldCharType="begin"/>
      </w:r>
      <w:r>
        <w:rPr>
          <w:noProof/>
        </w:rPr>
        <w:instrText xml:space="preserve"> PAGEREF _Toc21900749 \h </w:instrText>
      </w:r>
      <w:r>
        <w:rPr>
          <w:noProof/>
        </w:rPr>
      </w:r>
      <w:r>
        <w:rPr>
          <w:noProof/>
        </w:rPr>
        <w:fldChar w:fldCharType="separate"/>
      </w:r>
      <w:r>
        <w:rPr>
          <w:noProof/>
        </w:rPr>
        <w:t>112</w:t>
      </w:r>
      <w:r>
        <w:rPr>
          <w:noProof/>
        </w:rPr>
        <w:fldChar w:fldCharType="end"/>
      </w:r>
    </w:p>
    <w:p w14:paraId="77C0C2C9" w14:textId="66AB25C1" w:rsidR="001F707A" w:rsidRDefault="001F707A">
      <w:pPr>
        <w:pStyle w:val="TableofFigures"/>
        <w:tabs>
          <w:tab w:val="right" w:leader="dot" w:pos="9010"/>
        </w:tabs>
        <w:rPr>
          <w:rFonts w:eastAsiaTheme="minorEastAsia" w:cstheme="minorBidi"/>
          <w:noProof/>
          <w:sz w:val="22"/>
          <w:szCs w:val="22"/>
          <w:lang w:eastAsia="en-GB"/>
        </w:rPr>
      </w:pPr>
      <w:r>
        <w:rPr>
          <w:noProof/>
        </w:rPr>
        <w:t>Figure 15. A screenshot of the Phase One survey</w:t>
      </w:r>
      <w:r>
        <w:rPr>
          <w:noProof/>
        </w:rPr>
        <w:tab/>
      </w:r>
      <w:r>
        <w:rPr>
          <w:noProof/>
        </w:rPr>
        <w:fldChar w:fldCharType="begin"/>
      </w:r>
      <w:r>
        <w:rPr>
          <w:noProof/>
        </w:rPr>
        <w:instrText xml:space="preserve"> PAGEREF _Toc21900750 \h </w:instrText>
      </w:r>
      <w:r>
        <w:rPr>
          <w:noProof/>
        </w:rPr>
      </w:r>
      <w:r>
        <w:rPr>
          <w:noProof/>
        </w:rPr>
        <w:fldChar w:fldCharType="separate"/>
      </w:r>
      <w:r>
        <w:rPr>
          <w:noProof/>
        </w:rPr>
        <w:t>116</w:t>
      </w:r>
      <w:r>
        <w:rPr>
          <w:noProof/>
        </w:rPr>
        <w:fldChar w:fldCharType="end"/>
      </w:r>
    </w:p>
    <w:p w14:paraId="38FD9F11" w14:textId="73BFF5D8" w:rsidR="001F707A" w:rsidRDefault="001F707A">
      <w:pPr>
        <w:pStyle w:val="TableofFigures"/>
        <w:tabs>
          <w:tab w:val="right" w:leader="dot" w:pos="9010"/>
        </w:tabs>
        <w:rPr>
          <w:rFonts w:eastAsiaTheme="minorEastAsia" w:cstheme="minorBidi"/>
          <w:noProof/>
          <w:sz w:val="22"/>
          <w:szCs w:val="22"/>
          <w:lang w:eastAsia="en-GB"/>
        </w:rPr>
      </w:pPr>
      <w:r>
        <w:rPr>
          <w:noProof/>
        </w:rPr>
        <w:t>Figure 16. A screenshot of the phase two survey.</w:t>
      </w:r>
      <w:r>
        <w:rPr>
          <w:noProof/>
        </w:rPr>
        <w:tab/>
      </w:r>
      <w:r>
        <w:rPr>
          <w:noProof/>
        </w:rPr>
        <w:fldChar w:fldCharType="begin"/>
      </w:r>
      <w:r>
        <w:rPr>
          <w:noProof/>
        </w:rPr>
        <w:instrText xml:space="preserve"> PAGEREF _Toc21900751 \h </w:instrText>
      </w:r>
      <w:r>
        <w:rPr>
          <w:noProof/>
        </w:rPr>
      </w:r>
      <w:r>
        <w:rPr>
          <w:noProof/>
        </w:rPr>
        <w:fldChar w:fldCharType="separate"/>
      </w:r>
      <w:r>
        <w:rPr>
          <w:noProof/>
        </w:rPr>
        <w:t>118</w:t>
      </w:r>
      <w:r>
        <w:rPr>
          <w:noProof/>
        </w:rPr>
        <w:fldChar w:fldCharType="end"/>
      </w:r>
    </w:p>
    <w:p w14:paraId="74CC275D" w14:textId="6CC83EB0" w:rsidR="001F707A" w:rsidRDefault="001F707A">
      <w:pPr>
        <w:pStyle w:val="TableofFigures"/>
        <w:tabs>
          <w:tab w:val="right" w:leader="dot" w:pos="9010"/>
        </w:tabs>
        <w:rPr>
          <w:rFonts w:eastAsiaTheme="minorEastAsia" w:cstheme="minorBidi"/>
          <w:noProof/>
          <w:sz w:val="22"/>
          <w:szCs w:val="22"/>
          <w:lang w:eastAsia="en-GB"/>
        </w:rPr>
      </w:pPr>
      <w:r>
        <w:rPr>
          <w:noProof/>
        </w:rPr>
        <w:t>Figure 17. A screenshot of the phase three survey</w:t>
      </w:r>
      <w:r>
        <w:rPr>
          <w:noProof/>
        </w:rPr>
        <w:tab/>
      </w:r>
      <w:r>
        <w:rPr>
          <w:noProof/>
        </w:rPr>
        <w:fldChar w:fldCharType="begin"/>
      </w:r>
      <w:r>
        <w:rPr>
          <w:noProof/>
        </w:rPr>
        <w:instrText xml:space="preserve"> PAGEREF _Toc21900752 \h </w:instrText>
      </w:r>
      <w:r>
        <w:rPr>
          <w:noProof/>
        </w:rPr>
      </w:r>
      <w:r>
        <w:rPr>
          <w:noProof/>
        </w:rPr>
        <w:fldChar w:fldCharType="separate"/>
      </w:r>
      <w:r>
        <w:rPr>
          <w:noProof/>
        </w:rPr>
        <w:t>119</w:t>
      </w:r>
      <w:r>
        <w:rPr>
          <w:noProof/>
        </w:rPr>
        <w:fldChar w:fldCharType="end"/>
      </w:r>
    </w:p>
    <w:p w14:paraId="570F12F8" w14:textId="7889FD81" w:rsidR="001F707A" w:rsidRDefault="001F707A">
      <w:pPr>
        <w:pStyle w:val="TableofFigures"/>
        <w:tabs>
          <w:tab w:val="right" w:leader="dot" w:pos="9010"/>
        </w:tabs>
        <w:rPr>
          <w:rFonts w:eastAsiaTheme="minorEastAsia" w:cstheme="minorBidi"/>
          <w:noProof/>
          <w:sz w:val="22"/>
          <w:szCs w:val="22"/>
          <w:lang w:eastAsia="en-GB"/>
        </w:rPr>
      </w:pPr>
      <w:r>
        <w:rPr>
          <w:noProof/>
        </w:rPr>
        <w:t>Figure 18. Study flow and finalised core outcome set</w:t>
      </w:r>
      <w:r>
        <w:rPr>
          <w:noProof/>
        </w:rPr>
        <w:tab/>
      </w:r>
      <w:r>
        <w:rPr>
          <w:noProof/>
        </w:rPr>
        <w:fldChar w:fldCharType="begin"/>
      </w:r>
      <w:r>
        <w:rPr>
          <w:noProof/>
        </w:rPr>
        <w:instrText xml:space="preserve"> PAGEREF _Toc21900753 \h </w:instrText>
      </w:r>
      <w:r>
        <w:rPr>
          <w:noProof/>
        </w:rPr>
      </w:r>
      <w:r>
        <w:rPr>
          <w:noProof/>
        </w:rPr>
        <w:fldChar w:fldCharType="separate"/>
      </w:r>
      <w:r>
        <w:rPr>
          <w:noProof/>
        </w:rPr>
        <w:t>129</w:t>
      </w:r>
      <w:r>
        <w:rPr>
          <w:noProof/>
        </w:rPr>
        <w:fldChar w:fldCharType="end"/>
      </w:r>
    </w:p>
    <w:p w14:paraId="78579B6B" w14:textId="501B148E"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19. </w:t>
      </w:r>
      <w:r w:rsidRPr="000048EA">
        <w:rPr>
          <w:rFonts w:cstheme="minorHAnsi"/>
          <w:noProof/>
        </w:rPr>
        <w:t>Data sources and methods used</w:t>
      </w:r>
      <w:r>
        <w:rPr>
          <w:noProof/>
        </w:rPr>
        <w:tab/>
      </w:r>
      <w:r>
        <w:rPr>
          <w:noProof/>
        </w:rPr>
        <w:fldChar w:fldCharType="begin"/>
      </w:r>
      <w:r>
        <w:rPr>
          <w:noProof/>
        </w:rPr>
        <w:instrText xml:space="preserve"> PAGEREF _Toc21900754 \h </w:instrText>
      </w:r>
      <w:r>
        <w:rPr>
          <w:noProof/>
        </w:rPr>
      </w:r>
      <w:r>
        <w:rPr>
          <w:noProof/>
        </w:rPr>
        <w:fldChar w:fldCharType="separate"/>
      </w:r>
      <w:r>
        <w:rPr>
          <w:noProof/>
        </w:rPr>
        <w:t>141</w:t>
      </w:r>
      <w:r>
        <w:rPr>
          <w:noProof/>
        </w:rPr>
        <w:fldChar w:fldCharType="end"/>
      </w:r>
    </w:p>
    <w:p w14:paraId="53F24437" w14:textId="5EE138C4" w:rsidR="001F707A" w:rsidRDefault="001F707A">
      <w:pPr>
        <w:pStyle w:val="TableofFigures"/>
        <w:tabs>
          <w:tab w:val="right" w:leader="dot" w:pos="9010"/>
        </w:tabs>
        <w:rPr>
          <w:rFonts w:eastAsiaTheme="minorEastAsia" w:cstheme="minorBidi"/>
          <w:noProof/>
          <w:sz w:val="22"/>
          <w:szCs w:val="22"/>
          <w:lang w:eastAsia="en-GB"/>
        </w:rPr>
      </w:pPr>
      <w:r>
        <w:rPr>
          <w:noProof/>
        </w:rPr>
        <w:t>Figure 20. Treatment pathways for each treatment arm separated into domains</w:t>
      </w:r>
      <w:r>
        <w:rPr>
          <w:noProof/>
        </w:rPr>
        <w:tab/>
      </w:r>
      <w:r>
        <w:rPr>
          <w:noProof/>
        </w:rPr>
        <w:fldChar w:fldCharType="begin"/>
      </w:r>
      <w:r>
        <w:rPr>
          <w:noProof/>
        </w:rPr>
        <w:instrText xml:space="preserve"> PAGEREF _Toc21900755 \h </w:instrText>
      </w:r>
      <w:r>
        <w:rPr>
          <w:noProof/>
        </w:rPr>
      </w:r>
      <w:r>
        <w:rPr>
          <w:noProof/>
        </w:rPr>
        <w:fldChar w:fldCharType="separate"/>
      </w:r>
      <w:r>
        <w:rPr>
          <w:noProof/>
        </w:rPr>
        <w:t>146</w:t>
      </w:r>
      <w:r>
        <w:rPr>
          <w:noProof/>
        </w:rPr>
        <w:fldChar w:fldCharType="end"/>
      </w:r>
    </w:p>
    <w:p w14:paraId="102FE500" w14:textId="2A200A07" w:rsidR="001F707A" w:rsidRDefault="001F707A">
      <w:pPr>
        <w:pStyle w:val="TableofFigures"/>
        <w:tabs>
          <w:tab w:val="right" w:leader="dot" w:pos="9010"/>
        </w:tabs>
        <w:rPr>
          <w:rFonts w:eastAsiaTheme="minorEastAsia" w:cstheme="minorBidi"/>
          <w:noProof/>
          <w:sz w:val="22"/>
          <w:szCs w:val="22"/>
          <w:lang w:eastAsia="en-GB"/>
        </w:rPr>
      </w:pPr>
      <w:r>
        <w:rPr>
          <w:noProof/>
        </w:rPr>
        <w:t>Figure 21. QoL scores (EQ-5D-5L) across timepoints</w:t>
      </w:r>
      <w:r>
        <w:rPr>
          <w:noProof/>
        </w:rPr>
        <w:tab/>
      </w:r>
      <w:r>
        <w:rPr>
          <w:noProof/>
        </w:rPr>
        <w:fldChar w:fldCharType="begin"/>
      </w:r>
      <w:r>
        <w:rPr>
          <w:noProof/>
        </w:rPr>
        <w:instrText xml:space="preserve"> PAGEREF _Toc21900756 \h </w:instrText>
      </w:r>
      <w:r>
        <w:rPr>
          <w:noProof/>
        </w:rPr>
      </w:r>
      <w:r>
        <w:rPr>
          <w:noProof/>
        </w:rPr>
        <w:fldChar w:fldCharType="separate"/>
      </w:r>
      <w:r>
        <w:rPr>
          <w:noProof/>
        </w:rPr>
        <w:t>153</w:t>
      </w:r>
      <w:r>
        <w:rPr>
          <w:noProof/>
        </w:rPr>
        <w:fldChar w:fldCharType="end"/>
      </w:r>
    </w:p>
    <w:p w14:paraId="1870DD83" w14:textId="5634969C" w:rsidR="001F707A" w:rsidRDefault="001F707A">
      <w:pPr>
        <w:pStyle w:val="TableofFigures"/>
        <w:tabs>
          <w:tab w:val="right" w:leader="dot" w:pos="9010"/>
        </w:tabs>
        <w:rPr>
          <w:rFonts w:eastAsiaTheme="minorEastAsia" w:cstheme="minorBidi"/>
          <w:noProof/>
          <w:sz w:val="22"/>
          <w:szCs w:val="22"/>
          <w:lang w:eastAsia="en-GB"/>
        </w:rPr>
      </w:pPr>
      <w:r>
        <w:rPr>
          <w:noProof/>
        </w:rPr>
        <w:t>Figure 22. CONTRACT organisational chart</w:t>
      </w:r>
      <w:r>
        <w:rPr>
          <w:noProof/>
        </w:rPr>
        <w:tab/>
      </w:r>
      <w:r>
        <w:rPr>
          <w:noProof/>
        </w:rPr>
        <w:fldChar w:fldCharType="begin"/>
      </w:r>
      <w:r>
        <w:rPr>
          <w:noProof/>
        </w:rPr>
        <w:instrText xml:space="preserve"> PAGEREF _Toc21900757 \h </w:instrText>
      </w:r>
      <w:r>
        <w:rPr>
          <w:noProof/>
        </w:rPr>
      </w:r>
      <w:r>
        <w:rPr>
          <w:noProof/>
        </w:rPr>
        <w:fldChar w:fldCharType="separate"/>
      </w:r>
      <w:r>
        <w:rPr>
          <w:noProof/>
        </w:rPr>
        <w:t>169</w:t>
      </w:r>
      <w:r>
        <w:rPr>
          <w:noProof/>
        </w:rPr>
        <w:fldChar w:fldCharType="end"/>
      </w:r>
    </w:p>
    <w:p w14:paraId="3CEE9A05" w14:textId="578A9BAD" w:rsidR="001F707A" w:rsidRDefault="001F707A">
      <w:pPr>
        <w:pStyle w:val="TableofFigures"/>
        <w:tabs>
          <w:tab w:val="right" w:leader="dot" w:pos="9010"/>
        </w:tabs>
        <w:rPr>
          <w:rFonts w:eastAsiaTheme="minorEastAsia" w:cstheme="minorBidi"/>
          <w:noProof/>
          <w:sz w:val="22"/>
          <w:szCs w:val="22"/>
          <w:lang w:eastAsia="en-GB"/>
        </w:rPr>
      </w:pPr>
      <w:r>
        <w:rPr>
          <w:noProof/>
        </w:rPr>
        <w:t>Figure 23. Combination matrix for proposed primary outcome</w:t>
      </w:r>
      <w:r>
        <w:rPr>
          <w:noProof/>
        </w:rPr>
        <w:tab/>
      </w:r>
      <w:r>
        <w:rPr>
          <w:noProof/>
        </w:rPr>
        <w:fldChar w:fldCharType="begin"/>
      </w:r>
      <w:r>
        <w:rPr>
          <w:noProof/>
        </w:rPr>
        <w:instrText xml:space="preserve"> PAGEREF _Toc21900758 \h </w:instrText>
      </w:r>
      <w:r>
        <w:rPr>
          <w:noProof/>
        </w:rPr>
      </w:r>
      <w:r>
        <w:rPr>
          <w:noProof/>
        </w:rPr>
        <w:fldChar w:fldCharType="separate"/>
      </w:r>
      <w:r>
        <w:rPr>
          <w:noProof/>
        </w:rPr>
        <w:t>229</w:t>
      </w:r>
      <w:r>
        <w:rPr>
          <w:noProof/>
        </w:rPr>
        <w:fldChar w:fldCharType="end"/>
      </w:r>
    </w:p>
    <w:p w14:paraId="28978AD5" w14:textId="055D33CA" w:rsidR="001F707A" w:rsidRDefault="001F707A">
      <w:pPr>
        <w:pStyle w:val="TableofFigures"/>
        <w:tabs>
          <w:tab w:val="right" w:leader="dot" w:pos="9010"/>
        </w:tabs>
        <w:rPr>
          <w:rFonts w:eastAsiaTheme="minorEastAsia" w:cstheme="minorBidi"/>
          <w:noProof/>
          <w:sz w:val="22"/>
          <w:szCs w:val="22"/>
          <w:lang w:eastAsia="en-GB"/>
        </w:rPr>
      </w:pPr>
      <w:r>
        <w:rPr>
          <w:noProof/>
        </w:rPr>
        <w:t>Figure 24. Percentage of surgeon and total respondents proposing each outcome be considered as a single or as part of a composite primary outcome</w:t>
      </w:r>
      <w:r>
        <w:rPr>
          <w:noProof/>
        </w:rPr>
        <w:tab/>
      </w:r>
      <w:r>
        <w:rPr>
          <w:noProof/>
        </w:rPr>
        <w:fldChar w:fldCharType="begin"/>
      </w:r>
      <w:r>
        <w:rPr>
          <w:noProof/>
        </w:rPr>
        <w:instrText xml:space="preserve"> PAGEREF _Toc21900759 \h </w:instrText>
      </w:r>
      <w:r>
        <w:rPr>
          <w:noProof/>
        </w:rPr>
      </w:r>
      <w:r>
        <w:rPr>
          <w:noProof/>
        </w:rPr>
        <w:fldChar w:fldCharType="separate"/>
      </w:r>
      <w:r>
        <w:rPr>
          <w:noProof/>
        </w:rPr>
        <w:t>230</w:t>
      </w:r>
      <w:r>
        <w:rPr>
          <w:noProof/>
        </w:rPr>
        <w:fldChar w:fldCharType="end"/>
      </w:r>
    </w:p>
    <w:p w14:paraId="58B5DF20" w14:textId="011BFF7E" w:rsidR="001F707A" w:rsidRDefault="001F707A">
      <w:pPr>
        <w:pStyle w:val="TableofFigures"/>
        <w:tabs>
          <w:tab w:val="right" w:leader="dot" w:pos="9010"/>
        </w:tabs>
        <w:rPr>
          <w:rFonts w:eastAsiaTheme="minorEastAsia" w:cstheme="minorBidi"/>
          <w:noProof/>
          <w:sz w:val="22"/>
          <w:szCs w:val="22"/>
          <w:lang w:eastAsia="en-GB"/>
        </w:rPr>
      </w:pPr>
      <w:r>
        <w:rPr>
          <w:noProof/>
        </w:rPr>
        <w:t>Figure 25 PCI for appendicectomy arm</w:t>
      </w:r>
      <w:r>
        <w:rPr>
          <w:noProof/>
        </w:rPr>
        <w:tab/>
      </w:r>
      <w:r>
        <w:rPr>
          <w:noProof/>
        </w:rPr>
        <w:fldChar w:fldCharType="begin"/>
      </w:r>
      <w:r>
        <w:rPr>
          <w:noProof/>
        </w:rPr>
        <w:instrText xml:space="preserve"> PAGEREF _Toc21900760 \h </w:instrText>
      </w:r>
      <w:r>
        <w:rPr>
          <w:noProof/>
        </w:rPr>
      </w:r>
      <w:r>
        <w:rPr>
          <w:noProof/>
        </w:rPr>
        <w:fldChar w:fldCharType="separate"/>
      </w:r>
      <w:r>
        <w:rPr>
          <w:noProof/>
        </w:rPr>
        <w:t>231</w:t>
      </w:r>
      <w:r>
        <w:rPr>
          <w:noProof/>
        </w:rPr>
        <w:fldChar w:fldCharType="end"/>
      </w:r>
    </w:p>
    <w:p w14:paraId="543DAEFB" w14:textId="312DB5D8" w:rsidR="001F707A" w:rsidRDefault="001F707A">
      <w:pPr>
        <w:pStyle w:val="TableofFigures"/>
        <w:tabs>
          <w:tab w:val="right" w:leader="dot" w:pos="9010"/>
        </w:tabs>
        <w:rPr>
          <w:rFonts w:eastAsiaTheme="minorEastAsia" w:cstheme="minorBidi"/>
          <w:noProof/>
          <w:sz w:val="22"/>
          <w:szCs w:val="22"/>
          <w:lang w:eastAsia="en-GB"/>
        </w:rPr>
      </w:pPr>
      <w:r>
        <w:rPr>
          <w:noProof/>
        </w:rPr>
        <w:t>Figure 26. Screenshot of e-CRF</w:t>
      </w:r>
      <w:r>
        <w:rPr>
          <w:noProof/>
        </w:rPr>
        <w:tab/>
      </w:r>
      <w:r>
        <w:rPr>
          <w:noProof/>
        </w:rPr>
        <w:fldChar w:fldCharType="begin"/>
      </w:r>
      <w:r>
        <w:rPr>
          <w:noProof/>
        </w:rPr>
        <w:instrText xml:space="preserve"> PAGEREF _Toc21900761 \h </w:instrText>
      </w:r>
      <w:r>
        <w:rPr>
          <w:noProof/>
        </w:rPr>
      </w:r>
      <w:r>
        <w:rPr>
          <w:noProof/>
        </w:rPr>
        <w:fldChar w:fldCharType="separate"/>
      </w:r>
      <w:r>
        <w:rPr>
          <w:noProof/>
        </w:rPr>
        <w:t>232</w:t>
      </w:r>
      <w:r>
        <w:rPr>
          <w:noProof/>
        </w:rPr>
        <w:fldChar w:fldCharType="end"/>
      </w:r>
    </w:p>
    <w:p w14:paraId="5D6EC3A6" w14:textId="67EE7E63"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27. </w:t>
      </w:r>
      <w:r>
        <w:rPr>
          <w:noProof/>
          <w:lang w:eastAsia="en-GB"/>
        </w:rPr>
        <w:t>Question: “Please rate how you view the strength of research evidence for the use of non-operative treatment as an alternative to appendicectomy for acute uncomplicated appendicitis in children and young people (single answer)”</w:t>
      </w:r>
      <w:r>
        <w:rPr>
          <w:noProof/>
        </w:rPr>
        <w:tab/>
      </w:r>
      <w:r>
        <w:rPr>
          <w:noProof/>
        </w:rPr>
        <w:fldChar w:fldCharType="begin"/>
      </w:r>
      <w:r>
        <w:rPr>
          <w:noProof/>
        </w:rPr>
        <w:instrText xml:space="preserve"> PAGEREF _Toc21900762 \h </w:instrText>
      </w:r>
      <w:r>
        <w:rPr>
          <w:noProof/>
        </w:rPr>
      </w:r>
      <w:r>
        <w:rPr>
          <w:noProof/>
        </w:rPr>
        <w:fldChar w:fldCharType="separate"/>
      </w:r>
      <w:r>
        <w:rPr>
          <w:noProof/>
        </w:rPr>
        <w:t>246</w:t>
      </w:r>
      <w:r>
        <w:rPr>
          <w:noProof/>
        </w:rPr>
        <w:fldChar w:fldCharType="end"/>
      </w:r>
    </w:p>
    <w:p w14:paraId="7D54A9CB" w14:textId="16C08217"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28. </w:t>
      </w:r>
      <w:r>
        <w:rPr>
          <w:noProof/>
          <w:lang w:eastAsia="en-GB"/>
        </w:rPr>
        <w:t>Question: “In your opinion, how does the efficacy of non-operative treatment for acute uncomplicated appendicitis in children and young people compare to operative treatment? (single answer)”</w:t>
      </w:r>
      <w:r>
        <w:rPr>
          <w:noProof/>
        </w:rPr>
        <w:tab/>
      </w:r>
      <w:r>
        <w:rPr>
          <w:noProof/>
        </w:rPr>
        <w:fldChar w:fldCharType="begin"/>
      </w:r>
      <w:r>
        <w:rPr>
          <w:noProof/>
        </w:rPr>
        <w:instrText xml:space="preserve"> PAGEREF _Toc21900763 \h </w:instrText>
      </w:r>
      <w:r>
        <w:rPr>
          <w:noProof/>
        </w:rPr>
      </w:r>
      <w:r>
        <w:rPr>
          <w:noProof/>
        </w:rPr>
        <w:fldChar w:fldCharType="separate"/>
      </w:r>
      <w:r>
        <w:rPr>
          <w:noProof/>
        </w:rPr>
        <w:t>247</w:t>
      </w:r>
      <w:r>
        <w:rPr>
          <w:noProof/>
        </w:rPr>
        <w:fldChar w:fldCharType="end"/>
      </w:r>
    </w:p>
    <w:p w14:paraId="3402BF91" w14:textId="16BBB156" w:rsidR="001F707A" w:rsidRDefault="001F707A">
      <w:pPr>
        <w:pStyle w:val="TableofFigures"/>
        <w:tabs>
          <w:tab w:val="right" w:leader="dot" w:pos="9010"/>
        </w:tabs>
        <w:rPr>
          <w:rFonts w:eastAsiaTheme="minorEastAsia" w:cstheme="minorBidi"/>
          <w:noProof/>
          <w:sz w:val="22"/>
          <w:szCs w:val="22"/>
          <w:lang w:eastAsia="en-GB"/>
        </w:rPr>
      </w:pPr>
      <w:r>
        <w:rPr>
          <w:noProof/>
        </w:rPr>
        <w:t>Figure 29.</w:t>
      </w:r>
      <w:r>
        <w:rPr>
          <w:noProof/>
          <w:lang w:eastAsia="en-GB"/>
        </w:rPr>
        <w:t xml:space="preserve"> “There is uncertainty as to whether non-operative treatment is as effective as operative treatment in treating children and young people with acute uncomplicated appendicitis.' (single answer)”</w:t>
      </w:r>
      <w:r>
        <w:rPr>
          <w:noProof/>
        </w:rPr>
        <w:tab/>
      </w:r>
      <w:r>
        <w:rPr>
          <w:noProof/>
        </w:rPr>
        <w:fldChar w:fldCharType="begin"/>
      </w:r>
      <w:r>
        <w:rPr>
          <w:noProof/>
        </w:rPr>
        <w:instrText xml:space="preserve"> PAGEREF _Toc21900764 \h </w:instrText>
      </w:r>
      <w:r>
        <w:rPr>
          <w:noProof/>
        </w:rPr>
      </w:r>
      <w:r>
        <w:rPr>
          <w:noProof/>
        </w:rPr>
        <w:fldChar w:fldCharType="separate"/>
      </w:r>
      <w:r>
        <w:rPr>
          <w:noProof/>
        </w:rPr>
        <w:t>247</w:t>
      </w:r>
      <w:r>
        <w:rPr>
          <w:noProof/>
        </w:rPr>
        <w:fldChar w:fldCharType="end"/>
      </w:r>
    </w:p>
    <w:p w14:paraId="687BEA07" w14:textId="480E4D65"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30. </w:t>
      </w:r>
      <w:r>
        <w:rPr>
          <w:noProof/>
          <w:lang w:eastAsia="en-GB"/>
        </w:rPr>
        <w:t>“There is currently enough evidence regarding non-operative treatment and enough uncertainty to justify a trial being performed comparing operative with non-operative treatment in children and young people (single answer)”</w:t>
      </w:r>
      <w:r>
        <w:rPr>
          <w:noProof/>
        </w:rPr>
        <w:tab/>
      </w:r>
      <w:r>
        <w:rPr>
          <w:noProof/>
        </w:rPr>
        <w:fldChar w:fldCharType="begin"/>
      </w:r>
      <w:r>
        <w:rPr>
          <w:noProof/>
        </w:rPr>
        <w:instrText xml:space="preserve"> PAGEREF _Toc21900765 \h </w:instrText>
      </w:r>
      <w:r>
        <w:rPr>
          <w:noProof/>
        </w:rPr>
      </w:r>
      <w:r>
        <w:rPr>
          <w:noProof/>
        </w:rPr>
        <w:fldChar w:fldCharType="separate"/>
      </w:r>
      <w:r>
        <w:rPr>
          <w:noProof/>
        </w:rPr>
        <w:t>248</w:t>
      </w:r>
      <w:r>
        <w:rPr>
          <w:noProof/>
        </w:rPr>
        <w:fldChar w:fldCharType="end"/>
      </w:r>
    </w:p>
    <w:p w14:paraId="74CDEBE7" w14:textId="6ADA68D8" w:rsidR="001F707A" w:rsidRDefault="001F707A">
      <w:pPr>
        <w:pStyle w:val="TableofFigures"/>
        <w:tabs>
          <w:tab w:val="right" w:leader="dot" w:pos="9010"/>
        </w:tabs>
        <w:rPr>
          <w:rFonts w:eastAsiaTheme="minorEastAsia" w:cstheme="minorBidi"/>
          <w:noProof/>
          <w:sz w:val="22"/>
          <w:szCs w:val="22"/>
          <w:lang w:eastAsia="en-GB"/>
        </w:rPr>
      </w:pPr>
      <w:r>
        <w:rPr>
          <w:noProof/>
        </w:rPr>
        <w:lastRenderedPageBreak/>
        <w:t xml:space="preserve">Figure 31. </w:t>
      </w:r>
      <w:r>
        <w:rPr>
          <w:noProof/>
          <w:lang w:eastAsia="en-GB"/>
        </w:rPr>
        <w:t>Question: “Regardless of your current actual clinical practice, please indicate by moving the slider your preferred treatment strategy for children and young people with acute uncomplicated appendicitis.”</w:t>
      </w:r>
      <w:r>
        <w:rPr>
          <w:noProof/>
        </w:rPr>
        <w:tab/>
      </w:r>
      <w:r>
        <w:rPr>
          <w:noProof/>
        </w:rPr>
        <w:fldChar w:fldCharType="begin"/>
      </w:r>
      <w:r>
        <w:rPr>
          <w:noProof/>
        </w:rPr>
        <w:instrText xml:space="preserve"> PAGEREF _Toc21900766 \h </w:instrText>
      </w:r>
      <w:r>
        <w:rPr>
          <w:noProof/>
        </w:rPr>
      </w:r>
      <w:r>
        <w:rPr>
          <w:noProof/>
        </w:rPr>
        <w:fldChar w:fldCharType="separate"/>
      </w:r>
      <w:r>
        <w:rPr>
          <w:noProof/>
        </w:rPr>
        <w:t>248</w:t>
      </w:r>
      <w:r>
        <w:rPr>
          <w:noProof/>
        </w:rPr>
        <w:fldChar w:fldCharType="end"/>
      </w:r>
    </w:p>
    <w:p w14:paraId="1ADFE333" w14:textId="64425DCE"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32. </w:t>
      </w:r>
      <w:r>
        <w:rPr>
          <w:noProof/>
          <w:lang w:eastAsia="en-GB"/>
        </w:rPr>
        <w:t>Question: “How important do you feel this research question is: Is non-operative treatment of acute uncomplicated appendicitis in children and young people non-inferior to appendicectomy? (a non-inferiority trial aims to demonstrate that non-operative treatment is not worse than appendicectomy by more than a small pre-defined margin)”</w:t>
      </w:r>
      <w:r>
        <w:rPr>
          <w:noProof/>
        </w:rPr>
        <w:tab/>
      </w:r>
      <w:r>
        <w:rPr>
          <w:noProof/>
        </w:rPr>
        <w:fldChar w:fldCharType="begin"/>
      </w:r>
      <w:r>
        <w:rPr>
          <w:noProof/>
        </w:rPr>
        <w:instrText xml:space="preserve"> PAGEREF _Toc21900767 \h </w:instrText>
      </w:r>
      <w:r>
        <w:rPr>
          <w:noProof/>
        </w:rPr>
      </w:r>
      <w:r>
        <w:rPr>
          <w:noProof/>
        </w:rPr>
        <w:fldChar w:fldCharType="separate"/>
      </w:r>
      <w:r>
        <w:rPr>
          <w:noProof/>
        </w:rPr>
        <w:t>249</w:t>
      </w:r>
      <w:r>
        <w:rPr>
          <w:noProof/>
        </w:rPr>
        <w:fldChar w:fldCharType="end"/>
      </w:r>
    </w:p>
    <w:p w14:paraId="1A1BCCC2" w14:textId="3A70B4E7"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33. </w:t>
      </w:r>
      <w:r>
        <w:rPr>
          <w:noProof/>
          <w:lang w:eastAsia="en-GB"/>
        </w:rPr>
        <w:t>Question: “Please indicate your willingness to enrol participants in such a trial”</w:t>
      </w:r>
      <w:r>
        <w:rPr>
          <w:noProof/>
        </w:rPr>
        <w:tab/>
      </w:r>
      <w:r>
        <w:rPr>
          <w:noProof/>
        </w:rPr>
        <w:fldChar w:fldCharType="begin"/>
      </w:r>
      <w:r>
        <w:rPr>
          <w:noProof/>
        </w:rPr>
        <w:instrText xml:space="preserve"> PAGEREF _Toc21900768 \h </w:instrText>
      </w:r>
      <w:r>
        <w:rPr>
          <w:noProof/>
        </w:rPr>
      </w:r>
      <w:r>
        <w:rPr>
          <w:noProof/>
        </w:rPr>
        <w:fldChar w:fldCharType="separate"/>
      </w:r>
      <w:r>
        <w:rPr>
          <w:noProof/>
        </w:rPr>
        <w:t>250</w:t>
      </w:r>
      <w:r>
        <w:rPr>
          <w:noProof/>
        </w:rPr>
        <w:fldChar w:fldCharType="end"/>
      </w:r>
    </w:p>
    <w:p w14:paraId="378AEEEA" w14:textId="585BBC15" w:rsidR="001F707A" w:rsidRDefault="001F707A">
      <w:pPr>
        <w:pStyle w:val="TableofFigures"/>
        <w:tabs>
          <w:tab w:val="right" w:leader="dot" w:pos="9010"/>
        </w:tabs>
        <w:rPr>
          <w:rFonts w:eastAsiaTheme="minorEastAsia" w:cstheme="minorBidi"/>
          <w:noProof/>
          <w:sz w:val="22"/>
          <w:szCs w:val="22"/>
          <w:lang w:eastAsia="en-GB"/>
        </w:rPr>
      </w:pPr>
      <w:r>
        <w:rPr>
          <w:noProof/>
        </w:rPr>
        <w:t xml:space="preserve">Figure 34. </w:t>
      </w:r>
      <w:r>
        <w:rPr>
          <w:noProof/>
          <w:lang w:eastAsia="en-GB"/>
        </w:rPr>
        <w:t>Question: “If you are undecided or unwilling to enrol it would be helpful for us to understand the reasons behind this. Which one of the following best describes your reasoning for being undecided or unwilling to enrol?”</w:t>
      </w:r>
      <w:r>
        <w:rPr>
          <w:noProof/>
        </w:rPr>
        <w:tab/>
      </w:r>
      <w:r>
        <w:rPr>
          <w:noProof/>
        </w:rPr>
        <w:fldChar w:fldCharType="begin"/>
      </w:r>
      <w:r>
        <w:rPr>
          <w:noProof/>
        </w:rPr>
        <w:instrText xml:space="preserve"> PAGEREF _Toc21900769 \h </w:instrText>
      </w:r>
      <w:r>
        <w:rPr>
          <w:noProof/>
        </w:rPr>
      </w:r>
      <w:r>
        <w:rPr>
          <w:noProof/>
        </w:rPr>
        <w:fldChar w:fldCharType="separate"/>
      </w:r>
      <w:r>
        <w:rPr>
          <w:noProof/>
        </w:rPr>
        <w:t>251</w:t>
      </w:r>
      <w:r>
        <w:rPr>
          <w:noProof/>
        </w:rPr>
        <w:fldChar w:fldCharType="end"/>
      </w:r>
    </w:p>
    <w:p w14:paraId="55D4BA8C" w14:textId="377E615F" w:rsidR="001A79C3" w:rsidRPr="009002E9" w:rsidRDefault="0015607A" w:rsidP="00064116">
      <w:r>
        <w:rPr>
          <w:rFonts w:eastAsia="Times New Roman" w:cs="Times New Roman"/>
          <w:sz w:val="24"/>
          <w:szCs w:val="24"/>
          <w:lang w:eastAsia="en-US"/>
        </w:rPr>
        <w:fldChar w:fldCharType="end"/>
      </w:r>
    </w:p>
    <w:p w14:paraId="1BB65C54" w14:textId="5AEE404F" w:rsidR="00BA6B0F" w:rsidRDefault="001A79C3" w:rsidP="004248D3">
      <w:pPr>
        <w:pStyle w:val="Heading1"/>
      </w:pPr>
      <w:r w:rsidRPr="009002E9">
        <w:br w:type="column"/>
      </w:r>
      <w:bookmarkStart w:id="2" w:name="_Toc27372530"/>
      <w:r w:rsidRPr="004248D3">
        <w:lastRenderedPageBreak/>
        <w:t xml:space="preserve">List of </w:t>
      </w:r>
      <w:r w:rsidR="00BA6B0F">
        <w:t>supplementary material</w:t>
      </w:r>
      <w:r w:rsidR="00385E03">
        <w:t>s</w:t>
      </w:r>
      <w:bookmarkEnd w:id="2"/>
    </w:p>
    <w:p w14:paraId="35F645EC" w14:textId="0125EBBF" w:rsidR="00BA6B0F" w:rsidRDefault="00BA6B0F" w:rsidP="00BA6B0F">
      <w:pPr>
        <w:rPr>
          <w:b/>
        </w:rPr>
      </w:pPr>
      <w:r w:rsidRPr="007971E2">
        <w:rPr>
          <w:b/>
        </w:rPr>
        <w:t>Supplementary material 1. Contract Patient and Public Involvement Information</w:t>
      </w:r>
    </w:p>
    <w:p w14:paraId="26D1B815" w14:textId="287B238A" w:rsidR="00385E03" w:rsidRPr="007971E2" w:rsidRDefault="00385E03" w:rsidP="00BA6B0F">
      <w:pPr>
        <w:rPr>
          <w:b/>
        </w:rPr>
      </w:pPr>
      <w:r w:rsidRPr="00322F20">
        <w:rPr>
          <w:b/>
        </w:rPr>
        <w:t xml:space="preserve">Supplementary material </w:t>
      </w:r>
      <w:r>
        <w:rPr>
          <w:b/>
        </w:rPr>
        <w:t>2. Coding framework for communication study analysis</w:t>
      </w:r>
    </w:p>
    <w:p w14:paraId="454E622A" w14:textId="57C4A507" w:rsidR="00BA6B0F" w:rsidRDefault="00BA6B0F">
      <w:r>
        <w:br w:type="page"/>
      </w:r>
    </w:p>
    <w:p w14:paraId="2DFBE2FF" w14:textId="77777777" w:rsidR="00BA6B0F" w:rsidRPr="007971E2" w:rsidRDefault="00BA6B0F" w:rsidP="007971E2"/>
    <w:p w14:paraId="5D0576CE" w14:textId="1FDBE4AF" w:rsidR="001A79C3" w:rsidRPr="004248D3" w:rsidRDefault="00BA6B0F" w:rsidP="004248D3">
      <w:pPr>
        <w:pStyle w:val="Heading1"/>
      </w:pPr>
      <w:bookmarkStart w:id="3" w:name="_Toc27372531"/>
      <w:r w:rsidRPr="004248D3">
        <w:t xml:space="preserve">List of </w:t>
      </w:r>
      <w:r w:rsidR="001A79C3" w:rsidRPr="004248D3">
        <w:t>abbreviations</w:t>
      </w:r>
      <w:bookmarkEnd w:id="3"/>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23"/>
        <w:gridCol w:w="6998"/>
      </w:tblGrid>
      <w:tr w:rsidR="00B450FE" w:rsidRPr="009002E9" w14:paraId="2E2470B1" w14:textId="77777777" w:rsidTr="003F735A">
        <w:tc>
          <w:tcPr>
            <w:tcW w:w="1723" w:type="dxa"/>
          </w:tcPr>
          <w:p w14:paraId="35ABB6E5" w14:textId="77777777" w:rsidR="00B450FE" w:rsidRPr="00B659B2" w:rsidRDefault="00B450FE" w:rsidP="00064116">
            <w:pPr>
              <w:spacing w:after="0"/>
            </w:pPr>
            <w:r w:rsidRPr="00B659B2">
              <w:t>AE</w:t>
            </w:r>
          </w:p>
        </w:tc>
        <w:tc>
          <w:tcPr>
            <w:tcW w:w="6998" w:type="dxa"/>
          </w:tcPr>
          <w:p w14:paraId="179444EA" w14:textId="77777777" w:rsidR="00B450FE" w:rsidRPr="00B659B2" w:rsidRDefault="00B450FE" w:rsidP="00064116">
            <w:pPr>
              <w:spacing w:after="0"/>
            </w:pPr>
            <w:r w:rsidRPr="00B659B2">
              <w:t>Adverse Event</w:t>
            </w:r>
          </w:p>
        </w:tc>
      </w:tr>
      <w:tr w:rsidR="00B450FE" w:rsidRPr="009002E9" w14:paraId="0237E0F0" w14:textId="77777777" w:rsidTr="003F735A">
        <w:tc>
          <w:tcPr>
            <w:tcW w:w="1723" w:type="dxa"/>
          </w:tcPr>
          <w:p w14:paraId="47040C2B" w14:textId="77777777" w:rsidR="00B450FE" w:rsidRPr="00B659B2" w:rsidRDefault="00B450FE" w:rsidP="00064116">
            <w:pPr>
              <w:spacing w:after="0"/>
            </w:pPr>
            <w:r w:rsidRPr="00B659B2">
              <w:t>A&amp;E</w:t>
            </w:r>
          </w:p>
        </w:tc>
        <w:tc>
          <w:tcPr>
            <w:tcW w:w="6998" w:type="dxa"/>
          </w:tcPr>
          <w:p w14:paraId="0153AD9C" w14:textId="77777777" w:rsidR="00B450FE" w:rsidRPr="00B659B2" w:rsidRDefault="00B450FE" w:rsidP="00064116">
            <w:pPr>
              <w:spacing w:after="0"/>
            </w:pPr>
            <w:r w:rsidRPr="00B659B2">
              <w:t>Accident and Emergency department</w:t>
            </w:r>
          </w:p>
        </w:tc>
      </w:tr>
      <w:tr w:rsidR="00B450FE" w:rsidRPr="009002E9" w14:paraId="38FEA170" w14:textId="77777777" w:rsidTr="003F735A">
        <w:tc>
          <w:tcPr>
            <w:tcW w:w="1723" w:type="dxa"/>
          </w:tcPr>
          <w:p w14:paraId="34BD118F" w14:textId="77777777" w:rsidR="00B450FE" w:rsidRPr="00B659B2" w:rsidRDefault="00B450FE" w:rsidP="00064116">
            <w:pPr>
              <w:spacing w:after="0"/>
            </w:pPr>
            <w:r w:rsidRPr="00B659B2">
              <w:t>CHU-9D</w:t>
            </w:r>
          </w:p>
        </w:tc>
        <w:tc>
          <w:tcPr>
            <w:tcW w:w="6998" w:type="dxa"/>
          </w:tcPr>
          <w:p w14:paraId="54576D08" w14:textId="77777777" w:rsidR="00B450FE" w:rsidRPr="00B659B2" w:rsidRDefault="00B450FE" w:rsidP="00064116">
            <w:pPr>
              <w:spacing w:after="0"/>
            </w:pPr>
            <w:r w:rsidRPr="00B659B2">
              <w:t>Child Health Utility 9D</w:t>
            </w:r>
          </w:p>
        </w:tc>
      </w:tr>
      <w:tr w:rsidR="00B450FE" w:rsidRPr="009002E9" w14:paraId="404977BA" w14:textId="77777777" w:rsidTr="003F735A">
        <w:tc>
          <w:tcPr>
            <w:tcW w:w="1723" w:type="dxa"/>
          </w:tcPr>
          <w:p w14:paraId="1B841976" w14:textId="77777777" w:rsidR="00B450FE" w:rsidRPr="00B659B2" w:rsidRDefault="00B450FE" w:rsidP="00064116">
            <w:pPr>
              <w:spacing w:after="0"/>
            </w:pPr>
            <w:r w:rsidRPr="00B659B2">
              <w:t>COS</w:t>
            </w:r>
          </w:p>
        </w:tc>
        <w:tc>
          <w:tcPr>
            <w:tcW w:w="6998" w:type="dxa"/>
          </w:tcPr>
          <w:p w14:paraId="35D17A31" w14:textId="77777777" w:rsidR="00B450FE" w:rsidRPr="00B659B2" w:rsidRDefault="00B450FE" w:rsidP="00064116">
            <w:pPr>
              <w:spacing w:after="0"/>
            </w:pPr>
            <w:r w:rsidRPr="00B659B2">
              <w:t>Core Outcome Set</w:t>
            </w:r>
          </w:p>
        </w:tc>
      </w:tr>
      <w:tr w:rsidR="00B450FE" w:rsidRPr="009002E9" w14:paraId="2A3B1D91" w14:textId="77777777" w:rsidTr="003F735A">
        <w:tc>
          <w:tcPr>
            <w:tcW w:w="1723" w:type="dxa"/>
          </w:tcPr>
          <w:p w14:paraId="5D82F0D0" w14:textId="77777777" w:rsidR="00B450FE" w:rsidRPr="00B659B2" w:rsidRDefault="00B450FE" w:rsidP="00064116">
            <w:pPr>
              <w:spacing w:after="0"/>
            </w:pPr>
            <w:r w:rsidRPr="00B659B2">
              <w:t>eCRF</w:t>
            </w:r>
          </w:p>
        </w:tc>
        <w:tc>
          <w:tcPr>
            <w:tcW w:w="6998" w:type="dxa"/>
          </w:tcPr>
          <w:p w14:paraId="035D3807" w14:textId="77777777" w:rsidR="00B450FE" w:rsidRPr="00B659B2" w:rsidRDefault="00B450FE" w:rsidP="00064116">
            <w:pPr>
              <w:spacing w:after="0"/>
            </w:pPr>
            <w:r w:rsidRPr="00B659B2">
              <w:t>Electronic Case Report Form</w:t>
            </w:r>
          </w:p>
        </w:tc>
      </w:tr>
      <w:tr w:rsidR="00B450FE" w:rsidRPr="009002E9" w14:paraId="5046CAB4" w14:textId="77777777" w:rsidTr="003F735A">
        <w:tc>
          <w:tcPr>
            <w:tcW w:w="1723" w:type="dxa"/>
          </w:tcPr>
          <w:p w14:paraId="38E9FFEB" w14:textId="77777777" w:rsidR="00B450FE" w:rsidRPr="00B659B2" w:rsidRDefault="00B450FE" w:rsidP="00064116">
            <w:pPr>
              <w:spacing w:after="0"/>
            </w:pPr>
            <w:r w:rsidRPr="00B659B2">
              <w:t>CRF</w:t>
            </w:r>
          </w:p>
        </w:tc>
        <w:tc>
          <w:tcPr>
            <w:tcW w:w="6998" w:type="dxa"/>
          </w:tcPr>
          <w:p w14:paraId="040BB5B6" w14:textId="77777777" w:rsidR="00B450FE" w:rsidRPr="00B659B2" w:rsidRDefault="00B450FE" w:rsidP="00064116">
            <w:pPr>
              <w:spacing w:after="0"/>
            </w:pPr>
            <w:r w:rsidRPr="00B659B2">
              <w:t>Clinical Research Facility</w:t>
            </w:r>
          </w:p>
        </w:tc>
      </w:tr>
      <w:tr w:rsidR="00B450FE" w:rsidRPr="009002E9" w14:paraId="59B4FC2A" w14:textId="77777777" w:rsidTr="003F735A">
        <w:tc>
          <w:tcPr>
            <w:tcW w:w="1723" w:type="dxa"/>
          </w:tcPr>
          <w:p w14:paraId="46DB2F16" w14:textId="77777777" w:rsidR="00B450FE" w:rsidRPr="00B659B2" w:rsidRDefault="00B450FE" w:rsidP="00064116">
            <w:pPr>
              <w:spacing w:after="0"/>
            </w:pPr>
            <w:r w:rsidRPr="00B659B2">
              <w:t>CRP</w:t>
            </w:r>
          </w:p>
        </w:tc>
        <w:tc>
          <w:tcPr>
            <w:tcW w:w="6998" w:type="dxa"/>
          </w:tcPr>
          <w:p w14:paraId="61AA34B5" w14:textId="77777777" w:rsidR="00B450FE" w:rsidRPr="00B659B2" w:rsidRDefault="00B450FE" w:rsidP="00064116">
            <w:pPr>
              <w:spacing w:after="0"/>
            </w:pPr>
            <w:r w:rsidRPr="00B659B2">
              <w:t>C Reactive Protein</w:t>
            </w:r>
          </w:p>
        </w:tc>
      </w:tr>
      <w:tr w:rsidR="00B450FE" w:rsidRPr="009002E9" w14:paraId="69BC224C" w14:textId="77777777" w:rsidTr="003F735A">
        <w:tc>
          <w:tcPr>
            <w:tcW w:w="1723" w:type="dxa"/>
          </w:tcPr>
          <w:p w14:paraId="0F3AAD21" w14:textId="77777777" w:rsidR="00B450FE" w:rsidRPr="00B659B2" w:rsidRDefault="00B450FE" w:rsidP="00064116">
            <w:pPr>
              <w:spacing w:after="0"/>
            </w:pPr>
            <w:r w:rsidRPr="00B659B2">
              <w:t>CRN</w:t>
            </w:r>
          </w:p>
        </w:tc>
        <w:tc>
          <w:tcPr>
            <w:tcW w:w="6998" w:type="dxa"/>
          </w:tcPr>
          <w:p w14:paraId="5910849B" w14:textId="77777777" w:rsidR="00B450FE" w:rsidRPr="00B659B2" w:rsidRDefault="00B450FE" w:rsidP="00064116">
            <w:pPr>
              <w:spacing w:after="0"/>
            </w:pPr>
            <w:r w:rsidRPr="00B659B2">
              <w:t>Clinical Research Network</w:t>
            </w:r>
          </w:p>
        </w:tc>
      </w:tr>
      <w:tr w:rsidR="00B450FE" w:rsidRPr="009002E9" w14:paraId="4B926B42" w14:textId="77777777" w:rsidTr="003F735A">
        <w:tc>
          <w:tcPr>
            <w:tcW w:w="1723" w:type="dxa"/>
          </w:tcPr>
          <w:p w14:paraId="717C9E57" w14:textId="77777777" w:rsidR="00B450FE" w:rsidRPr="00B659B2" w:rsidRDefault="00B450FE" w:rsidP="00064116">
            <w:pPr>
              <w:spacing w:after="0"/>
            </w:pPr>
            <w:r w:rsidRPr="00B659B2">
              <w:t>CSRI</w:t>
            </w:r>
          </w:p>
        </w:tc>
        <w:tc>
          <w:tcPr>
            <w:tcW w:w="6998" w:type="dxa"/>
          </w:tcPr>
          <w:p w14:paraId="54D35C8D" w14:textId="77777777" w:rsidR="00B450FE" w:rsidRPr="00B659B2" w:rsidRDefault="00B450FE" w:rsidP="00064116">
            <w:pPr>
              <w:spacing w:after="0"/>
            </w:pPr>
            <w:r w:rsidRPr="00B659B2">
              <w:t>Client Service Receipt Inventory</w:t>
            </w:r>
          </w:p>
        </w:tc>
      </w:tr>
      <w:tr w:rsidR="00B85F7F" w:rsidRPr="009002E9" w14:paraId="453DE2D0" w14:textId="77777777" w:rsidTr="003F735A">
        <w:tc>
          <w:tcPr>
            <w:tcW w:w="1723" w:type="dxa"/>
          </w:tcPr>
          <w:p w14:paraId="50AA44A3" w14:textId="1D21D4DC" w:rsidR="00B85F7F" w:rsidRPr="00B659B2" w:rsidRDefault="00B85F7F" w:rsidP="00064116">
            <w:pPr>
              <w:spacing w:after="0"/>
            </w:pPr>
            <w:r>
              <w:t>CT</w:t>
            </w:r>
          </w:p>
        </w:tc>
        <w:tc>
          <w:tcPr>
            <w:tcW w:w="6998" w:type="dxa"/>
          </w:tcPr>
          <w:p w14:paraId="2F17F5CF" w14:textId="1362D248" w:rsidR="00B85F7F" w:rsidRPr="00B659B2" w:rsidRDefault="00B85F7F" w:rsidP="00064116">
            <w:pPr>
              <w:spacing w:after="0"/>
            </w:pPr>
            <w:r>
              <w:t>Computerised Tomography</w:t>
            </w:r>
          </w:p>
        </w:tc>
      </w:tr>
      <w:tr w:rsidR="00B450FE" w:rsidRPr="009002E9" w14:paraId="1B6F4A45" w14:textId="77777777" w:rsidTr="003F735A">
        <w:tc>
          <w:tcPr>
            <w:tcW w:w="1723" w:type="dxa"/>
            <w:shd w:val="clear" w:color="auto" w:fill="auto"/>
          </w:tcPr>
          <w:p w14:paraId="4B299B3E" w14:textId="77777777" w:rsidR="00B450FE" w:rsidRPr="00B659B2" w:rsidRDefault="00B450FE" w:rsidP="00064116">
            <w:pPr>
              <w:spacing w:after="0"/>
            </w:pPr>
            <w:r w:rsidRPr="00B659B2">
              <w:t>CTCAE</w:t>
            </w:r>
          </w:p>
        </w:tc>
        <w:tc>
          <w:tcPr>
            <w:tcW w:w="6998" w:type="dxa"/>
            <w:shd w:val="clear" w:color="auto" w:fill="auto"/>
          </w:tcPr>
          <w:p w14:paraId="16357251" w14:textId="77777777" w:rsidR="00B450FE" w:rsidRPr="00B659B2" w:rsidRDefault="00B450FE" w:rsidP="00064116">
            <w:pPr>
              <w:spacing w:after="0"/>
            </w:pPr>
            <w:r w:rsidRPr="00B659B2">
              <w:t>Common Terminology Criteria for Adverse Events</w:t>
            </w:r>
          </w:p>
        </w:tc>
      </w:tr>
      <w:tr w:rsidR="00B450FE" w:rsidRPr="009002E9" w14:paraId="38B62175" w14:textId="77777777" w:rsidTr="003F735A">
        <w:tc>
          <w:tcPr>
            <w:tcW w:w="1723" w:type="dxa"/>
          </w:tcPr>
          <w:p w14:paraId="1780FF6D" w14:textId="77777777" w:rsidR="00B450FE" w:rsidRPr="00B659B2" w:rsidRDefault="00B450FE" w:rsidP="00064116">
            <w:pPr>
              <w:spacing w:after="0"/>
            </w:pPr>
            <w:r w:rsidRPr="00B659B2">
              <w:t>DMSC</w:t>
            </w:r>
          </w:p>
        </w:tc>
        <w:tc>
          <w:tcPr>
            <w:tcW w:w="6998" w:type="dxa"/>
          </w:tcPr>
          <w:p w14:paraId="4AD3C194" w14:textId="77777777" w:rsidR="00B450FE" w:rsidRPr="00B659B2" w:rsidRDefault="00B450FE" w:rsidP="00064116">
            <w:pPr>
              <w:spacing w:after="0"/>
            </w:pPr>
            <w:r w:rsidRPr="00B659B2">
              <w:t>Data Monitoring and Safety Committee</w:t>
            </w:r>
          </w:p>
        </w:tc>
      </w:tr>
      <w:tr w:rsidR="00C02AD1" w:rsidRPr="009002E9" w14:paraId="230A0A2F" w14:textId="77777777" w:rsidTr="003F735A">
        <w:tc>
          <w:tcPr>
            <w:tcW w:w="1723" w:type="dxa"/>
          </w:tcPr>
          <w:p w14:paraId="55C5D5B1" w14:textId="7AB8BA64" w:rsidR="00C02AD1" w:rsidRPr="00B659B2" w:rsidRDefault="00C02AD1" w:rsidP="00064116">
            <w:pPr>
              <w:spacing w:after="0"/>
            </w:pPr>
            <w:r>
              <w:t>EQ-5D</w:t>
            </w:r>
          </w:p>
        </w:tc>
        <w:tc>
          <w:tcPr>
            <w:tcW w:w="6998" w:type="dxa"/>
          </w:tcPr>
          <w:p w14:paraId="21A3C6B0" w14:textId="575A690E" w:rsidR="00C02AD1" w:rsidRPr="00B659B2" w:rsidRDefault="00C02AD1" w:rsidP="00064116">
            <w:pPr>
              <w:spacing w:after="0"/>
            </w:pPr>
            <w:r w:rsidRPr="008412DF">
              <w:t>EuroQol five dimension scale</w:t>
            </w:r>
          </w:p>
        </w:tc>
      </w:tr>
      <w:tr w:rsidR="00B450FE" w:rsidRPr="009002E9" w14:paraId="2390E21D" w14:textId="77777777" w:rsidTr="003F735A">
        <w:tc>
          <w:tcPr>
            <w:tcW w:w="1723" w:type="dxa"/>
          </w:tcPr>
          <w:p w14:paraId="3E2E656A" w14:textId="77777777" w:rsidR="00B450FE" w:rsidRPr="00B659B2" w:rsidRDefault="00B450FE" w:rsidP="00064116">
            <w:pPr>
              <w:spacing w:after="0"/>
            </w:pPr>
            <w:r w:rsidRPr="00B659B2">
              <w:t>GCP</w:t>
            </w:r>
          </w:p>
        </w:tc>
        <w:tc>
          <w:tcPr>
            <w:tcW w:w="6998" w:type="dxa"/>
          </w:tcPr>
          <w:p w14:paraId="14F55A2B" w14:textId="77777777" w:rsidR="00B450FE" w:rsidRPr="00B659B2" w:rsidRDefault="00B450FE" w:rsidP="00064116">
            <w:pPr>
              <w:spacing w:after="0"/>
            </w:pPr>
            <w:r w:rsidRPr="00B659B2">
              <w:t>Good Clinical Practice</w:t>
            </w:r>
          </w:p>
        </w:tc>
      </w:tr>
      <w:tr w:rsidR="00B450FE" w:rsidRPr="009002E9" w14:paraId="0A7A04E6" w14:textId="77777777" w:rsidTr="003F735A">
        <w:tc>
          <w:tcPr>
            <w:tcW w:w="1723" w:type="dxa"/>
          </w:tcPr>
          <w:p w14:paraId="083F38BF" w14:textId="77777777" w:rsidR="00B450FE" w:rsidRPr="00B659B2" w:rsidRDefault="00B450FE" w:rsidP="00064116">
            <w:pPr>
              <w:spacing w:after="0"/>
            </w:pPr>
            <w:r w:rsidRPr="00B659B2">
              <w:t>HE</w:t>
            </w:r>
          </w:p>
        </w:tc>
        <w:tc>
          <w:tcPr>
            <w:tcW w:w="6998" w:type="dxa"/>
          </w:tcPr>
          <w:p w14:paraId="7C70B26D" w14:textId="77777777" w:rsidR="00B450FE" w:rsidRPr="00B659B2" w:rsidRDefault="00B450FE" w:rsidP="00064116">
            <w:pPr>
              <w:spacing w:after="0"/>
            </w:pPr>
            <w:r w:rsidRPr="00B659B2">
              <w:t>Health Economics</w:t>
            </w:r>
          </w:p>
        </w:tc>
      </w:tr>
      <w:tr w:rsidR="00C02AD1" w:rsidRPr="009002E9" w14:paraId="71E1C40E" w14:textId="77777777" w:rsidTr="003F735A">
        <w:tc>
          <w:tcPr>
            <w:tcW w:w="1723" w:type="dxa"/>
          </w:tcPr>
          <w:p w14:paraId="5247CD9E" w14:textId="00216E91" w:rsidR="00C02AD1" w:rsidRPr="00B659B2" w:rsidRDefault="00C02AD1" w:rsidP="00064116">
            <w:pPr>
              <w:spacing w:after="0"/>
            </w:pPr>
            <w:r>
              <w:t>HCHS</w:t>
            </w:r>
          </w:p>
        </w:tc>
        <w:tc>
          <w:tcPr>
            <w:tcW w:w="6998" w:type="dxa"/>
          </w:tcPr>
          <w:p w14:paraId="27A7F7FF" w14:textId="7D2B45CB" w:rsidR="00C02AD1" w:rsidRPr="00B659B2" w:rsidRDefault="00C02AD1" w:rsidP="00064116">
            <w:pPr>
              <w:spacing w:after="0"/>
            </w:pPr>
            <w:r w:rsidRPr="00EE6FA9">
              <w:rPr>
                <w:lang w:eastAsia="en-GB"/>
              </w:rPr>
              <w:t>NHS Hospital &amp; Community Health Service</w:t>
            </w:r>
          </w:p>
        </w:tc>
      </w:tr>
      <w:tr w:rsidR="003716B3" w:rsidRPr="009002E9" w14:paraId="2307C044" w14:textId="77777777" w:rsidTr="003F735A">
        <w:tc>
          <w:tcPr>
            <w:tcW w:w="1723" w:type="dxa"/>
          </w:tcPr>
          <w:p w14:paraId="53ADEF7F" w14:textId="0A66A459" w:rsidR="003716B3" w:rsidRPr="00B659B2" w:rsidRDefault="00C02AD1" w:rsidP="00064116">
            <w:pPr>
              <w:spacing w:after="0"/>
            </w:pPr>
            <w:r>
              <w:t>HRQ</w:t>
            </w:r>
            <w:r w:rsidR="003716B3">
              <w:t>oL</w:t>
            </w:r>
          </w:p>
        </w:tc>
        <w:tc>
          <w:tcPr>
            <w:tcW w:w="6998" w:type="dxa"/>
          </w:tcPr>
          <w:p w14:paraId="52C9CE9A" w14:textId="1EBB9292" w:rsidR="003716B3" w:rsidRPr="00B659B2" w:rsidRDefault="00C02AD1" w:rsidP="00064116">
            <w:pPr>
              <w:spacing w:after="0"/>
            </w:pPr>
            <w:r>
              <w:t>Health Related Quality of Life</w:t>
            </w:r>
          </w:p>
        </w:tc>
      </w:tr>
      <w:tr w:rsidR="00B450FE" w:rsidRPr="009002E9" w14:paraId="1AEA1A49" w14:textId="77777777" w:rsidTr="003F735A">
        <w:tc>
          <w:tcPr>
            <w:tcW w:w="1723" w:type="dxa"/>
          </w:tcPr>
          <w:p w14:paraId="061AA46E" w14:textId="77777777" w:rsidR="00B450FE" w:rsidRPr="00B659B2" w:rsidRDefault="00B450FE" w:rsidP="00064116">
            <w:pPr>
              <w:spacing w:after="0"/>
            </w:pPr>
            <w:r w:rsidRPr="00B659B2">
              <w:t>ISF</w:t>
            </w:r>
          </w:p>
        </w:tc>
        <w:tc>
          <w:tcPr>
            <w:tcW w:w="6998" w:type="dxa"/>
          </w:tcPr>
          <w:p w14:paraId="4722BE44" w14:textId="77777777" w:rsidR="00B450FE" w:rsidRPr="00B659B2" w:rsidRDefault="00B450FE" w:rsidP="00064116">
            <w:pPr>
              <w:spacing w:after="0"/>
            </w:pPr>
            <w:r w:rsidRPr="00B659B2">
              <w:t>Investigator Site File</w:t>
            </w:r>
          </w:p>
        </w:tc>
      </w:tr>
      <w:tr w:rsidR="00B450FE" w:rsidRPr="009002E9" w14:paraId="0CFDE0AE" w14:textId="77777777" w:rsidTr="003F735A">
        <w:tc>
          <w:tcPr>
            <w:tcW w:w="1723" w:type="dxa"/>
          </w:tcPr>
          <w:p w14:paraId="21FF255C" w14:textId="77777777" w:rsidR="00B450FE" w:rsidRPr="00B659B2" w:rsidRDefault="00B450FE" w:rsidP="00064116">
            <w:pPr>
              <w:spacing w:after="0"/>
            </w:pPr>
            <w:r w:rsidRPr="00B659B2">
              <w:t>IV</w:t>
            </w:r>
          </w:p>
        </w:tc>
        <w:tc>
          <w:tcPr>
            <w:tcW w:w="6998" w:type="dxa"/>
          </w:tcPr>
          <w:p w14:paraId="5448EECC" w14:textId="77777777" w:rsidR="00B450FE" w:rsidRPr="00B659B2" w:rsidRDefault="00B450FE" w:rsidP="00064116">
            <w:pPr>
              <w:spacing w:after="0"/>
            </w:pPr>
            <w:r w:rsidRPr="00B659B2">
              <w:t>Intravenous</w:t>
            </w:r>
          </w:p>
        </w:tc>
      </w:tr>
      <w:tr w:rsidR="00B450FE" w:rsidRPr="009002E9" w14:paraId="56E029E7" w14:textId="77777777" w:rsidTr="003F735A">
        <w:tc>
          <w:tcPr>
            <w:tcW w:w="1723" w:type="dxa"/>
          </w:tcPr>
          <w:p w14:paraId="02A11B27" w14:textId="77777777" w:rsidR="00B450FE" w:rsidRPr="00B659B2" w:rsidRDefault="00B450FE" w:rsidP="00064116">
            <w:pPr>
              <w:spacing w:after="0"/>
            </w:pPr>
            <w:r w:rsidRPr="00B659B2">
              <w:t>MHRA</w:t>
            </w:r>
          </w:p>
        </w:tc>
        <w:tc>
          <w:tcPr>
            <w:tcW w:w="6998" w:type="dxa"/>
          </w:tcPr>
          <w:p w14:paraId="799B5386" w14:textId="77777777" w:rsidR="00B450FE" w:rsidRPr="00B659B2" w:rsidRDefault="00B450FE" w:rsidP="00064116">
            <w:pPr>
              <w:spacing w:after="0"/>
            </w:pPr>
            <w:r w:rsidRPr="00B659B2">
              <w:t>Medicines and Healthcare products Regulatory Agency</w:t>
            </w:r>
          </w:p>
        </w:tc>
      </w:tr>
      <w:tr w:rsidR="00B450FE" w:rsidRPr="009002E9" w14:paraId="5182C2C8" w14:textId="77777777" w:rsidTr="003F735A">
        <w:tc>
          <w:tcPr>
            <w:tcW w:w="1723" w:type="dxa"/>
          </w:tcPr>
          <w:p w14:paraId="70B454D0" w14:textId="77777777" w:rsidR="00B450FE" w:rsidRPr="00B659B2" w:rsidRDefault="00B450FE" w:rsidP="00064116">
            <w:pPr>
              <w:spacing w:after="0"/>
            </w:pPr>
            <w:r w:rsidRPr="00B659B2">
              <w:t>NBM</w:t>
            </w:r>
          </w:p>
        </w:tc>
        <w:tc>
          <w:tcPr>
            <w:tcW w:w="6998" w:type="dxa"/>
          </w:tcPr>
          <w:p w14:paraId="51269DDB" w14:textId="77777777" w:rsidR="00B450FE" w:rsidRPr="00B659B2" w:rsidRDefault="00B450FE" w:rsidP="00064116">
            <w:pPr>
              <w:spacing w:after="0"/>
            </w:pPr>
            <w:r w:rsidRPr="00B659B2">
              <w:t>Nil by mouth</w:t>
            </w:r>
          </w:p>
        </w:tc>
      </w:tr>
      <w:tr w:rsidR="00C02AD1" w:rsidRPr="009002E9" w14:paraId="7EB7DDAC" w14:textId="77777777" w:rsidTr="003F735A">
        <w:tc>
          <w:tcPr>
            <w:tcW w:w="1723" w:type="dxa"/>
          </w:tcPr>
          <w:p w14:paraId="5A070A3A" w14:textId="6EC00A4A" w:rsidR="00C02AD1" w:rsidRPr="00B659B2" w:rsidRDefault="00C02AD1" w:rsidP="00064116">
            <w:pPr>
              <w:spacing w:after="0"/>
            </w:pPr>
            <w:r>
              <w:t>NICE</w:t>
            </w:r>
          </w:p>
        </w:tc>
        <w:tc>
          <w:tcPr>
            <w:tcW w:w="6998" w:type="dxa"/>
          </w:tcPr>
          <w:p w14:paraId="5B203C58" w14:textId="3B11C533" w:rsidR="00C02AD1" w:rsidRPr="00B659B2" w:rsidRDefault="00C02AD1" w:rsidP="00064116">
            <w:pPr>
              <w:spacing w:after="0"/>
            </w:pPr>
            <w:r w:rsidRPr="00B05900">
              <w:t>National Institute for Clinical Excellence</w:t>
            </w:r>
          </w:p>
        </w:tc>
      </w:tr>
      <w:tr w:rsidR="00B450FE" w:rsidRPr="009002E9" w14:paraId="7BF89885" w14:textId="77777777" w:rsidTr="003F735A">
        <w:tc>
          <w:tcPr>
            <w:tcW w:w="1723" w:type="dxa"/>
          </w:tcPr>
          <w:p w14:paraId="207765E6" w14:textId="77777777" w:rsidR="00B450FE" w:rsidRPr="00B659B2" w:rsidRDefault="00B450FE" w:rsidP="00064116">
            <w:pPr>
              <w:spacing w:after="0"/>
            </w:pPr>
            <w:r w:rsidRPr="00B659B2">
              <w:t>NIHR</w:t>
            </w:r>
          </w:p>
        </w:tc>
        <w:tc>
          <w:tcPr>
            <w:tcW w:w="6998" w:type="dxa"/>
          </w:tcPr>
          <w:p w14:paraId="1F8CE9F8" w14:textId="77777777" w:rsidR="00B450FE" w:rsidRPr="00B659B2" w:rsidRDefault="00B450FE" w:rsidP="00064116">
            <w:pPr>
              <w:spacing w:after="0"/>
            </w:pPr>
            <w:r w:rsidRPr="00B659B2">
              <w:t>National Institute of Health Research</w:t>
            </w:r>
          </w:p>
        </w:tc>
      </w:tr>
      <w:tr w:rsidR="003716B3" w:rsidRPr="009002E9" w14:paraId="7D65BEC9" w14:textId="77777777" w:rsidTr="003F735A">
        <w:tc>
          <w:tcPr>
            <w:tcW w:w="1723" w:type="dxa"/>
          </w:tcPr>
          <w:p w14:paraId="3584FFBB" w14:textId="43551377" w:rsidR="003716B3" w:rsidRPr="00B659B2" w:rsidRDefault="003716B3" w:rsidP="00064116">
            <w:pPr>
              <w:spacing w:after="0"/>
            </w:pPr>
            <w:r>
              <w:t>PCIs</w:t>
            </w:r>
          </w:p>
        </w:tc>
        <w:tc>
          <w:tcPr>
            <w:tcW w:w="6998" w:type="dxa"/>
          </w:tcPr>
          <w:p w14:paraId="4A536C12" w14:textId="31D88C2E" w:rsidR="003716B3" w:rsidRPr="00B659B2" w:rsidRDefault="003716B3" w:rsidP="00064116">
            <w:pPr>
              <w:spacing w:after="0"/>
            </w:pPr>
            <w:r w:rsidRPr="00CE5B89">
              <w:rPr>
                <w:rFonts w:cstheme="minorHAnsi"/>
                <w:bCs/>
              </w:rPr>
              <w:t>Patient Clinical Inventories</w:t>
            </w:r>
          </w:p>
        </w:tc>
      </w:tr>
      <w:tr w:rsidR="00B450FE" w:rsidRPr="009002E9" w14:paraId="24BA83BC" w14:textId="77777777" w:rsidTr="003F735A">
        <w:tc>
          <w:tcPr>
            <w:tcW w:w="1723" w:type="dxa"/>
          </w:tcPr>
          <w:p w14:paraId="0B0026D2" w14:textId="77777777" w:rsidR="00B450FE" w:rsidRPr="00B659B2" w:rsidRDefault="00B450FE" w:rsidP="00064116">
            <w:pPr>
              <w:spacing w:after="0"/>
            </w:pPr>
            <w:r w:rsidRPr="00B659B2">
              <w:t>PICU</w:t>
            </w:r>
          </w:p>
        </w:tc>
        <w:tc>
          <w:tcPr>
            <w:tcW w:w="6998" w:type="dxa"/>
          </w:tcPr>
          <w:p w14:paraId="1FDE0D8C" w14:textId="77777777" w:rsidR="00B450FE" w:rsidRPr="00B659B2" w:rsidRDefault="00B450FE" w:rsidP="00064116">
            <w:pPr>
              <w:spacing w:after="0"/>
            </w:pPr>
            <w:r w:rsidRPr="00B659B2">
              <w:t>Paediatric Intensive Care Unit</w:t>
            </w:r>
          </w:p>
        </w:tc>
      </w:tr>
      <w:tr w:rsidR="00B450FE" w:rsidRPr="009002E9" w14:paraId="44692D21" w14:textId="77777777" w:rsidTr="003F735A">
        <w:tc>
          <w:tcPr>
            <w:tcW w:w="1723" w:type="dxa"/>
          </w:tcPr>
          <w:p w14:paraId="225C8EE7" w14:textId="77777777" w:rsidR="00B450FE" w:rsidRPr="00B659B2" w:rsidRDefault="00B450FE" w:rsidP="00064116">
            <w:pPr>
              <w:spacing w:after="0"/>
            </w:pPr>
            <w:r w:rsidRPr="00B659B2">
              <w:t>PPI</w:t>
            </w:r>
          </w:p>
        </w:tc>
        <w:tc>
          <w:tcPr>
            <w:tcW w:w="6998" w:type="dxa"/>
          </w:tcPr>
          <w:p w14:paraId="53E2F1F5" w14:textId="77777777" w:rsidR="00B450FE" w:rsidRPr="00B659B2" w:rsidRDefault="00B450FE" w:rsidP="00064116">
            <w:pPr>
              <w:spacing w:after="0"/>
            </w:pPr>
            <w:r w:rsidRPr="00B659B2">
              <w:t>Patient and Public Involvement</w:t>
            </w:r>
          </w:p>
        </w:tc>
      </w:tr>
      <w:tr w:rsidR="003716B3" w:rsidRPr="009002E9" w14:paraId="4E959C05" w14:textId="77777777" w:rsidTr="003F735A">
        <w:tc>
          <w:tcPr>
            <w:tcW w:w="1723" w:type="dxa"/>
          </w:tcPr>
          <w:p w14:paraId="5A22DF2F" w14:textId="5C8F3B9D" w:rsidR="003716B3" w:rsidRPr="00B659B2" w:rsidRDefault="003716B3" w:rsidP="00064116">
            <w:pPr>
              <w:spacing w:after="0"/>
            </w:pPr>
            <w:r>
              <w:t>QALY</w:t>
            </w:r>
          </w:p>
        </w:tc>
        <w:tc>
          <w:tcPr>
            <w:tcW w:w="6998" w:type="dxa"/>
          </w:tcPr>
          <w:p w14:paraId="06D904B1" w14:textId="209C0FDD" w:rsidR="003716B3" w:rsidRPr="00B659B2" w:rsidRDefault="003716B3" w:rsidP="00064116">
            <w:pPr>
              <w:spacing w:after="0"/>
            </w:pPr>
            <w:r>
              <w:t>Quality Adjusted Life Year</w:t>
            </w:r>
          </w:p>
        </w:tc>
      </w:tr>
      <w:tr w:rsidR="003716B3" w:rsidRPr="009002E9" w14:paraId="7F3D48DA" w14:textId="77777777" w:rsidTr="003F735A">
        <w:tc>
          <w:tcPr>
            <w:tcW w:w="1723" w:type="dxa"/>
          </w:tcPr>
          <w:p w14:paraId="0C746AD9" w14:textId="6D20D425" w:rsidR="003716B3" w:rsidRDefault="003716B3" w:rsidP="00064116">
            <w:pPr>
              <w:spacing w:after="0"/>
            </w:pPr>
            <w:r>
              <w:t>QALM</w:t>
            </w:r>
          </w:p>
        </w:tc>
        <w:tc>
          <w:tcPr>
            <w:tcW w:w="6998" w:type="dxa"/>
          </w:tcPr>
          <w:p w14:paraId="6933B1EA" w14:textId="733E5711" w:rsidR="003716B3" w:rsidRDefault="003716B3" w:rsidP="00064116">
            <w:pPr>
              <w:spacing w:after="0"/>
            </w:pPr>
            <w:r>
              <w:t>Quality Adjusted Life Month</w:t>
            </w:r>
          </w:p>
        </w:tc>
      </w:tr>
      <w:tr w:rsidR="003716B3" w:rsidRPr="009002E9" w14:paraId="7DDA4E35" w14:textId="77777777" w:rsidTr="003F735A">
        <w:tc>
          <w:tcPr>
            <w:tcW w:w="1723" w:type="dxa"/>
          </w:tcPr>
          <w:p w14:paraId="544C0E80" w14:textId="3AF73D1E" w:rsidR="003716B3" w:rsidRDefault="003716B3" w:rsidP="00064116">
            <w:pPr>
              <w:spacing w:after="0"/>
            </w:pPr>
            <w:r>
              <w:t>QoL</w:t>
            </w:r>
          </w:p>
        </w:tc>
        <w:tc>
          <w:tcPr>
            <w:tcW w:w="6998" w:type="dxa"/>
          </w:tcPr>
          <w:p w14:paraId="04D516DA" w14:textId="39F07719" w:rsidR="003716B3" w:rsidRDefault="003716B3" w:rsidP="00064116">
            <w:pPr>
              <w:spacing w:after="0"/>
            </w:pPr>
            <w:r>
              <w:t>Quality of Life</w:t>
            </w:r>
          </w:p>
        </w:tc>
      </w:tr>
      <w:tr w:rsidR="00B450FE" w:rsidRPr="009002E9" w14:paraId="25637A2F" w14:textId="77777777" w:rsidTr="003F735A">
        <w:tc>
          <w:tcPr>
            <w:tcW w:w="1723" w:type="dxa"/>
          </w:tcPr>
          <w:p w14:paraId="11F51EC3" w14:textId="77777777" w:rsidR="00B450FE" w:rsidRPr="00B659B2" w:rsidRDefault="00B450FE" w:rsidP="00064116">
            <w:pPr>
              <w:spacing w:after="0"/>
            </w:pPr>
            <w:r w:rsidRPr="00B659B2">
              <w:t>RCT</w:t>
            </w:r>
          </w:p>
        </w:tc>
        <w:tc>
          <w:tcPr>
            <w:tcW w:w="6998" w:type="dxa"/>
          </w:tcPr>
          <w:p w14:paraId="03A9D52B" w14:textId="77777777" w:rsidR="00B450FE" w:rsidRPr="00B659B2" w:rsidRDefault="00B450FE" w:rsidP="00064116">
            <w:pPr>
              <w:spacing w:after="0"/>
            </w:pPr>
            <w:r w:rsidRPr="00B659B2">
              <w:t>Randomised Clinical Trial</w:t>
            </w:r>
          </w:p>
        </w:tc>
      </w:tr>
      <w:tr w:rsidR="00B450FE" w:rsidRPr="009002E9" w14:paraId="781791FF" w14:textId="77777777" w:rsidTr="003F735A">
        <w:tc>
          <w:tcPr>
            <w:tcW w:w="1723" w:type="dxa"/>
          </w:tcPr>
          <w:p w14:paraId="74533350" w14:textId="77777777" w:rsidR="00B450FE" w:rsidRPr="00B659B2" w:rsidRDefault="00B450FE" w:rsidP="00064116">
            <w:pPr>
              <w:spacing w:after="0"/>
            </w:pPr>
            <w:r w:rsidRPr="00B659B2">
              <w:t>REC</w:t>
            </w:r>
          </w:p>
        </w:tc>
        <w:tc>
          <w:tcPr>
            <w:tcW w:w="6998" w:type="dxa"/>
          </w:tcPr>
          <w:p w14:paraId="36E486E3" w14:textId="77777777" w:rsidR="00B450FE" w:rsidRPr="00B659B2" w:rsidRDefault="00B450FE" w:rsidP="00064116">
            <w:pPr>
              <w:spacing w:after="0"/>
            </w:pPr>
            <w:r w:rsidRPr="00B659B2">
              <w:t>Research Ethics Committee</w:t>
            </w:r>
          </w:p>
        </w:tc>
      </w:tr>
      <w:tr w:rsidR="00B450FE" w:rsidRPr="009002E9" w14:paraId="5B377846" w14:textId="77777777" w:rsidTr="003F735A">
        <w:tc>
          <w:tcPr>
            <w:tcW w:w="1723" w:type="dxa"/>
          </w:tcPr>
          <w:p w14:paraId="3B48D42E" w14:textId="77777777" w:rsidR="00B450FE" w:rsidRPr="00B659B2" w:rsidRDefault="00B450FE" w:rsidP="00064116">
            <w:pPr>
              <w:spacing w:after="0"/>
            </w:pPr>
            <w:r w:rsidRPr="00B659B2">
              <w:t>RN</w:t>
            </w:r>
          </w:p>
        </w:tc>
        <w:tc>
          <w:tcPr>
            <w:tcW w:w="6998" w:type="dxa"/>
          </w:tcPr>
          <w:p w14:paraId="7400BBF4" w14:textId="77777777" w:rsidR="00B450FE" w:rsidRPr="00B659B2" w:rsidRDefault="00B450FE" w:rsidP="00064116">
            <w:pPr>
              <w:spacing w:after="0"/>
            </w:pPr>
            <w:r w:rsidRPr="00B659B2">
              <w:t>Research Nurse</w:t>
            </w:r>
          </w:p>
        </w:tc>
      </w:tr>
      <w:tr w:rsidR="00B450FE" w:rsidRPr="009002E9" w14:paraId="089CAA46" w14:textId="77777777" w:rsidTr="003F735A">
        <w:tc>
          <w:tcPr>
            <w:tcW w:w="1723" w:type="dxa"/>
          </w:tcPr>
          <w:p w14:paraId="7A0E0059" w14:textId="77777777" w:rsidR="00B450FE" w:rsidRPr="00B659B2" w:rsidRDefault="00B450FE" w:rsidP="00064116">
            <w:pPr>
              <w:spacing w:after="0"/>
            </w:pPr>
            <w:r w:rsidRPr="00B659B2">
              <w:t>SAE</w:t>
            </w:r>
          </w:p>
        </w:tc>
        <w:tc>
          <w:tcPr>
            <w:tcW w:w="6998" w:type="dxa"/>
          </w:tcPr>
          <w:p w14:paraId="06305E41" w14:textId="77777777" w:rsidR="00B450FE" w:rsidRPr="00B659B2" w:rsidRDefault="00B450FE" w:rsidP="00064116">
            <w:pPr>
              <w:spacing w:after="0"/>
            </w:pPr>
            <w:r w:rsidRPr="00B659B2">
              <w:t>Serious Adverse Event</w:t>
            </w:r>
          </w:p>
        </w:tc>
      </w:tr>
      <w:tr w:rsidR="00B450FE" w:rsidRPr="009002E9" w14:paraId="3F8B5B08" w14:textId="77777777" w:rsidTr="003F735A">
        <w:tc>
          <w:tcPr>
            <w:tcW w:w="1723" w:type="dxa"/>
          </w:tcPr>
          <w:p w14:paraId="7D3CFDEB" w14:textId="77777777" w:rsidR="00B450FE" w:rsidRPr="00B659B2" w:rsidRDefault="00B450FE" w:rsidP="00064116">
            <w:pPr>
              <w:spacing w:after="0"/>
            </w:pPr>
            <w:r w:rsidRPr="00B659B2">
              <w:t>SCTU</w:t>
            </w:r>
          </w:p>
        </w:tc>
        <w:tc>
          <w:tcPr>
            <w:tcW w:w="6998" w:type="dxa"/>
          </w:tcPr>
          <w:p w14:paraId="27E60CF2" w14:textId="77777777" w:rsidR="00B450FE" w:rsidRPr="00B659B2" w:rsidRDefault="00B450FE" w:rsidP="00064116">
            <w:pPr>
              <w:spacing w:after="0"/>
            </w:pPr>
            <w:r w:rsidRPr="00B659B2">
              <w:t>Southampton Clinical Trials Unit</w:t>
            </w:r>
          </w:p>
        </w:tc>
      </w:tr>
      <w:tr w:rsidR="00B450FE" w:rsidRPr="009002E9" w14:paraId="28DFF13D" w14:textId="77777777" w:rsidTr="003F735A">
        <w:tc>
          <w:tcPr>
            <w:tcW w:w="1723" w:type="dxa"/>
          </w:tcPr>
          <w:p w14:paraId="603027CF" w14:textId="77777777" w:rsidR="00B450FE" w:rsidRPr="00B659B2" w:rsidRDefault="00B450FE" w:rsidP="00064116">
            <w:pPr>
              <w:spacing w:after="0"/>
            </w:pPr>
            <w:r w:rsidRPr="00B659B2">
              <w:t>SMG</w:t>
            </w:r>
          </w:p>
        </w:tc>
        <w:tc>
          <w:tcPr>
            <w:tcW w:w="6998" w:type="dxa"/>
          </w:tcPr>
          <w:p w14:paraId="32740B3D" w14:textId="77777777" w:rsidR="00B450FE" w:rsidRPr="00B659B2" w:rsidRDefault="00B450FE" w:rsidP="00064116">
            <w:pPr>
              <w:spacing w:after="0"/>
            </w:pPr>
            <w:r w:rsidRPr="00B659B2">
              <w:t>Study Management Group</w:t>
            </w:r>
          </w:p>
        </w:tc>
      </w:tr>
      <w:tr w:rsidR="00B450FE" w:rsidRPr="009002E9" w14:paraId="2167FCC5" w14:textId="77777777" w:rsidTr="003F735A">
        <w:tc>
          <w:tcPr>
            <w:tcW w:w="1723" w:type="dxa"/>
          </w:tcPr>
          <w:p w14:paraId="32366EFA" w14:textId="77777777" w:rsidR="00B450FE" w:rsidRPr="00B659B2" w:rsidRDefault="00B450FE" w:rsidP="00064116">
            <w:pPr>
              <w:spacing w:after="0"/>
            </w:pPr>
            <w:r w:rsidRPr="00B659B2">
              <w:t>SSAG</w:t>
            </w:r>
          </w:p>
        </w:tc>
        <w:tc>
          <w:tcPr>
            <w:tcW w:w="6998" w:type="dxa"/>
          </w:tcPr>
          <w:p w14:paraId="6D4C410A" w14:textId="77777777" w:rsidR="00B450FE" w:rsidRPr="00B659B2" w:rsidRDefault="00B450FE" w:rsidP="00064116">
            <w:pPr>
              <w:spacing w:after="0"/>
            </w:pPr>
            <w:r w:rsidRPr="00B659B2">
              <w:t>Study Specific Advisory Group</w:t>
            </w:r>
          </w:p>
        </w:tc>
      </w:tr>
      <w:tr w:rsidR="00B450FE" w:rsidRPr="009002E9" w14:paraId="0ACF4EE4" w14:textId="77777777" w:rsidTr="003F735A">
        <w:tc>
          <w:tcPr>
            <w:tcW w:w="1723" w:type="dxa"/>
          </w:tcPr>
          <w:p w14:paraId="2D58C6D8" w14:textId="77777777" w:rsidR="00B450FE" w:rsidRPr="00B659B2" w:rsidRDefault="00B450FE" w:rsidP="00064116">
            <w:pPr>
              <w:spacing w:after="0"/>
            </w:pPr>
            <w:r w:rsidRPr="00B659B2">
              <w:t>TMF</w:t>
            </w:r>
          </w:p>
        </w:tc>
        <w:tc>
          <w:tcPr>
            <w:tcW w:w="6998" w:type="dxa"/>
          </w:tcPr>
          <w:p w14:paraId="41D10590" w14:textId="77777777" w:rsidR="00B450FE" w:rsidRPr="00B659B2" w:rsidRDefault="00B450FE" w:rsidP="00064116">
            <w:pPr>
              <w:spacing w:after="0"/>
            </w:pPr>
            <w:r w:rsidRPr="00B659B2">
              <w:t>Trial Master File</w:t>
            </w:r>
          </w:p>
        </w:tc>
      </w:tr>
      <w:tr w:rsidR="00B450FE" w:rsidRPr="009002E9" w14:paraId="0B4EB9F2" w14:textId="77777777" w:rsidTr="003F735A">
        <w:tc>
          <w:tcPr>
            <w:tcW w:w="1723" w:type="dxa"/>
          </w:tcPr>
          <w:p w14:paraId="4E1231AE" w14:textId="77777777" w:rsidR="00B450FE" w:rsidRPr="00B659B2" w:rsidRDefault="00B450FE" w:rsidP="00064116">
            <w:pPr>
              <w:spacing w:after="0"/>
            </w:pPr>
            <w:r w:rsidRPr="00B659B2">
              <w:t>TSC</w:t>
            </w:r>
          </w:p>
        </w:tc>
        <w:tc>
          <w:tcPr>
            <w:tcW w:w="6998" w:type="dxa"/>
          </w:tcPr>
          <w:p w14:paraId="2B08CA89" w14:textId="77777777" w:rsidR="00B450FE" w:rsidRPr="00B659B2" w:rsidRDefault="00B450FE" w:rsidP="00064116">
            <w:pPr>
              <w:spacing w:after="0"/>
            </w:pPr>
            <w:r w:rsidRPr="00B659B2">
              <w:t>Trial Steering Committee</w:t>
            </w:r>
          </w:p>
        </w:tc>
      </w:tr>
      <w:tr w:rsidR="00B85F7F" w:rsidRPr="009002E9" w14:paraId="0FF18798" w14:textId="77777777" w:rsidTr="003F735A">
        <w:tc>
          <w:tcPr>
            <w:tcW w:w="1723" w:type="dxa"/>
          </w:tcPr>
          <w:p w14:paraId="0B3E70BD" w14:textId="14141A34" w:rsidR="00B85F7F" w:rsidRPr="00B659B2" w:rsidRDefault="00B85F7F" w:rsidP="00064116">
            <w:pPr>
              <w:spacing w:after="0"/>
            </w:pPr>
            <w:r>
              <w:t>US</w:t>
            </w:r>
          </w:p>
        </w:tc>
        <w:tc>
          <w:tcPr>
            <w:tcW w:w="6998" w:type="dxa"/>
          </w:tcPr>
          <w:p w14:paraId="7577CC9D" w14:textId="7DCBDA7D" w:rsidR="00B85F7F" w:rsidRPr="00B659B2" w:rsidRDefault="00B85F7F" w:rsidP="00064116">
            <w:pPr>
              <w:spacing w:after="0"/>
            </w:pPr>
            <w:r>
              <w:t>Ultrasound</w:t>
            </w:r>
          </w:p>
        </w:tc>
      </w:tr>
      <w:tr w:rsidR="00B450FE" w:rsidRPr="009002E9" w14:paraId="77A8837D" w14:textId="77777777" w:rsidTr="003F735A">
        <w:tc>
          <w:tcPr>
            <w:tcW w:w="1723" w:type="dxa"/>
          </w:tcPr>
          <w:p w14:paraId="66403A06" w14:textId="77777777" w:rsidR="00B450FE" w:rsidRPr="00B659B2" w:rsidRDefault="00B450FE" w:rsidP="00064116">
            <w:pPr>
              <w:spacing w:after="0"/>
            </w:pPr>
            <w:r w:rsidRPr="00B659B2">
              <w:t>WBC</w:t>
            </w:r>
          </w:p>
        </w:tc>
        <w:tc>
          <w:tcPr>
            <w:tcW w:w="6998" w:type="dxa"/>
          </w:tcPr>
          <w:p w14:paraId="48FEF276" w14:textId="77777777" w:rsidR="00B450FE" w:rsidRPr="00B659B2" w:rsidRDefault="00B450FE" w:rsidP="00064116">
            <w:pPr>
              <w:spacing w:after="0"/>
            </w:pPr>
            <w:r w:rsidRPr="00B659B2">
              <w:t>White Blood Count</w:t>
            </w:r>
          </w:p>
        </w:tc>
      </w:tr>
      <w:tr w:rsidR="00B450FE" w:rsidRPr="009002E9" w14:paraId="300FCE4C" w14:textId="77777777" w:rsidTr="003F735A">
        <w:tc>
          <w:tcPr>
            <w:tcW w:w="1723" w:type="dxa"/>
          </w:tcPr>
          <w:p w14:paraId="16C93E76" w14:textId="77777777" w:rsidR="00B450FE" w:rsidRPr="00B659B2" w:rsidRDefault="00B450FE" w:rsidP="00064116">
            <w:pPr>
              <w:spacing w:after="0"/>
            </w:pPr>
            <w:r w:rsidRPr="00B659B2">
              <w:lastRenderedPageBreak/>
              <w:t>YPAG</w:t>
            </w:r>
          </w:p>
        </w:tc>
        <w:tc>
          <w:tcPr>
            <w:tcW w:w="6998" w:type="dxa"/>
          </w:tcPr>
          <w:p w14:paraId="416DE5A5" w14:textId="77777777" w:rsidR="00B450FE" w:rsidRDefault="00B450FE" w:rsidP="00064116">
            <w:pPr>
              <w:spacing w:after="0"/>
            </w:pPr>
            <w:r w:rsidRPr="00B659B2">
              <w:t>Young Persons Advisory Group</w:t>
            </w:r>
          </w:p>
        </w:tc>
      </w:tr>
    </w:tbl>
    <w:p w14:paraId="51BBD30C" w14:textId="77777777" w:rsidR="004E6B05" w:rsidRPr="009002E9" w:rsidRDefault="004E6B05" w:rsidP="00064116">
      <w:pPr>
        <w:rPr>
          <w:rFonts w:cstheme="majorBidi"/>
        </w:rPr>
      </w:pPr>
    </w:p>
    <w:p w14:paraId="2D9C4688" w14:textId="77777777" w:rsidR="003F735A" w:rsidRPr="009002E9" w:rsidRDefault="003F735A" w:rsidP="00064116">
      <w:pPr>
        <w:rPr>
          <w:rFonts w:cstheme="majorBidi"/>
        </w:rPr>
      </w:pPr>
      <w:r w:rsidRPr="009002E9">
        <w:rPr>
          <w:rFonts w:cstheme="majorBidi"/>
        </w:rPr>
        <w:t>KEYWORDS</w:t>
      </w:r>
    </w:p>
    <w:p w14:paraId="5F4A9AB5" w14:textId="77777777" w:rsidR="002518C2" w:rsidRDefault="00C73493" w:rsidP="00064116">
      <w:r w:rsidRPr="00C73493">
        <w:t>appendicitis; appendicectomy; abdominal pain; core outcome set; patient and public involvement; randomised controlled trial; evidence based medicine; qualitative research</w:t>
      </w:r>
      <w:r w:rsidR="002518C2">
        <w:br w:type="page"/>
      </w:r>
    </w:p>
    <w:p w14:paraId="4C1E00A6" w14:textId="77777777" w:rsidR="002518C2" w:rsidRPr="009002E9" w:rsidRDefault="002518C2" w:rsidP="004248D3">
      <w:pPr>
        <w:pStyle w:val="Heading1"/>
      </w:pPr>
      <w:bookmarkStart w:id="4" w:name="_Toc27372532"/>
      <w:r w:rsidRPr="009002E9">
        <w:lastRenderedPageBreak/>
        <w:t>Plain English summary</w:t>
      </w:r>
      <w:bookmarkEnd w:id="4"/>
    </w:p>
    <w:p w14:paraId="5A6902C4" w14:textId="24E5AB5D" w:rsidR="00B22268" w:rsidRDefault="00B22268" w:rsidP="00B22268">
      <w:pPr>
        <w:autoSpaceDE w:val="0"/>
        <w:autoSpaceDN w:val="0"/>
        <w:adjustRightInd w:val="0"/>
        <w:spacing w:after="0"/>
        <w:rPr>
          <w:rFonts w:cs="Arial"/>
        </w:rPr>
      </w:pPr>
    </w:p>
    <w:p w14:paraId="53635B66" w14:textId="77777777" w:rsidR="00A57DEE" w:rsidRPr="00BE7738" w:rsidRDefault="00A57DEE" w:rsidP="00A57DEE">
      <w:pPr>
        <w:pStyle w:val="BodyText"/>
        <w:rPr>
          <w:lang w:eastAsia="en-GB"/>
        </w:rPr>
      </w:pPr>
      <w:r w:rsidRPr="00BE7738">
        <w:rPr>
          <w:lang w:eastAsia="en-GB"/>
        </w:rPr>
        <w:t>Appendicitis is usually treated with an operation to remove the appendix. But we have learned from other research that some children with appendicitis may not need an operation, and could be treated with antibiotics instead. To find out how these two different treatments compare to one another we need to do a big study. First though we needed to see if doing that kind of study would even be possible (or ‘feasible’).</w:t>
      </w:r>
    </w:p>
    <w:p w14:paraId="25B64A9F" w14:textId="77777777" w:rsidR="00A57DEE" w:rsidRPr="00BE7738" w:rsidRDefault="00A57DEE" w:rsidP="00A57DEE">
      <w:pPr>
        <w:spacing w:after="0" w:line="240" w:lineRule="auto"/>
        <w:ind w:right="1185"/>
        <w:rPr>
          <w:rFonts w:eastAsia="Times New Roman" w:cs="Times New Roman"/>
          <w:bCs/>
          <w:color w:val="555555"/>
          <w:lang w:eastAsia="en-GB"/>
        </w:rPr>
      </w:pPr>
      <w:r w:rsidRPr="00BE7738">
        <w:rPr>
          <w:rFonts w:eastAsia="Times New Roman" w:cs="Times New Roman"/>
          <w:bCs/>
          <w:color w:val="555555"/>
          <w:lang w:eastAsia="en-GB"/>
        </w:rPr>
        <w:t> </w:t>
      </w:r>
    </w:p>
    <w:p w14:paraId="5D59852F" w14:textId="158B0D9A" w:rsidR="00A57DEE" w:rsidRPr="00BE7738" w:rsidRDefault="00A57DEE" w:rsidP="002770B3">
      <w:pPr>
        <w:spacing w:line="360" w:lineRule="auto"/>
      </w:pPr>
      <w:r w:rsidRPr="00BE7738">
        <w:rPr>
          <w:lang w:eastAsia="en-GB"/>
        </w:rPr>
        <w:t xml:space="preserve">We did a feasibility study that had several parts. First we did a small study with children who had appendicitis, where </w:t>
      </w:r>
      <w:r w:rsidR="00F03ACB" w:rsidRPr="009A7023">
        <w:t>children were randomly allocated to</w:t>
      </w:r>
      <w:r w:rsidR="00552D50" w:rsidRPr="009A7023">
        <w:t xml:space="preserve"> have</w:t>
      </w:r>
      <w:r w:rsidR="00F03ACB" w:rsidRPr="009A7023">
        <w:t xml:space="preserve"> either antibiotics or an operation </w:t>
      </w:r>
      <w:r w:rsidR="000C1C34">
        <w:t>with</w:t>
      </w:r>
      <w:r w:rsidRPr="00BE7738">
        <w:rPr>
          <w:lang w:eastAsia="en-GB"/>
        </w:rPr>
        <w:t xml:space="preserve"> an equal chance of having either treatment. Second, we asked parents and healthcare staff about why they wanted, or did not want, to take part in that small study. This helped us to understand how to make a bigger future study as acceptable as possible to children, families and surgeons. Third, we asked parents, patients, and surgeons what they think are the most important things – or ‘outcomes’ – we should look at in future research with children who have appendicitis.  From that, we developed a list of outcomes that should be included in our future big study, so we can be certain the research we do is likely to help parents and surgeons</w:t>
      </w:r>
    </w:p>
    <w:p w14:paraId="4E574A98" w14:textId="77777777" w:rsidR="00A57DEE" w:rsidRPr="00BE7738" w:rsidRDefault="00A57DEE" w:rsidP="00A57DEE">
      <w:pPr>
        <w:spacing w:after="0" w:line="240" w:lineRule="auto"/>
        <w:ind w:right="1185"/>
        <w:rPr>
          <w:rFonts w:eastAsia="Times New Roman" w:cs="Times New Roman"/>
          <w:bCs/>
          <w:color w:val="555555"/>
          <w:lang w:eastAsia="en-GB"/>
        </w:rPr>
      </w:pPr>
      <w:r w:rsidRPr="00BE7738">
        <w:rPr>
          <w:rFonts w:eastAsia="Times New Roman" w:cs="Times New Roman"/>
          <w:bCs/>
          <w:color w:val="555555"/>
          <w:lang w:eastAsia="en-GB"/>
        </w:rPr>
        <w:t> </w:t>
      </w:r>
    </w:p>
    <w:p w14:paraId="05D57FFD" w14:textId="77777777" w:rsidR="00A57DEE" w:rsidRPr="00BE7738" w:rsidRDefault="00A57DEE" w:rsidP="00A57DEE">
      <w:pPr>
        <w:pStyle w:val="BodyText"/>
        <w:rPr>
          <w:lang w:eastAsia="en-GB"/>
        </w:rPr>
      </w:pPr>
      <w:r w:rsidRPr="00BE7738">
        <w:rPr>
          <w:lang w:eastAsia="en-GB"/>
        </w:rPr>
        <w:t>Overall we established that a future big study is feasible and we have plenty of information to help us with how to plan it best, so that it has the greatest possible chance of success.</w:t>
      </w:r>
    </w:p>
    <w:p w14:paraId="6A9BCD6C" w14:textId="77777777" w:rsidR="00A57DEE" w:rsidRPr="00BE7738" w:rsidRDefault="00A57DEE" w:rsidP="00A57DEE">
      <w:pPr>
        <w:spacing w:after="150" w:line="240" w:lineRule="auto"/>
        <w:ind w:right="1185"/>
        <w:rPr>
          <w:rFonts w:eastAsia="Times New Roman" w:cs="Times New Roman"/>
          <w:bCs/>
          <w:color w:val="555555"/>
          <w:lang w:eastAsia="en-GB"/>
        </w:rPr>
      </w:pPr>
      <w:r w:rsidRPr="00BE7738">
        <w:rPr>
          <w:rFonts w:eastAsia="Times New Roman" w:cs="Times New Roman"/>
          <w:bCs/>
          <w:color w:val="555555"/>
          <w:lang w:eastAsia="en-GB"/>
        </w:rPr>
        <w:t> </w:t>
      </w:r>
    </w:p>
    <w:p w14:paraId="7E13A9BB" w14:textId="76249122" w:rsidR="00A57DEE" w:rsidRPr="00B22268" w:rsidRDefault="00A57DEE" w:rsidP="00A57DEE">
      <w:pPr>
        <w:pStyle w:val="BodyText"/>
        <w:rPr>
          <w:rFonts w:cs="Arial"/>
        </w:rPr>
      </w:pPr>
      <w:r w:rsidRPr="00BE7738">
        <w:rPr>
          <w:lang w:eastAsia="en-GB"/>
        </w:rPr>
        <w:t>We were also guided in all of these steps of the research by a group of parents, and children and young people, some who had appendicitis, and some who did not.</w:t>
      </w:r>
    </w:p>
    <w:p w14:paraId="2821B7FB" w14:textId="77777777" w:rsidR="00B22268" w:rsidRPr="00BA1EDF" w:rsidRDefault="00B22268" w:rsidP="00064116">
      <w:pPr>
        <w:autoSpaceDE w:val="0"/>
        <w:autoSpaceDN w:val="0"/>
        <w:adjustRightInd w:val="0"/>
        <w:spacing w:after="0"/>
        <w:rPr>
          <w:rFonts w:cstheme="majorBidi"/>
        </w:rPr>
      </w:pPr>
    </w:p>
    <w:p w14:paraId="79F3FA7E" w14:textId="01FB620D" w:rsidR="002518C2" w:rsidRPr="009002E9" w:rsidRDefault="00BE28F0" w:rsidP="00064116">
      <w:pPr>
        <w:rPr>
          <w:rFonts w:asciiTheme="majorHAnsi" w:eastAsiaTheme="majorEastAsia" w:hAnsiTheme="majorHAnsi" w:cstheme="majorBidi"/>
          <w:b/>
          <w:bCs/>
          <w:color w:val="365F91" w:themeColor="accent1" w:themeShade="BF"/>
          <w:sz w:val="28"/>
          <w:szCs w:val="28"/>
        </w:rPr>
      </w:pPr>
      <w:r>
        <w:t>Word count:</w:t>
      </w:r>
      <w:r w:rsidR="005D0FDE">
        <w:t xml:space="preserve"> 297</w:t>
      </w:r>
      <w:r w:rsidR="002518C2" w:rsidRPr="009002E9">
        <w:br w:type="page"/>
      </w:r>
    </w:p>
    <w:p w14:paraId="1FDD9E8C" w14:textId="77777777" w:rsidR="00203550" w:rsidRPr="009002E9" w:rsidRDefault="00203550" w:rsidP="00064116">
      <w:pPr>
        <w:spacing w:after="0"/>
      </w:pPr>
    </w:p>
    <w:p w14:paraId="1418348F" w14:textId="084624D1" w:rsidR="001A79C3" w:rsidRPr="009002E9" w:rsidRDefault="001A79C3" w:rsidP="00064116">
      <w:pPr>
        <w:pStyle w:val="Heading1"/>
        <w:spacing w:before="0"/>
      </w:pPr>
      <w:bookmarkStart w:id="5" w:name="_Toc27372533"/>
      <w:r w:rsidRPr="009002E9">
        <w:t>Scientific summary</w:t>
      </w:r>
      <w:bookmarkEnd w:id="5"/>
    </w:p>
    <w:p w14:paraId="7988DFE7" w14:textId="77777777" w:rsidR="003504C2" w:rsidRPr="008A4D63" w:rsidRDefault="003504C2" w:rsidP="00720BB4">
      <w:pPr>
        <w:pStyle w:val="BodyText"/>
      </w:pPr>
      <w:r>
        <w:t>Appendicitis is the most common surgical emergency in children. Currently, the routine treatment for children with acute appendicitis in the United Kingdom is an appendicectomy</w:t>
      </w:r>
      <w:r w:rsidRPr="008A4D63">
        <w:t xml:space="preserve">. However, there is increasing interest and research into non-operative treatment of appendicitis in adults and children. </w:t>
      </w:r>
    </w:p>
    <w:p w14:paraId="1302A6D1" w14:textId="3887CD05" w:rsidR="003504C2" w:rsidRDefault="003504C2" w:rsidP="00720BB4">
      <w:pPr>
        <w:pStyle w:val="BodyText"/>
      </w:pPr>
      <w:r w:rsidRPr="008A4D63">
        <w:t>Although appendicectomy is usually a simple procedure, it requires a general anaesthetic and an abdominal operation with inherent risks</w:t>
      </w:r>
      <w:r>
        <w:t xml:space="preserve"> of surgical </w:t>
      </w:r>
      <w:r w:rsidRPr="00720BB4">
        <w:t>complications</w:t>
      </w:r>
      <w:r>
        <w:t xml:space="preserve"> and other long term sequelae</w:t>
      </w:r>
      <w:r w:rsidRPr="008A4D63">
        <w:t xml:space="preserve">. </w:t>
      </w:r>
      <w:r>
        <w:t>Wound infection and intra-abdominal abscess are both well recognised complications, and there is a risk of hospital readmission. Overall in children with appendicitis</w:t>
      </w:r>
      <w:r w:rsidR="006E5DCD">
        <w:t>,</w:t>
      </w:r>
      <w:r>
        <w:t xml:space="preserve"> the risk of one or more of these complications is about 15%. Furthermore, about 10% of children who undergo appendicectomy do not actually have acute appendicitis and could be considered to have had an unnecessary operation.</w:t>
      </w:r>
    </w:p>
    <w:p w14:paraId="67C66A2D" w14:textId="77777777" w:rsidR="003504C2" w:rsidRDefault="003504C2" w:rsidP="00720BB4">
      <w:pPr>
        <w:pStyle w:val="BodyText"/>
      </w:pPr>
      <w:r>
        <w:t xml:space="preserve">The financial and logistic burden of paediatric appendicitis is huge. In England treatment of appendicitis costs in excess of £21 million per </w:t>
      </w:r>
      <w:r w:rsidRPr="00720BB4">
        <w:t>year</w:t>
      </w:r>
      <w:r>
        <w:t>. Appendicectomy requires significant resource use including need for out-of-hours surgery (45% of all paediatric appendicectomies are performed between 1800 and 0800).</w:t>
      </w:r>
    </w:p>
    <w:p w14:paraId="41E440C6" w14:textId="4F692C26" w:rsidR="003504C2" w:rsidRDefault="003504C2" w:rsidP="00720BB4">
      <w:pPr>
        <w:pStyle w:val="BodyText"/>
      </w:pPr>
      <w:r>
        <w:t>There is growing scientific</w:t>
      </w:r>
      <w:r w:rsidR="00FB05AD">
        <w:t xml:space="preserve"> and clinical</w:t>
      </w:r>
      <w:r>
        <w:t xml:space="preserve"> interest in the use of non-operative treatment with antibiotics and a number of reports suggest this is a safe and effective approach in selected children. There are a number of potential benefits to non-operative treatment including avoiding the trauma, </w:t>
      </w:r>
      <w:r w:rsidRPr="00720BB4">
        <w:t>physiological</w:t>
      </w:r>
      <w:r>
        <w:t xml:space="preserve"> stress, psychological distress and physical scarring of an operation; avoiding complications as a result of surgery or general anaesthesia; and reduced NHS resource use with potential for significant savings if non-operative treatment is effective (over £500 per case based on HRG tariff).</w:t>
      </w:r>
    </w:p>
    <w:p w14:paraId="6C95D281" w14:textId="016B095D" w:rsidR="003504C2" w:rsidRDefault="003504C2" w:rsidP="00720BB4">
      <w:pPr>
        <w:pStyle w:val="BodyText"/>
      </w:pPr>
      <w:r>
        <w:t xml:space="preserve">However, we do not yet know how the outcomes of non-operative treatment compare with appendicectomy. In particular we need to understand, in </w:t>
      </w:r>
      <w:r w:rsidRPr="00720BB4">
        <w:t>the</w:t>
      </w:r>
      <w:r>
        <w:t xml:space="preserve"> UK setting, the safety and efficacy of non-operative treatment compared to appendicectomy, and the risk of recurrent appendicitis following successful non-operative treatment.</w:t>
      </w:r>
    </w:p>
    <w:p w14:paraId="4AB99241" w14:textId="3E348AC6" w:rsidR="003504C2" w:rsidRDefault="003504C2" w:rsidP="00720BB4">
      <w:pPr>
        <w:pStyle w:val="BodyText"/>
      </w:pPr>
      <w:r>
        <w:t xml:space="preserve">Although </w:t>
      </w:r>
      <w:r w:rsidR="00502036">
        <w:t>some</w:t>
      </w:r>
      <w:r>
        <w:t xml:space="preserve"> studies have investigated non-operative treatment of appendicitis in adults, this research cannot be applied to the </w:t>
      </w:r>
      <w:r w:rsidR="00502036">
        <w:t>children</w:t>
      </w:r>
      <w:r>
        <w:t xml:space="preserve"> due to pathophysiological differences. Our aim </w:t>
      </w:r>
      <w:r w:rsidR="00502036">
        <w:t>is</w:t>
      </w:r>
      <w:r>
        <w:t xml:space="preserve"> to perform a UK-based </w:t>
      </w:r>
      <w:r w:rsidRPr="00720BB4">
        <w:t>multicentre</w:t>
      </w:r>
      <w:r>
        <w:t xml:space="preserve"> randomised controlled trial (RCT) to test the clinical and cost effectiveness of non-operative treatment of uncomplicated acute appendicitis in children, compared with appendicectomy. Due to perceived challenges in performing such a trial we first planned this study to assess feasibility.</w:t>
      </w:r>
    </w:p>
    <w:p w14:paraId="4C2C96F6" w14:textId="77777777" w:rsidR="003504C2" w:rsidRPr="009002E9" w:rsidRDefault="003504C2" w:rsidP="003504C2"/>
    <w:p w14:paraId="65A842EB" w14:textId="77777777" w:rsidR="003504C2" w:rsidRPr="009002E9" w:rsidRDefault="003504C2" w:rsidP="003504C2">
      <w:pPr>
        <w:pStyle w:val="Heading2"/>
      </w:pPr>
      <w:bookmarkStart w:id="6" w:name="_Toc27372534"/>
      <w:r w:rsidRPr="009002E9">
        <w:lastRenderedPageBreak/>
        <w:t>Objectives</w:t>
      </w:r>
      <w:bookmarkEnd w:id="6"/>
    </w:p>
    <w:p w14:paraId="031C0C43" w14:textId="77777777" w:rsidR="003504C2" w:rsidRDefault="003504C2" w:rsidP="003504C2">
      <w:pPr>
        <w:pStyle w:val="ListParagraph"/>
        <w:spacing w:line="276" w:lineRule="auto"/>
        <w:ind w:left="142"/>
        <w:rPr>
          <w:rFonts w:eastAsiaTheme="minorEastAsia"/>
          <w:b/>
          <w:i/>
          <w:sz w:val="22"/>
          <w:szCs w:val="22"/>
          <w:lang w:val="en-GB" w:eastAsia="zh-CN"/>
        </w:rPr>
      </w:pPr>
    </w:p>
    <w:p w14:paraId="660F267A" w14:textId="19EBC975" w:rsidR="003504C2" w:rsidRPr="00F601AC" w:rsidRDefault="006E5DCD" w:rsidP="003504C2">
      <w:pPr>
        <w:pStyle w:val="ListParagraph"/>
        <w:spacing w:line="276" w:lineRule="auto"/>
        <w:ind w:left="142"/>
        <w:rPr>
          <w:rFonts w:eastAsiaTheme="minorEastAsia"/>
          <w:b/>
          <w:i/>
          <w:sz w:val="22"/>
          <w:szCs w:val="22"/>
          <w:lang w:val="en-GB" w:eastAsia="zh-CN"/>
        </w:rPr>
      </w:pPr>
      <w:r>
        <w:rPr>
          <w:rFonts w:eastAsiaTheme="minorEastAsia"/>
          <w:b/>
          <w:i/>
          <w:sz w:val="22"/>
          <w:szCs w:val="22"/>
          <w:lang w:val="en-GB" w:eastAsia="zh-CN"/>
        </w:rPr>
        <w:t>Overarching aim</w:t>
      </w:r>
    </w:p>
    <w:p w14:paraId="6E4402BE" w14:textId="1997715B" w:rsidR="003504C2" w:rsidRPr="00F601AC" w:rsidRDefault="003504C2" w:rsidP="00720BB4">
      <w:pPr>
        <w:pStyle w:val="BodyText"/>
      </w:pPr>
      <w:r w:rsidRPr="00F601AC">
        <w:t xml:space="preserve">To assess the feasibility of conducting a multi-centre </w:t>
      </w:r>
      <w:r w:rsidR="00502036">
        <w:t>RCT</w:t>
      </w:r>
      <w:r w:rsidRPr="00F601AC">
        <w:t xml:space="preserve"> testing the effectiveness and cost-effectiveness of a non-</w:t>
      </w:r>
      <w:r w:rsidRPr="00720BB4">
        <w:t>operative</w:t>
      </w:r>
      <w:r w:rsidRPr="00F601AC">
        <w:t xml:space="preserve"> treatment pathway for the treatment of uncomplicated acute appendicitis in children.</w:t>
      </w:r>
    </w:p>
    <w:p w14:paraId="422A1D7F" w14:textId="059C499A" w:rsidR="003504C2" w:rsidRPr="00F601AC" w:rsidRDefault="003504C2" w:rsidP="003504C2">
      <w:pPr>
        <w:ind w:left="142"/>
        <w:rPr>
          <w:b/>
          <w:i/>
        </w:rPr>
      </w:pPr>
      <w:r w:rsidRPr="00F601AC">
        <w:rPr>
          <w:b/>
          <w:i/>
        </w:rPr>
        <w:t>S</w:t>
      </w:r>
      <w:r w:rsidR="006E5DCD">
        <w:rPr>
          <w:b/>
          <w:i/>
        </w:rPr>
        <w:t>pecific objectives</w:t>
      </w:r>
    </w:p>
    <w:p w14:paraId="64BA6F52" w14:textId="77777777" w:rsidR="003504C2" w:rsidRPr="001B6491" w:rsidRDefault="003504C2" w:rsidP="003504C2">
      <w:pPr>
        <w:pStyle w:val="BodyText"/>
        <w:numPr>
          <w:ilvl w:val="0"/>
          <w:numId w:val="48"/>
        </w:numPr>
        <w:spacing w:line="276" w:lineRule="auto"/>
      </w:pPr>
      <w:r w:rsidRPr="001B6491">
        <w:t>Assess the willingness of parents and children to be enrolled in, and surgeons to recruit to a randomised study comparing operative versus non-operative treatment and identify anticipated recruitment rate</w:t>
      </w:r>
    </w:p>
    <w:p w14:paraId="5F4D82FD" w14:textId="77777777" w:rsidR="003504C2" w:rsidRPr="001B6491" w:rsidRDefault="003504C2" w:rsidP="003504C2">
      <w:pPr>
        <w:pStyle w:val="BodyText"/>
        <w:numPr>
          <w:ilvl w:val="0"/>
          <w:numId w:val="48"/>
        </w:numPr>
        <w:spacing w:line="276" w:lineRule="auto"/>
      </w:pPr>
      <w:r w:rsidRPr="001B6491">
        <w:t>Identify strategies to optimise surgeon-family communication to inform the future RCT</w:t>
      </w:r>
    </w:p>
    <w:p w14:paraId="3BA71AD2" w14:textId="77777777" w:rsidR="003504C2" w:rsidRPr="001B6491" w:rsidRDefault="003504C2" w:rsidP="003504C2">
      <w:pPr>
        <w:pStyle w:val="BodyText"/>
        <w:numPr>
          <w:ilvl w:val="0"/>
          <w:numId w:val="48"/>
        </w:numPr>
        <w:spacing w:line="276" w:lineRule="auto"/>
      </w:pPr>
      <w:r w:rsidRPr="001B6491">
        <w:t>Enhance the design of a future RCT from the perspectives of stakeholders at participating sites (children, parents, surgeons and nurses)</w:t>
      </w:r>
    </w:p>
    <w:p w14:paraId="14BCCE3F" w14:textId="77777777" w:rsidR="003504C2" w:rsidRPr="001B6491" w:rsidRDefault="003504C2" w:rsidP="003504C2">
      <w:pPr>
        <w:pStyle w:val="BodyText"/>
        <w:numPr>
          <w:ilvl w:val="0"/>
          <w:numId w:val="48"/>
        </w:numPr>
        <w:spacing w:line="276" w:lineRule="auto"/>
      </w:pPr>
      <w:r w:rsidRPr="001B6491">
        <w:t>Identify what core outcomes family members and surgeons regard as important to measure in a future RCT and to develop a core outcome set</w:t>
      </w:r>
    </w:p>
    <w:p w14:paraId="2A410634" w14:textId="77777777" w:rsidR="003504C2" w:rsidRPr="001B6491" w:rsidRDefault="003504C2" w:rsidP="003504C2">
      <w:pPr>
        <w:pStyle w:val="BodyText"/>
        <w:numPr>
          <w:ilvl w:val="0"/>
          <w:numId w:val="48"/>
        </w:numPr>
        <w:spacing w:line="276" w:lineRule="auto"/>
      </w:pPr>
      <w:r w:rsidRPr="001B6491">
        <w:t>Assess the equipoise and willingness of UK paediatric surgeons to participate in a future RCT</w:t>
      </w:r>
    </w:p>
    <w:p w14:paraId="1B97BF07" w14:textId="77777777" w:rsidR="003504C2" w:rsidRPr="001B6491" w:rsidRDefault="003504C2" w:rsidP="003504C2">
      <w:pPr>
        <w:pStyle w:val="BodyText"/>
        <w:numPr>
          <w:ilvl w:val="0"/>
          <w:numId w:val="48"/>
        </w:numPr>
        <w:spacing w:line="276" w:lineRule="auto"/>
      </w:pPr>
      <w:r w:rsidRPr="001B6491">
        <w:t>Generate data to allow for the design of a definitive RCT, including sample size calculation and identification of key cost drivers and other parameters necessary to perform a full economic analysis</w:t>
      </w:r>
    </w:p>
    <w:p w14:paraId="2788239F" w14:textId="77777777" w:rsidR="003504C2" w:rsidRPr="001B6491" w:rsidRDefault="003504C2" w:rsidP="003504C2">
      <w:pPr>
        <w:pStyle w:val="BodyText"/>
        <w:numPr>
          <w:ilvl w:val="0"/>
          <w:numId w:val="48"/>
        </w:numPr>
        <w:spacing w:line="276" w:lineRule="auto"/>
      </w:pPr>
      <w:r w:rsidRPr="001B6491">
        <w:t>Examine clinical outcomes of children with acute appendicitis treated without an operation including an initial assessment of efficacy and safety of this treatment pathway in our centres</w:t>
      </w:r>
    </w:p>
    <w:p w14:paraId="2CCB4775" w14:textId="77777777" w:rsidR="003504C2" w:rsidRPr="001B6491" w:rsidRDefault="003504C2" w:rsidP="003504C2">
      <w:pPr>
        <w:pStyle w:val="BodyText"/>
        <w:numPr>
          <w:ilvl w:val="0"/>
          <w:numId w:val="48"/>
        </w:numPr>
        <w:spacing w:line="276" w:lineRule="auto"/>
      </w:pPr>
      <w:r w:rsidRPr="001B6491">
        <w:t>Ensure the whole of the research programme is well informed by a group o</w:t>
      </w:r>
      <w:r>
        <w:t>f children and parents</w:t>
      </w:r>
    </w:p>
    <w:p w14:paraId="0D810BEE" w14:textId="77777777" w:rsidR="003504C2" w:rsidRPr="009002E9" w:rsidRDefault="003504C2" w:rsidP="003504C2">
      <w:pPr>
        <w:pStyle w:val="Heading2"/>
      </w:pPr>
      <w:bookmarkStart w:id="7" w:name="_Toc27372535"/>
      <w:r w:rsidRPr="009002E9">
        <w:t>Methods</w:t>
      </w:r>
      <w:bookmarkEnd w:id="7"/>
    </w:p>
    <w:p w14:paraId="2AB35452" w14:textId="61E46E52" w:rsidR="003504C2" w:rsidRDefault="003504C2" w:rsidP="003504C2">
      <w:pPr>
        <w:pStyle w:val="BodyText"/>
        <w:spacing w:line="276" w:lineRule="auto"/>
      </w:pPr>
      <w:r>
        <w:t>A mixed methods feasibility study was designed to meet these objectives comprising:</w:t>
      </w:r>
    </w:p>
    <w:p w14:paraId="3CB6A3BB" w14:textId="63595266" w:rsidR="003504C2" w:rsidRPr="00DF4982" w:rsidRDefault="003504C2" w:rsidP="00720BB4">
      <w:pPr>
        <w:pStyle w:val="BodyText"/>
      </w:pPr>
      <w:r>
        <w:t>(1) a three</w:t>
      </w:r>
      <w:r w:rsidRPr="00DF4982">
        <w:t xml:space="preserve">-centre randomised controlled feasibility trial </w:t>
      </w:r>
      <w:r>
        <w:t xml:space="preserve">conducted over 12 months </w:t>
      </w:r>
      <w:r w:rsidRPr="00DF4982">
        <w:t xml:space="preserve">comparing </w:t>
      </w:r>
      <w:r w:rsidR="00502036">
        <w:t xml:space="preserve">emergency appendicectomy with </w:t>
      </w:r>
      <w:r w:rsidRPr="00DF4982">
        <w:t>non-operative treatment in children with uncomplicated acute appendicitis</w:t>
      </w:r>
      <w:r>
        <w:t>. Children (age 4-15 years) with a clinical +/- radiological diagnosis of uncomplicated acute appendicitis but not suspected to have more advance disease were randomised (1:1 ratio) to undergo a</w:t>
      </w:r>
      <w:r w:rsidR="00502036">
        <w:t>ppendicectomy or a non-operative treatment pathway</w:t>
      </w:r>
      <w:r>
        <w:t xml:space="preserve">. This pathway comprised broad-spectrum antibiotics with close clinical observation; antibiotics were </w:t>
      </w:r>
      <w:r w:rsidR="00502036">
        <w:t xml:space="preserve">given intravenously (minimum </w:t>
      </w:r>
      <w:r>
        <w:t xml:space="preserve">24 hours) followed by oral to complete a total </w:t>
      </w:r>
      <w:r w:rsidR="00502036">
        <w:t>10 day course</w:t>
      </w:r>
      <w:r>
        <w:t xml:space="preserve">; children who deteriorated or did </w:t>
      </w:r>
      <w:r w:rsidRPr="00720BB4">
        <w:t>not</w:t>
      </w:r>
      <w:r>
        <w:t xml:space="preserve"> respond by 48 hours underwent appendicectomy according to predefined criteria. Discharge criteria for both treatment arms were identical. Complications in both treatment arms were treated as </w:t>
      </w:r>
      <w:r>
        <w:lastRenderedPageBreak/>
        <w:t xml:space="preserve">clinically appropriate, recurrent appendicitis was treated with appendicectomy. Follow-up was for 6 months after </w:t>
      </w:r>
      <w:r w:rsidR="00502036">
        <w:t>randomisation</w:t>
      </w:r>
      <w:r>
        <w:t>.</w:t>
      </w:r>
    </w:p>
    <w:p w14:paraId="45B423E3" w14:textId="67560F4C" w:rsidR="003504C2" w:rsidRDefault="003504C2" w:rsidP="00720BB4">
      <w:pPr>
        <w:pStyle w:val="BodyText"/>
      </w:pPr>
      <w:r>
        <w:t>(2) e</w:t>
      </w:r>
      <w:r w:rsidRPr="00DF4982">
        <w:t xml:space="preserve">mbedded qualitative research to facilitate optimisation of recruitment </w:t>
      </w:r>
      <w:r>
        <w:t>to the feasibility RCT</w:t>
      </w:r>
      <w:r w:rsidRPr="00DF4982">
        <w:t xml:space="preserve">, and </w:t>
      </w:r>
      <w:r>
        <w:t xml:space="preserve">the </w:t>
      </w:r>
      <w:r w:rsidRPr="00DF4982">
        <w:t xml:space="preserve">design and conduct of </w:t>
      </w:r>
      <w:r>
        <w:t xml:space="preserve">a </w:t>
      </w:r>
      <w:r w:rsidRPr="00DF4982">
        <w:t>future RCT</w:t>
      </w:r>
      <w:r>
        <w:t xml:space="preserve">. </w:t>
      </w:r>
      <w:r w:rsidR="006E5DCD">
        <w:t>A sample of t</w:t>
      </w:r>
      <w:r w:rsidRPr="000A528C">
        <w:t>r</w:t>
      </w:r>
      <w:r>
        <w:t xml:space="preserve">ial </w:t>
      </w:r>
      <w:r w:rsidRPr="00720BB4">
        <w:t>recruitment</w:t>
      </w:r>
      <w:r>
        <w:t xml:space="preserve"> consultations (n</w:t>
      </w:r>
      <w:r w:rsidRPr="000A528C">
        <w:t>=5</w:t>
      </w:r>
      <w:r>
        <w:t>8</w:t>
      </w:r>
      <w:r w:rsidRPr="000A528C">
        <w:t>) and semi-structured intervi</w:t>
      </w:r>
      <w:r>
        <w:t>ews with health professionals (n=35) and families (n</w:t>
      </w:r>
      <w:r w:rsidRPr="000A528C">
        <w:t>=2</w:t>
      </w:r>
      <w:r>
        <w:t>8</w:t>
      </w:r>
      <w:r w:rsidRPr="000A528C">
        <w:t>), including those who participated in and declined the trial, were audio-recorded</w:t>
      </w:r>
      <w:r>
        <w:t xml:space="preserve"> and analysed qualitatively. The findings informed ongoing training to recruiters on communication with families. This training was deliv</w:t>
      </w:r>
      <w:r w:rsidR="00502036">
        <w:t>ered throughout the trial at</w:t>
      </w:r>
      <w:r>
        <w:t xml:space="preserve"> recruiting sites. Trial protocol changes were made in accordance with findings from the qualitative study.</w:t>
      </w:r>
    </w:p>
    <w:p w14:paraId="2AD184F9" w14:textId="12957868" w:rsidR="003504C2" w:rsidRDefault="003504C2" w:rsidP="0068550A">
      <w:pPr>
        <w:pStyle w:val="BodyText"/>
      </w:pPr>
      <w:r>
        <w:t xml:space="preserve">(3) </w:t>
      </w:r>
      <w:r w:rsidR="0068550A">
        <w:rPr>
          <w:shd w:val="clear" w:color="auto" w:fill="FFFFFF"/>
        </w:rPr>
        <w:t xml:space="preserve">health economic sub-study to </w:t>
      </w:r>
      <w:r w:rsidR="0068550A" w:rsidRPr="0068550A">
        <w:t>determine</w:t>
      </w:r>
      <w:r w:rsidR="0068550A">
        <w:rPr>
          <w:shd w:val="clear" w:color="auto" w:fill="FFFFFF"/>
        </w:rPr>
        <w:t xml:space="preserve"> the feasibility of, and inform the design of a cost effectiveness analysis alongside a future effectiveness trial. We assessed different data collection methods and tools to explore whether reliable health service use data can be obtained from hospital clinical records </w:t>
      </w:r>
      <w:r w:rsidR="00FF4227">
        <w:rPr>
          <w:shd w:val="clear" w:color="auto" w:fill="FFFFFF"/>
        </w:rPr>
        <w:t xml:space="preserve">(micro-costing) </w:t>
      </w:r>
      <w:r w:rsidR="0068550A">
        <w:rPr>
          <w:shd w:val="clear" w:color="auto" w:fill="FFFFFF"/>
        </w:rPr>
        <w:t>and patient reports of resource use. We compared costs arising from micro</w:t>
      </w:r>
      <w:r w:rsidR="00FF4227">
        <w:rPr>
          <w:shd w:val="clear" w:color="auto" w:fill="FFFFFF"/>
        </w:rPr>
        <w:t>-</w:t>
      </w:r>
      <w:r w:rsidR="0068550A">
        <w:rPr>
          <w:shd w:val="clear" w:color="auto" w:fill="FFFFFF"/>
        </w:rPr>
        <w:t>costing and macro</w:t>
      </w:r>
      <w:r w:rsidR="00FF4227">
        <w:rPr>
          <w:shd w:val="clear" w:color="auto" w:fill="FFFFFF"/>
        </w:rPr>
        <w:t>-</w:t>
      </w:r>
      <w:r w:rsidR="0068550A">
        <w:rPr>
          <w:shd w:val="clear" w:color="auto" w:fill="FFFFFF"/>
        </w:rPr>
        <w:t>costing approaches. We also compared two routinely used HRQoL instruments to determine their sensitivity to detect changes in QoL in each</w:t>
      </w:r>
      <w:r w:rsidR="00502036">
        <w:rPr>
          <w:shd w:val="clear" w:color="auto" w:fill="FFFFFF"/>
        </w:rPr>
        <w:t xml:space="preserve"> trial treatment</w:t>
      </w:r>
      <w:r w:rsidR="0068550A">
        <w:rPr>
          <w:shd w:val="clear" w:color="auto" w:fill="FFFFFF"/>
        </w:rPr>
        <w:t xml:space="preserve"> arm over time.</w:t>
      </w:r>
    </w:p>
    <w:p w14:paraId="42E6FF33" w14:textId="6837CE24" w:rsidR="003504C2" w:rsidRDefault="003504C2" w:rsidP="00720BB4">
      <w:pPr>
        <w:pStyle w:val="BodyText"/>
      </w:pPr>
      <w:r>
        <w:t>(4) d</w:t>
      </w:r>
      <w:r w:rsidRPr="00DF4982">
        <w:t>evelopment of a core outcome set (COS) for th</w:t>
      </w:r>
      <w:r>
        <w:t xml:space="preserve">e treatment of children and young people with uncomplicated acute appendicitis. </w:t>
      </w:r>
      <w:r w:rsidR="006E5DCD">
        <w:t xml:space="preserve">Individuals </w:t>
      </w:r>
      <w:r>
        <w:t xml:space="preserve">who were either children or young people who had </w:t>
      </w:r>
      <w:r w:rsidR="006E5DCD">
        <w:t>previously received treatment for acute</w:t>
      </w:r>
      <w:r>
        <w:t xml:space="preserve"> appendicitis, parents of </w:t>
      </w:r>
      <w:r w:rsidRPr="00720BB4">
        <w:t>children</w:t>
      </w:r>
      <w:r>
        <w:t xml:space="preserve"> or young people who had </w:t>
      </w:r>
      <w:r w:rsidR="006E5DCD">
        <w:t>previously received treatment for acute appendicitis</w:t>
      </w:r>
      <w:r>
        <w:t>, specialist paediatric surgeons or adult general surgeons who treat children with appendicitis, were invited to participate in a consensus process comprising a 3 phase Delphi process (administered online) followed by two consensus meetings. Initial outcomes were selected from a systematic review of the existing literature and a standard scoring system was used to assess to the importance of each outcome during the consensus process.</w:t>
      </w:r>
    </w:p>
    <w:p w14:paraId="32D930F4" w14:textId="77777777" w:rsidR="003504C2" w:rsidRPr="00720BB4" w:rsidRDefault="003504C2" w:rsidP="00720BB4">
      <w:pPr>
        <w:pStyle w:val="BodyText"/>
      </w:pPr>
      <w:r>
        <w:t xml:space="preserve">(5) online survey of UK based paediatric surgeons to understand their attitudes and equipoise to the research question, </w:t>
      </w:r>
      <w:r w:rsidRPr="005255E6">
        <w:t>assess the</w:t>
      </w:r>
      <w:r>
        <w:t>ir</w:t>
      </w:r>
      <w:r w:rsidRPr="005255E6">
        <w:t xml:space="preserve"> willingness to participate in a future RCT</w:t>
      </w:r>
      <w:r>
        <w:t>, and understand barriers and facilitators to their participation.</w:t>
      </w:r>
    </w:p>
    <w:p w14:paraId="5137C9EB" w14:textId="0D48218A" w:rsidR="003504C2" w:rsidRDefault="003504C2" w:rsidP="00720BB4">
      <w:pPr>
        <w:pStyle w:val="BodyText"/>
      </w:pPr>
      <w:r>
        <w:t>(6) a detailed program of public and patient involvement (PPI) underpinning all study activities with the aim of optimising acceptability and relevance of the stud</w:t>
      </w:r>
      <w:r w:rsidR="00FB05AD">
        <w:t>y</w:t>
      </w:r>
      <w:r>
        <w:t xml:space="preserve"> to potential participants and their families.</w:t>
      </w:r>
    </w:p>
    <w:p w14:paraId="644A2EEF" w14:textId="77777777" w:rsidR="003504C2" w:rsidRDefault="003504C2" w:rsidP="003504C2"/>
    <w:p w14:paraId="0CF77C9D" w14:textId="77777777" w:rsidR="003504C2" w:rsidRPr="00627A76" w:rsidRDefault="003504C2" w:rsidP="003504C2">
      <w:pPr>
        <w:pStyle w:val="Heading2"/>
      </w:pPr>
      <w:bookmarkStart w:id="8" w:name="_Toc27372536"/>
      <w:r w:rsidRPr="009002E9">
        <w:lastRenderedPageBreak/>
        <w:t>Results</w:t>
      </w:r>
      <w:bookmarkEnd w:id="8"/>
    </w:p>
    <w:p w14:paraId="0D745B32" w14:textId="0B38EEBF" w:rsidR="003504C2" w:rsidRPr="00627A76" w:rsidRDefault="003504C2" w:rsidP="00720BB4">
      <w:pPr>
        <w:pStyle w:val="BodyText"/>
      </w:pPr>
      <w:r>
        <w:t xml:space="preserve">In the feasibility RCT, a </w:t>
      </w:r>
      <w:r w:rsidRPr="00627A76">
        <w:t xml:space="preserve">total </w:t>
      </w:r>
      <w:r>
        <w:t xml:space="preserve">of </w:t>
      </w:r>
      <w:r w:rsidRPr="00627A76">
        <w:t>275 children with acute appendicitis were screened for inclusion</w:t>
      </w:r>
      <w:r>
        <w:t xml:space="preserve"> of whom</w:t>
      </w:r>
      <w:r w:rsidRPr="00627A76">
        <w:t xml:space="preserve"> 131 met eligibility criteria</w:t>
      </w:r>
      <w:r>
        <w:t xml:space="preserve">; of these, </w:t>
      </w:r>
      <w:r w:rsidRPr="00627A76">
        <w:t>115 were approached for participation. Of th</w:t>
      </w:r>
      <w:r>
        <w:t>ose approached</w:t>
      </w:r>
      <w:r w:rsidRPr="00627A76">
        <w:t>, 57 (50% [95%</w:t>
      </w:r>
      <w:r w:rsidR="009A7023" w:rsidRPr="009A7023">
        <w:t xml:space="preserve"> </w:t>
      </w:r>
      <w:r w:rsidR="009A7023" w:rsidRPr="00627A76">
        <w:t>CI 4</w:t>
      </w:r>
      <w:r w:rsidR="009A7023">
        <w:t>0</w:t>
      </w:r>
      <w:r w:rsidR="009A7023" w:rsidRPr="00627A76">
        <w:t xml:space="preserve">-59]) </w:t>
      </w:r>
      <w:r w:rsidRPr="00627A76">
        <w:t>agreed to participate and were enrolled. Median age was 10.5yrs (range 4.9-15.5) and 36 (63%) were boys. Nearly half of all participants (27/57) were recruited out-of-hours (18:00-08:00) and over 21 different surgeons were involved in recruitment consultations. Three participants (5%) withdrew trial consent after randomisation and 1 was lost to follow-up.</w:t>
      </w:r>
      <w:r>
        <w:t xml:space="preserve"> Follow-up appointments were completed by 48/54 (89%) participants at 6 weeks, 46/54 (85%) at 3 months and 45/53 (85%) at 6 months. A £10 voucher offered part way through the study to incentivise follow-up attendance increased attendance from 83% to 100% at 3 months and 83% to 89% at 6 months.</w:t>
      </w:r>
    </w:p>
    <w:p w14:paraId="43DB3D91" w14:textId="5FDE71CE" w:rsidR="003504C2" w:rsidRDefault="003504C2" w:rsidP="00720BB4">
      <w:pPr>
        <w:pStyle w:val="BodyText"/>
      </w:pPr>
      <w:r w:rsidRPr="00627A76">
        <w:t xml:space="preserve">Of </w:t>
      </w:r>
      <w:r>
        <w:t>the</w:t>
      </w:r>
      <w:r w:rsidRPr="00627A76">
        <w:t xml:space="preserve"> 28 participants randomised to appendicectomy, 27 received the intervention. Seventeen were found to have uncomplicated acute appendicitis but </w:t>
      </w:r>
      <w:r w:rsidR="00FB05AD">
        <w:t>eight</w:t>
      </w:r>
      <w:r w:rsidR="00FB05AD" w:rsidRPr="00627A76">
        <w:t xml:space="preserve"> </w:t>
      </w:r>
      <w:r w:rsidRPr="00627A76">
        <w:t xml:space="preserve">had perforated appendicitis and </w:t>
      </w:r>
      <w:r w:rsidR="00FB05AD">
        <w:t>two</w:t>
      </w:r>
      <w:r w:rsidR="00FB05AD" w:rsidRPr="00627A76">
        <w:t xml:space="preserve"> </w:t>
      </w:r>
      <w:r>
        <w:t xml:space="preserve">had </w:t>
      </w:r>
      <w:r w:rsidRPr="00627A76">
        <w:t xml:space="preserve">a </w:t>
      </w:r>
      <w:r>
        <w:t xml:space="preserve">histologically </w:t>
      </w:r>
      <w:r w:rsidRPr="00627A76">
        <w:t xml:space="preserve">normal appendix. Median length of stay </w:t>
      </w:r>
      <w:r w:rsidR="006E5DCD">
        <w:t xml:space="preserve">in hospital </w:t>
      </w:r>
      <w:r w:rsidRPr="00627A76">
        <w:t>was 6</w:t>
      </w:r>
      <w:r>
        <w:t>5</w:t>
      </w:r>
      <w:r w:rsidRPr="00627A76">
        <w:t xml:space="preserve"> (</w:t>
      </w:r>
      <w:r>
        <w:t xml:space="preserve">range </w:t>
      </w:r>
      <w:r w:rsidRPr="00627A76">
        <w:t>2</w:t>
      </w:r>
      <w:r>
        <w:t>0</w:t>
      </w:r>
      <w:r w:rsidRPr="00627A76">
        <w:t>-196) hours after randomisation.</w:t>
      </w:r>
      <w:r>
        <w:t xml:space="preserve"> T</w:t>
      </w:r>
      <w:r w:rsidRPr="00C119F8">
        <w:t>hree children (11%) were readmitted to hospital following initial discharge for investigation and/or treatment of potential complications related to appendicectomy.</w:t>
      </w:r>
      <w:r>
        <w:t xml:space="preserve"> All were treated with intravenous antibiotics and one received percutaneous abscess drainage. Two further children received oral antibiotics for a wound infection.</w:t>
      </w:r>
    </w:p>
    <w:p w14:paraId="4CD5CA8D" w14:textId="6EC8A1D4" w:rsidR="003504C2" w:rsidRDefault="003504C2" w:rsidP="00720BB4">
      <w:pPr>
        <w:pStyle w:val="BodyText"/>
      </w:pPr>
      <w:r>
        <w:t>Of the</w:t>
      </w:r>
      <w:r w:rsidR="00FB05AD">
        <w:t xml:space="preserve"> </w:t>
      </w:r>
      <w:r>
        <w:t>29 participants randomised to non-operative treatment 27 received the intervention. Nineteen of these</w:t>
      </w:r>
      <w:r w:rsidR="009A268B">
        <w:t xml:space="preserve"> (70%)</w:t>
      </w:r>
      <w:r>
        <w:t xml:space="preserve"> responded to initial non-operative treatment and were discharged home at median 61 (range 34-125) hours following randomisation. The remaining </w:t>
      </w:r>
      <w:r w:rsidR="00FB05AD">
        <w:t xml:space="preserve">eight </w:t>
      </w:r>
      <w:r>
        <w:t xml:space="preserve">underwent appendicectomy during initial hospital admission for parental choice (withdrawal from treatment allocation, n=1), clinical deterioration (n=6), and no improvement at 48hrs (n=1). In these </w:t>
      </w:r>
      <w:r w:rsidR="00FB05AD">
        <w:t>eight</w:t>
      </w:r>
      <w:r>
        <w:t xml:space="preserve">, </w:t>
      </w:r>
      <w:r w:rsidR="00FB05AD">
        <w:t xml:space="preserve">four </w:t>
      </w:r>
      <w:r>
        <w:t xml:space="preserve">had simple acute appendicitis and </w:t>
      </w:r>
      <w:r w:rsidR="00FB05AD">
        <w:t xml:space="preserve">four </w:t>
      </w:r>
      <w:r>
        <w:t xml:space="preserve">had perforated appendicitis. Amongst the 19 who initially responded to non-operative treatment </w:t>
      </w:r>
      <w:r w:rsidR="00FB05AD">
        <w:t xml:space="preserve">seven </w:t>
      </w:r>
      <w:r>
        <w:t xml:space="preserve">developed recurrent appendicitis </w:t>
      </w:r>
      <w:r w:rsidR="009A268B">
        <w:t>after hospital discharge</w:t>
      </w:r>
      <w:r>
        <w:t xml:space="preserve"> and underwent appendicectomy.</w:t>
      </w:r>
    </w:p>
    <w:p w14:paraId="40C86C1F" w14:textId="77777777" w:rsidR="003504C2" w:rsidRDefault="003504C2" w:rsidP="00720BB4">
      <w:pPr>
        <w:pStyle w:val="BodyText"/>
      </w:pPr>
      <w:r w:rsidRPr="009D452A">
        <w:t>Our embedded qualitative research identified several barriers to recruitment including imbalance in how surgeons initially presented the treatment arms</w:t>
      </w:r>
      <w:r>
        <w:t>,</w:t>
      </w:r>
      <w:r w:rsidRPr="009D452A">
        <w:t xml:space="preserve"> and </w:t>
      </w:r>
      <w:r>
        <w:t>surgeon and family</w:t>
      </w:r>
      <w:r w:rsidRPr="009D452A">
        <w:t xml:space="preserve"> treatment preferences.</w:t>
      </w:r>
      <w:r w:rsidRPr="009D452A">
        <w:rPr>
          <w:rFonts w:eastAsia="Times New Roman" w:cs="Times New Roman"/>
          <w:lang w:eastAsia="en-GB"/>
        </w:rPr>
        <w:t xml:space="preserve"> Families who were less willing to consider non-operative treatment were less willing to participate in the trial. Parents who declined to participate often described concerns about non-operative treatment failure and appendicitis recurrence. Parents with previous experience of perforated or complicated appendicitis were more likely to favour appendicectomy and were less likely to participate. Parents’ and patients’ treatment preferences often diverged. </w:t>
      </w:r>
      <w:r w:rsidRPr="009D452A">
        <w:t xml:space="preserve">In training </w:t>
      </w:r>
      <w:r w:rsidRPr="009D452A">
        <w:lastRenderedPageBreak/>
        <w:t xml:space="preserve">sessions informed by </w:t>
      </w:r>
      <w:r>
        <w:t xml:space="preserve">the </w:t>
      </w:r>
      <w:r w:rsidRPr="009D452A">
        <w:t xml:space="preserve">qualitative findings we encouraged surgeons to adjust their communication to give a more balanced presentation of the trial arms and to explore families’ beliefs about antibiotics and </w:t>
      </w:r>
      <w:r w:rsidRPr="00627A76">
        <w:t>surgery for appendicitis to address their treatment preferences.</w:t>
      </w:r>
      <w:r>
        <w:t xml:space="preserve"> Retraining of recruiters was associated with an increase in recruitment rate over the duration of the trial to a maximum of 72% during the final 3 months</w:t>
      </w:r>
      <w:r w:rsidRPr="00D34E61">
        <w:t>.</w:t>
      </w:r>
      <w:r>
        <w:t xml:space="preserve"> This qualitative research also identified further strategies to improve acceptability of a future trial to participants and their families as well as recommendations to enhance trial design and delivery.</w:t>
      </w:r>
    </w:p>
    <w:p w14:paraId="4EE345CD" w14:textId="77777777" w:rsidR="003B1AF6" w:rsidRPr="003B1AF6" w:rsidRDefault="003B1AF6" w:rsidP="003B1AF6">
      <w:pPr>
        <w:spacing w:line="360" w:lineRule="auto"/>
      </w:pPr>
      <w:r w:rsidRPr="003B1AF6">
        <w:t>Within the health economic sub-study we demonstrated that hospital clinical records are a feasible and reliable source of data which can be integrated with research data to estimate costs, using a micro-costing approach. This approach could be used to conduct economic evaluations alongside clinical studies. We have established the characteristics and sensitivity of QoL instruments in relation to treatment arms and importantly the effect of measuring QoL at different timepoints.</w:t>
      </w:r>
    </w:p>
    <w:p w14:paraId="295F4A31" w14:textId="77777777" w:rsidR="003B1AF6" w:rsidRPr="00B05900" w:rsidRDefault="003B1AF6" w:rsidP="003B1AF6">
      <w:pPr>
        <w:spacing w:line="360" w:lineRule="auto"/>
      </w:pPr>
      <w:r w:rsidRPr="003B1AF6">
        <w:t>Our assessment of costs of both treatment pathways, identified that the main cost drivers are</w:t>
      </w:r>
      <w:r w:rsidRPr="003B1AF6">
        <w:rPr>
          <w:rFonts w:cstheme="minorHAnsi"/>
          <w:bCs/>
        </w:rPr>
        <w:t xml:space="preserve"> the </w:t>
      </w:r>
      <w:r w:rsidRPr="00DD02E9">
        <w:rPr>
          <w:rFonts w:cstheme="minorHAnsi"/>
          <w:bCs/>
        </w:rPr>
        <w:t xml:space="preserve">ward stay cost and the cost of the operation. </w:t>
      </w:r>
      <w:r w:rsidRPr="005832C4">
        <w:t xml:space="preserve">The results also showed that the NHS Reference unit cost data might not be completely accurate in cases when a new intervention is proposed, where no established unit cost data is available. However, for any future </w:t>
      </w:r>
      <w:r w:rsidRPr="00B05900">
        <w:t>design of a study, these findings ought to be carefully considered against the time requirement and hence costs of adopting a detailed micro-costing approach.</w:t>
      </w:r>
    </w:p>
    <w:p w14:paraId="22A5497D" w14:textId="6CA52D66" w:rsidR="003B1AF6" w:rsidRDefault="003B1AF6" w:rsidP="002770B3">
      <w:pPr>
        <w:spacing w:line="360" w:lineRule="auto"/>
      </w:pPr>
      <w:r w:rsidRPr="00B05900">
        <w:t xml:space="preserve">Assessing two frequently used HRQoL instruments our results showed that the timing and duration </w:t>
      </w:r>
      <w:r w:rsidRPr="00712741">
        <w:t>of data collection could influence the result of the cost-effectiveness analysis. This result highlights the need for analysts to use their judgement and appropriate justification dealing with this issue when designing a definitive RCT as this could affect</w:t>
      </w:r>
      <w:r w:rsidRPr="006731FD">
        <w:t xml:space="preserve"> reporting the intervention as cost-effective or not. All these findings will be integral part of the design for the future definitive RCT but are also extremely important in aiding decisions regarding the design of other RCTs and adding to discussions reg</w:t>
      </w:r>
      <w:r w:rsidRPr="0067207D">
        <w:t xml:space="preserve">arding methodological considerations </w:t>
      </w:r>
      <w:r w:rsidR="00F65175">
        <w:t xml:space="preserve">of </w:t>
      </w:r>
      <w:r w:rsidRPr="0067207D">
        <w:t>designing and conducting economic evaluations (assessing cost</w:t>
      </w:r>
      <w:r w:rsidR="00B85F7F">
        <w:t>-effectiveness) alongside RCTs.</w:t>
      </w:r>
    </w:p>
    <w:p w14:paraId="74139275" w14:textId="2628547D" w:rsidR="003504C2" w:rsidRDefault="003504C2" w:rsidP="00720BB4">
      <w:pPr>
        <w:pStyle w:val="BodyText"/>
      </w:pPr>
      <w:r>
        <w:t>For the core outcome set development, 195 participants registered for the consensus process of whom 147 (75%) actually participated the Delphi process with 90 completing all three phases. All stakeholder groups were represented in each phase of the Delphi process and at the consensus meetings. A 14</w:t>
      </w:r>
      <w:r w:rsidR="00A159A0">
        <w:t>-</w:t>
      </w:r>
      <w:r>
        <w:t xml:space="preserve">item core outcome set was successfully developed. </w:t>
      </w:r>
      <w:r w:rsidR="009A268B">
        <w:t xml:space="preserve">There was a divergence of opinion between surgeons and families regarding a </w:t>
      </w:r>
      <w:r>
        <w:t xml:space="preserve">primary outcome for a future trial </w:t>
      </w:r>
      <w:r w:rsidR="009A268B">
        <w:t>that needs resolution.</w:t>
      </w:r>
    </w:p>
    <w:p w14:paraId="2DE685AC" w14:textId="4D239BFA" w:rsidR="003504C2" w:rsidRDefault="003504C2" w:rsidP="00720BB4">
      <w:pPr>
        <w:pStyle w:val="BodyText"/>
      </w:pPr>
      <w:r>
        <w:lastRenderedPageBreak/>
        <w:t xml:space="preserve">In a survey of UK paediatric surgeons there was broad support for the research question </w:t>
      </w:r>
      <w:r w:rsidR="00FE7237">
        <w:t>with only 22% disagreeing that there is uncertainty regarding which treatment is more effective. Fifty on</w:t>
      </w:r>
      <w:r w:rsidR="00404CD0">
        <w:t>e percent</w:t>
      </w:r>
      <w:r w:rsidR="00FE7237">
        <w:t xml:space="preserve"> of </w:t>
      </w:r>
      <w:r w:rsidR="00404CD0">
        <w:t>respondents</w:t>
      </w:r>
      <w:r w:rsidR="00FE7237">
        <w:t xml:space="preserve"> indicated they would be willing to recruit to a </w:t>
      </w:r>
      <w:r w:rsidR="00404CD0">
        <w:t>future</w:t>
      </w:r>
      <w:r w:rsidR="00FE7237">
        <w:t xml:space="preserve"> </w:t>
      </w:r>
      <w:r w:rsidR="00404CD0">
        <w:t xml:space="preserve">effectiveness trial </w:t>
      </w:r>
      <w:r w:rsidR="00FE7237">
        <w:t xml:space="preserve">with an </w:t>
      </w:r>
      <w:r w:rsidR="00404CD0">
        <w:t>unchanged</w:t>
      </w:r>
      <w:r w:rsidR="00FE7237">
        <w:t xml:space="preserve"> trial</w:t>
      </w:r>
      <w:r>
        <w:t xml:space="preserve"> Feedback from surgeons provided considerations for improving future trial design to enhance surgeon acceptability.</w:t>
      </w:r>
    </w:p>
    <w:p w14:paraId="7FA2D200" w14:textId="6A8EA635" w:rsidR="003504C2" w:rsidRDefault="003504C2" w:rsidP="00720BB4">
      <w:pPr>
        <w:pStyle w:val="BodyText"/>
      </w:pPr>
      <w:r>
        <w:t xml:space="preserve">A study specific advisory group was successfully convened comprising 10 children and young people (age 9-18yrs) some of whom had had appendicitis, and </w:t>
      </w:r>
      <w:r w:rsidR="00FC135F">
        <w:t xml:space="preserve">four </w:t>
      </w:r>
      <w:r>
        <w:t xml:space="preserve">parents of children and young people who had had appendicitis. Through regular meetings and electronic communication they successfully contributed to all aspects of this feasibility study; in particular to participant and family facing materials such as information sheets, information videos, interview topic guides and lay wording of medical terminology. Although we cannot </w:t>
      </w:r>
      <w:r w:rsidR="00CB621A">
        <w:t>empirically demonstrate the impact</w:t>
      </w:r>
      <w:r>
        <w:t xml:space="preserve"> of th</w:t>
      </w:r>
      <w:r w:rsidR="00CB621A">
        <w:t>e</w:t>
      </w:r>
      <w:r>
        <w:t xml:space="preserve"> </w:t>
      </w:r>
      <w:r w:rsidR="00CB621A">
        <w:t xml:space="preserve">PPI </w:t>
      </w:r>
      <w:r>
        <w:t>we believe it has contributed significantly to the successful completion of this complex and challenging study.</w:t>
      </w:r>
    </w:p>
    <w:p w14:paraId="245F44E2" w14:textId="77777777" w:rsidR="003504C2" w:rsidRDefault="003504C2" w:rsidP="003504C2"/>
    <w:p w14:paraId="75E267BE" w14:textId="77777777" w:rsidR="003504C2" w:rsidRPr="009002E9" w:rsidRDefault="003504C2" w:rsidP="003504C2">
      <w:pPr>
        <w:pStyle w:val="Heading2"/>
      </w:pPr>
      <w:bookmarkStart w:id="9" w:name="_Toc27372537"/>
      <w:r w:rsidRPr="009002E9">
        <w:t>Conclusions</w:t>
      </w:r>
      <w:bookmarkEnd w:id="9"/>
    </w:p>
    <w:p w14:paraId="09B2D578" w14:textId="7D8B27A0" w:rsidR="003504C2" w:rsidRDefault="003504C2" w:rsidP="00720BB4">
      <w:pPr>
        <w:pStyle w:val="BodyText"/>
      </w:pPr>
      <w:r w:rsidRPr="00627A76">
        <w:t>We have dem</w:t>
      </w:r>
      <w:r w:rsidR="00502036">
        <w:t xml:space="preserve">onstrated </w:t>
      </w:r>
      <w:r w:rsidR="00CB621A">
        <w:t xml:space="preserve">the </w:t>
      </w:r>
      <w:r w:rsidR="00502036">
        <w:t>feasibility of a</w:t>
      </w:r>
      <w:r>
        <w:t xml:space="preserve"> RCT, efficacy of our recruitment methods and efficacy and safety of our treatment and follow-up pathways.</w:t>
      </w:r>
      <w:r w:rsidRPr="00627A76">
        <w:t xml:space="preserve"> </w:t>
      </w:r>
      <w:r>
        <w:t>This combined with adequate surgeon interest in a future trial suggests that a RCT of appendicectomy</w:t>
      </w:r>
      <w:r w:rsidRPr="00627A76">
        <w:t xml:space="preserve"> versus non-operative </w:t>
      </w:r>
      <w:r w:rsidR="00502036">
        <w:t>treatment</w:t>
      </w:r>
      <w:r w:rsidRPr="00627A76">
        <w:t xml:space="preserve"> </w:t>
      </w:r>
      <w:r>
        <w:t>in children with</w:t>
      </w:r>
      <w:r w:rsidRPr="00627A76">
        <w:t xml:space="preserve"> uncomplicated acute </w:t>
      </w:r>
      <w:r>
        <w:t xml:space="preserve">appendicitis is </w:t>
      </w:r>
      <w:r w:rsidRPr="00627A76">
        <w:t>possible</w:t>
      </w:r>
      <w:r>
        <w:t xml:space="preserve"> and will enable us to </w:t>
      </w:r>
      <w:r w:rsidRPr="00627A76">
        <w:t>understand the</w:t>
      </w:r>
      <w:r>
        <w:t xml:space="preserve"> comparative</w:t>
      </w:r>
      <w:r w:rsidRPr="00627A76">
        <w:t xml:space="preserve"> clinical effectiveness of these t</w:t>
      </w:r>
      <w:r>
        <w:t>reatment</w:t>
      </w:r>
      <w:r w:rsidRPr="00627A76">
        <w:t xml:space="preserve"> approaches.</w:t>
      </w:r>
    </w:p>
    <w:p w14:paraId="2CB4105F" w14:textId="77777777" w:rsidR="003504C2" w:rsidRPr="00627A76" w:rsidRDefault="003504C2" w:rsidP="00720BB4">
      <w:pPr>
        <w:pStyle w:val="BodyText"/>
        <w:rPr>
          <w:rFonts w:cstheme="majorBidi"/>
        </w:rPr>
      </w:pPr>
      <w:r>
        <w:t>Further work is required to (i) improve identification of children with a secure diagnosis of uncomplicated acute appendicitis as opposed to more advanced disease, and (ii) reach agreement on the appropriate primary outcome for a future trial.</w:t>
      </w:r>
    </w:p>
    <w:p w14:paraId="12E4D3B2" w14:textId="68785E4F" w:rsidR="003504C2" w:rsidRDefault="003504C2" w:rsidP="00720BB4">
      <w:pPr>
        <w:pStyle w:val="BodyText"/>
        <w:rPr>
          <w:lang w:eastAsia="en-GB"/>
        </w:rPr>
      </w:pPr>
      <w:r>
        <w:rPr>
          <w:lang w:eastAsia="en-GB"/>
        </w:rPr>
        <w:t xml:space="preserve">Our </w:t>
      </w:r>
      <w:r w:rsidRPr="00627A76">
        <w:rPr>
          <w:lang w:eastAsia="en-GB"/>
        </w:rPr>
        <w:t>embedded qualitative study has identified barriers to recruitment in this urgent care settin</w:t>
      </w:r>
      <w:r w:rsidR="00502036">
        <w:rPr>
          <w:lang w:eastAsia="en-GB"/>
        </w:rPr>
        <w:t>g</w:t>
      </w:r>
      <w:r>
        <w:rPr>
          <w:lang w:eastAsia="en-GB"/>
        </w:rPr>
        <w:t xml:space="preserve"> trial enabl</w:t>
      </w:r>
      <w:r w:rsidR="00A159A0">
        <w:rPr>
          <w:lang w:eastAsia="en-GB"/>
        </w:rPr>
        <w:t>ing</w:t>
      </w:r>
      <w:r>
        <w:rPr>
          <w:lang w:eastAsia="en-GB"/>
        </w:rPr>
        <w:t xml:space="preserve"> us to develop </w:t>
      </w:r>
      <w:r w:rsidRPr="00627A76">
        <w:rPr>
          <w:lang w:eastAsia="en-GB"/>
        </w:rPr>
        <w:t>recruitment training</w:t>
      </w:r>
      <w:r>
        <w:rPr>
          <w:lang w:eastAsia="en-GB"/>
        </w:rPr>
        <w:t xml:space="preserve"> to improve</w:t>
      </w:r>
      <w:r w:rsidRPr="00627A76">
        <w:rPr>
          <w:lang w:eastAsia="en-GB"/>
        </w:rPr>
        <w:t xml:space="preserve"> </w:t>
      </w:r>
      <w:r>
        <w:rPr>
          <w:lang w:eastAsia="en-GB"/>
        </w:rPr>
        <w:t>communication with families</w:t>
      </w:r>
      <w:r w:rsidR="00502036">
        <w:rPr>
          <w:lang w:eastAsia="en-GB"/>
        </w:rPr>
        <w:t>. Findings have</w:t>
      </w:r>
      <w:r>
        <w:rPr>
          <w:lang w:eastAsia="en-GB"/>
        </w:rPr>
        <w:t xml:space="preserve"> </w:t>
      </w:r>
      <w:r w:rsidRPr="00627A76">
        <w:rPr>
          <w:lang w:eastAsia="en-GB"/>
        </w:rPr>
        <w:t>provided lessons for improving informed consent and recruit</w:t>
      </w:r>
      <w:r>
        <w:rPr>
          <w:lang w:eastAsia="en-GB"/>
        </w:rPr>
        <w:t>ment in a future definitive RCT as well as recommendations for optimising trial design and delivery.</w:t>
      </w:r>
    </w:p>
    <w:p w14:paraId="5CA7274C" w14:textId="605941D6" w:rsidR="003B1AF6" w:rsidRDefault="00A159A0" w:rsidP="0068550A">
      <w:pPr>
        <w:pStyle w:val="BodyText"/>
        <w:rPr>
          <w:lang w:eastAsia="en-GB"/>
        </w:rPr>
      </w:pPr>
      <w:r>
        <w:t>T</w:t>
      </w:r>
      <w:r w:rsidR="003B1AF6">
        <w:t>he HE study</w:t>
      </w:r>
      <w:r>
        <w:t xml:space="preserve"> has </w:t>
      </w:r>
      <w:r w:rsidR="003B1AF6">
        <w:t xml:space="preserve">demonstrated that reliable resource use data could be obtained and integrated into research data. We </w:t>
      </w:r>
      <w:r w:rsidR="003B1AF6" w:rsidRPr="004E0757">
        <w:t xml:space="preserve">identified key </w:t>
      </w:r>
      <w:r w:rsidR="003B1AF6">
        <w:t xml:space="preserve">cost </w:t>
      </w:r>
      <w:r w:rsidR="003B1AF6" w:rsidRPr="004E0757">
        <w:t xml:space="preserve">drivers for both treatment pathways and assessed two paediatric QoL instruments, generating essential reliable </w:t>
      </w:r>
      <w:r w:rsidR="003B1AF6">
        <w:t>data</w:t>
      </w:r>
      <w:r w:rsidR="003B1AF6" w:rsidRPr="004E0757">
        <w:t xml:space="preserve"> to support the design of an economic evaluation alongside a future RCT assessing cost-effectiveness.</w:t>
      </w:r>
    </w:p>
    <w:p w14:paraId="0646DCC4" w14:textId="01945D6E" w:rsidR="003504C2" w:rsidRDefault="003504C2" w:rsidP="00720BB4">
      <w:pPr>
        <w:pStyle w:val="BodyText"/>
        <w:rPr>
          <w:lang w:eastAsia="en-GB"/>
        </w:rPr>
      </w:pPr>
      <w:r>
        <w:rPr>
          <w:lang w:eastAsia="en-GB"/>
        </w:rPr>
        <w:lastRenderedPageBreak/>
        <w:t xml:space="preserve">We have successfully established a core outcome set which provides for the first time a core set of outcomes for use </w:t>
      </w:r>
      <w:r w:rsidR="009A268B">
        <w:rPr>
          <w:lang w:eastAsia="en-GB"/>
        </w:rPr>
        <w:t>in</w:t>
      </w:r>
      <w:r>
        <w:rPr>
          <w:lang w:eastAsia="en-GB"/>
        </w:rPr>
        <w:t xml:space="preserve"> future research in the field of uncomplicated acute appendicitis in children. Further work is required to determine how some of these outcomes should be measured and the appropriate timing of measurement.</w:t>
      </w:r>
    </w:p>
    <w:p w14:paraId="679008DE" w14:textId="6E8A3405" w:rsidR="003504C2" w:rsidRPr="00627A76" w:rsidRDefault="003504C2" w:rsidP="00720BB4">
      <w:pPr>
        <w:pStyle w:val="BodyText"/>
        <w:rPr>
          <w:lang w:eastAsia="en-GB"/>
        </w:rPr>
      </w:pPr>
      <w:r>
        <w:rPr>
          <w:lang w:eastAsia="en-GB"/>
        </w:rPr>
        <w:t>We believe our PPI program h</w:t>
      </w:r>
      <w:r w:rsidR="00502036">
        <w:rPr>
          <w:lang w:eastAsia="en-GB"/>
        </w:rPr>
        <w:t xml:space="preserve">as been extremely effective; </w:t>
      </w:r>
      <w:r>
        <w:rPr>
          <w:lang w:eastAsia="en-GB"/>
        </w:rPr>
        <w:t>we have successfully engaged with a multigenerational group who have contributed positively to a wide range of study activities.</w:t>
      </w:r>
    </w:p>
    <w:p w14:paraId="1BB1194C" w14:textId="77777777" w:rsidR="003504C2" w:rsidRPr="009002E9" w:rsidRDefault="003504C2" w:rsidP="003504C2"/>
    <w:p w14:paraId="74243A9E" w14:textId="77777777" w:rsidR="003504C2" w:rsidRPr="009002E9" w:rsidRDefault="003504C2" w:rsidP="003504C2">
      <w:pPr>
        <w:pStyle w:val="Heading2"/>
      </w:pPr>
      <w:bookmarkStart w:id="10" w:name="_Toc27372538"/>
      <w:r w:rsidRPr="009002E9">
        <w:t>Recommendations for future research</w:t>
      </w:r>
      <w:bookmarkEnd w:id="10"/>
    </w:p>
    <w:p w14:paraId="2CE9C094" w14:textId="4E788DBD" w:rsidR="003504C2" w:rsidRDefault="003504C2" w:rsidP="00A57DEE">
      <w:pPr>
        <w:pStyle w:val="BodyText"/>
      </w:pPr>
      <w:r>
        <w:t>Given the ongoing burden of treating acute appendicitis a</w:t>
      </w:r>
      <w:r w:rsidR="00502036">
        <w:t>nd</w:t>
      </w:r>
      <w:r>
        <w:t xml:space="preserve"> ongoing public and clinician interest in the role of non-operative treatment, a RCT to establish the </w:t>
      </w:r>
      <w:r w:rsidR="009A268B">
        <w:t>effectiveness</w:t>
      </w:r>
      <w:r>
        <w:t xml:space="preserve"> and cost effectiveness of non-operative treatment versus appendicectomy in the UK remains warranted and should be performed. We recommend a limited package of qualitative work be included in this RCT, primarily to enable the delivery of a high quality recruitment training program and optimise recruitment with particular focus on new centres. Since the design of a future RCT will be </w:t>
      </w:r>
      <w:r w:rsidR="00502036">
        <w:t xml:space="preserve">slightly </w:t>
      </w:r>
      <w:r>
        <w:t>different to thi</w:t>
      </w:r>
      <w:r w:rsidR="00502036">
        <w:t>s feasibility RCT and we will</w:t>
      </w:r>
      <w:r>
        <w:t xml:space="preserve"> recruit in a larger num</w:t>
      </w:r>
      <w:r w:rsidR="00502036">
        <w:t>ber of centres we recommend</w:t>
      </w:r>
      <w:r>
        <w:t xml:space="preserve"> the future RCT ha</w:t>
      </w:r>
      <w:r w:rsidR="00502036">
        <w:t>s</w:t>
      </w:r>
      <w:r>
        <w:t xml:space="preserve"> an internal pilot phase with clear progression criteria.</w:t>
      </w:r>
    </w:p>
    <w:p w14:paraId="1E8DA6F0" w14:textId="70598F11" w:rsidR="003504C2" w:rsidRDefault="003504C2" w:rsidP="00A57DEE">
      <w:pPr>
        <w:pStyle w:val="BodyText"/>
      </w:pPr>
      <w:r>
        <w:t xml:space="preserve">Prior to this, additional work should be undertaken to determine a reliable pathway to identify those children who have uncomplicated acute appendicitis as opposed to more advanced disease. Crucially this should not involve the use of diagnostic imaging, as a pathway that includes imaging would be a major deviation from current routine practice in the UK and would have major cost implications. Such a pathway </w:t>
      </w:r>
      <w:r w:rsidR="009A268B">
        <w:t>is</w:t>
      </w:r>
      <w:r>
        <w:t xml:space="preserve"> unlikely to be acceptable to clinicians and the results not generalizable to all UK centres.</w:t>
      </w:r>
    </w:p>
    <w:p w14:paraId="3B4A0F5E" w14:textId="77777777" w:rsidR="003504C2" w:rsidRDefault="003504C2" w:rsidP="00A57DEE">
      <w:pPr>
        <w:pStyle w:val="BodyText"/>
      </w:pPr>
      <w:r>
        <w:t>During the design phase of the future trial, consensus should be reached amongst relevant stakeholder groups regarding the appropriate primary outcome for the trial and the effect size to be investigated. The trial should aim to measure and report all outcomes included in the core outcome set.</w:t>
      </w:r>
    </w:p>
    <w:p w14:paraId="233C5C3F" w14:textId="77777777" w:rsidR="003504C2" w:rsidRDefault="003504C2" w:rsidP="00A57DEE">
      <w:pPr>
        <w:pStyle w:val="BodyText"/>
      </w:pPr>
      <w:r>
        <w:t>We recommend our PPI approach to other studies in the future.</w:t>
      </w:r>
    </w:p>
    <w:p w14:paraId="78DAB619" w14:textId="77777777" w:rsidR="003504C2" w:rsidRDefault="003504C2" w:rsidP="00064116">
      <w:pPr>
        <w:rPr>
          <w:rFonts w:eastAsiaTheme="majorEastAsia" w:cstheme="majorBidi"/>
          <w:b/>
          <w:bCs/>
          <w:color w:val="365F91" w:themeColor="accent1" w:themeShade="BF"/>
          <w:sz w:val="28"/>
          <w:szCs w:val="28"/>
        </w:rPr>
      </w:pPr>
    </w:p>
    <w:p w14:paraId="1B5A75F8" w14:textId="77777777" w:rsidR="004705D4" w:rsidRPr="009002E9" w:rsidRDefault="004705D4" w:rsidP="00064116">
      <w:pPr>
        <w:rPr>
          <w:rFonts w:eastAsiaTheme="majorEastAsia" w:cstheme="majorBidi"/>
          <w:b/>
          <w:bCs/>
          <w:color w:val="365F91" w:themeColor="accent1" w:themeShade="BF"/>
          <w:sz w:val="28"/>
          <w:szCs w:val="28"/>
        </w:rPr>
      </w:pPr>
      <w:r w:rsidRPr="009002E9">
        <w:rPr>
          <w:rFonts w:eastAsiaTheme="majorEastAsia" w:cstheme="majorBidi"/>
          <w:b/>
          <w:bCs/>
          <w:color w:val="365F91" w:themeColor="accent1" w:themeShade="BF"/>
          <w:sz w:val="28"/>
          <w:szCs w:val="28"/>
        </w:rPr>
        <w:br w:type="page"/>
      </w:r>
    </w:p>
    <w:p w14:paraId="786C69A8" w14:textId="02C4B373" w:rsidR="000D1B28" w:rsidRPr="009B3D68" w:rsidRDefault="000D1B28" w:rsidP="00064116">
      <w:pPr>
        <w:pStyle w:val="Heading1"/>
      </w:pPr>
      <w:bookmarkStart w:id="11" w:name="_Toc27372539"/>
      <w:r w:rsidRPr="009B3D68">
        <w:lastRenderedPageBreak/>
        <w:t>Chapter 1</w:t>
      </w:r>
      <w:r w:rsidRPr="009B3D68">
        <w:tab/>
        <w:t>Introduction</w:t>
      </w:r>
      <w:bookmarkEnd w:id="11"/>
    </w:p>
    <w:p w14:paraId="721E4591" w14:textId="77777777" w:rsidR="000D1B28" w:rsidRPr="009002E9" w:rsidRDefault="000D1B28" w:rsidP="00064116"/>
    <w:p w14:paraId="0E5FCF7A" w14:textId="58B66CB4" w:rsidR="00C96187" w:rsidRDefault="00C96187" w:rsidP="00F601AC">
      <w:pPr>
        <w:pStyle w:val="BodyText"/>
      </w:pPr>
      <w:r>
        <w:t>Acute appendicitis is the commonest</w:t>
      </w:r>
      <w:r w:rsidR="005635E5">
        <w:t xml:space="preserve"> surgical emergency in children</w:t>
      </w:r>
      <w:r>
        <w:t>.</w:t>
      </w:r>
      <w:r w:rsidR="00BA0304">
        <w:fldChar w:fldCharType="begin">
          <w:fldData xml:space="preserve">PEVuZE5vdGU+PENpdGU+PEF1dGhvcj5TdCBQZXRlcjwvQXV0aG9yPjxZZWFyPjIwMDg8L1llYXI+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</w:fldData>
        </w:fldChar>
      </w:r>
      <w:r w:rsidR="00DF1AA8">
        <w:instrText xml:space="preserve"> ADDIN EN.CITE </w:instrText>
      </w:r>
      <w:r w:rsidR="00DF1AA8">
        <w:fldChar w:fldCharType="begin">
          <w:fldData xml:space="preserve">PEVuZE5vdGU+PENpdGU+PEF1dGhvcj5TdCBQZXRlcjwvQXV0aG9yPjxZZWFyPjIwMDg8L1llYXI+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</w:fldData>
        </w:fldChar>
      </w:r>
      <w:r w:rsidR="00DF1AA8">
        <w:instrText xml:space="preserve"> ADDIN EN.CITE.DATA </w:instrText>
      </w:r>
      <w:r w:rsidR="00DF1AA8">
        <w:fldChar w:fldCharType="end"/>
      </w:r>
      <w:r w:rsidR="00BA0304">
        <w:fldChar w:fldCharType="separate"/>
      </w:r>
      <w:r w:rsidR="00911C70" w:rsidRPr="00911C70">
        <w:rPr>
          <w:noProof/>
          <w:vertAlign w:val="superscript"/>
        </w:rPr>
        <w:t>1</w:t>
      </w:r>
      <w:r w:rsidR="00BA0304">
        <w:fldChar w:fldCharType="end"/>
      </w:r>
      <w:r>
        <w:t xml:space="preserve"> The lifetime risk of developing appendicitis is 7-8% and the commonest age for developing appendicitis is in the early teens. Appendicectomy is considered the gold standard treatment for acute appendicitis by most surgeons. As a result in the year 201</w:t>
      </w:r>
      <w:r w:rsidR="00F55B40">
        <w:t>7-18</w:t>
      </w:r>
      <w:r w:rsidR="0090650E">
        <w:t xml:space="preserve"> </w:t>
      </w:r>
      <w:r>
        <w:t xml:space="preserve">there were </w:t>
      </w:r>
      <w:r w:rsidR="002B1FD9">
        <w:t>8,105</w:t>
      </w:r>
      <w:r>
        <w:t xml:space="preserve"> emergency appendicectomies in England in children</w:t>
      </w:r>
      <w:r w:rsidR="002B1FD9">
        <w:t xml:space="preserve"> &lt;16 years</w:t>
      </w:r>
      <w:r>
        <w:t xml:space="preserve">. </w:t>
      </w:r>
    </w:p>
    <w:p w14:paraId="0CA74248" w14:textId="530C4CAD" w:rsidR="00F10269" w:rsidRDefault="0090650E" w:rsidP="00F601AC">
      <w:pPr>
        <w:pStyle w:val="BodyText"/>
      </w:pPr>
      <w:r w:rsidRPr="0090650E">
        <w:t>Although appendicectomy is usually a simple procedure, it requires a general anaesthetic and an abdominal operation with inherent risks</w:t>
      </w:r>
      <w:r>
        <w:t xml:space="preserve">. </w:t>
      </w:r>
      <w:r w:rsidR="00C96187">
        <w:t xml:space="preserve">Many parents find the proposal that their child needs emergency surgery frightening and one they are keen to avoid if an alternative is available. </w:t>
      </w:r>
      <w:r>
        <w:t xml:space="preserve">Work we </w:t>
      </w:r>
      <w:r w:rsidR="00394C3C">
        <w:t>undertook</w:t>
      </w:r>
      <w:r>
        <w:t xml:space="preserve"> with pat</w:t>
      </w:r>
      <w:r w:rsidR="00394C3C">
        <w:t>i</w:t>
      </w:r>
      <w:r>
        <w:t xml:space="preserve">ents and their families </w:t>
      </w:r>
      <w:r w:rsidR="00394C3C">
        <w:t>before the current</w:t>
      </w:r>
      <w:r w:rsidR="0052168F">
        <w:t xml:space="preserve"> study</w:t>
      </w:r>
      <w:r w:rsidR="00394C3C">
        <w:t xml:space="preserve"> </w:t>
      </w:r>
      <w:r>
        <w:t>c</w:t>
      </w:r>
      <w:r w:rsidR="00C96187">
        <w:t>onfirm</w:t>
      </w:r>
      <w:r w:rsidR="00394C3C">
        <w:t>ed</w:t>
      </w:r>
      <w:r w:rsidR="00C96187">
        <w:t xml:space="preserve"> this. Families frequently ask “Does my c</w:t>
      </w:r>
      <w:r>
        <w:t>hild really need an operation?”</w:t>
      </w:r>
    </w:p>
    <w:p w14:paraId="07A67829" w14:textId="77777777" w:rsidR="00C96187" w:rsidRDefault="00B37DC2" w:rsidP="00F601AC">
      <w:pPr>
        <w:pStyle w:val="BodyText"/>
      </w:pPr>
      <w:r>
        <w:t xml:space="preserve">An additional burden of </w:t>
      </w:r>
      <w:r w:rsidR="00F10269" w:rsidRPr="00F10269">
        <w:t>paediatric appendicitis i</w:t>
      </w:r>
      <w:r>
        <w:t xml:space="preserve">s the financial one. Treatment of children with appendicitis in England costs </w:t>
      </w:r>
      <w:r w:rsidR="00F10269" w:rsidRPr="00F10269">
        <w:t xml:space="preserve">in excess of £21 million per year. Appendicectomy </w:t>
      </w:r>
      <w:r w:rsidR="00F10269">
        <w:t xml:space="preserve">also </w:t>
      </w:r>
      <w:r w:rsidR="00F10269" w:rsidRPr="00F10269">
        <w:t xml:space="preserve">requires significant resource use including need for out-of-hours </w:t>
      </w:r>
      <w:r w:rsidR="00F10269">
        <w:t>surgery (45% of all paediatric a</w:t>
      </w:r>
      <w:r w:rsidR="00F10269" w:rsidRPr="00F10269">
        <w:t xml:space="preserve">ppendicectomies </w:t>
      </w:r>
      <w:r w:rsidR="00F10269">
        <w:t>are performed between 1800 and 0800</w:t>
      </w:r>
      <w:r w:rsidR="00F10269" w:rsidRPr="00F10269">
        <w:t>).</w:t>
      </w:r>
    </w:p>
    <w:p w14:paraId="185C729F" w14:textId="77777777" w:rsidR="00F10269" w:rsidRDefault="00F10269" w:rsidP="00F601AC">
      <w:pPr>
        <w:pStyle w:val="BodyText"/>
      </w:pPr>
      <w:r>
        <w:t>An alternative approach to the treatment of children with acute appendicitis is treatment with antibiotics and without an appendicectomy. Whilst there is growing scientific interest in the use of non-operative treatment with antibiotics, we do not yet know whether this approach is safe and effective. However, there are several potential benefits to a non-operative approach over surgery including:</w:t>
      </w:r>
    </w:p>
    <w:p w14:paraId="2DA5FA4E" w14:textId="77777777" w:rsidR="00F10269" w:rsidRPr="00F10269" w:rsidRDefault="00F10269" w:rsidP="00B47FA2">
      <w:pPr>
        <w:pStyle w:val="BodyText"/>
        <w:numPr>
          <w:ilvl w:val="0"/>
          <w:numId w:val="50"/>
        </w:numPr>
      </w:pPr>
      <w:r w:rsidRPr="00F10269">
        <w:t>avoiding the trauma, physiological stress, psychological distress and physical scarring of an operation</w:t>
      </w:r>
    </w:p>
    <w:p w14:paraId="5380532F" w14:textId="77777777" w:rsidR="00F10269" w:rsidRPr="00F10269" w:rsidRDefault="00F10269" w:rsidP="00B47FA2">
      <w:pPr>
        <w:pStyle w:val="BodyText"/>
        <w:numPr>
          <w:ilvl w:val="0"/>
          <w:numId w:val="50"/>
        </w:numPr>
      </w:pPr>
      <w:r w:rsidRPr="00F10269">
        <w:t>avoiding complications as a result of surgery or general anaesthesia</w:t>
      </w:r>
    </w:p>
    <w:p w14:paraId="7D040B89" w14:textId="77777777" w:rsidR="00F10269" w:rsidRPr="00F10269" w:rsidRDefault="00F10269" w:rsidP="00B47FA2">
      <w:pPr>
        <w:pStyle w:val="BodyText"/>
        <w:numPr>
          <w:ilvl w:val="0"/>
          <w:numId w:val="50"/>
        </w:numPr>
      </w:pPr>
      <w:r w:rsidRPr="00F10269">
        <w:t>reduced NHS resource use with potential for significant savings if non-operative treatment is effective</w:t>
      </w:r>
    </w:p>
    <w:p w14:paraId="1F3B8254" w14:textId="77777777" w:rsidR="00F10269" w:rsidRDefault="00F10269" w:rsidP="00F601AC">
      <w:pPr>
        <w:pStyle w:val="BodyText"/>
      </w:pPr>
      <w:r>
        <w:t>However, such an approach would only be acceptable if antibiotic treatment is safe, successful in the majority of cases and the risk of recurrent appendicitis is low.</w:t>
      </w:r>
    </w:p>
    <w:p w14:paraId="63B7B2A1" w14:textId="0B725336" w:rsidR="00F10269" w:rsidRDefault="00B37DC2" w:rsidP="00F601AC">
      <w:pPr>
        <w:pStyle w:val="BodyText"/>
      </w:pPr>
      <w:r>
        <w:t>Whilst it</w:t>
      </w:r>
      <w:r w:rsidR="00C96187">
        <w:t xml:space="preserve"> has been known for some time that acute appendicitis can been treated successfully by antibiotics alone, in the context of remote environments witho</w:t>
      </w:r>
      <w:r w:rsidR="005635E5">
        <w:t>ut surgical service capability</w:t>
      </w:r>
      <w:r>
        <w:t>,</w:t>
      </w:r>
      <w:r w:rsidR="00BA0304">
        <w:fldChar w:fldCharType="begin"/>
      </w:r>
      <w:r w:rsidR="007F2B50">
        <w:instrText xml:space="preserve"> ADDIN EN.CITE &lt;EndNote&gt;&lt;Cite&gt;&lt;Author&gt;Bowers&lt;/Author&gt;&lt;Year&gt;1958&lt;/Year&gt;&lt;RecNum&gt;2439&lt;/RecNum&gt;&lt;DisplayText&gt;&lt;style face="superscript"&gt;2&lt;/style&gt;&lt;/DisplayText&gt;&lt;record&gt;&lt;rec-number&gt;2439&lt;/rec-number&gt;&lt;foreign-keys&gt;&lt;key app="EN" db-id="0ttf5p9pnzwed8eatx5xvrxvxwfwa990x02z" timestamp="1501106473"&gt;2439&lt;/key&gt;&lt;/foreign-keys&gt;&lt;ref-type name="Journal Article"&gt;17&lt;/ref-type&gt;&lt;contributors&gt;&lt;authors&gt;&lt;author&gt;Bowers, W. F.&lt;/author&gt;&lt;author&gt;Hughes, C. W.&lt;/author&gt;&lt;author&gt;Bonilla, K. B.&lt;/author&gt;&lt;/authors&gt;&lt;/contributors&gt;&lt;titles&gt;&lt;title&gt;The treatment of acute appendicitis under suboptimal conditions&lt;/title&gt;&lt;secondary-title&gt;U S Armed Forces Med J&lt;/secondary-title&gt;&lt;alt-title&gt;United States Armed Forces medical journal&lt;/alt-title&gt;&lt;/titles&gt;&lt;periodical&gt;&lt;full-title&gt;U S Armed Forces Med J&lt;/full-title&gt;&lt;abbr-1&gt;United States Armed Forces medical journal&lt;/abbr-1&gt;&lt;/periodical&gt;&lt;alt-periodical&gt;&lt;full-title&gt;U S Armed Forces Med J&lt;/full-title&gt;&lt;abbr-1&gt;United States Armed Forces medical journal&lt;/abbr-1&gt;&lt;/alt-periodical&gt;&lt;pages&gt;1545-57&lt;/pages&gt;&lt;volume&gt;9&lt;/volume&gt;&lt;number&gt;11&lt;/number&gt;&lt;edition&gt;1958/11/01&lt;/edition&gt;&lt;keywords&gt;&lt;keyword&gt;*Acute Disease&lt;/keyword&gt;&lt;keyword&gt;*Appendicitis&lt;/keyword&gt;&lt;keyword&gt;Appendix/*surgery&lt;/keyword&gt;&lt;keyword&gt;Humans&lt;/keyword&gt;&lt;keyword&gt;*APPENDIX/surgery&lt;/keyword&gt;&lt;/keywords&gt;&lt;dates&gt;&lt;year&gt;1958&lt;/year&gt;&lt;pub-dates&gt;&lt;date&gt;Nov&lt;/date&gt;&lt;/pub-dates&gt;&lt;/dates&gt;&lt;isbn&gt;0566-0777 (Print)&amp;#xD;0566-0777&lt;/isbn&gt;&lt;accession-num&gt;13615898&lt;/accession-num&gt;&lt;urls&gt;&lt;/urls&gt;&lt;remote-database-provider&gt;NLM&lt;/remote-database-provider&gt;&lt;language&gt;eng&lt;/language&gt;&lt;/record&gt;&lt;/Cite&gt;&lt;/EndNote&gt;</w:instrText>
      </w:r>
      <w:r w:rsidR="00BA0304">
        <w:fldChar w:fldCharType="separate"/>
      </w:r>
      <w:r w:rsidR="00911C70" w:rsidRPr="00911C70">
        <w:rPr>
          <w:noProof/>
          <w:vertAlign w:val="superscript"/>
        </w:rPr>
        <w:t>2</w:t>
      </w:r>
      <w:r w:rsidR="00BA0304">
        <w:fldChar w:fldCharType="end"/>
      </w:r>
      <w:r>
        <w:t xml:space="preserve"> the role of </w:t>
      </w:r>
      <w:r w:rsidR="00C96187">
        <w:t xml:space="preserve">role of non-operative treatment as primary therapy </w:t>
      </w:r>
      <w:r>
        <w:t xml:space="preserve">within an established healthcare system </w:t>
      </w:r>
      <w:r w:rsidR="00C96187">
        <w:t>has only recently come under consideration</w:t>
      </w:r>
      <w:r>
        <w:t xml:space="preserve">. This was </w:t>
      </w:r>
      <w:r w:rsidR="005635E5">
        <w:t xml:space="preserve">initially in adults </w:t>
      </w:r>
      <w:r w:rsidR="00BA0304">
        <w:fldChar w:fldCharType="begin">
          <w:fldData xml:space="preserve">PEVuZE5vdGU+PENpdGU+PEF1dGhvcj5WYXJhZGhhbjwvQXV0aG9yPjxZZWFyPjIwMTI8L1llYXI+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</w:fldData>
        </w:fldChar>
      </w:r>
      <w:r w:rsidR="007F2B50">
        <w:instrText xml:space="preserve"> ADDIN EN.CITE </w:instrText>
      </w:r>
      <w:r w:rsidR="007F2B50">
        <w:fldChar w:fldCharType="begin">
          <w:fldData xml:space="preserve">PEVuZE5vdGU+PENpdGU+PEF1dGhvcj5WYXJhZGhhbjwvQXV0aG9yPjxZZWFyPjIwMTI8L1llYXI+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</w:fldData>
        </w:fldChar>
      </w:r>
      <w:r w:rsidR="007F2B50">
        <w:instrText xml:space="preserve"> ADDIN EN.CITE.DATA </w:instrText>
      </w:r>
      <w:r w:rsidR="007F2B50">
        <w:fldChar w:fldCharType="end"/>
      </w:r>
      <w:r w:rsidR="00BA0304">
        <w:fldChar w:fldCharType="separate"/>
      </w:r>
      <w:r w:rsidR="00911C70" w:rsidRPr="00911C70">
        <w:rPr>
          <w:noProof/>
          <w:vertAlign w:val="superscript"/>
        </w:rPr>
        <w:t>3-10</w:t>
      </w:r>
      <w:r w:rsidR="00BA0304">
        <w:fldChar w:fldCharType="end"/>
      </w:r>
      <w:r w:rsidR="00C96187">
        <w:t xml:space="preserve"> and more recently in </w:t>
      </w:r>
      <w:r w:rsidR="005635E5">
        <w:lastRenderedPageBreak/>
        <w:t>children.</w:t>
      </w:r>
      <w:r w:rsidR="00BA0304">
        <w:fldChar w:fldCharType="begin">
          <w:fldData xml:space="preserve">PEVuZE5vdGU+PENpdGU+PEF1dGhvcj5NaW5uZWNpPC9BdXRob3I+PFllYXI+MjAxNDwvWWVhcj48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</w:fldData>
        </w:fldChar>
      </w:r>
      <w:r w:rsidR="007F2B50">
        <w:instrText xml:space="preserve"> ADDIN EN.CITE </w:instrText>
      </w:r>
      <w:r w:rsidR="007F2B50">
        <w:fldChar w:fldCharType="begin">
          <w:fldData xml:space="preserve">PEVuZE5vdGU+PENpdGU+PEF1dGhvcj5NaW5uZWNpPC9BdXRob3I+PFllYXI+MjAxNDwvWWVhcj48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</w:fldData>
        </w:fldChar>
      </w:r>
      <w:r w:rsidR="007F2B50">
        <w:instrText xml:space="preserve"> ADDIN EN.CITE.DATA </w:instrText>
      </w:r>
      <w:r w:rsidR="007F2B50">
        <w:fldChar w:fldCharType="end"/>
      </w:r>
      <w:r w:rsidR="00BA0304">
        <w:fldChar w:fldCharType="separate"/>
      </w:r>
      <w:r w:rsidR="00911C70" w:rsidRPr="00911C70">
        <w:rPr>
          <w:noProof/>
          <w:vertAlign w:val="superscript"/>
        </w:rPr>
        <w:t>11-13</w:t>
      </w:r>
      <w:r w:rsidR="00BA0304">
        <w:fldChar w:fldCharType="end"/>
      </w:r>
      <w:r w:rsidR="00C96187">
        <w:t xml:space="preserve"> </w:t>
      </w:r>
      <w:r w:rsidR="00BA0304">
        <w:t xml:space="preserve"> </w:t>
      </w:r>
      <w:r w:rsidR="009F642B">
        <w:t>Whilst a number of RCT</w:t>
      </w:r>
      <w:r w:rsidR="00F10269">
        <w:t>s have been performed in adults with acute appendicitis, extrapolating findings of research in adults to children is problematic since there are key differences in appendicitis occurring in adults compared to children. Paediatric specific research is necessary since appendicitis presents differently in children and adults, the intra-abdominal inflammatory response is different in adults and children</w:t>
      </w:r>
      <w:r w:rsidR="005635E5">
        <w:t xml:space="preserve"> </w:t>
      </w:r>
      <w:r w:rsidR="00BA0304">
        <w:fldChar w:fldCharType="begin">
          <w:fldData xml:space="preserve">PEVuZE5vdGU+PENpdGU+PEF1dGhvcj5CYXJzbmVzczwvQXV0aG9yPjxZZWFyPjIwMDQ8L1llYXI+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</w:fldData>
        </w:fldChar>
      </w:r>
      <w:r w:rsidR="00DF1AA8">
        <w:instrText xml:space="preserve"> ADDIN EN.CITE </w:instrText>
      </w:r>
      <w:r w:rsidR="00DF1AA8">
        <w:fldChar w:fldCharType="begin">
          <w:fldData xml:space="preserve">PEVuZE5vdGU+PENpdGU+PEF1dGhvcj5CYXJzbmVzczwvQXV0aG9yPjxZZWFyPjIwMDQ8L1llYXI+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</w:fldData>
        </w:fldChar>
      </w:r>
      <w:r w:rsidR="00DF1AA8">
        <w:instrText xml:space="preserve"> ADDIN EN.CITE.DATA </w:instrText>
      </w:r>
      <w:r w:rsidR="00DF1AA8">
        <w:fldChar w:fldCharType="end"/>
      </w:r>
      <w:r w:rsidR="00BA0304">
        <w:fldChar w:fldCharType="separate"/>
      </w:r>
      <w:r w:rsidR="00911C70" w:rsidRPr="00911C70">
        <w:rPr>
          <w:noProof/>
          <w:vertAlign w:val="superscript"/>
        </w:rPr>
        <w:t>14, 15</w:t>
      </w:r>
      <w:r w:rsidR="00BA0304">
        <w:fldChar w:fldCharType="end"/>
      </w:r>
      <w:r w:rsidR="00F10269">
        <w:t xml:space="preserve"> and may be more amenable to antibiotic treatment alone, and the psychosocial and economic impact of appendicitis in children affects the whole family, rather than just the individual.</w:t>
      </w:r>
    </w:p>
    <w:p w14:paraId="194CC0CE" w14:textId="33D7073F" w:rsidR="00C96187" w:rsidRDefault="00F10269" w:rsidP="00F601AC">
      <w:pPr>
        <w:pStyle w:val="BodyText"/>
      </w:pPr>
      <w:r>
        <w:t>A systematic review and meta-analysis of the existing literature relating to non-operative treatment of appendicitis in children was undertaken prior to this study</w:t>
      </w:r>
      <w:r w:rsidR="005635E5">
        <w:t>.</w:t>
      </w:r>
      <w:r w:rsidR="007318B9">
        <w:fldChar w:fldCharType="begin"/>
      </w:r>
      <w:r w:rsidR="007F2B50">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sidR="007318B9">
        <w:fldChar w:fldCharType="separate"/>
      </w:r>
      <w:r w:rsidR="00911C70" w:rsidRPr="00911C70">
        <w:rPr>
          <w:noProof/>
          <w:vertAlign w:val="superscript"/>
        </w:rPr>
        <w:t>16</w:t>
      </w:r>
      <w:r w:rsidR="007318B9">
        <w:fldChar w:fldCharType="end"/>
      </w:r>
      <w:r>
        <w:t xml:space="preserve"> This identified </w:t>
      </w:r>
      <w:r w:rsidR="00E26C7E">
        <w:t xml:space="preserve">ten articles reporting just 413 children who received non-operative treatment. There was just one </w:t>
      </w:r>
      <w:r w:rsidR="00C96187">
        <w:t>RCT</w:t>
      </w:r>
      <w:r w:rsidR="00E26C7E">
        <w:t xml:space="preserve"> which was a pilot RCT and therefore not powered </w:t>
      </w:r>
      <w:r w:rsidR="00C96187">
        <w:t xml:space="preserve">to compare the efficacy of </w:t>
      </w:r>
      <w:r w:rsidR="00E26C7E">
        <w:t xml:space="preserve">non-operative treatment </w:t>
      </w:r>
      <w:r w:rsidR="00C96187">
        <w:t xml:space="preserve">vs surgery, but was conducted to inform the design of a large multicentre RCT including North America which is </w:t>
      </w:r>
      <w:r w:rsidR="00F55B40">
        <w:t>currently recruiting.</w:t>
      </w:r>
    </w:p>
    <w:p w14:paraId="308D4B0B" w14:textId="0CEEE3E3" w:rsidR="00C96187" w:rsidRDefault="00E26C7E" w:rsidP="00F601AC">
      <w:pPr>
        <w:pStyle w:val="BodyText"/>
      </w:pPr>
      <w:r>
        <w:t>The</w:t>
      </w:r>
      <w:r w:rsidR="005A6E10">
        <w:t xml:space="preserve"> s</w:t>
      </w:r>
      <w:r>
        <w:t>ystematic review</w:t>
      </w:r>
      <w:r w:rsidR="005A6E10">
        <w:t xml:space="preserve"> concluded that </w:t>
      </w:r>
      <w:r>
        <w:t>further research into the clinical outcomes and cost-effectiveness of non-operative treatment compared to appendicectomy in the form of RCTs w</w:t>
      </w:r>
      <w:r w:rsidR="00394C3C">
        <w:t>as</w:t>
      </w:r>
      <w:r>
        <w:t xml:space="preserve"> needed to inform future decision making for this group of patients. </w:t>
      </w:r>
      <w:r w:rsidR="00F55B40">
        <w:t>I</w:t>
      </w:r>
      <w:r>
        <w:t>mportant</w:t>
      </w:r>
      <w:r w:rsidR="00B37DC2">
        <w:t>ly</w:t>
      </w:r>
      <w:r>
        <w:t xml:space="preserve">, </w:t>
      </w:r>
      <w:r w:rsidR="00C96187">
        <w:t>none of the existing studies of non-operative treatment of acute uncomplicated appendicitis in children have identified any safety conc</w:t>
      </w:r>
      <w:r w:rsidR="005635E5">
        <w:t>erns regarding the intervention.</w:t>
      </w:r>
      <w:r w:rsidR="00BA0304">
        <w:fldChar w:fldCharType="begin">
          <w:fldData xml:space="preserve">PEVuZE5vdGU+PENpdGU+PEF1dGhvcj5NaW5uZWNpPC9BdXRob3I+PFllYXI+MjAxNDwvWWVhcj48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</w:fldData>
        </w:fldChar>
      </w:r>
      <w:r w:rsidR="007F2B50">
        <w:instrText xml:space="preserve"> ADDIN EN.CITE </w:instrText>
      </w:r>
      <w:r w:rsidR="007F2B50">
        <w:fldChar w:fldCharType="begin">
          <w:fldData xml:space="preserve">PEVuZE5vdGU+PENpdGU+PEF1dGhvcj5NaW5uZWNpPC9BdXRob3I+PFllYXI+MjAxNDwvWWVhcj48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</w:fldData>
        </w:fldChar>
      </w:r>
      <w:r w:rsidR="007F2B50">
        <w:instrText xml:space="preserve"> ADDIN EN.CITE.DATA </w:instrText>
      </w:r>
      <w:r w:rsidR="007F2B50">
        <w:fldChar w:fldCharType="end"/>
      </w:r>
      <w:r w:rsidR="00BA0304">
        <w:fldChar w:fldCharType="separate"/>
      </w:r>
      <w:r w:rsidR="00911C70" w:rsidRPr="00911C70">
        <w:rPr>
          <w:noProof/>
          <w:vertAlign w:val="superscript"/>
        </w:rPr>
        <w:t>11, 13, 17-20</w:t>
      </w:r>
      <w:r w:rsidR="00BA0304">
        <w:fldChar w:fldCharType="end"/>
      </w:r>
    </w:p>
    <w:p w14:paraId="3784C548" w14:textId="793A9C31" w:rsidR="00E26C7E" w:rsidRDefault="00E26C7E" w:rsidP="00F601AC">
      <w:pPr>
        <w:pStyle w:val="BodyText"/>
      </w:pPr>
      <w:r w:rsidRPr="00E26C7E">
        <w:t>Given the current clinical interest, evidence of the success of non-operative trea</w:t>
      </w:r>
      <w:r>
        <w:t xml:space="preserve">tment and clear demand from </w:t>
      </w:r>
      <w:r w:rsidRPr="00E26C7E">
        <w:t>patients we believe the time is right for a well-designed study comparing non-operative treatment with antibiotics to appendicectomy for acute uncomplicated appendicitis in children</w:t>
      </w:r>
      <w:r>
        <w:t>. However</w:t>
      </w:r>
      <w:r w:rsidR="00225918">
        <w:t>,</w:t>
      </w:r>
      <w:r>
        <w:t xml:space="preserve"> prior t</w:t>
      </w:r>
      <w:r w:rsidR="00225918">
        <w:t>o t</w:t>
      </w:r>
      <w:r>
        <w:t>his we identified a need for a feasibility study to info</w:t>
      </w:r>
      <w:r w:rsidR="001C6EAD">
        <w:t xml:space="preserve">rm the design and delivery of such a trial. A number of factors mean that a feasibility study is prudent prior to committing the resources to a full </w:t>
      </w:r>
      <w:r w:rsidR="009B3235">
        <w:t>effectiveness</w:t>
      </w:r>
      <w:r w:rsidR="001C6EAD">
        <w:t xml:space="preserve"> trial. These include: a lack of experience of non-operative treatment of acute uncomplicated appendicitis in the UK meaning that surgeons may not be willing to recruit; a challenging recruitment profile (children with appendicitis present to hospital as an emergency often out of routine working hours and at the weekend) meaning that specific arrangements would have to be put in place to enable recruitment; a complex pattern of outcomes of interest to different stakeholder groups meaning that identification of a primary outcome for an </w:t>
      </w:r>
      <w:r w:rsidR="009B3235">
        <w:t>effectiveness</w:t>
      </w:r>
      <w:r w:rsidR="001C6EAD">
        <w:t xml:space="preserve"> trial is not clear</w:t>
      </w:r>
      <w:r w:rsidR="00B37DC2">
        <w:t>; and a need to engage with relevant stakeholders to optimise the design and delivery of a trial.</w:t>
      </w:r>
    </w:p>
    <w:p w14:paraId="7B911E4A" w14:textId="77777777" w:rsidR="00B37DC2" w:rsidRDefault="00B37DC2" w:rsidP="00064116">
      <w:pPr>
        <w:spacing w:after="0"/>
        <w:jc w:val="both"/>
      </w:pPr>
    </w:p>
    <w:p w14:paraId="0943F37F" w14:textId="5886EEF2" w:rsidR="00B37DC2" w:rsidRDefault="00B37DC2" w:rsidP="00B37DC2">
      <w:pPr>
        <w:spacing w:after="0"/>
        <w:jc w:val="both"/>
      </w:pPr>
      <w:r>
        <w:t xml:space="preserve">We therefore designed a feasibility study the aim of which </w:t>
      </w:r>
      <w:r w:rsidR="00394C3C">
        <w:t>was</w:t>
      </w:r>
      <w:r>
        <w:t xml:space="preserve"> to answer the research question: </w:t>
      </w:r>
    </w:p>
    <w:p w14:paraId="0EE1174C" w14:textId="77777777" w:rsidR="00B37DC2" w:rsidRDefault="00B37DC2" w:rsidP="00B37DC2">
      <w:pPr>
        <w:spacing w:after="0"/>
        <w:jc w:val="both"/>
      </w:pPr>
    </w:p>
    <w:p w14:paraId="6C476F03" w14:textId="77777777" w:rsidR="00B37DC2" w:rsidRPr="00F601AC" w:rsidRDefault="00B37DC2" w:rsidP="00F601AC">
      <w:pPr>
        <w:pStyle w:val="BodyText"/>
        <w:rPr>
          <w:i/>
        </w:rPr>
      </w:pPr>
      <w:r w:rsidRPr="00F601AC">
        <w:rPr>
          <w:i/>
        </w:rPr>
        <w:lastRenderedPageBreak/>
        <w:t>Is it feasible and acceptable to conduct a multi-centre randomised controlled trial testing the effectiveness and cost-effectiveness of a non-operative treatment pathway for the treatment of acute uncomplicated appendicitis in children?</w:t>
      </w:r>
    </w:p>
    <w:p w14:paraId="0B7AACF8" w14:textId="77777777" w:rsidR="00E26C7E" w:rsidRDefault="00E26C7E" w:rsidP="00064116">
      <w:pPr>
        <w:spacing w:after="0"/>
        <w:jc w:val="both"/>
      </w:pPr>
    </w:p>
    <w:p w14:paraId="7C4A68B4" w14:textId="77777777" w:rsidR="00B37DC2" w:rsidRPr="00B37DC2" w:rsidRDefault="00B37DC2" w:rsidP="00F601AC">
      <w:pPr>
        <w:pStyle w:val="BodyText"/>
      </w:pPr>
      <w:r w:rsidRPr="00B37DC2">
        <w:t xml:space="preserve">The specific objectives of this initial feasibility study </w:t>
      </w:r>
      <w:r>
        <w:t>were</w:t>
      </w:r>
      <w:r w:rsidRPr="00B37DC2">
        <w:t xml:space="preserve"> to:</w:t>
      </w:r>
    </w:p>
    <w:p w14:paraId="4D9FAD96" w14:textId="77777777" w:rsidR="00B37DC2" w:rsidRPr="00B37DC2" w:rsidRDefault="00B37DC2" w:rsidP="00B47FA2">
      <w:pPr>
        <w:pStyle w:val="BodyText"/>
        <w:numPr>
          <w:ilvl w:val="0"/>
          <w:numId w:val="51"/>
        </w:numPr>
      </w:pPr>
      <w:r w:rsidRPr="00B37DC2">
        <w:t>assess the willingness of parents and children to be enrolled in, and surgeons to recruit to a randomised study comparing operative versus non-operative treatment and identify anticipated recruitment rate</w:t>
      </w:r>
    </w:p>
    <w:p w14:paraId="01D3386D" w14:textId="77777777" w:rsidR="00B37DC2" w:rsidRPr="00B37DC2" w:rsidRDefault="00B37DC2" w:rsidP="00B47FA2">
      <w:pPr>
        <w:pStyle w:val="BodyText"/>
        <w:numPr>
          <w:ilvl w:val="0"/>
          <w:numId w:val="51"/>
        </w:numPr>
      </w:pPr>
      <w:r w:rsidRPr="00B37DC2">
        <w:t>identify strategies to optimise surgeon-family communication to inform the future RCT</w:t>
      </w:r>
    </w:p>
    <w:p w14:paraId="1F28546A" w14:textId="77777777" w:rsidR="00B37DC2" w:rsidRPr="00B37DC2" w:rsidRDefault="00B37DC2" w:rsidP="00B47FA2">
      <w:pPr>
        <w:pStyle w:val="BodyText"/>
        <w:numPr>
          <w:ilvl w:val="0"/>
          <w:numId w:val="51"/>
        </w:numPr>
      </w:pPr>
      <w:r w:rsidRPr="00B37DC2">
        <w:t>enhance the design of a future RCT from the perspectives of stakeholders at participating sites (children, parents, surgeons and nurses)</w:t>
      </w:r>
    </w:p>
    <w:p w14:paraId="693B1D6E" w14:textId="77777777" w:rsidR="00B37DC2" w:rsidRPr="00B37DC2" w:rsidRDefault="00B37DC2" w:rsidP="00B47FA2">
      <w:pPr>
        <w:pStyle w:val="BodyText"/>
        <w:numPr>
          <w:ilvl w:val="0"/>
          <w:numId w:val="51"/>
        </w:numPr>
      </w:pPr>
      <w:r w:rsidRPr="00B37DC2">
        <w:t>identify what core outcomes family members and surgeons regard as important to measure in a future RCT and to develop a core outcome set</w:t>
      </w:r>
    </w:p>
    <w:p w14:paraId="1BE4FB46" w14:textId="77777777" w:rsidR="00B37DC2" w:rsidRPr="00B37DC2" w:rsidRDefault="00B37DC2" w:rsidP="00B47FA2">
      <w:pPr>
        <w:pStyle w:val="BodyText"/>
        <w:numPr>
          <w:ilvl w:val="0"/>
          <w:numId w:val="51"/>
        </w:numPr>
      </w:pPr>
      <w:r w:rsidRPr="00B37DC2">
        <w:t>assess the equipoise and willingness of UK paediatric surgeons to participate in a future RCT</w:t>
      </w:r>
    </w:p>
    <w:p w14:paraId="3A887F00" w14:textId="77777777" w:rsidR="00B37DC2" w:rsidRPr="00B37DC2" w:rsidRDefault="00B37DC2" w:rsidP="00B47FA2">
      <w:pPr>
        <w:pStyle w:val="BodyText"/>
        <w:numPr>
          <w:ilvl w:val="0"/>
          <w:numId w:val="51"/>
        </w:numPr>
      </w:pPr>
      <w:r w:rsidRPr="00B37DC2">
        <w:t>generate data to allow for the design of a definitive RCT, including sample size calculation and identification of key cost drivers and other parameters necessary to perform a full economic analysis</w:t>
      </w:r>
    </w:p>
    <w:p w14:paraId="217D0349" w14:textId="77777777" w:rsidR="00B37DC2" w:rsidRPr="00B37DC2" w:rsidRDefault="00B37DC2" w:rsidP="00B47FA2">
      <w:pPr>
        <w:pStyle w:val="BodyText"/>
        <w:numPr>
          <w:ilvl w:val="0"/>
          <w:numId w:val="51"/>
        </w:numPr>
      </w:pPr>
      <w:r w:rsidRPr="00B37DC2">
        <w:t>examine clinical outcomes of children with acute appendicitis treated without an operation including an initial assessment of efficacy and safety of this treatment pathway in our centres</w:t>
      </w:r>
    </w:p>
    <w:p w14:paraId="53F3CAA8" w14:textId="77777777" w:rsidR="00B37DC2" w:rsidRPr="00B37DC2" w:rsidRDefault="00B37DC2" w:rsidP="00B47FA2">
      <w:pPr>
        <w:pStyle w:val="BodyText"/>
        <w:numPr>
          <w:ilvl w:val="0"/>
          <w:numId w:val="51"/>
        </w:numPr>
      </w:pPr>
      <w:r w:rsidRPr="00B37DC2">
        <w:t>ensure the whole of the research programme is well informed by a group of children and parents, our S</w:t>
      </w:r>
      <w:r>
        <w:t xml:space="preserve">tudy </w:t>
      </w:r>
      <w:r w:rsidRPr="00B37DC2">
        <w:t>S</w:t>
      </w:r>
      <w:r>
        <w:t xml:space="preserve">pecific </w:t>
      </w:r>
      <w:r w:rsidRPr="00B37DC2">
        <w:t>A</w:t>
      </w:r>
      <w:r>
        <w:t xml:space="preserve">dvisory </w:t>
      </w:r>
      <w:r w:rsidRPr="00B37DC2">
        <w:t>G</w:t>
      </w:r>
      <w:r w:rsidR="002B39C9">
        <w:t>roup</w:t>
      </w:r>
      <w:r>
        <w:t>.</w:t>
      </w:r>
    </w:p>
    <w:p w14:paraId="4AB25F47" w14:textId="77777777" w:rsidR="00B37DC2" w:rsidRDefault="00B37DC2" w:rsidP="00F601AC">
      <w:pPr>
        <w:pStyle w:val="BodyText"/>
      </w:pPr>
    </w:p>
    <w:p w14:paraId="37FE153D" w14:textId="77777777" w:rsidR="00B37DC2" w:rsidRDefault="00B37DC2" w:rsidP="00064116">
      <w:pPr>
        <w:spacing w:after="0"/>
        <w:jc w:val="both"/>
      </w:pPr>
    </w:p>
    <w:p w14:paraId="6B3C6600" w14:textId="5B3FA727" w:rsidR="002B39C9" w:rsidRPr="005B0EA3" w:rsidRDefault="002B1FD9" w:rsidP="006615CC">
      <w:pPr>
        <w:pStyle w:val="BodyText"/>
      </w:pPr>
      <w:r w:rsidRPr="005B0EA3">
        <w:t xml:space="preserve">The CONTRACT </w:t>
      </w:r>
      <w:r w:rsidR="00B37DC2">
        <w:t xml:space="preserve">feasibility </w:t>
      </w:r>
      <w:r w:rsidRPr="005B0EA3">
        <w:t xml:space="preserve">study </w:t>
      </w:r>
      <w:r w:rsidR="00B37DC2">
        <w:t xml:space="preserve">(from hereon referred to as CONTRACT) </w:t>
      </w:r>
      <w:r w:rsidRPr="005B0EA3">
        <w:t>comprise</w:t>
      </w:r>
      <w:r>
        <w:t>d</w:t>
      </w:r>
      <w:r w:rsidR="00B37DC2">
        <w:t xml:space="preserve"> a number of inter-related elements carefully designed to fulfil these objectives</w:t>
      </w:r>
      <w:r w:rsidRPr="005B0EA3">
        <w:t>:</w:t>
      </w:r>
    </w:p>
    <w:p w14:paraId="0721F687" w14:textId="532E0B3F" w:rsidR="002B1FD9" w:rsidRPr="005B0EA3" w:rsidRDefault="002B1FD9" w:rsidP="00B47FA2">
      <w:pPr>
        <w:pStyle w:val="BodyText"/>
        <w:numPr>
          <w:ilvl w:val="0"/>
          <w:numId w:val="52"/>
        </w:numPr>
      </w:pPr>
      <w:r w:rsidRPr="005B0EA3">
        <w:t>A randomised controlled feasibility trial of children comparing a non-operative treatment pathway with appendicectomy.</w:t>
      </w:r>
    </w:p>
    <w:p w14:paraId="3CFB5B81" w14:textId="0479CCF1" w:rsidR="002B1FD9" w:rsidRPr="005B0EA3" w:rsidRDefault="002B1FD9" w:rsidP="00B47FA2">
      <w:pPr>
        <w:pStyle w:val="BodyText"/>
        <w:numPr>
          <w:ilvl w:val="0"/>
          <w:numId w:val="52"/>
        </w:numPr>
      </w:pPr>
      <w:r w:rsidRPr="005B0EA3">
        <w:t xml:space="preserve">A detailed programme of embedded qualitative and quantitative research to optimise recruitment to the feasibility RCT. </w:t>
      </w:r>
      <w:r w:rsidR="00300E8F">
        <w:t>This was designed to</w:t>
      </w:r>
      <w:r w:rsidRPr="005B0EA3">
        <w:t xml:space="preserve"> inform the design and conduct of </w:t>
      </w:r>
      <w:r w:rsidRPr="005B0EA3">
        <w:lastRenderedPageBreak/>
        <w:t>any future RCT of non-operative treatment versus appendicectomy in the treatment of acute uncomplicated appendicitis in children.</w:t>
      </w:r>
    </w:p>
    <w:p w14:paraId="11F24220" w14:textId="77777777" w:rsidR="002B1FD9" w:rsidRPr="005B0EA3" w:rsidRDefault="002B1FD9" w:rsidP="00B47FA2">
      <w:pPr>
        <w:pStyle w:val="BodyText"/>
        <w:numPr>
          <w:ilvl w:val="0"/>
          <w:numId w:val="52"/>
        </w:numPr>
      </w:pPr>
      <w:r w:rsidRPr="005B0EA3">
        <w:t>A health economics (HE) feasibility study to allow the identification of key cost drivers and other parameters necessary to perform a full economic evaluation in our future RCT. This include</w:t>
      </w:r>
      <w:r>
        <w:t>d</w:t>
      </w:r>
      <w:r w:rsidRPr="005B0EA3">
        <w:t xml:space="preserve"> the design and piloting of data collection tools and adoption of a micro-costing approach.</w:t>
      </w:r>
    </w:p>
    <w:p w14:paraId="15DF8C6F" w14:textId="33FC5909" w:rsidR="002B1FD9" w:rsidRPr="005B0EA3" w:rsidRDefault="002B1FD9" w:rsidP="00B47FA2">
      <w:pPr>
        <w:pStyle w:val="BodyText"/>
        <w:numPr>
          <w:ilvl w:val="0"/>
          <w:numId w:val="52"/>
        </w:numPr>
      </w:pPr>
      <w:r w:rsidRPr="005B0EA3">
        <w:t>The development of a Core Outcome Set (COS) for the treatment of children with uncomplicated acute appendicitis for use in the future RCT as well as the wider research community.</w:t>
      </w:r>
    </w:p>
    <w:p w14:paraId="3C1B4AC0" w14:textId="77777777" w:rsidR="002B1FD9" w:rsidRPr="005B0EA3" w:rsidRDefault="002B1FD9" w:rsidP="00B47FA2">
      <w:pPr>
        <w:pStyle w:val="BodyText"/>
        <w:numPr>
          <w:ilvl w:val="0"/>
          <w:numId w:val="52"/>
        </w:numPr>
      </w:pPr>
      <w:r w:rsidRPr="005B0EA3">
        <w:t>A patient and public involvement (PPI) work stream that reciprocally fe</w:t>
      </w:r>
      <w:r>
        <w:t>d</w:t>
      </w:r>
      <w:r w:rsidRPr="005B0EA3">
        <w:t xml:space="preserve"> into elements 1, 2 and 4 (above). </w:t>
      </w:r>
      <w:r>
        <w:t>A</w:t>
      </w:r>
      <w:r w:rsidRPr="005B0EA3">
        <w:t xml:space="preserve"> Study Specific Advisory Group (SSAG) </w:t>
      </w:r>
      <w:r>
        <w:t xml:space="preserve">was formed, </w:t>
      </w:r>
      <w:r w:rsidRPr="005B0EA3">
        <w:t>made up of children who have had acute uncomplicated appendicitis, children who have not, and parents.</w:t>
      </w:r>
    </w:p>
    <w:p w14:paraId="7E0F8C13" w14:textId="77777777" w:rsidR="002B1FD9" w:rsidRDefault="002B1FD9" w:rsidP="006615CC">
      <w:pPr>
        <w:pStyle w:val="BodyText"/>
      </w:pPr>
    </w:p>
    <w:p w14:paraId="357DBD6C" w14:textId="77777777" w:rsidR="000D1B28" w:rsidRPr="009002E9" w:rsidRDefault="000D1B28" w:rsidP="00064116">
      <w:pPr>
        <w:rPr>
          <w:rFonts w:asciiTheme="majorHAnsi" w:eastAsiaTheme="majorEastAsia" w:hAnsiTheme="majorHAnsi" w:cstheme="majorBidi"/>
          <w:b/>
          <w:bCs/>
          <w:color w:val="365F91" w:themeColor="accent1" w:themeShade="BF"/>
          <w:sz w:val="28"/>
          <w:szCs w:val="28"/>
        </w:rPr>
      </w:pPr>
      <w:r w:rsidRPr="009002E9">
        <w:br w:type="page"/>
      </w:r>
    </w:p>
    <w:p w14:paraId="33D8B047" w14:textId="49BB034C" w:rsidR="00BC2DBA" w:rsidRPr="009002E9" w:rsidRDefault="00BC2DBA" w:rsidP="00064116">
      <w:pPr>
        <w:pStyle w:val="Heading1"/>
      </w:pPr>
      <w:bookmarkStart w:id="12" w:name="_Toc27372540"/>
      <w:r w:rsidRPr="009002E9">
        <w:lastRenderedPageBreak/>
        <w:t>Chapter 2</w:t>
      </w:r>
      <w:r w:rsidRPr="009002E9">
        <w:tab/>
      </w:r>
      <w:r w:rsidR="000D1B28" w:rsidRPr="009002E9">
        <w:t>Methods</w:t>
      </w:r>
      <w:r w:rsidR="00225918">
        <w:t xml:space="preserve"> of feasibility RCT</w:t>
      </w:r>
      <w:bookmarkEnd w:id="12"/>
    </w:p>
    <w:p w14:paraId="1AEF57AE" w14:textId="77777777" w:rsidR="00BC2DBA" w:rsidRPr="002B1FD9" w:rsidRDefault="002B1FD9" w:rsidP="006615CC">
      <w:pPr>
        <w:pStyle w:val="BodyText"/>
      </w:pPr>
      <w:r w:rsidRPr="002B1FD9">
        <w:t>This chapte</w:t>
      </w:r>
      <w:r>
        <w:t xml:space="preserve">r is focussed on the methodology of the clinical component of the feasibility RCT. The methodology of the other </w:t>
      </w:r>
      <w:r w:rsidR="00E35124">
        <w:t>elements of the wider study</w:t>
      </w:r>
      <w:r>
        <w:t xml:space="preserve"> is described in the relevant later chapters.</w:t>
      </w:r>
    </w:p>
    <w:p w14:paraId="6B03776A" w14:textId="77777777" w:rsidR="00426F4D" w:rsidRPr="009002E9" w:rsidRDefault="00426F4D" w:rsidP="001D3159">
      <w:pPr>
        <w:pStyle w:val="Heading2"/>
      </w:pPr>
      <w:bookmarkStart w:id="13" w:name="_Toc27372541"/>
      <w:r w:rsidRPr="00176DB5">
        <w:t>2.1 Trial design</w:t>
      </w:r>
      <w:bookmarkEnd w:id="13"/>
    </w:p>
    <w:p w14:paraId="42BF3BEA" w14:textId="6B799A95" w:rsidR="00426F4D" w:rsidRPr="009002E9" w:rsidRDefault="00E35124" w:rsidP="006615CC">
      <w:pPr>
        <w:pStyle w:val="BodyText"/>
      </w:pPr>
      <w:r>
        <w:t>We performed a prospective feasibility RCT comparing appendicectomy and non-operative treatment in children with acute uncomplicated appendicitis. The study recruited for 12 months and was open to recruitment in three specialist paediatric surgery centres in England.</w:t>
      </w:r>
    </w:p>
    <w:p w14:paraId="3D6A4864" w14:textId="77777777" w:rsidR="00426F4D" w:rsidRPr="009002E9" w:rsidRDefault="00426F4D" w:rsidP="001D3159">
      <w:pPr>
        <w:pStyle w:val="Heading2"/>
      </w:pPr>
      <w:bookmarkStart w:id="14" w:name="_Toc27372542"/>
      <w:r w:rsidRPr="009002E9">
        <w:t>2.2 Participants</w:t>
      </w:r>
      <w:bookmarkEnd w:id="14"/>
    </w:p>
    <w:p w14:paraId="3167E9A3" w14:textId="0582113B" w:rsidR="00E35124" w:rsidRDefault="005B0EA3" w:rsidP="006615CC">
      <w:pPr>
        <w:pStyle w:val="BodyText"/>
      </w:pPr>
      <w:r w:rsidRPr="005B0EA3">
        <w:t xml:space="preserve">Children aged 4-15 inclusive, with a clinical diagnosis of acute appendicitis who would normally be treated with an appendicectomy as part of their standard care. </w:t>
      </w:r>
    </w:p>
    <w:p w14:paraId="7A7AECBA" w14:textId="77777777" w:rsidR="00E35124" w:rsidRPr="004F2E5E" w:rsidRDefault="004F2E5E" w:rsidP="00C3647E">
      <w:pPr>
        <w:pStyle w:val="Heading3"/>
      </w:pPr>
      <w:bookmarkStart w:id="15" w:name="_Toc27372543"/>
      <w:r>
        <w:t>2.</w:t>
      </w:r>
      <w:r w:rsidRPr="004F2E5E">
        <w:t xml:space="preserve">2.1 </w:t>
      </w:r>
      <w:r w:rsidR="00E35124" w:rsidRPr="004F2E5E">
        <w:t>Inclusion criteria:</w:t>
      </w:r>
      <w:bookmarkEnd w:id="15"/>
    </w:p>
    <w:p w14:paraId="58D88598" w14:textId="77777777" w:rsidR="00E35124" w:rsidRPr="004F2E5E" w:rsidRDefault="00E35124" w:rsidP="00B47FA2">
      <w:pPr>
        <w:pStyle w:val="BodyText"/>
        <w:numPr>
          <w:ilvl w:val="0"/>
          <w:numId w:val="53"/>
        </w:numPr>
      </w:pPr>
      <w:r w:rsidRPr="004F2E5E">
        <w:t xml:space="preserve">Children age 4 – 15 years (&gt;3 and &lt;16 years) </w:t>
      </w:r>
    </w:p>
    <w:p w14:paraId="0589F2F6" w14:textId="77777777" w:rsidR="00E35124" w:rsidRPr="004F2E5E" w:rsidRDefault="00E35124" w:rsidP="00B47FA2">
      <w:pPr>
        <w:pStyle w:val="BodyText"/>
        <w:numPr>
          <w:ilvl w:val="0"/>
          <w:numId w:val="53"/>
        </w:numPr>
      </w:pPr>
      <w:r w:rsidRPr="004F2E5E">
        <w:t xml:space="preserve">Clinical diagnosis, either with or without radiological assessment, of acute appendicitis which prior to study commencement would be treated with appendicectomy </w:t>
      </w:r>
    </w:p>
    <w:p w14:paraId="183A7992" w14:textId="77777777" w:rsidR="00E35124" w:rsidRPr="004F2E5E" w:rsidRDefault="00E35124" w:rsidP="00B47FA2">
      <w:pPr>
        <w:pStyle w:val="BodyText"/>
        <w:numPr>
          <w:ilvl w:val="0"/>
          <w:numId w:val="53"/>
        </w:numPr>
      </w:pPr>
      <w:r w:rsidRPr="004F2E5E">
        <w:t xml:space="preserve">Written informed parental consent, with child assent if appropriate </w:t>
      </w:r>
    </w:p>
    <w:p w14:paraId="1656A458" w14:textId="77777777" w:rsidR="00E35124" w:rsidRPr="004F2E5E" w:rsidRDefault="004F2E5E" w:rsidP="00C3647E">
      <w:pPr>
        <w:pStyle w:val="Heading3"/>
      </w:pPr>
      <w:bookmarkStart w:id="16" w:name="_Toc27372544"/>
      <w:r w:rsidRPr="004F2E5E">
        <w:t xml:space="preserve">2.2.2 </w:t>
      </w:r>
      <w:r w:rsidR="00E35124" w:rsidRPr="004F2E5E">
        <w:t>Exclusion criteria:</w:t>
      </w:r>
      <w:bookmarkEnd w:id="16"/>
    </w:p>
    <w:p w14:paraId="14EB7054" w14:textId="77777777" w:rsidR="00E35124" w:rsidRPr="004F2E5E" w:rsidRDefault="00E35124" w:rsidP="00B47FA2">
      <w:pPr>
        <w:pStyle w:val="BodyText"/>
        <w:numPr>
          <w:ilvl w:val="0"/>
          <w:numId w:val="54"/>
        </w:numPr>
      </w:pPr>
      <w:r w:rsidRPr="004F2E5E">
        <w:t>Clinical signs or radiological findings to suggest perforated appendicitis</w:t>
      </w:r>
    </w:p>
    <w:p w14:paraId="27410E60" w14:textId="77777777" w:rsidR="00E35124" w:rsidRPr="004F2E5E" w:rsidRDefault="00E35124" w:rsidP="00B47FA2">
      <w:pPr>
        <w:pStyle w:val="BodyText"/>
        <w:numPr>
          <w:ilvl w:val="0"/>
          <w:numId w:val="54"/>
        </w:numPr>
      </w:pPr>
      <w:r w:rsidRPr="004F2E5E">
        <w:t>Presentation with appendix mass</w:t>
      </w:r>
    </w:p>
    <w:p w14:paraId="05D133C6" w14:textId="77777777" w:rsidR="00E35124" w:rsidRPr="004F2E5E" w:rsidRDefault="00E35124" w:rsidP="00B47FA2">
      <w:pPr>
        <w:pStyle w:val="BodyText"/>
        <w:numPr>
          <w:ilvl w:val="0"/>
          <w:numId w:val="54"/>
        </w:numPr>
      </w:pPr>
      <w:r w:rsidRPr="004F2E5E">
        <w:t>Previous episode of appendicitis or appendix mass treated non-operatively</w:t>
      </w:r>
    </w:p>
    <w:p w14:paraId="45BBDD90" w14:textId="77777777" w:rsidR="00E35124" w:rsidRPr="004F2E5E" w:rsidRDefault="00E35124" w:rsidP="00B47FA2">
      <w:pPr>
        <w:pStyle w:val="BodyText"/>
        <w:numPr>
          <w:ilvl w:val="0"/>
          <w:numId w:val="54"/>
        </w:numPr>
      </w:pPr>
      <w:r w:rsidRPr="004F2E5E">
        <w:t>Major anaesthetic risk precluding allocation to the appendicectomy arm</w:t>
      </w:r>
    </w:p>
    <w:p w14:paraId="532FC4B6" w14:textId="77777777" w:rsidR="00E35124" w:rsidRPr="004F2E5E" w:rsidRDefault="00E35124" w:rsidP="00B47FA2">
      <w:pPr>
        <w:pStyle w:val="BodyText"/>
        <w:numPr>
          <w:ilvl w:val="0"/>
          <w:numId w:val="54"/>
        </w:numPr>
      </w:pPr>
      <w:r w:rsidRPr="004F2E5E">
        <w:t>Known antibiotic allergy preventing allocation to non-operative treatment arm</w:t>
      </w:r>
    </w:p>
    <w:p w14:paraId="6A9A6D6E" w14:textId="77777777" w:rsidR="00E35124" w:rsidRPr="004F2E5E" w:rsidRDefault="00E35124" w:rsidP="00B47FA2">
      <w:pPr>
        <w:pStyle w:val="BodyText"/>
        <w:numPr>
          <w:ilvl w:val="0"/>
          <w:numId w:val="54"/>
        </w:numPr>
      </w:pPr>
      <w:r w:rsidRPr="004F2E5E">
        <w:t>Antibiotic treatment started at referring institution (defined as 2 or more doses administered)</w:t>
      </w:r>
    </w:p>
    <w:p w14:paraId="416503B5" w14:textId="77777777" w:rsidR="00E35124" w:rsidRPr="004F2E5E" w:rsidRDefault="00E35124" w:rsidP="00B47FA2">
      <w:pPr>
        <w:pStyle w:val="BodyText"/>
        <w:numPr>
          <w:ilvl w:val="0"/>
          <w:numId w:val="54"/>
        </w:numPr>
      </w:pPr>
      <w:r w:rsidRPr="004F2E5E">
        <w:t>Cystic fibrosis</w:t>
      </w:r>
    </w:p>
    <w:p w14:paraId="5B4BFC10" w14:textId="77777777" w:rsidR="00E35124" w:rsidRPr="004F2E5E" w:rsidRDefault="00E35124" w:rsidP="00B47FA2">
      <w:pPr>
        <w:pStyle w:val="BodyText"/>
        <w:numPr>
          <w:ilvl w:val="0"/>
          <w:numId w:val="54"/>
        </w:numPr>
      </w:pPr>
      <w:r w:rsidRPr="004F2E5E">
        <w:t>Positive pregnancy test</w:t>
      </w:r>
    </w:p>
    <w:p w14:paraId="0D11CC54" w14:textId="77777777" w:rsidR="00E35124" w:rsidRPr="004F2E5E" w:rsidRDefault="00E35124" w:rsidP="00B47FA2">
      <w:pPr>
        <w:pStyle w:val="BodyText"/>
        <w:numPr>
          <w:ilvl w:val="0"/>
          <w:numId w:val="54"/>
        </w:numPr>
      </w:pPr>
      <w:r w:rsidRPr="004F2E5E">
        <w:t>Current treatment for malignancy</w:t>
      </w:r>
    </w:p>
    <w:p w14:paraId="7ED8762C" w14:textId="77777777" w:rsidR="00426F4D" w:rsidRPr="009002E9" w:rsidRDefault="00426F4D" w:rsidP="001D3159">
      <w:pPr>
        <w:pStyle w:val="Heading2"/>
      </w:pPr>
      <w:bookmarkStart w:id="17" w:name="_Toc27372545"/>
      <w:r w:rsidRPr="009002E9">
        <w:lastRenderedPageBreak/>
        <w:t>2.3 Interventions</w:t>
      </w:r>
      <w:bookmarkEnd w:id="17"/>
    </w:p>
    <w:p w14:paraId="513A7703" w14:textId="76BB4001" w:rsidR="005B0EA3" w:rsidRPr="005B0EA3" w:rsidRDefault="00B97674" w:rsidP="00C3647E">
      <w:pPr>
        <w:pStyle w:val="Heading3"/>
      </w:pPr>
      <w:bookmarkStart w:id="18" w:name="_Toc27372546"/>
      <w:r>
        <w:t xml:space="preserve">2.3.1 </w:t>
      </w:r>
      <w:r w:rsidR="005B0EA3" w:rsidRPr="005B0EA3">
        <w:t xml:space="preserve">Non-operative treatment </w:t>
      </w:r>
      <w:r>
        <w:t>arm</w:t>
      </w:r>
      <w:bookmarkEnd w:id="18"/>
    </w:p>
    <w:p w14:paraId="4AF47FD6" w14:textId="5BFCFE2C" w:rsidR="005B0EA3" w:rsidRPr="005B0EA3" w:rsidRDefault="00B97674" w:rsidP="006615CC">
      <w:pPr>
        <w:pStyle w:val="BodyText"/>
      </w:pPr>
      <w:r>
        <w:t xml:space="preserve">Children randomised to non-operative treatment were treated according to a clinical pathway designed specifically for this trial. </w:t>
      </w:r>
      <w:r w:rsidR="005B0EA3" w:rsidRPr="005B0EA3">
        <w:t>This treatment pathway comprise</w:t>
      </w:r>
      <w:r w:rsidR="00176DB5">
        <w:t>d</w:t>
      </w:r>
      <w:r w:rsidR="005B0EA3" w:rsidRPr="005B0EA3">
        <w:t xml:space="preserve"> fluid resuscitation, </w:t>
      </w:r>
      <w:r>
        <w:t xml:space="preserve">a </w:t>
      </w:r>
      <w:r w:rsidR="005B0EA3" w:rsidRPr="005B0EA3">
        <w:t xml:space="preserve">minimum of 24 hours broad spectrum Intravenous (IV) antibiotics (per local </w:t>
      </w:r>
      <w:r>
        <w:t xml:space="preserve">antimicrobial </w:t>
      </w:r>
      <w:r w:rsidR="005B0EA3" w:rsidRPr="005B0EA3">
        <w:t>polic</w:t>
      </w:r>
      <w:r>
        <w:t>y</w:t>
      </w:r>
      <w:r w:rsidR="005B0EA3" w:rsidRPr="005B0EA3">
        <w:t xml:space="preserve">), </w:t>
      </w:r>
      <w:r>
        <w:t xml:space="preserve">a </w:t>
      </w:r>
      <w:r w:rsidR="005B0EA3" w:rsidRPr="005B0EA3">
        <w:t xml:space="preserve">minimum of 12 hours nil by mouth (NBM) and regular clinical review to detect signs and symptoms of significant clinical deterioration including, but not limited to, increasing fever, increasing tachycardia, and increasing tenderness. After the initial 12-hour period of NBM, oral intake </w:t>
      </w:r>
      <w:r w:rsidR="00B161FC">
        <w:t>was</w:t>
      </w:r>
      <w:r w:rsidR="005B0EA3" w:rsidRPr="005B0EA3">
        <w:t xml:space="preserve"> advanced as tolerated. Children successfully treated without an operation </w:t>
      </w:r>
      <w:r w:rsidR="00B161FC">
        <w:t>were</w:t>
      </w:r>
      <w:r w:rsidR="005B0EA3" w:rsidRPr="005B0EA3">
        <w:t xml:space="preserve"> converted to oral antibiotics </w:t>
      </w:r>
      <w:r>
        <w:t xml:space="preserve">(per local policy) </w:t>
      </w:r>
      <w:r w:rsidR="005B0EA3" w:rsidRPr="005B0EA3">
        <w:t>once they are afebrile for 24 hours and tolerating oral intake</w:t>
      </w:r>
      <w:r>
        <w:t>.</w:t>
      </w:r>
      <w:r w:rsidR="00064116">
        <w:t xml:space="preserve"> </w:t>
      </w:r>
    </w:p>
    <w:p w14:paraId="20D9151A" w14:textId="1101AF44" w:rsidR="005B0EA3" w:rsidRPr="005B0EA3" w:rsidRDefault="005B0EA3" w:rsidP="006615CC">
      <w:pPr>
        <w:pStyle w:val="BodyText"/>
      </w:pPr>
      <w:r w:rsidRPr="005B0EA3">
        <w:t xml:space="preserve">Clinical reviews </w:t>
      </w:r>
      <w:r w:rsidR="00B161FC">
        <w:t>were</w:t>
      </w:r>
      <w:r w:rsidRPr="005B0EA3">
        <w:t xml:space="preserve"> completed at approximately 24 and 48 hours post randomisation. Any children who show</w:t>
      </w:r>
      <w:r w:rsidR="00B161FC">
        <w:t>ed</w:t>
      </w:r>
      <w:r w:rsidRPr="005B0EA3">
        <w:t xml:space="preserve"> signs of significant clinical deterioration by 24 hours, or at any point during the trial,</w:t>
      </w:r>
      <w:r w:rsidR="00ED0385">
        <w:t xml:space="preserve"> </w:t>
      </w:r>
      <w:r w:rsidR="00B97674">
        <w:t>were treated with</w:t>
      </w:r>
      <w:r w:rsidRPr="005B0EA3">
        <w:t xml:space="preserve"> appendicectomy. Children who </w:t>
      </w:r>
      <w:r w:rsidR="00B161FC">
        <w:t>were</w:t>
      </w:r>
      <w:r w:rsidR="00B161FC" w:rsidRPr="005B0EA3">
        <w:t xml:space="preserve"> </w:t>
      </w:r>
      <w:r w:rsidRPr="005B0EA3">
        <w:t>considered stable or improving continue</w:t>
      </w:r>
      <w:r w:rsidR="00B161FC">
        <w:t>d</w:t>
      </w:r>
      <w:r w:rsidRPr="005B0EA3">
        <w:t xml:space="preserve"> with non-operative treatment. At 48 hours, any child who ha</w:t>
      </w:r>
      <w:r w:rsidR="00B161FC">
        <w:t>d</w:t>
      </w:r>
      <w:r w:rsidRPr="005B0EA3">
        <w:t xml:space="preserve"> not shown clinical improvement under</w:t>
      </w:r>
      <w:r w:rsidR="00B161FC">
        <w:t>went an</w:t>
      </w:r>
      <w:r w:rsidRPr="005B0EA3">
        <w:t xml:space="preserve"> appendicectomy. The decision to continue non-operative treatment at these time points or to recommend discontinuation of non-operative treatment and appendicectomy, </w:t>
      </w:r>
      <w:r w:rsidR="00B161FC">
        <w:t>was</w:t>
      </w:r>
      <w:r w:rsidRPr="005B0EA3">
        <w:t xml:space="preserve"> made by the treating consultant and based on clinical judgement rather than any specific features that are not evidence based. All reaso</w:t>
      </w:r>
      <w:r w:rsidR="00DF4982">
        <w:t>ns for change in treatment w</w:t>
      </w:r>
      <w:r w:rsidR="00B97674">
        <w:t>ere</w:t>
      </w:r>
      <w:r w:rsidRPr="005B0EA3">
        <w:t xml:space="preserve"> recorded in detail</w:t>
      </w:r>
      <w:r w:rsidR="00B97674">
        <w:t xml:space="preserve"> in order to guide a clinical pathway in a future trial.</w:t>
      </w:r>
    </w:p>
    <w:p w14:paraId="430B508D" w14:textId="464192DA" w:rsidR="005B0EA3" w:rsidRDefault="005B0EA3" w:rsidP="006615CC">
      <w:pPr>
        <w:pStyle w:val="BodyText"/>
      </w:pPr>
      <w:r w:rsidRPr="005B0EA3">
        <w:t>Any child who receive</w:t>
      </w:r>
      <w:r w:rsidR="00B161FC">
        <w:t>d</w:t>
      </w:r>
      <w:r w:rsidRPr="005B0EA3">
        <w:t xml:space="preserve"> an appendicectomy for an incomplete response to non-operative treatment, follow</w:t>
      </w:r>
      <w:r w:rsidR="00B161FC">
        <w:t>ed</w:t>
      </w:r>
      <w:r w:rsidRPr="005B0EA3">
        <w:t xml:space="preserve"> a standardised post-operative treatment regime already in use at each institution and identical to that used in the appendicectomy arm. The reason for having an appendicectomy w</w:t>
      </w:r>
      <w:r w:rsidR="00B161FC">
        <w:t>as</w:t>
      </w:r>
      <w:r w:rsidRPr="005B0EA3">
        <w:t xml:space="preserve"> recorded.</w:t>
      </w:r>
    </w:p>
    <w:p w14:paraId="241DFD5A" w14:textId="77777777" w:rsidR="00064116" w:rsidRDefault="00064116" w:rsidP="00EC7314">
      <w:pPr>
        <w:pStyle w:val="BodyText"/>
      </w:pPr>
      <w:r>
        <w:t>Children treated non-operatively received a total of 10 days antibiotics following randomisation unless decided otherwise by the treating clinician. Children who received non-operative treatment were not routinely offered interval appendicectomy, but were counselled about the risk of recurrence.</w:t>
      </w:r>
    </w:p>
    <w:p w14:paraId="2D8D2E27" w14:textId="5CAB9FE4" w:rsidR="005B0EA3" w:rsidRPr="005B0EA3" w:rsidRDefault="00B97674" w:rsidP="00C3647E">
      <w:pPr>
        <w:pStyle w:val="Heading3"/>
      </w:pPr>
      <w:bookmarkStart w:id="19" w:name="_Toc27372547"/>
      <w:r>
        <w:t xml:space="preserve">2.3.2 </w:t>
      </w:r>
      <w:r w:rsidR="005B0EA3" w:rsidRPr="005B0EA3">
        <w:t xml:space="preserve">Appendicectomy </w:t>
      </w:r>
      <w:r>
        <w:t>treatment arm</w:t>
      </w:r>
      <w:bookmarkEnd w:id="19"/>
    </w:p>
    <w:p w14:paraId="1C305A73" w14:textId="31664999" w:rsidR="005B0EA3" w:rsidRPr="005B0EA3" w:rsidRDefault="005B0EA3" w:rsidP="00382656">
      <w:pPr>
        <w:pStyle w:val="BodyText"/>
      </w:pPr>
      <w:r w:rsidRPr="005B0EA3">
        <w:t xml:space="preserve">Children randomised to the appendicectomy arm </w:t>
      </w:r>
      <w:r w:rsidR="00B161FC" w:rsidRPr="005B0EA3">
        <w:t>underw</w:t>
      </w:r>
      <w:r w:rsidR="00B161FC">
        <w:t>ent</w:t>
      </w:r>
      <w:r w:rsidRPr="005B0EA3">
        <w:t xml:space="preserve"> either open or laparoscopic appendicectomy at the surgeon’s discretion, performed by a suitably experienced trainee (as per routine current practice) or a consultant. </w:t>
      </w:r>
    </w:p>
    <w:p w14:paraId="060A9DCF" w14:textId="1A254506" w:rsidR="005B0EA3" w:rsidRPr="005B0EA3" w:rsidRDefault="005B0EA3" w:rsidP="00382656">
      <w:pPr>
        <w:pStyle w:val="BodyText"/>
      </w:pPr>
      <w:r w:rsidRPr="005B0EA3">
        <w:lastRenderedPageBreak/>
        <w:t>Pa</w:t>
      </w:r>
      <w:r w:rsidR="00B97674">
        <w:t>rticipants</w:t>
      </w:r>
      <w:r w:rsidRPr="005B0EA3">
        <w:t xml:space="preserve"> receive</w:t>
      </w:r>
      <w:r w:rsidR="00B161FC">
        <w:t>d</w:t>
      </w:r>
      <w:r w:rsidRPr="005B0EA3">
        <w:t xml:space="preserve"> IV antibiotics from the time of </w:t>
      </w:r>
      <w:r w:rsidR="00B97674">
        <w:t>diagnosis</w:t>
      </w:r>
      <w:r w:rsidRPr="005B0EA3">
        <w:t xml:space="preserve"> and </w:t>
      </w:r>
      <w:r w:rsidR="00B161FC">
        <w:t>were</w:t>
      </w:r>
      <w:r w:rsidR="00B161FC" w:rsidRPr="005B0EA3">
        <w:t xml:space="preserve"> </w:t>
      </w:r>
      <w:r w:rsidRPr="005B0EA3">
        <w:t xml:space="preserve">treated post-operatively with IV antibiotics according to existing institutional protocols, however the following recommended regime </w:t>
      </w:r>
      <w:r w:rsidR="00B161FC">
        <w:t>wa</w:t>
      </w:r>
      <w:r w:rsidRPr="005B0EA3">
        <w:t>s used to guide practice: children with acute uncomplicated appendicitis or a macroscopically normal appendix receive</w:t>
      </w:r>
      <w:r w:rsidR="00B161FC">
        <w:t>d</w:t>
      </w:r>
      <w:r w:rsidRPr="005B0EA3">
        <w:t xml:space="preserve"> no further antibiotics. Children with a perforated appendix (defined as a faecolith or faecal matter within the peritoneal cavity, or visualisation of a hole in the appendix) continue</w:t>
      </w:r>
      <w:r w:rsidR="00B161FC">
        <w:t>d</w:t>
      </w:r>
      <w:r w:rsidRPr="005B0EA3">
        <w:t xml:space="preserve"> to receive IV antibiotics for a minimum of 3 days, and receive</w:t>
      </w:r>
      <w:r w:rsidR="00B161FC">
        <w:t>d</w:t>
      </w:r>
      <w:r w:rsidRPr="005B0EA3">
        <w:t xml:space="preserve"> a minimum total course of antibiotics of 5 days (IV and oral). </w:t>
      </w:r>
      <w:r w:rsidR="0098650C">
        <w:t>T</w:t>
      </w:r>
      <w:r w:rsidRPr="005B0EA3">
        <w:t xml:space="preserve">he duration of antibiotic therapy </w:t>
      </w:r>
      <w:r w:rsidR="0098650C">
        <w:t xml:space="preserve">was not standardised beyond this </w:t>
      </w:r>
      <w:r w:rsidRPr="005B0EA3">
        <w:t xml:space="preserve">due to anticipated variation in intra-operative findings and in response to treatment. The type of antibiotics used </w:t>
      </w:r>
      <w:r w:rsidR="00B161FC">
        <w:t>was</w:t>
      </w:r>
      <w:r w:rsidRPr="005B0EA3">
        <w:t xml:space="preserve"> identical to those used in the non-operative treatment arm within each centre. Any child failing to respond to first line antibiotics </w:t>
      </w:r>
      <w:r w:rsidR="00B161FC">
        <w:t xml:space="preserve">was </w:t>
      </w:r>
      <w:r w:rsidRPr="005B0EA3">
        <w:t>treated as clinically appropriate with a longer course of antibiotics or a change in antibiotic therapy with the choice of antibiotic determined by intra-operative swab or fluid culture.</w:t>
      </w:r>
    </w:p>
    <w:p w14:paraId="6054D23C" w14:textId="79FDE0D4" w:rsidR="00111014" w:rsidRPr="005B0EA3" w:rsidRDefault="005B0EA3" w:rsidP="00382656">
      <w:pPr>
        <w:pStyle w:val="BodyText"/>
      </w:pPr>
      <w:r w:rsidRPr="005B0EA3">
        <w:t xml:space="preserve">Post-operatively, children with uncomplicated acute appendicitis or a normal appendix </w:t>
      </w:r>
      <w:r w:rsidR="00B161FC">
        <w:t>did</w:t>
      </w:r>
      <w:r w:rsidR="00B161FC" w:rsidRPr="005B0EA3">
        <w:t xml:space="preserve"> </w:t>
      </w:r>
      <w:r w:rsidRPr="005B0EA3">
        <w:t>not routinely have a nasogastric tube, nor a urinary catheter. They receive</w:t>
      </w:r>
      <w:r w:rsidR="00B161FC">
        <w:t>d</w:t>
      </w:r>
      <w:r w:rsidRPr="005B0EA3">
        <w:t xml:space="preserve"> oral intake as tolerated after surgery.</w:t>
      </w:r>
    </w:p>
    <w:p w14:paraId="31121EF1" w14:textId="1B3347A8" w:rsidR="001C67C5" w:rsidRDefault="00B97674" w:rsidP="00382656">
      <w:pPr>
        <w:pStyle w:val="BodyText"/>
      </w:pPr>
      <w:r>
        <w:t>The participant flow through the two treatment arms is shown in</w:t>
      </w:r>
      <w:r w:rsidR="0015607A">
        <w:t xml:space="preserve"> </w:t>
      </w:r>
      <w:r w:rsidR="0015607A" w:rsidRPr="00D90818">
        <w:fldChar w:fldCharType="begin"/>
      </w:r>
      <w:r w:rsidR="0015607A" w:rsidRPr="00D90818">
        <w:instrText xml:space="preserve"> REF _Ref535153062 \h  \* MERGEFORMAT </w:instrText>
      </w:r>
      <w:r w:rsidR="0015607A" w:rsidRPr="00D90818">
        <w:fldChar w:fldCharType="separate"/>
      </w:r>
      <w:r w:rsidR="00001433">
        <w:t xml:space="preserve">Figure </w:t>
      </w:r>
      <w:r w:rsidR="00001433">
        <w:rPr>
          <w:noProof/>
        </w:rPr>
        <w:t>1</w:t>
      </w:r>
      <w:r w:rsidR="0015607A" w:rsidRPr="00D90818">
        <w:fldChar w:fldCharType="end"/>
      </w:r>
      <w:r w:rsidR="0015607A" w:rsidRPr="00D90818">
        <w:t>.</w:t>
      </w:r>
      <w:r>
        <w:t xml:space="preserve"> </w:t>
      </w:r>
    </w:p>
    <w:p w14:paraId="736096C7" w14:textId="77777777" w:rsidR="00722334" w:rsidRDefault="00722334">
      <w:pPr>
        <w:rPr>
          <w:b/>
          <w:u w:val="single"/>
        </w:rPr>
      </w:pPr>
      <w:r>
        <w:rPr>
          <w:b/>
          <w:u w:val="single"/>
        </w:rPr>
        <w:br w:type="page"/>
      </w:r>
    </w:p>
    <w:p w14:paraId="21CFAA9A" w14:textId="5065AEF4" w:rsidR="00300E8F" w:rsidRDefault="003504C2" w:rsidP="00064116">
      <w:pPr>
        <w:widowControl w:val="0"/>
        <w:autoSpaceDE w:val="0"/>
        <w:autoSpaceDN w:val="0"/>
        <w:adjustRightInd w:val="0"/>
      </w:pPr>
      <w:r>
        <w:rPr>
          <w:noProof/>
          <w:lang w:eastAsia="en-GB"/>
        </w:rPr>
        <w:lastRenderedPageBreak/>
        <w:drawing>
          <wp:inline distT="0" distB="0" distL="0" distR="0" wp14:anchorId="408EB337" wp14:editId="5B2909B1">
            <wp:extent cx="5524500" cy="6896100"/>
            <wp:effectExtent l="0" t="0" r="0" b="0"/>
            <wp:docPr id="61" name="Picture 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6896100"/>
                    </a:xfrm>
                    <a:prstGeom prst="rect">
                      <a:avLst/>
                    </a:prstGeom>
                    <a:noFill/>
                    <a:ln>
                      <a:noFill/>
                    </a:ln>
                  </pic:spPr>
                </pic:pic>
              </a:graphicData>
            </a:graphic>
          </wp:inline>
        </w:drawing>
      </w:r>
    </w:p>
    <w:p w14:paraId="7A7C7729" w14:textId="4F51C739" w:rsidR="00300E8F" w:rsidRDefault="003C0C1B" w:rsidP="003C0C1B">
      <w:pPr>
        <w:pStyle w:val="Caption"/>
      </w:pPr>
      <w:bookmarkStart w:id="20" w:name="_Ref535153062"/>
      <w:bookmarkStart w:id="21" w:name="_Toc21900736"/>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w:t>
      </w:r>
      <w:r w:rsidR="0064679D">
        <w:rPr>
          <w:noProof/>
        </w:rPr>
        <w:fldChar w:fldCharType="end"/>
      </w:r>
      <w:bookmarkEnd w:id="20"/>
      <w:r w:rsidR="00EC7314">
        <w:t>. O</w:t>
      </w:r>
      <w:r>
        <w:t>verview of trial pathway</w:t>
      </w:r>
      <w:bookmarkEnd w:id="21"/>
    </w:p>
    <w:p w14:paraId="0E1C290E" w14:textId="77777777" w:rsidR="003C0C1B" w:rsidRPr="003C0C1B" w:rsidRDefault="003C0C1B" w:rsidP="003C0C1B">
      <w:pPr>
        <w:rPr>
          <w:lang w:eastAsia="en-US"/>
        </w:rPr>
      </w:pPr>
    </w:p>
    <w:p w14:paraId="1F39C08B" w14:textId="77777777" w:rsidR="00C41AEF" w:rsidRDefault="00C41AEF" w:rsidP="00C3647E">
      <w:pPr>
        <w:pStyle w:val="Heading3"/>
      </w:pPr>
      <w:bookmarkStart w:id="22" w:name="_Toc27372548"/>
      <w:r>
        <w:t>2.3.3 Discharge assessment.</w:t>
      </w:r>
      <w:bookmarkEnd w:id="22"/>
    </w:p>
    <w:p w14:paraId="059C68CB" w14:textId="77777777" w:rsidR="00CB402B" w:rsidRDefault="00C41AEF" w:rsidP="00382656">
      <w:pPr>
        <w:pStyle w:val="BodyText"/>
      </w:pPr>
      <w:r>
        <w:t xml:space="preserve">Criteria for discharge home were identical in both treatment arms and were as follows: vital signs within normal limits for age, </w:t>
      </w:r>
      <w:r>
        <w:rPr>
          <w:rFonts w:hint="eastAsia"/>
        </w:rPr>
        <w:t xml:space="preserve">afebrile for </w:t>
      </w:r>
      <w:r>
        <w:rPr>
          <w:rFonts w:hint="eastAsia"/>
        </w:rPr>
        <w:t>≥</w:t>
      </w:r>
      <w:r>
        <w:rPr>
          <w:rFonts w:hint="eastAsia"/>
        </w:rPr>
        <w:t xml:space="preserve"> 24 h, tolerating light diet orally, adequate</w:t>
      </w:r>
      <w:r>
        <w:t xml:space="preserve"> oral pain relief and able to mobilise.</w:t>
      </w:r>
      <w:r w:rsidR="00CB402B">
        <w:t xml:space="preserve"> We aimed to determine the feasibility of a blinded discharge assessment in a </w:t>
      </w:r>
      <w:r w:rsidR="00CB402B">
        <w:lastRenderedPageBreak/>
        <w:t>future RCT by attempting to complete a blinded discharge assessment for each participant as follows. Once a decision to discharge the child had been made a member of the clinical team who has not been involved directly in the child’s treatment was asked to complete a discharge assessment. This assessor did not have prior knowledge of the randomisation or treatment received by the child. Upon completion of the discharge assessment, the assessor “guessed” which treatment the child received. If the assessor became unblinded during the assessment, this was recorded.</w:t>
      </w:r>
    </w:p>
    <w:p w14:paraId="5C6CF47C" w14:textId="77777777" w:rsidR="000A5F4E" w:rsidRDefault="000A5F4E" w:rsidP="00CB402B">
      <w:pPr>
        <w:widowControl w:val="0"/>
        <w:autoSpaceDE w:val="0"/>
        <w:autoSpaceDN w:val="0"/>
        <w:adjustRightInd w:val="0"/>
        <w:spacing w:after="0"/>
      </w:pPr>
    </w:p>
    <w:p w14:paraId="5AEC107D" w14:textId="77777777" w:rsidR="00C41AEF" w:rsidRDefault="00C41AEF" w:rsidP="00064116">
      <w:pPr>
        <w:widowControl w:val="0"/>
        <w:autoSpaceDE w:val="0"/>
        <w:autoSpaceDN w:val="0"/>
        <w:adjustRightInd w:val="0"/>
        <w:spacing w:after="0"/>
      </w:pPr>
    </w:p>
    <w:p w14:paraId="2D416447" w14:textId="77777777" w:rsidR="00C41AEF" w:rsidRDefault="00C41AEF" w:rsidP="00C3647E">
      <w:pPr>
        <w:pStyle w:val="Heading3"/>
      </w:pPr>
      <w:bookmarkStart w:id="23" w:name="_Toc27372549"/>
      <w:r>
        <w:t>2.3.4 Follow-up</w:t>
      </w:r>
      <w:bookmarkEnd w:id="23"/>
    </w:p>
    <w:p w14:paraId="40B0BB9A" w14:textId="61A96F90" w:rsidR="00C41AEF" w:rsidRDefault="00404CD0" w:rsidP="00382656">
      <w:pPr>
        <w:pStyle w:val="BodyText"/>
      </w:pPr>
      <w:r>
        <w:t>All participants were given a diary card</w:t>
      </w:r>
      <w:r w:rsidR="00A91243">
        <w:t xml:space="preserve"> </w:t>
      </w:r>
      <w:r w:rsidR="00E06642">
        <w:t>(</w:t>
      </w:r>
      <w:r w:rsidR="0028119C">
        <w:t xml:space="preserve">available </w:t>
      </w:r>
      <w:hyperlink r:id="rId9" w:anchor="/" w:history="1">
        <w:r w:rsidR="0028119C" w:rsidRPr="0028119C">
          <w:rPr>
            <w:rStyle w:val="Hyperlink"/>
          </w:rPr>
          <w:t>here</w:t>
        </w:r>
      </w:hyperlink>
      <w:r w:rsidR="00E06642">
        <w:t>)</w:t>
      </w:r>
      <w:r w:rsidR="002770B3">
        <w:t xml:space="preserve"> </w:t>
      </w:r>
      <w:r>
        <w:t>to complete for the 14 days immediately following discharge f</w:t>
      </w:r>
      <w:r w:rsidR="00A91243">
        <w:t>r</w:t>
      </w:r>
      <w:r>
        <w:t>om hospital and provided with a stamped addressed envelope to return this to the clinical trials unit</w:t>
      </w:r>
      <w:r w:rsidR="00A91243">
        <w:t xml:space="preserve"> upon completion</w:t>
      </w:r>
      <w:r>
        <w:t xml:space="preserve">. </w:t>
      </w:r>
      <w:r w:rsidR="00A91243">
        <w:t>This assessed whether the child had taken antibiotics and analgesia medication on each day following discharge as well as an assessment of their recovery based on their ability to complete normal or full daily activities, attend school (if applicable). Finally it also assessed whether parents had required to miss work as a result of their child’s illness.</w:t>
      </w:r>
      <w:r>
        <w:t xml:space="preserve"> </w:t>
      </w:r>
      <w:r w:rsidR="00064116">
        <w:t xml:space="preserve">Follow-up appointments for all participants took place at 6 weeks and at 3 and 6 months following discharge, either in the outpatient clinic or in the clinical research facility at each centre. If a face-to-face appointment was not possible, the 3- and 6-month follow-up were completed by telephone. </w:t>
      </w:r>
      <w:r w:rsidR="002644EF">
        <w:t xml:space="preserve">Following an analysis of follow-up rates during the study we introduced an incentive in an attempt to improve follow-up rates. This was introduced in March 2018. All participants who attended </w:t>
      </w:r>
      <w:r w:rsidR="002644EF" w:rsidRPr="002644EF">
        <w:rPr>
          <w:u w:val="single"/>
        </w:rPr>
        <w:t>all</w:t>
      </w:r>
      <w:r w:rsidR="002644EF">
        <w:t xml:space="preserve"> remaining follow-up visits from that point onwards were offered a £10 voucher.</w:t>
      </w:r>
    </w:p>
    <w:p w14:paraId="5719EB8B" w14:textId="77777777" w:rsidR="00C41AEF" w:rsidRDefault="00C41AEF" w:rsidP="00064116">
      <w:pPr>
        <w:widowControl w:val="0"/>
        <w:autoSpaceDE w:val="0"/>
        <w:autoSpaceDN w:val="0"/>
        <w:adjustRightInd w:val="0"/>
        <w:spacing w:after="0"/>
      </w:pPr>
    </w:p>
    <w:p w14:paraId="186E2338" w14:textId="77777777" w:rsidR="00C41AEF" w:rsidRPr="009002E9" w:rsidRDefault="00C41AEF" w:rsidP="00064116">
      <w:pPr>
        <w:widowControl w:val="0"/>
        <w:autoSpaceDE w:val="0"/>
        <w:autoSpaceDN w:val="0"/>
        <w:adjustRightInd w:val="0"/>
        <w:spacing w:after="0"/>
      </w:pPr>
    </w:p>
    <w:p w14:paraId="5449C826" w14:textId="77777777" w:rsidR="006B670B" w:rsidRPr="009002E9" w:rsidRDefault="006F063C" w:rsidP="00B85F7F">
      <w:pPr>
        <w:pStyle w:val="Heading2"/>
      </w:pPr>
      <w:bookmarkStart w:id="24" w:name="_Toc27372550"/>
      <w:r w:rsidRPr="009002E9">
        <w:lastRenderedPageBreak/>
        <w:t>2</w:t>
      </w:r>
      <w:r w:rsidR="00111014" w:rsidRPr="009002E9">
        <w:t xml:space="preserve">.4 </w:t>
      </w:r>
      <w:r w:rsidR="006B670B" w:rsidRPr="009002E9">
        <w:t>Randomise</w:t>
      </w:r>
      <w:r w:rsidR="001203EB" w:rsidRPr="009002E9">
        <w:t xml:space="preserve">d controlled trial </w:t>
      </w:r>
      <w:r w:rsidRPr="009002E9">
        <w:t>processes</w:t>
      </w:r>
      <w:bookmarkEnd w:id="24"/>
    </w:p>
    <w:p w14:paraId="2D904B79" w14:textId="011753AE" w:rsidR="00064116" w:rsidRDefault="00064116" w:rsidP="00E06642">
      <w:pPr>
        <w:pStyle w:val="BodyText"/>
        <w:keepNext/>
      </w:pPr>
      <w:r>
        <w:t>The schedule of enrolment, interventions and follow-up is shown in</w:t>
      </w:r>
      <w:r w:rsidR="0015607A">
        <w:t xml:space="preserve"> </w:t>
      </w:r>
      <w:r w:rsidR="0015607A" w:rsidRPr="00D90818">
        <w:fldChar w:fldCharType="begin"/>
      </w:r>
      <w:r w:rsidR="0015607A" w:rsidRPr="00D90818">
        <w:instrText xml:space="preserve"> REF _Ref535153164 \h  \* MERGEFORMAT </w:instrText>
      </w:r>
      <w:r w:rsidR="0015607A" w:rsidRPr="00D90818">
        <w:fldChar w:fldCharType="separate"/>
      </w:r>
      <w:r w:rsidR="00001433">
        <w:t xml:space="preserve">Figure </w:t>
      </w:r>
      <w:r w:rsidR="00001433">
        <w:rPr>
          <w:noProof/>
        </w:rPr>
        <w:t>2</w:t>
      </w:r>
      <w:r w:rsidR="0015607A" w:rsidRPr="00D90818">
        <w:fldChar w:fldCharType="end"/>
      </w:r>
      <w:r w:rsidR="0015607A" w:rsidRPr="00D90818">
        <w:t>.</w:t>
      </w:r>
      <w:r>
        <w:t xml:space="preserve"> </w:t>
      </w:r>
    </w:p>
    <w:p w14:paraId="13AC297E" w14:textId="77777777" w:rsidR="00064116" w:rsidRDefault="00064116" w:rsidP="00E06642">
      <w:pPr>
        <w:keepNext/>
        <w:widowControl w:val="0"/>
        <w:autoSpaceDE w:val="0"/>
        <w:autoSpaceDN w:val="0"/>
        <w:adjustRightInd w:val="0"/>
        <w:spacing w:after="0"/>
        <w:jc w:val="both"/>
      </w:pPr>
    </w:p>
    <w:p w14:paraId="6F324F58" w14:textId="3CE38AED" w:rsidR="00722334" w:rsidRDefault="003504C2" w:rsidP="00064116">
      <w:pPr>
        <w:widowControl w:val="0"/>
        <w:autoSpaceDE w:val="0"/>
        <w:autoSpaceDN w:val="0"/>
        <w:adjustRightInd w:val="0"/>
        <w:spacing w:after="0"/>
        <w:jc w:val="both"/>
      </w:pPr>
      <w:r>
        <w:rPr>
          <w:noProof/>
          <w:lang w:eastAsia="en-GB"/>
        </w:rPr>
        <w:drawing>
          <wp:inline distT="0" distB="0" distL="0" distR="0" wp14:anchorId="5EB54D12" wp14:editId="527A678E">
            <wp:extent cx="5724525" cy="3838575"/>
            <wp:effectExtent l="0" t="0" r="9525" b="9525"/>
            <wp:docPr id="60"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inline>
        </w:drawing>
      </w:r>
    </w:p>
    <w:p w14:paraId="1170ADA2" w14:textId="77777777" w:rsidR="00097A81" w:rsidRDefault="00097A81" w:rsidP="00064116">
      <w:pPr>
        <w:widowControl w:val="0"/>
        <w:autoSpaceDE w:val="0"/>
        <w:autoSpaceDN w:val="0"/>
        <w:adjustRightInd w:val="0"/>
        <w:spacing w:after="0"/>
        <w:jc w:val="both"/>
      </w:pPr>
    </w:p>
    <w:p w14:paraId="695FAF89" w14:textId="17583119" w:rsidR="003C0C1B" w:rsidRDefault="003C0C1B" w:rsidP="003C0C1B">
      <w:pPr>
        <w:pStyle w:val="Caption"/>
      </w:pPr>
      <w:bookmarkStart w:id="25" w:name="_Ref535153164"/>
      <w:bookmarkStart w:id="26" w:name="_Toc21900737"/>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2</w:t>
      </w:r>
      <w:r w:rsidR="0064679D">
        <w:rPr>
          <w:noProof/>
        </w:rPr>
        <w:fldChar w:fldCharType="end"/>
      </w:r>
      <w:bookmarkEnd w:id="25"/>
      <w:r w:rsidR="00EC7314">
        <w:t>.</w:t>
      </w:r>
      <w:r>
        <w:t xml:space="preserve"> Overview of trial activity</w:t>
      </w:r>
      <w:bookmarkEnd w:id="26"/>
    </w:p>
    <w:p w14:paraId="6867BDF0" w14:textId="77777777" w:rsidR="003C0C1B" w:rsidRDefault="003C0C1B" w:rsidP="00064116">
      <w:pPr>
        <w:widowControl w:val="0"/>
        <w:autoSpaceDE w:val="0"/>
        <w:autoSpaceDN w:val="0"/>
        <w:adjustRightInd w:val="0"/>
        <w:spacing w:after="0"/>
        <w:jc w:val="both"/>
      </w:pPr>
    </w:p>
    <w:p w14:paraId="4EC073A8" w14:textId="77777777" w:rsidR="00E35124" w:rsidRDefault="00E35124" w:rsidP="00C3647E">
      <w:pPr>
        <w:pStyle w:val="Heading3"/>
      </w:pPr>
      <w:bookmarkStart w:id="27" w:name="_Toc27372551"/>
      <w:r>
        <w:t>2.4.</w:t>
      </w:r>
      <w:r w:rsidR="006C05AC">
        <w:t>1</w:t>
      </w:r>
      <w:r>
        <w:t xml:space="preserve"> Participant identification and recruitment</w:t>
      </w:r>
      <w:bookmarkEnd w:id="27"/>
    </w:p>
    <w:p w14:paraId="4821C64D" w14:textId="3C29C400" w:rsidR="00480B0B" w:rsidRPr="00856196" w:rsidRDefault="00E35124" w:rsidP="00382656">
      <w:pPr>
        <w:pStyle w:val="BodyText"/>
        <w:rPr>
          <w:highlight w:val="yellow"/>
        </w:rPr>
      </w:pPr>
      <w:r w:rsidRPr="005B0EA3">
        <w:t>Pa</w:t>
      </w:r>
      <w:r>
        <w:t>rticipants</w:t>
      </w:r>
      <w:r w:rsidRPr="005B0EA3">
        <w:t xml:space="preserve"> </w:t>
      </w:r>
      <w:r>
        <w:t>were</w:t>
      </w:r>
      <w:r w:rsidRPr="005B0EA3">
        <w:t xml:space="preserve"> identified by the clinical team at the time of diagnosis and their eligibility </w:t>
      </w:r>
      <w:r>
        <w:t>was</w:t>
      </w:r>
      <w:r w:rsidRPr="005B0EA3">
        <w:t xml:space="preserve"> confirmed by the research team as soon as possible.</w:t>
      </w:r>
      <w:r>
        <w:t xml:space="preserve"> </w:t>
      </w:r>
      <w:r w:rsidR="005B0EA3" w:rsidRPr="005B0EA3">
        <w:t xml:space="preserve">Eligible patients </w:t>
      </w:r>
      <w:r w:rsidR="00B161FC">
        <w:t>were</w:t>
      </w:r>
      <w:r w:rsidR="005B0EA3" w:rsidRPr="005B0EA3">
        <w:t xml:space="preserve"> approached by the treating clinic</w:t>
      </w:r>
      <w:r w:rsidR="0098650C">
        <w:t>al teams</w:t>
      </w:r>
      <w:r>
        <w:t xml:space="preserve"> with support from dedicated research nurses</w:t>
      </w:r>
      <w:r w:rsidR="005B0EA3" w:rsidRPr="005B0EA3">
        <w:t xml:space="preserve">. </w:t>
      </w:r>
      <w:r w:rsidR="006C05AC">
        <w:t xml:space="preserve">Potential participants were provided with written information about the </w:t>
      </w:r>
      <w:r w:rsidR="006C05AC" w:rsidRPr="00D90818">
        <w:t>study (</w:t>
      </w:r>
      <w:r w:rsidR="0028119C">
        <w:t xml:space="preserve">available </w:t>
      </w:r>
      <w:hyperlink r:id="rId11" w:anchor="/" w:history="1">
        <w:r w:rsidR="0028119C" w:rsidRPr="0028119C">
          <w:rPr>
            <w:rStyle w:val="Hyperlink"/>
          </w:rPr>
          <w:t>here</w:t>
        </w:r>
      </w:hyperlink>
      <w:r w:rsidR="006C05AC" w:rsidRPr="00D90818">
        <w:t>) and shown a short video describing the study (</w:t>
      </w:r>
      <w:hyperlink r:id="rId12" w:history="1">
        <w:r w:rsidR="00097A81" w:rsidRPr="00516575">
          <w:rPr>
            <w:rStyle w:val="Hyperlink"/>
          </w:rPr>
          <w:t>http:/tinyurl.com/</w:t>
        </w:r>
        <w:r w:rsidR="007250D2" w:rsidRPr="00516575">
          <w:rPr>
            <w:rStyle w:val="Hyperlink"/>
          </w:rPr>
          <w:t>contracthta</w:t>
        </w:r>
      </w:hyperlink>
      <w:r w:rsidR="006C05AC" w:rsidRPr="00D90818">
        <w:t>).</w:t>
      </w:r>
      <w:r w:rsidR="006C05AC">
        <w:t xml:space="preserve"> </w:t>
      </w:r>
      <w:r w:rsidR="00B97674">
        <w:t xml:space="preserve">From the time of first discussing the trial with potential participants and their families a maximum of four hours was permitted before </w:t>
      </w:r>
      <w:r w:rsidR="006C05AC">
        <w:t xml:space="preserve">a decision could be made regarding participation. This was to ensure there was no delay in providing treatment as a result of considering trial participation. </w:t>
      </w:r>
      <w:r w:rsidR="005B0EA3" w:rsidRPr="005B0EA3">
        <w:t>After written informed consent</w:t>
      </w:r>
      <w:r w:rsidR="006C05AC">
        <w:t xml:space="preserve"> </w:t>
      </w:r>
      <w:r w:rsidR="004577B2">
        <w:t>(and assent f</w:t>
      </w:r>
      <w:r w:rsidR="006C05AC">
        <w:t>r</w:t>
      </w:r>
      <w:r w:rsidR="004577B2">
        <w:t>o</w:t>
      </w:r>
      <w:r w:rsidR="006C05AC">
        <w:t>m children aged 12 years or over who wished to give it)</w:t>
      </w:r>
      <w:r w:rsidR="005B0EA3" w:rsidRPr="005B0EA3">
        <w:t>, a member of the trial team randomised the participant to one of two treatment groups in a 1:1 ratio via an independent web-based system (TENALEA). This online system allow</w:t>
      </w:r>
      <w:r w:rsidR="00B161FC">
        <w:t>ed</w:t>
      </w:r>
      <w:r w:rsidR="005B0EA3" w:rsidRPr="005B0EA3">
        <w:t xml:space="preserve"> complete pre-randomisation concealment of treatment allocation and provide</w:t>
      </w:r>
      <w:r w:rsidR="0098650C">
        <w:t>d</w:t>
      </w:r>
      <w:r w:rsidR="005B0EA3" w:rsidRPr="005B0EA3">
        <w:t xml:space="preserve"> instant assignment to either the Appendicectomy or Non-Operative </w:t>
      </w:r>
      <w:r w:rsidR="005B0EA3" w:rsidRPr="005B0EA3">
        <w:lastRenderedPageBreak/>
        <w:t xml:space="preserve">treatment group. Minimisation </w:t>
      </w:r>
      <w:r w:rsidR="00B161FC">
        <w:t>was</w:t>
      </w:r>
      <w:r w:rsidR="005B0EA3" w:rsidRPr="005B0EA3">
        <w:t xml:space="preserve"> used to account for recruiting centre and ensure balance between the groups in factors that may affect diagnostic accuracy and outcome of treatment. The factors taken into account </w:t>
      </w:r>
      <w:r w:rsidR="00B161FC">
        <w:t>we</w:t>
      </w:r>
      <w:r w:rsidR="005B0EA3" w:rsidRPr="005B0EA3">
        <w:t xml:space="preserve">re </w:t>
      </w:r>
      <w:r w:rsidR="00C806D8">
        <w:t>(</w:t>
      </w:r>
      <w:r w:rsidR="005B0EA3" w:rsidRPr="005B0EA3">
        <w:t xml:space="preserve">a) </w:t>
      </w:r>
      <w:r w:rsidR="0098650C">
        <w:t>Sex</w:t>
      </w:r>
      <w:r w:rsidR="005B0EA3" w:rsidRPr="005B0EA3">
        <w:t xml:space="preserve">: Male; Female, </w:t>
      </w:r>
      <w:r w:rsidR="00C806D8">
        <w:t>(</w:t>
      </w:r>
      <w:r w:rsidR="005B0EA3" w:rsidRPr="005B0EA3">
        <w:t xml:space="preserve">b) Age: 4-8; 9-15, </w:t>
      </w:r>
      <w:r w:rsidR="00C806D8">
        <w:t>(</w:t>
      </w:r>
      <w:r w:rsidR="005B0EA3" w:rsidRPr="005B0EA3">
        <w:t>c) Duration of symptoms (onset of pain to r</w:t>
      </w:r>
      <w:r w:rsidR="005B0EA3" w:rsidRPr="005B0EA3">
        <w:rPr>
          <w:rFonts w:hint="eastAsia"/>
        </w:rPr>
        <w:t xml:space="preserve">ecruitment into study): &lt;48 hours; </w:t>
      </w:r>
      <w:r w:rsidR="00782621">
        <w:t>≥</w:t>
      </w:r>
      <w:r w:rsidR="005B0EA3" w:rsidRPr="005B0EA3">
        <w:rPr>
          <w:rFonts w:hint="eastAsia"/>
        </w:rPr>
        <w:t xml:space="preserve">48 hours, and </w:t>
      </w:r>
      <w:r w:rsidR="00C806D8">
        <w:t>(</w:t>
      </w:r>
      <w:r w:rsidR="005B0EA3" w:rsidRPr="005B0EA3">
        <w:rPr>
          <w:rFonts w:hint="eastAsia"/>
        </w:rPr>
        <w:t>d) Recruiting centre.</w:t>
      </w:r>
      <w:r w:rsidR="002D6BCD">
        <w:t xml:space="preserve"> </w:t>
      </w:r>
      <w:r w:rsidR="004A27C1">
        <w:t xml:space="preserve">In addition to the data required to complete randomisation, limited additional data were collected at baseline including the use of any diagnostic imaging and an Alvarado score </w:t>
      </w:r>
      <w:r w:rsidR="004A27C1">
        <w:fldChar w:fldCharType="begin"/>
      </w:r>
      <w:r w:rsidR="007F2B50">
        <w:instrText xml:space="preserve"> ADDIN EN.CITE &lt;EndNote&gt;&lt;Cite&gt;&lt;Author&gt;Alvarado&lt;/Author&gt;&lt;Year&gt;1986&lt;/Year&gt;&lt;RecNum&gt;1891&lt;/RecNum&gt;&lt;DisplayText&gt;&lt;style face="superscript"&gt;21&lt;/style&gt;&lt;/DisplayText&gt;&lt;record&gt;&lt;rec-number&gt;1891&lt;/rec-number&gt;&lt;foreign-keys&gt;&lt;key app="EN" db-id="0ttf5p9pnzwed8eatx5xvrxvxwfwa990x02z" timestamp="1453041854"&gt;1891&lt;/key&gt;&lt;/foreign-keys&gt;&lt;ref-type name="Journal Article"&gt;17&lt;/ref-type&gt;&lt;contributors&gt;&lt;authors&gt;&lt;author&gt;Alvarado, A.&lt;/author&gt;&lt;/authors&gt;&lt;/contributors&gt;&lt;titles&gt;&lt;title&gt;A practical score for the early diagnosis of acute appendicitis&lt;/title&gt;&lt;secondary-title&gt;Ann. Emerg. Med&lt;/secondary-title&gt;&lt;/titles&gt;&lt;periodical&gt;&lt;full-title&gt;Ann. Emerg. Med&lt;/full-title&gt;&lt;/periodical&gt;&lt;pages&gt;557-564&lt;/pages&gt;&lt;volume&gt;15&lt;/volume&gt;&lt;number&gt;5&lt;/number&gt;&lt;reprint-edition&gt;Not in File&lt;/reprint-edition&gt;&lt;keywords&gt;&lt;keyword&gt;Abdominal Pain&lt;/keyword&gt;&lt;keyword&gt;Acute Disease&lt;/keyword&gt;&lt;keyword&gt;Adolescent&lt;/keyword&gt;&lt;keyword&gt;Adult&lt;/keyword&gt;&lt;keyword&gt;Aged&lt;/keyword&gt;&lt;keyword&gt;Anorexia&lt;/keyword&gt;&lt;keyword&gt;Appendectomy&lt;/keyword&gt;&lt;keyword&gt;Appendicitis&lt;/keyword&gt;&lt;keyword&gt;blood&lt;/keyword&gt;&lt;keyword&gt;Body Temperature&lt;/keyword&gt;&lt;keyword&gt;Child&lt;/keyword&gt;&lt;keyword&gt;Child,Preschool&lt;/keyword&gt;&lt;keyword&gt;diagnosis&lt;/keyword&gt;&lt;keyword&gt;Emergencies&lt;/keyword&gt;&lt;keyword&gt;Humans&lt;/keyword&gt;&lt;keyword&gt;Leukocytosis&lt;/keyword&gt;&lt;keyword&gt;Middle Aged&lt;/keyword&gt;&lt;keyword&gt;Pain&lt;/keyword&gt;&lt;keyword&gt;pathology&lt;/keyword&gt;&lt;keyword&gt;Patients&lt;/keyword&gt;&lt;keyword&gt;Physical Examination&lt;/keyword&gt;&lt;keyword&gt;physiopathology&lt;/keyword&gt;&lt;keyword&gt;Probability&lt;/keyword&gt;&lt;keyword&gt;Retrospective Studies&lt;/keyword&gt;&lt;keyword&gt;surgery&lt;/keyword&gt;&lt;keyword&gt;Temperature&lt;/keyword&gt;&lt;keyword&gt;Time Factors&lt;/keyword&gt;&lt;keyword&gt;urine&lt;/keyword&gt;&lt;/keywords&gt;&lt;dates&gt;&lt;year&gt;1986&lt;/year&gt;&lt;pub-dates&gt;&lt;date&gt;5/1986&lt;/date&gt;&lt;/pub-dates&gt;&lt;/dates&gt;&lt;label&gt;15705&lt;/label&gt;&lt;urls&gt;&lt;related-urls&gt;&lt;url&gt;http://www.ncbi.nlm.nih.gov/pubmed/3963537&lt;/url&gt;&lt;/related-urls&gt;&lt;/urls&gt;&lt;electronic-resource-num&gt;S0196-0644(86)80993-3 [pii]&lt;/electronic-resource-num&gt;&lt;/record&gt;&lt;/Cite&gt;&lt;/EndNote&gt;</w:instrText>
      </w:r>
      <w:r w:rsidR="004A27C1">
        <w:fldChar w:fldCharType="separate"/>
      </w:r>
      <w:r w:rsidR="00911C70" w:rsidRPr="00911C70">
        <w:rPr>
          <w:noProof/>
          <w:vertAlign w:val="superscript"/>
        </w:rPr>
        <w:t>21</w:t>
      </w:r>
      <w:r w:rsidR="004A27C1">
        <w:fldChar w:fldCharType="end"/>
      </w:r>
      <w:r w:rsidR="004A27C1">
        <w:t xml:space="preserve"> (a scoring system used to help predict the severity of appendicitis) was calculated for each participant. This was used to provide an overview of severity of illness of each child as a descriptive term and was not used as a minimisation variable nor was a minimum Alvarado score used within the eligibility criteria.</w:t>
      </w:r>
    </w:p>
    <w:p w14:paraId="5FF60D01" w14:textId="77777777" w:rsidR="00E35124" w:rsidRDefault="00E35124" w:rsidP="00C3647E">
      <w:pPr>
        <w:pStyle w:val="Heading3"/>
      </w:pPr>
      <w:bookmarkStart w:id="28" w:name="_Toc27372552"/>
      <w:r>
        <w:t>2.4.2 Data collection and analysis</w:t>
      </w:r>
      <w:bookmarkEnd w:id="28"/>
    </w:p>
    <w:p w14:paraId="7D5DD479" w14:textId="2F8F363E" w:rsidR="00337068" w:rsidRDefault="00E35124" w:rsidP="006347F0">
      <w:pPr>
        <w:pStyle w:val="BodyText"/>
      </w:pPr>
      <w:r>
        <w:t>Data were recorded by dedicated research nurses at each site directly into an electronic, sec</w:t>
      </w:r>
      <w:r w:rsidR="00D90818">
        <w:t xml:space="preserve">ure, web based case report form </w:t>
      </w:r>
      <w:r w:rsidR="006347F0" w:rsidRPr="006347F0">
        <w:t>(iMedidata RAVE database)</w:t>
      </w:r>
      <w:r w:rsidR="00337068">
        <w:t xml:space="preserve">. </w:t>
      </w:r>
      <w:r w:rsidR="00337068" w:rsidRPr="006C275D">
        <w:t>Data analysis w</w:t>
      </w:r>
      <w:r w:rsidR="00337068">
        <w:t>as</w:t>
      </w:r>
      <w:r w:rsidR="00337068" w:rsidRPr="006C275D">
        <w:t xml:space="preserve"> performed by the study statistician who </w:t>
      </w:r>
      <w:r w:rsidR="00337068">
        <w:t xml:space="preserve">was </w:t>
      </w:r>
      <w:r w:rsidR="00337068" w:rsidRPr="006C275D">
        <w:t>blinded to treatment allocation by the use of coded data. As this is a feasibility study, all analyses w</w:t>
      </w:r>
      <w:r w:rsidR="00337068">
        <w:t xml:space="preserve">ere </w:t>
      </w:r>
      <w:r w:rsidR="00337068" w:rsidRPr="006C275D">
        <w:t xml:space="preserve">treated as preliminary and exploratory and </w:t>
      </w:r>
      <w:r w:rsidR="00337068">
        <w:t>data are reported</w:t>
      </w:r>
      <w:r w:rsidR="00337068" w:rsidRPr="006C275D">
        <w:t xml:space="preserve"> descriptive</w:t>
      </w:r>
      <w:r w:rsidR="00337068">
        <w:t>ly</w:t>
      </w:r>
      <w:r w:rsidR="00337068" w:rsidRPr="006C275D">
        <w:t>. Feasibility outcomes (number of eligible patients, recruitment/retention rates, reasons for non-participation, success of blinding</w:t>
      </w:r>
      <w:r w:rsidR="00337068">
        <w:t xml:space="preserve"> of the discharge assessor</w:t>
      </w:r>
      <w:r w:rsidR="00337068" w:rsidRPr="006C275D">
        <w:t>), treatm</w:t>
      </w:r>
      <w:r w:rsidR="00337068">
        <w:t>ent outcomes and complications are</w:t>
      </w:r>
      <w:r w:rsidR="00337068" w:rsidRPr="006C275D">
        <w:t xml:space="preserve"> presented </w:t>
      </w:r>
      <w:r w:rsidR="00337068">
        <w:t>as</w:t>
      </w:r>
      <w:r w:rsidR="00337068" w:rsidRPr="006C275D">
        <w:t xml:space="preserve"> simple summary statistics with 95% confidence intervals. Clinical outcome</w:t>
      </w:r>
      <w:r w:rsidR="00337068">
        <w:t>s</w:t>
      </w:r>
      <w:r w:rsidR="00337068" w:rsidRPr="006C275D">
        <w:t xml:space="preserve"> </w:t>
      </w:r>
      <w:r w:rsidR="00337068">
        <w:t>were</w:t>
      </w:r>
      <w:r w:rsidR="00337068" w:rsidRPr="006C275D">
        <w:t xml:space="preserve"> compared between treatment gr</w:t>
      </w:r>
      <w:r w:rsidR="00337068">
        <w:t>oups in an exploratory analysis</w:t>
      </w:r>
      <w:r w:rsidR="00DF07F4">
        <w:t>.</w:t>
      </w:r>
    </w:p>
    <w:p w14:paraId="13AD227E" w14:textId="77777777" w:rsidR="00E35124" w:rsidRDefault="00337068" w:rsidP="00C3647E">
      <w:pPr>
        <w:pStyle w:val="Heading3"/>
      </w:pPr>
      <w:bookmarkStart w:id="29" w:name="_Toc27372553"/>
      <w:r>
        <w:t xml:space="preserve">2.4.3 </w:t>
      </w:r>
      <w:r w:rsidRPr="00FB5950">
        <w:t>Trial</w:t>
      </w:r>
      <w:r>
        <w:t xml:space="preserve"> Oversight</w:t>
      </w:r>
      <w:bookmarkEnd w:id="29"/>
    </w:p>
    <w:p w14:paraId="7410EB0D" w14:textId="77777777" w:rsidR="00337068" w:rsidRDefault="00337068" w:rsidP="00382656">
      <w:pPr>
        <w:pStyle w:val="BodyText"/>
      </w:pPr>
      <w:r>
        <w:t>A Study Management Group (SMG) was responsible for overseeing the day-to-day management of the trial. An independent Trial Steering Committee (TSC) and Data Monitoring and Safety Committee (DMSC) were convened to provide oversight of the study. Their roles and responsibilities which included adverse event monitoring were agreed at the beginning of the trial and documented in specific charters. Specific processes to report adverse events in a timely manner to the relevant committee were agreed.</w:t>
      </w:r>
    </w:p>
    <w:p w14:paraId="4816432A" w14:textId="77777777" w:rsidR="00337068" w:rsidRDefault="004577B2" w:rsidP="00C3647E">
      <w:pPr>
        <w:pStyle w:val="Heading3"/>
      </w:pPr>
      <w:bookmarkStart w:id="30" w:name="_Toc27372554"/>
      <w:r>
        <w:t>2.4.4 Protocol, registration and ethical approval</w:t>
      </w:r>
      <w:bookmarkEnd w:id="30"/>
    </w:p>
    <w:p w14:paraId="191B7C66" w14:textId="77777777" w:rsidR="004577B2" w:rsidRDefault="004577B2" w:rsidP="00382656">
      <w:pPr>
        <w:pStyle w:val="BodyText"/>
      </w:pPr>
      <w:r>
        <w:t xml:space="preserve">The trial was carried out in accordance with a </w:t>
      </w:r>
      <w:r w:rsidR="00C41AEF">
        <w:t>published protocol that was developed in accordance with the SPIRIT-C guidance and was registered prior to recruitment of the first participant (ISRCTN 15830435). The overall study was given ethical approval by the Hampshire A Research Ethics Committee (ref 16/SC/0596).</w:t>
      </w:r>
      <w:r w:rsidR="00DF07F4">
        <w:t xml:space="preserve"> </w:t>
      </w:r>
      <w:r w:rsidR="00DF07F4" w:rsidRPr="006C275D">
        <w:t xml:space="preserve">The study </w:t>
      </w:r>
      <w:r w:rsidR="00DF07F4">
        <w:t>is</w:t>
      </w:r>
      <w:r w:rsidR="00DF07F4" w:rsidRPr="006C275D">
        <w:t xml:space="preserve"> reported in accordance with the CONSORT 2010 statement.</w:t>
      </w:r>
    </w:p>
    <w:p w14:paraId="4E801C3C" w14:textId="77777777" w:rsidR="00337068" w:rsidRPr="005B0EA3" w:rsidRDefault="00337068" w:rsidP="00064116">
      <w:pPr>
        <w:widowControl w:val="0"/>
        <w:autoSpaceDE w:val="0"/>
        <w:autoSpaceDN w:val="0"/>
        <w:adjustRightInd w:val="0"/>
        <w:spacing w:after="0"/>
        <w:jc w:val="both"/>
      </w:pPr>
    </w:p>
    <w:p w14:paraId="23C81911" w14:textId="77777777" w:rsidR="00426F4D" w:rsidRPr="001D3159" w:rsidRDefault="000568AF" w:rsidP="001D3159">
      <w:pPr>
        <w:pStyle w:val="Heading2"/>
      </w:pPr>
      <w:bookmarkStart w:id="31" w:name="_Toc27372555"/>
      <w:r w:rsidRPr="001D3159">
        <w:lastRenderedPageBreak/>
        <w:t>2.5</w:t>
      </w:r>
      <w:r w:rsidR="00426F4D" w:rsidRPr="001D3159">
        <w:t xml:space="preserve"> Outcomes</w:t>
      </w:r>
      <w:bookmarkEnd w:id="31"/>
    </w:p>
    <w:p w14:paraId="4E7670E6" w14:textId="77777777" w:rsidR="005B0EA3" w:rsidRPr="005B0EA3" w:rsidRDefault="00064116" w:rsidP="006149AA">
      <w:pPr>
        <w:pStyle w:val="Heading3"/>
      </w:pPr>
      <w:bookmarkStart w:id="32" w:name="_Toc27372556"/>
      <w:r>
        <w:t xml:space="preserve">2.5.1 </w:t>
      </w:r>
      <w:r w:rsidR="005B0EA3" w:rsidRPr="005B0EA3">
        <w:t>Primary outcome:</w:t>
      </w:r>
      <w:bookmarkEnd w:id="32"/>
    </w:p>
    <w:p w14:paraId="30D60B96" w14:textId="654D602D" w:rsidR="005B0EA3" w:rsidRPr="005B0EA3" w:rsidRDefault="005B0EA3" w:rsidP="00382656">
      <w:pPr>
        <w:pStyle w:val="BodyText"/>
      </w:pPr>
      <w:r w:rsidRPr="005B0EA3">
        <w:t xml:space="preserve">The primary outcome </w:t>
      </w:r>
      <w:r w:rsidR="00B161FC">
        <w:t>wa</w:t>
      </w:r>
      <w:r w:rsidRPr="005B0EA3">
        <w:t xml:space="preserve">s to assess </w:t>
      </w:r>
      <w:r w:rsidR="00B161FC">
        <w:t>the feasibility of</w:t>
      </w:r>
      <w:r w:rsidRPr="005B0EA3">
        <w:t xml:space="preserve"> conduct</w:t>
      </w:r>
      <w:r w:rsidR="00B161FC">
        <w:t>ing</w:t>
      </w:r>
      <w:r w:rsidRPr="005B0EA3">
        <w:t xml:space="preserve"> a multi-centre RCT testing the effectiveness and cost-effectiveness of a non-operative treatment pathway for the treatment of acute uncomplicated appendicitis in children. This </w:t>
      </w:r>
      <w:r w:rsidR="00B161FC">
        <w:t>was</w:t>
      </w:r>
      <w:r w:rsidRPr="005B0EA3">
        <w:t xml:space="preserve"> evaluated as the proportion of eligible patients who </w:t>
      </w:r>
      <w:r w:rsidR="00B161FC">
        <w:t>were</w:t>
      </w:r>
      <w:r w:rsidR="00B161FC" w:rsidRPr="005B0EA3">
        <w:t xml:space="preserve"> </w:t>
      </w:r>
      <w:r w:rsidRPr="005B0EA3">
        <w:t>approached and recruited to the study over 12 months.</w:t>
      </w:r>
    </w:p>
    <w:p w14:paraId="1E873FC7" w14:textId="77777777" w:rsidR="005B0EA3" w:rsidRPr="005B0EA3" w:rsidRDefault="00064116" w:rsidP="006149AA">
      <w:pPr>
        <w:pStyle w:val="Heading3"/>
      </w:pPr>
      <w:bookmarkStart w:id="33" w:name="_Toc27372557"/>
      <w:r>
        <w:t xml:space="preserve">2.5.2 </w:t>
      </w:r>
      <w:r w:rsidR="005B0EA3" w:rsidRPr="005B0EA3">
        <w:t>Secondary outcomes:</w:t>
      </w:r>
      <w:bookmarkEnd w:id="33"/>
    </w:p>
    <w:p w14:paraId="45A6774E" w14:textId="646F97F4" w:rsidR="005B0EA3" w:rsidRPr="005B0EA3" w:rsidRDefault="005B0EA3" w:rsidP="00382656">
      <w:pPr>
        <w:pStyle w:val="BodyText"/>
      </w:pPr>
      <w:r w:rsidRPr="005B0EA3">
        <w:t xml:space="preserve">The secondary outcomes </w:t>
      </w:r>
      <w:r w:rsidR="00B161FC">
        <w:t>were</w:t>
      </w:r>
      <w:r w:rsidR="00B161FC" w:rsidRPr="005B0EA3">
        <w:t xml:space="preserve"> </w:t>
      </w:r>
      <w:r w:rsidRPr="005B0EA3">
        <w:t>predominately centred on the qualitative and COS sub studies contributing towards the development of a future RCT.</w:t>
      </w:r>
      <w:r w:rsidR="00EB4533">
        <w:t xml:space="preserve"> Those specifically relating to the RCT are marked *.</w:t>
      </w:r>
    </w:p>
    <w:p w14:paraId="1E3BC627" w14:textId="28256447" w:rsidR="005B0EA3" w:rsidRPr="005B0EA3" w:rsidRDefault="00EB4533" w:rsidP="00B47FA2">
      <w:pPr>
        <w:pStyle w:val="BodyText"/>
        <w:numPr>
          <w:ilvl w:val="0"/>
          <w:numId w:val="55"/>
        </w:numPr>
      </w:pPr>
      <w:r>
        <w:t>*</w:t>
      </w:r>
      <w:r w:rsidR="005B0EA3" w:rsidRPr="005B0EA3">
        <w:t xml:space="preserve">Willingness of parents, children and surgeons to take part in a randomised study comparing operative versus non-operative treatment and identify anticipated recruitment rate. This </w:t>
      </w:r>
      <w:r w:rsidR="0098650C">
        <w:t>was</w:t>
      </w:r>
      <w:r w:rsidR="005B0EA3" w:rsidRPr="005B0EA3">
        <w:t xml:space="preserve"> assessed from audio recorded family-surgeon recruitment consultations, interviews with patients, parents, surgeons and nurses, surgeon surveys and focus groups.</w:t>
      </w:r>
    </w:p>
    <w:p w14:paraId="762D7F56" w14:textId="77777777" w:rsidR="005B0EA3" w:rsidRPr="005B0EA3" w:rsidRDefault="005B0EA3" w:rsidP="00B47FA2">
      <w:pPr>
        <w:pStyle w:val="BodyText"/>
        <w:numPr>
          <w:ilvl w:val="0"/>
          <w:numId w:val="55"/>
        </w:numPr>
      </w:pPr>
      <w:r w:rsidRPr="005B0EA3">
        <w:t>Identification of strategies to optimise surgeon-family communication using the above consultation and interview data.</w:t>
      </w:r>
    </w:p>
    <w:p w14:paraId="4A7AF6C9" w14:textId="77777777" w:rsidR="005B0EA3" w:rsidRPr="005B0EA3" w:rsidRDefault="005B0EA3" w:rsidP="00B47FA2">
      <w:pPr>
        <w:pStyle w:val="BodyText"/>
        <w:numPr>
          <w:ilvl w:val="0"/>
          <w:numId w:val="55"/>
        </w:numPr>
      </w:pPr>
      <w:r w:rsidRPr="005B0EA3">
        <w:t>Design of a future RCT from the perspectives of stakeholders at participating sites (children, parents, surgeons, nurses etc.) informed by the consultation and interview data, surgeon surveys and focus groups.</w:t>
      </w:r>
    </w:p>
    <w:p w14:paraId="6A5A5043" w14:textId="77777777" w:rsidR="005B0EA3" w:rsidRPr="005B0EA3" w:rsidRDefault="005B0EA3" w:rsidP="00B47FA2">
      <w:pPr>
        <w:pStyle w:val="BodyText"/>
        <w:numPr>
          <w:ilvl w:val="0"/>
          <w:numId w:val="55"/>
        </w:numPr>
      </w:pPr>
      <w:r w:rsidRPr="005B0EA3">
        <w:t>Assessment of the equipoise and willingness of UK paediatric surgeons to participate in a future RCT through surgeon surveys and focus groups.</w:t>
      </w:r>
    </w:p>
    <w:p w14:paraId="25C612FA" w14:textId="77777777" w:rsidR="005B0EA3" w:rsidRPr="005B0EA3" w:rsidRDefault="00EB4533" w:rsidP="00B47FA2">
      <w:pPr>
        <w:pStyle w:val="BodyText"/>
        <w:numPr>
          <w:ilvl w:val="0"/>
          <w:numId w:val="55"/>
        </w:numPr>
      </w:pPr>
      <w:r>
        <w:t>*</w:t>
      </w:r>
      <w:r w:rsidR="005B0EA3" w:rsidRPr="005B0EA3">
        <w:t>Clinical outcomes of trial treatment pathways including (i) overall success of initial non-operative treatment (measured as the number of patients randomised to non-operative treatment, discharged from hospital without appendicectomy); (ii) complications of disease and treatment (measured during hospital stay and 6 month follow-up period); (iii) rate of recurrent appendicitis during 6 month follow-up period.</w:t>
      </w:r>
    </w:p>
    <w:p w14:paraId="3AD2C53B" w14:textId="77777777" w:rsidR="008353E0" w:rsidRPr="005B0EA3" w:rsidRDefault="00EB4533" w:rsidP="00B47FA2">
      <w:pPr>
        <w:pStyle w:val="BodyText"/>
        <w:numPr>
          <w:ilvl w:val="0"/>
          <w:numId w:val="55"/>
        </w:numPr>
      </w:pPr>
      <w:r>
        <w:t>*</w:t>
      </w:r>
      <w:r w:rsidR="005B0EA3" w:rsidRPr="005B0EA3">
        <w:t>Performance of study procedures including retention of participants for the duration of the study, and feasibility of outcome recording and data collection systems.</w:t>
      </w:r>
    </w:p>
    <w:p w14:paraId="42E53C0E" w14:textId="77777777" w:rsidR="00666484" w:rsidRPr="009002E9" w:rsidRDefault="00666484" w:rsidP="00064116">
      <w:pPr>
        <w:widowControl w:val="0"/>
        <w:autoSpaceDE w:val="0"/>
        <w:autoSpaceDN w:val="0"/>
        <w:adjustRightInd w:val="0"/>
        <w:spacing w:after="0"/>
      </w:pPr>
    </w:p>
    <w:p w14:paraId="6F3DB3D5" w14:textId="77777777" w:rsidR="00C50274" w:rsidRPr="009002E9" w:rsidRDefault="00426F4D" w:rsidP="001D3159">
      <w:pPr>
        <w:pStyle w:val="Heading2"/>
      </w:pPr>
      <w:bookmarkStart w:id="34" w:name="_Toc27372558"/>
      <w:r w:rsidRPr="009002E9">
        <w:lastRenderedPageBreak/>
        <w:t>2.</w:t>
      </w:r>
      <w:r w:rsidR="007D503D" w:rsidRPr="009002E9">
        <w:t>6</w:t>
      </w:r>
      <w:r w:rsidRPr="009002E9">
        <w:t xml:space="preserve"> Sample size</w:t>
      </w:r>
      <w:bookmarkEnd w:id="34"/>
    </w:p>
    <w:p w14:paraId="2D28EEE9" w14:textId="60C2FA6E" w:rsidR="005B0EA3" w:rsidRPr="005B0EA3" w:rsidRDefault="005B0EA3" w:rsidP="00382656">
      <w:pPr>
        <w:pStyle w:val="BodyText"/>
        <w:rPr>
          <w:lang w:val="en-US" w:eastAsia="en-US"/>
        </w:rPr>
      </w:pPr>
      <w:r w:rsidRPr="005B0EA3">
        <w:rPr>
          <w:lang w:val="en-US" w:eastAsia="en-US"/>
        </w:rPr>
        <w:t>The study recruit</w:t>
      </w:r>
      <w:r w:rsidR="00B161FC">
        <w:rPr>
          <w:lang w:val="en-US" w:eastAsia="en-US"/>
        </w:rPr>
        <w:t>ed</w:t>
      </w:r>
      <w:r w:rsidRPr="005B0EA3">
        <w:rPr>
          <w:lang w:val="en-US" w:eastAsia="en-US"/>
        </w:rPr>
        <w:t xml:space="preserve"> participants from </w:t>
      </w:r>
      <w:r w:rsidR="00382656" w:rsidRPr="005B0EA3">
        <w:rPr>
          <w:lang w:val="en-US" w:eastAsia="en-US"/>
        </w:rPr>
        <w:t>three</w:t>
      </w:r>
      <w:r w:rsidRPr="005B0EA3">
        <w:rPr>
          <w:lang w:val="en-US" w:eastAsia="en-US"/>
        </w:rPr>
        <w:t xml:space="preserve"> centres for 12 months. </w:t>
      </w:r>
      <w:r w:rsidR="00B161FC">
        <w:rPr>
          <w:lang w:val="en-US" w:eastAsia="en-US"/>
        </w:rPr>
        <w:t>It was expected that e</w:t>
      </w:r>
      <w:r w:rsidRPr="005B0EA3">
        <w:rPr>
          <w:lang w:val="en-US" w:eastAsia="en-US"/>
        </w:rPr>
        <w:t xml:space="preserve">ach centre </w:t>
      </w:r>
      <w:r w:rsidR="00B161FC">
        <w:rPr>
          <w:lang w:val="en-US" w:eastAsia="en-US"/>
        </w:rPr>
        <w:t xml:space="preserve">would </w:t>
      </w:r>
      <w:r w:rsidRPr="005B0EA3">
        <w:rPr>
          <w:lang w:val="en-US" w:eastAsia="en-US"/>
        </w:rPr>
        <w:t>treat 80-100 children per year with acute appendicitis, with an estimate that at least 130 w</w:t>
      </w:r>
      <w:r w:rsidR="00B161FC">
        <w:rPr>
          <w:lang w:val="en-US" w:eastAsia="en-US"/>
        </w:rPr>
        <w:t>ould</w:t>
      </w:r>
      <w:r w:rsidRPr="005B0EA3">
        <w:rPr>
          <w:lang w:val="en-US" w:eastAsia="en-US"/>
        </w:rPr>
        <w:t xml:space="preserve"> be eligible out of the 240-300 potential patients. As</w:t>
      </w:r>
      <w:r w:rsidR="0098650C">
        <w:rPr>
          <w:lang w:val="en-US" w:eastAsia="en-US"/>
        </w:rPr>
        <w:t xml:space="preserve"> a feasibility study we did not specify a s</w:t>
      </w:r>
      <w:r w:rsidR="00E35124">
        <w:rPr>
          <w:lang w:val="en-US" w:eastAsia="en-US"/>
        </w:rPr>
        <w:t>pecific s</w:t>
      </w:r>
      <w:r w:rsidR="0098650C">
        <w:rPr>
          <w:lang w:val="en-US" w:eastAsia="en-US"/>
        </w:rPr>
        <w:t xml:space="preserve">ample size but aimed to define our recruitment rate within an approximate 10% margin of error. Based on an anticipated study population available for recruitment of </w:t>
      </w:r>
      <w:r w:rsidR="00F55B40">
        <w:rPr>
          <w:lang w:val="en-US" w:eastAsia="en-US"/>
        </w:rPr>
        <w:t xml:space="preserve">approximately </w:t>
      </w:r>
      <w:r w:rsidR="0098650C">
        <w:rPr>
          <w:lang w:val="en-US" w:eastAsia="en-US"/>
        </w:rPr>
        <w:t xml:space="preserve">130 participants </w:t>
      </w:r>
      <w:r w:rsidRPr="005B0EA3">
        <w:rPr>
          <w:lang w:val="en-US" w:eastAsia="en-US"/>
        </w:rPr>
        <w:t>we w</w:t>
      </w:r>
      <w:r w:rsidR="00B161FC">
        <w:rPr>
          <w:lang w:val="en-US" w:eastAsia="en-US"/>
        </w:rPr>
        <w:t>ould</w:t>
      </w:r>
      <w:r w:rsidRPr="005B0EA3">
        <w:rPr>
          <w:lang w:val="en-US" w:eastAsia="en-US"/>
        </w:rPr>
        <w:t xml:space="preserve"> be able to estimate a true 40% recruitment rate with a 95% confidence interval (CI) of 31% to 49% and a true 50% recruitment rate with a 95% CI of 41% to 59%. </w:t>
      </w:r>
      <w:r w:rsidR="00F55B40">
        <w:rPr>
          <w:lang w:val="en-US" w:eastAsia="en-US"/>
        </w:rPr>
        <w:t xml:space="preserve">These numbers of </w:t>
      </w:r>
      <w:r w:rsidRPr="005B0EA3">
        <w:rPr>
          <w:lang w:val="en-US" w:eastAsia="en-US"/>
        </w:rPr>
        <w:t>participants in the feasibility RCT w</w:t>
      </w:r>
      <w:r w:rsidR="00244C10">
        <w:rPr>
          <w:lang w:val="en-US" w:eastAsia="en-US"/>
        </w:rPr>
        <w:t>ould</w:t>
      </w:r>
      <w:r w:rsidRPr="005B0EA3">
        <w:rPr>
          <w:lang w:val="en-US" w:eastAsia="en-US"/>
        </w:rPr>
        <w:t xml:space="preserve"> be adequate to test treatment pathway procedures, data collection methods and loss to follow-up.</w:t>
      </w:r>
    </w:p>
    <w:p w14:paraId="50C97FF6" w14:textId="77777777" w:rsidR="00416CB1" w:rsidRPr="009002E9" w:rsidRDefault="00416CB1" w:rsidP="00064116">
      <w:pPr>
        <w:spacing w:after="0"/>
        <w:rPr>
          <w:rFonts w:cs="Times New Roman"/>
          <w:color w:val="545454"/>
          <w:w w:val="105"/>
        </w:rPr>
      </w:pPr>
    </w:p>
    <w:p w14:paraId="5D3EDA5B" w14:textId="77777777" w:rsidR="00426F4D" w:rsidRPr="009002E9" w:rsidRDefault="006D55A3" w:rsidP="001D3159">
      <w:pPr>
        <w:pStyle w:val="Heading2"/>
      </w:pPr>
      <w:bookmarkStart w:id="35" w:name="_Toc27372559"/>
      <w:r w:rsidRPr="009002E9">
        <w:t>2.</w:t>
      </w:r>
      <w:r w:rsidR="007D503D" w:rsidRPr="009002E9">
        <w:t>7</w:t>
      </w:r>
      <w:r w:rsidRPr="009002E9">
        <w:t xml:space="preserve"> </w:t>
      </w:r>
      <w:r w:rsidR="00426F4D" w:rsidRPr="009002E9">
        <w:t>Changes to original protocol</w:t>
      </w:r>
      <w:bookmarkEnd w:id="35"/>
    </w:p>
    <w:p w14:paraId="4F4BB4AB" w14:textId="77777777" w:rsidR="005B0EA3" w:rsidRPr="005B0EA3" w:rsidRDefault="002644EF" w:rsidP="00064116">
      <w:pPr>
        <w:spacing w:after="0"/>
        <w:rPr>
          <w:rFonts w:eastAsiaTheme="minorHAnsi"/>
          <w:u w:val="single"/>
          <w:lang w:val="en-US" w:eastAsia="en-US"/>
        </w:rPr>
      </w:pPr>
      <w:r>
        <w:rPr>
          <w:rFonts w:eastAsiaTheme="minorHAnsi"/>
          <w:u w:val="single"/>
          <w:lang w:val="en-US" w:eastAsia="en-US"/>
        </w:rPr>
        <w:t xml:space="preserve">Version </w:t>
      </w:r>
      <w:r w:rsidR="005B0EA3" w:rsidRPr="005B0EA3">
        <w:rPr>
          <w:rFonts w:eastAsiaTheme="minorHAnsi"/>
          <w:u w:val="single"/>
          <w:lang w:val="en-US" w:eastAsia="en-US"/>
        </w:rPr>
        <w:t xml:space="preserve">2, 10-Apr-2017 </w:t>
      </w:r>
    </w:p>
    <w:p w14:paraId="265ED545"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Minor clarification of SAE exceptions in section 6.2.1</w:t>
      </w:r>
    </w:p>
    <w:p w14:paraId="1F28870B"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 xml:space="preserve"> Addition of ISRCTN reference on front page</w:t>
      </w:r>
    </w:p>
    <w:p w14:paraId="70D175B4" w14:textId="77777777" w:rsidR="005B0EA3" w:rsidRPr="005B0EA3" w:rsidRDefault="002644EF" w:rsidP="00064116">
      <w:pPr>
        <w:spacing w:after="0"/>
        <w:rPr>
          <w:rFonts w:eastAsiaTheme="minorHAnsi"/>
          <w:lang w:val="en-US" w:eastAsia="en-US"/>
        </w:rPr>
      </w:pPr>
      <w:r>
        <w:rPr>
          <w:rFonts w:eastAsiaTheme="minorHAnsi"/>
          <w:u w:val="single"/>
          <w:lang w:val="en-US" w:eastAsia="en-US"/>
        </w:rPr>
        <w:t xml:space="preserve">Version </w:t>
      </w:r>
      <w:r w:rsidR="005B0EA3" w:rsidRPr="005B0EA3">
        <w:rPr>
          <w:rFonts w:eastAsiaTheme="minorHAnsi"/>
          <w:u w:val="single"/>
          <w:lang w:val="en-US" w:eastAsia="en-US"/>
        </w:rPr>
        <w:t>3, 04-Jul-2017</w:t>
      </w:r>
    </w:p>
    <w:p w14:paraId="2E9D69E3"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Change to co-investigator at St Georges</w:t>
      </w:r>
      <w:r w:rsidR="00CB402B">
        <w:rPr>
          <w:rFonts w:eastAsiaTheme="minorHAnsi"/>
          <w:lang w:val="en-US" w:eastAsia="en-US"/>
        </w:rPr>
        <w:t xml:space="preserve"> Hospital</w:t>
      </w:r>
    </w:p>
    <w:p w14:paraId="67F3E7BA"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Reference to patient video access online</w:t>
      </w:r>
    </w:p>
    <w:p w14:paraId="130DC89A"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Consent process oversight by SCTU</w:t>
      </w:r>
    </w:p>
    <w:p w14:paraId="12D5835B"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Telephone consent process for qualitative sub study</w:t>
      </w:r>
    </w:p>
    <w:p w14:paraId="241CF182"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Specification of office hours for randomisation back up</w:t>
      </w:r>
    </w:p>
    <w:p w14:paraId="0569CB97"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Timeline for questionnaire completion</w:t>
      </w:r>
    </w:p>
    <w:p w14:paraId="46B41EA5" w14:textId="77777777" w:rsidR="005B0EA3" w:rsidRPr="005B0EA3" w:rsidRDefault="005B0EA3" w:rsidP="00064116">
      <w:pPr>
        <w:spacing w:after="0"/>
        <w:rPr>
          <w:rFonts w:eastAsiaTheme="minorHAnsi"/>
          <w:lang w:val="en-US" w:eastAsia="en-US"/>
        </w:rPr>
      </w:pPr>
      <w:r w:rsidRPr="005B0EA3">
        <w:rPr>
          <w:rFonts w:eastAsiaTheme="minorHAnsi"/>
          <w:lang w:val="en-US" w:eastAsia="en-US"/>
        </w:rPr>
        <w:t>Window for AE reporting</w:t>
      </w:r>
    </w:p>
    <w:p w14:paraId="07088207" w14:textId="02591D2A" w:rsidR="005B0EA3" w:rsidRPr="005B0EA3" w:rsidRDefault="0095718F" w:rsidP="00064116">
      <w:pPr>
        <w:spacing w:after="0"/>
        <w:rPr>
          <w:rFonts w:eastAsiaTheme="minorHAnsi"/>
          <w:lang w:val="en-US" w:eastAsia="en-US"/>
        </w:rPr>
      </w:pPr>
      <w:r>
        <w:rPr>
          <w:rFonts w:eastAsiaTheme="minorHAnsi"/>
          <w:lang w:val="en-US" w:eastAsia="en-US"/>
        </w:rPr>
        <w:t>Update to COS protocol</w:t>
      </w:r>
    </w:p>
    <w:p w14:paraId="6C70F11A" w14:textId="77777777" w:rsidR="005B0EA3" w:rsidRPr="005B0EA3" w:rsidRDefault="002644EF" w:rsidP="00064116">
      <w:pPr>
        <w:spacing w:after="0"/>
        <w:rPr>
          <w:rFonts w:eastAsiaTheme="minorHAnsi"/>
          <w:u w:val="single"/>
          <w:lang w:val="en-US" w:eastAsia="en-US"/>
        </w:rPr>
      </w:pPr>
      <w:r>
        <w:rPr>
          <w:rFonts w:eastAsiaTheme="minorHAnsi"/>
          <w:u w:val="single"/>
          <w:lang w:val="en-US" w:eastAsia="en-US"/>
        </w:rPr>
        <w:t xml:space="preserve">Version </w:t>
      </w:r>
      <w:r w:rsidR="005B0EA3" w:rsidRPr="005B0EA3">
        <w:rPr>
          <w:rFonts w:eastAsiaTheme="minorHAnsi"/>
          <w:u w:val="single"/>
          <w:lang w:val="en-US" w:eastAsia="en-US"/>
        </w:rPr>
        <w:t>4, 08-Mar-2018</w:t>
      </w:r>
    </w:p>
    <w:p w14:paraId="43DE52E1" w14:textId="77777777" w:rsidR="009F3187" w:rsidRPr="005B0EA3" w:rsidRDefault="005B0EA3" w:rsidP="00064116">
      <w:pPr>
        <w:spacing w:after="0"/>
        <w:rPr>
          <w:rFonts w:eastAsiaTheme="minorHAnsi"/>
          <w:lang w:val="en-US" w:eastAsia="en-US"/>
        </w:rPr>
      </w:pPr>
      <w:r w:rsidRPr="005B0EA3">
        <w:rPr>
          <w:rFonts w:eastAsiaTheme="minorHAnsi"/>
          <w:lang w:val="en-US" w:eastAsia="en-US"/>
        </w:rPr>
        <w:t>Addition of an incentive during the follow up stage of the trial</w:t>
      </w:r>
    </w:p>
    <w:p w14:paraId="431E52E3" w14:textId="77777777" w:rsidR="001A1EFB" w:rsidRPr="009002E9" w:rsidRDefault="001A1EFB" w:rsidP="00064116">
      <w:pPr>
        <w:rPr>
          <w:rFonts w:ascii="Times New Roman" w:hAnsi="Times New Roman" w:cs="Times New Roman"/>
          <w:b/>
        </w:rPr>
      </w:pPr>
    </w:p>
    <w:p w14:paraId="7D5E9D70" w14:textId="77777777" w:rsidR="00CB402B" w:rsidRDefault="00CB402B" w:rsidP="00064116">
      <w:pPr>
        <w:pStyle w:val="Heading1"/>
      </w:pPr>
      <w:r>
        <w:br w:type="page"/>
      </w:r>
    </w:p>
    <w:p w14:paraId="31CABCC3" w14:textId="754D5E04" w:rsidR="00C50274" w:rsidRPr="00176DB5" w:rsidRDefault="005B0EA3" w:rsidP="00064116">
      <w:pPr>
        <w:pStyle w:val="Heading1"/>
      </w:pPr>
      <w:bookmarkStart w:id="36" w:name="_Toc27372560"/>
      <w:r w:rsidRPr="00176DB5">
        <w:lastRenderedPageBreak/>
        <w:t>C</w:t>
      </w:r>
      <w:r w:rsidR="00C50274" w:rsidRPr="00176DB5">
        <w:t>hapter 3</w:t>
      </w:r>
      <w:r w:rsidR="00C50274" w:rsidRPr="00176DB5">
        <w:tab/>
      </w:r>
      <w:r w:rsidR="009F642B">
        <w:t>Feasibility randomised controlled trial r</w:t>
      </w:r>
      <w:r w:rsidR="00426F4D" w:rsidRPr="00176DB5">
        <w:t>esults</w:t>
      </w:r>
      <w:bookmarkEnd w:id="36"/>
    </w:p>
    <w:p w14:paraId="49B84E0B" w14:textId="77777777" w:rsidR="007227EA" w:rsidRPr="00176DB5" w:rsidRDefault="007227EA" w:rsidP="00064116"/>
    <w:p w14:paraId="66442630" w14:textId="77777777" w:rsidR="00FD4631" w:rsidRDefault="00FD4631" w:rsidP="00FD4631">
      <w:pPr>
        <w:pStyle w:val="Heading2"/>
        <w:rPr>
          <w:rFonts w:eastAsia="Times New Roman"/>
          <w:lang w:eastAsia="en-GB"/>
        </w:rPr>
      </w:pPr>
      <w:bookmarkStart w:id="37" w:name="_Toc27372561"/>
      <w:r>
        <w:rPr>
          <w:rFonts w:eastAsia="Times New Roman"/>
          <w:lang w:eastAsia="en-GB"/>
        </w:rPr>
        <w:t>3.1 Trial timelines and recruitment</w:t>
      </w:r>
      <w:bookmarkEnd w:id="37"/>
    </w:p>
    <w:p w14:paraId="5F79F260" w14:textId="0CBB74C7" w:rsidR="00FD4631" w:rsidRPr="00097C67" w:rsidRDefault="00FD4631" w:rsidP="009F642B">
      <w:pPr>
        <w:pStyle w:val="BodyText"/>
        <w:rPr>
          <w:lang w:eastAsia="en-GB"/>
        </w:rPr>
      </w:pPr>
      <w:r w:rsidRPr="00097C67">
        <w:rPr>
          <w:lang w:eastAsia="en-GB"/>
        </w:rPr>
        <w:t>Pre-trial education and training visits, as well as site initiation visits took place between December 2017 and February 2018. All three centres opened to recruitment simultaneously on March 1</w:t>
      </w:r>
      <w:r w:rsidRPr="00097C67">
        <w:rPr>
          <w:vertAlign w:val="superscript"/>
          <w:lang w:eastAsia="en-GB"/>
        </w:rPr>
        <w:t>st</w:t>
      </w:r>
      <w:r w:rsidRPr="00097C67">
        <w:rPr>
          <w:lang w:eastAsia="en-GB"/>
        </w:rPr>
        <w:t xml:space="preserve"> 2017 at midnight. All three centres were open to recruitment for 12 months until midnight on 28</w:t>
      </w:r>
      <w:r w:rsidRPr="00097C67">
        <w:rPr>
          <w:vertAlign w:val="superscript"/>
          <w:lang w:eastAsia="en-GB"/>
        </w:rPr>
        <w:t>th</w:t>
      </w:r>
      <w:r w:rsidRPr="00097C67">
        <w:rPr>
          <w:lang w:eastAsia="en-GB"/>
        </w:rPr>
        <w:t xml:space="preserve"> February 2018. During this time period a total of 275 children with acute appendicitis between the ages of 4 and 15 years inclusive presented to the three participating centres. One hundred and forty-four of these were ineligible for inclusion for the reasons shown in </w:t>
      </w:r>
      <w:r w:rsidR="00E3044B" w:rsidRPr="00D90818">
        <w:rPr>
          <w:lang w:eastAsia="en-GB"/>
        </w:rPr>
        <w:fldChar w:fldCharType="begin"/>
      </w:r>
      <w:r w:rsidR="00E3044B" w:rsidRPr="00D90818">
        <w:rPr>
          <w:lang w:eastAsia="en-GB"/>
        </w:rPr>
        <w:instrText xml:space="preserve"> REF _Ref535154871 \h  \* MERGEFORMAT </w:instrText>
      </w:r>
      <w:r w:rsidR="00E3044B" w:rsidRPr="00D90818">
        <w:rPr>
          <w:lang w:eastAsia="en-GB"/>
        </w:rPr>
      </w:r>
      <w:r w:rsidR="00E3044B" w:rsidRPr="00D90818">
        <w:rPr>
          <w:lang w:eastAsia="en-GB"/>
        </w:rPr>
        <w:fldChar w:fldCharType="separate"/>
      </w:r>
      <w:r w:rsidR="00001433">
        <w:t xml:space="preserve">Figure </w:t>
      </w:r>
      <w:r w:rsidR="00001433">
        <w:rPr>
          <w:noProof/>
        </w:rPr>
        <w:t>3</w:t>
      </w:r>
      <w:r w:rsidR="00E3044B" w:rsidRPr="00D90818">
        <w:rPr>
          <w:lang w:eastAsia="en-GB"/>
        </w:rPr>
        <w:fldChar w:fldCharType="end"/>
      </w:r>
      <w:r w:rsidRPr="00D90818">
        <w:rPr>
          <w:lang w:eastAsia="en-GB"/>
        </w:rPr>
        <w:t>.</w:t>
      </w:r>
      <w:r w:rsidRPr="00097C67">
        <w:rPr>
          <w:lang w:eastAsia="en-GB"/>
        </w:rPr>
        <w:t xml:space="preserve"> The remaining 131 met the eligibility criteria for the CONTRACT feasibility RCT</w:t>
      </w:r>
      <w:r>
        <w:rPr>
          <w:lang w:eastAsia="en-GB"/>
        </w:rPr>
        <w:t xml:space="preserve"> </w:t>
      </w:r>
      <w:r w:rsidRPr="00097C67">
        <w:rPr>
          <w:lang w:eastAsia="en-GB"/>
        </w:rPr>
        <w:t>(48%</w:t>
      </w:r>
      <w:r>
        <w:rPr>
          <w:lang w:eastAsia="en-GB"/>
        </w:rPr>
        <w:t>, 95%CI 40-59</w:t>
      </w:r>
      <w:r w:rsidRPr="00097C67">
        <w:rPr>
          <w:lang w:eastAsia="en-GB"/>
        </w:rPr>
        <w:t>). Of these, 16 were not approached either because they did not speak adequate English</w:t>
      </w:r>
      <w:r w:rsidR="004609BA">
        <w:rPr>
          <w:lang w:eastAsia="en-GB"/>
        </w:rPr>
        <w:t>,</w:t>
      </w:r>
      <w:r w:rsidR="00A159A0">
        <w:rPr>
          <w:lang w:eastAsia="en-GB"/>
        </w:rPr>
        <w:t xml:space="preserve"> </w:t>
      </w:r>
      <w:r w:rsidR="004609BA">
        <w:rPr>
          <w:lang w:eastAsia="en-GB"/>
        </w:rPr>
        <w:t>there were</w:t>
      </w:r>
      <w:r w:rsidRPr="00097C67">
        <w:rPr>
          <w:lang w:eastAsia="en-GB"/>
        </w:rPr>
        <w:t xml:space="preserve"> no recruiting staff  available to approach the parents and take consent, or there was an active clinical decision not to approach the parents regarding the trial (typically in the presence of an additional medical comorbidity in the potential participant). A total of 16 children (12%) were therefore not approached despite meeting the eligibility criteria. The remaining 115 children </w:t>
      </w:r>
      <w:r w:rsidR="00A159A0">
        <w:rPr>
          <w:lang w:eastAsia="en-GB"/>
        </w:rPr>
        <w:t xml:space="preserve">(88% of those eligible) </w:t>
      </w:r>
      <w:r w:rsidRPr="00097C67">
        <w:rPr>
          <w:lang w:eastAsia="en-GB"/>
        </w:rPr>
        <w:t xml:space="preserve">were all approached for participation in the trial of whom a total of 57 agreed to participate and were successfully randomised. The remaining 58 did not consent to the trial either </w:t>
      </w:r>
      <w:r w:rsidR="004609BA">
        <w:rPr>
          <w:lang w:eastAsia="en-GB"/>
        </w:rPr>
        <w:t>due to</w:t>
      </w:r>
      <w:r w:rsidRPr="00097C67">
        <w:rPr>
          <w:lang w:eastAsia="en-GB"/>
        </w:rPr>
        <w:t xml:space="preserve"> a preference for surgical treatment (n=35), they did not want to take part in research (n=22), or in one case the parents were unable to consider the trial because they felt their child was too distressed. </w:t>
      </w:r>
      <w:r w:rsidR="00A159A0">
        <w:rPr>
          <w:lang w:eastAsia="en-GB"/>
        </w:rPr>
        <w:t>O</w:t>
      </w:r>
      <w:r w:rsidRPr="00097C67">
        <w:rPr>
          <w:lang w:eastAsia="en-GB"/>
        </w:rPr>
        <w:t xml:space="preserve">verall </w:t>
      </w:r>
      <w:r w:rsidR="00A159A0">
        <w:rPr>
          <w:lang w:eastAsia="en-GB"/>
        </w:rPr>
        <w:t xml:space="preserve">44% (57/131) of all eligible patients were recruited and overall </w:t>
      </w:r>
      <w:r w:rsidRPr="00097C67">
        <w:rPr>
          <w:lang w:eastAsia="en-GB"/>
        </w:rPr>
        <w:t>recruitment rate of those approached over the 12 months of the trial was 50% (</w:t>
      </w:r>
      <w:r>
        <w:rPr>
          <w:lang w:eastAsia="en-GB"/>
        </w:rPr>
        <w:t>95%CI 40-59).</w:t>
      </w:r>
    </w:p>
    <w:p w14:paraId="64543F24" w14:textId="466E3AC7" w:rsidR="00FD4631" w:rsidRDefault="00FD4631" w:rsidP="00FD4631">
      <w:pPr>
        <w:rPr>
          <w:rFonts w:eastAsia="Times New Roman" w:cs="Times New Roman"/>
          <w:sz w:val="24"/>
          <w:szCs w:val="24"/>
          <w:highlight w:val="yellow"/>
          <w:lang w:eastAsia="en-GB"/>
        </w:rPr>
      </w:pPr>
      <w:r>
        <w:rPr>
          <w:rFonts w:eastAsia="Times New Roman" w:cs="Times New Roman"/>
          <w:sz w:val="24"/>
          <w:szCs w:val="24"/>
          <w:highlight w:val="yellow"/>
          <w:lang w:eastAsia="en-GB"/>
        </w:rPr>
        <w:br w:type="page"/>
      </w:r>
    </w:p>
    <w:p w14:paraId="1FAFE5EA" w14:textId="295101ED" w:rsidR="00FD4631" w:rsidRDefault="00FD4631" w:rsidP="007971E2">
      <w:pPr>
        <w:spacing w:after="0"/>
        <w:rPr>
          <w:rFonts w:eastAsia="Times New Roman" w:cs="Times New Roman"/>
          <w:sz w:val="24"/>
          <w:szCs w:val="24"/>
          <w:lang w:eastAsia="en-GB"/>
        </w:rPr>
      </w:pPr>
    </w:p>
    <w:p w14:paraId="2800121C" w14:textId="25C39530" w:rsidR="00DD360D" w:rsidRDefault="00BE1D67" w:rsidP="00DD360D">
      <w:pPr>
        <w:pStyle w:val="Caption"/>
        <w:rPr>
          <w:sz w:val="24"/>
          <w:szCs w:val="24"/>
          <w:lang w:eastAsia="en-GB"/>
        </w:rPr>
      </w:pPr>
      <w:r>
        <w:rPr>
          <w:noProof/>
        </w:rPr>
        <w:drawing>
          <wp:inline distT="0" distB="0" distL="0" distR="0" wp14:anchorId="132B2B4C" wp14:editId="5756BCF9">
            <wp:extent cx="5661923" cy="830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167" cy="8326695"/>
                    </a:xfrm>
                    <a:prstGeom prst="rect">
                      <a:avLst/>
                    </a:prstGeom>
                    <a:noFill/>
                  </pic:spPr>
                </pic:pic>
              </a:graphicData>
            </a:graphic>
          </wp:inline>
        </w:drawing>
      </w:r>
      <w:r w:rsidR="00DD360D" w:rsidRPr="00DD360D">
        <w:t xml:space="preserve"> </w:t>
      </w:r>
      <w:r w:rsidR="00DD360D">
        <w:t xml:space="preserve">Figure </w:t>
      </w:r>
      <w:r w:rsidR="00DD360D">
        <w:rPr>
          <w:noProof/>
        </w:rPr>
        <w:fldChar w:fldCharType="begin"/>
      </w:r>
      <w:r w:rsidR="00DD360D">
        <w:rPr>
          <w:noProof/>
        </w:rPr>
        <w:instrText xml:space="preserve"> SEQ Figure \* ARABIC </w:instrText>
      </w:r>
      <w:r w:rsidR="00DD360D">
        <w:rPr>
          <w:noProof/>
        </w:rPr>
        <w:fldChar w:fldCharType="separate"/>
      </w:r>
      <w:r w:rsidR="00DD360D">
        <w:rPr>
          <w:noProof/>
        </w:rPr>
        <w:t>3</w:t>
      </w:r>
      <w:r w:rsidR="00DD360D">
        <w:rPr>
          <w:noProof/>
        </w:rPr>
        <w:fldChar w:fldCharType="end"/>
      </w:r>
      <w:r w:rsidR="00DD360D">
        <w:t xml:space="preserve">. </w:t>
      </w:r>
      <w:r w:rsidR="00DD360D" w:rsidRPr="009F642B">
        <w:t>CONSORT diagram of CONTRACT feasibility RCT</w:t>
      </w:r>
    </w:p>
    <w:p w14:paraId="0D5B1D8B" w14:textId="1D946696" w:rsidR="00BE1D67" w:rsidRDefault="00BE1D67" w:rsidP="009F642B">
      <w:pPr>
        <w:rPr>
          <w:lang w:eastAsia="en-US"/>
        </w:rPr>
      </w:pPr>
    </w:p>
    <w:p w14:paraId="5415155C" w14:textId="77777777" w:rsidR="00BE1D67" w:rsidRPr="009F642B" w:rsidRDefault="00BE1D67" w:rsidP="009F642B">
      <w:pPr>
        <w:rPr>
          <w:lang w:eastAsia="en-US"/>
        </w:rPr>
      </w:pPr>
    </w:p>
    <w:p w14:paraId="2FCDCD65" w14:textId="77777777" w:rsidR="00FD4631" w:rsidRPr="00097C67" w:rsidRDefault="00FD4631" w:rsidP="00FD4631">
      <w:pPr>
        <w:pStyle w:val="Heading2"/>
        <w:rPr>
          <w:rFonts w:eastAsia="Times New Roman"/>
          <w:lang w:eastAsia="en-GB"/>
        </w:rPr>
      </w:pPr>
      <w:bookmarkStart w:id="38" w:name="_Toc27372562"/>
      <w:r>
        <w:rPr>
          <w:rFonts w:eastAsia="Times New Roman"/>
          <w:lang w:eastAsia="en-GB"/>
        </w:rPr>
        <w:t xml:space="preserve">3.2 </w:t>
      </w:r>
      <w:r w:rsidRPr="00097C67">
        <w:rPr>
          <w:rFonts w:eastAsia="Times New Roman"/>
          <w:lang w:eastAsia="en-GB"/>
        </w:rPr>
        <w:t>Feasibility of trial recruitment</w:t>
      </w:r>
      <w:bookmarkEnd w:id="38"/>
    </w:p>
    <w:p w14:paraId="054D63ED" w14:textId="0D216303" w:rsidR="00FD4631" w:rsidRPr="00097C67" w:rsidRDefault="00FD4631" w:rsidP="008D272F">
      <w:pPr>
        <w:pStyle w:val="BodyText"/>
        <w:rPr>
          <w:lang w:eastAsia="en-GB"/>
        </w:rPr>
      </w:pPr>
      <w:r w:rsidRPr="00097C67">
        <w:rPr>
          <w:lang w:eastAsia="en-GB"/>
        </w:rPr>
        <w:t>The first participant was recruited into the trial on March</w:t>
      </w:r>
      <w:r>
        <w:rPr>
          <w:lang w:eastAsia="en-GB"/>
        </w:rPr>
        <w:t xml:space="preserve"> 2</w:t>
      </w:r>
      <w:r w:rsidRPr="00587FE1">
        <w:rPr>
          <w:vertAlign w:val="superscript"/>
          <w:lang w:eastAsia="en-GB"/>
        </w:rPr>
        <w:t>nd</w:t>
      </w:r>
      <w:r>
        <w:rPr>
          <w:lang w:eastAsia="en-GB"/>
        </w:rPr>
        <w:t xml:space="preserve"> </w:t>
      </w:r>
      <w:r w:rsidRPr="00097C67">
        <w:rPr>
          <w:lang w:eastAsia="en-GB"/>
        </w:rPr>
        <w:t xml:space="preserve">2017 and recruitment continued for the 12 month duration of the study as </w:t>
      </w:r>
      <w:r w:rsidRPr="00D90818">
        <w:rPr>
          <w:lang w:eastAsia="en-GB"/>
        </w:rPr>
        <w:t>shown in</w:t>
      </w:r>
      <w:r w:rsidR="00E3044B" w:rsidRPr="00D90818">
        <w:rPr>
          <w:lang w:eastAsia="en-GB"/>
        </w:rPr>
        <w:t xml:space="preserve"> </w:t>
      </w:r>
      <w:r w:rsidR="00E3044B" w:rsidRPr="00D90818">
        <w:rPr>
          <w:lang w:eastAsia="en-GB"/>
        </w:rPr>
        <w:fldChar w:fldCharType="begin"/>
      </w:r>
      <w:r w:rsidR="00E3044B" w:rsidRPr="00D90818">
        <w:rPr>
          <w:lang w:eastAsia="en-GB"/>
        </w:rPr>
        <w:instrText xml:space="preserve"> REF _Ref535154960 \h  \* MERGEFORMAT </w:instrText>
      </w:r>
      <w:r w:rsidR="00E3044B" w:rsidRPr="00D90818">
        <w:rPr>
          <w:lang w:eastAsia="en-GB"/>
        </w:rPr>
      </w:r>
      <w:r w:rsidR="00E3044B" w:rsidRPr="00D90818">
        <w:rPr>
          <w:lang w:eastAsia="en-GB"/>
        </w:rPr>
        <w:fldChar w:fldCharType="separate"/>
      </w:r>
      <w:r w:rsidR="00001433">
        <w:t xml:space="preserve">Figure </w:t>
      </w:r>
      <w:r w:rsidR="00001433">
        <w:rPr>
          <w:noProof/>
        </w:rPr>
        <w:t>4</w:t>
      </w:r>
      <w:r w:rsidR="00E3044B" w:rsidRPr="00D90818">
        <w:rPr>
          <w:lang w:eastAsia="en-GB"/>
        </w:rPr>
        <w:fldChar w:fldCharType="end"/>
      </w:r>
      <w:r w:rsidRPr="00D90818">
        <w:rPr>
          <w:lang w:eastAsia="en-GB"/>
        </w:rPr>
        <w:t>. Although</w:t>
      </w:r>
      <w:r w:rsidRPr="00097C67">
        <w:rPr>
          <w:lang w:eastAsia="en-GB"/>
        </w:rPr>
        <w:t xml:space="preserve"> no formal recruitment target was set for this trial, based on the anticipated number of eligible participants and anticipated recruitment rate we aimed to recruit 52 participants. Overall the number of participants recruited to this feasibility trial exceeded this "target" and </w:t>
      </w:r>
      <w:r>
        <w:rPr>
          <w:lang w:eastAsia="en-GB"/>
        </w:rPr>
        <w:t xml:space="preserve">the </w:t>
      </w:r>
      <w:r w:rsidRPr="00097C67">
        <w:rPr>
          <w:lang w:eastAsia="en-GB"/>
        </w:rPr>
        <w:t xml:space="preserve">recruitment rate of 50% </w:t>
      </w:r>
      <w:r w:rsidR="009A7023">
        <w:rPr>
          <w:lang w:eastAsia="en-GB"/>
        </w:rPr>
        <w:t xml:space="preserve">(95%CI 40-59) </w:t>
      </w:r>
      <w:r w:rsidRPr="00097C67">
        <w:rPr>
          <w:lang w:eastAsia="en-GB"/>
        </w:rPr>
        <w:t>was at the upper end of our pre-trial target recruitment range of 40-50%.</w:t>
      </w:r>
    </w:p>
    <w:p w14:paraId="4D400859" w14:textId="77777777" w:rsidR="00FD4631" w:rsidRDefault="00FD4631" w:rsidP="00FD4631">
      <w:pPr>
        <w:spacing w:before="100" w:beforeAutospacing="1" w:after="100" w:afterAutospacing="1"/>
        <w:rPr>
          <w:rFonts w:eastAsia="Times New Roman" w:cs="Times New Roman"/>
          <w:sz w:val="24"/>
          <w:szCs w:val="24"/>
          <w:lang w:eastAsia="en-GB"/>
        </w:rPr>
      </w:pPr>
      <w:r w:rsidRPr="00097C67">
        <w:rPr>
          <w:rFonts w:eastAsia="Times New Roman" w:cs="Times New Roman"/>
          <w:noProof/>
          <w:sz w:val="24"/>
          <w:szCs w:val="24"/>
          <w:lang w:eastAsia="en-GB"/>
        </w:rPr>
        <w:drawing>
          <wp:inline distT="0" distB="0" distL="0" distR="0" wp14:anchorId="0AA709D8" wp14:editId="45316C86">
            <wp:extent cx="5731510" cy="3533775"/>
            <wp:effectExtent l="0" t="0" r="254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D1BBAA" w14:textId="516E4109" w:rsidR="00E3044B" w:rsidRDefault="00E3044B" w:rsidP="00E3044B">
      <w:pPr>
        <w:pStyle w:val="Caption"/>
        <w:rPr>
          <w:sz w:val="24"/>
          <w:szCs w:val="24"/>
          <w:lang w:eastAsia="en-GB"/>
        </w:rPr>
      </w:pPr>
      <w:bookmarkStart w:id="39" w:name="_Ref535154960"/>
      <w:bookmarkStart w:id="40" w:name="_Toc21900739"/>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4</w:t>
      </w:r>
      <w:r w:rsidR="00100125">
        <w:rPr>
          <w:noProof/>
        </w:rPr>
        <w:fldChar w:fldCharType="end"/>
      </w:r>
      <w:bookmarkEnd w:id="39"/>
      <w:r>
        <w:t xml:space="preserve">. </w:t>
      </w:r>
      <w:r w:rsidRPr="00E3044B">
        <w:t>Trial recruitment by month</w:t>
      </w:r>
      <w:bookmarkEnd w:id="40"/>
    </w:p>
    <w:p w14:paraId="61BF6A1C" w14:textId="77777777" w:rsidR="00E3044B" w:rsidRDefault="00E3044B" w:rsidP="00FD4631">
      <w:pPr>
        <w:spacing w:before="100" w:beforeAutospacing="1" w:after="100" w:afterAutospacing="1"/>
        <w:rPr>
          <w:rFonts w:eastAsia="Times New Roman" w:cs="Times New Roman"/>
          <w:sz w:val="24"/>
          <w:szCs w:val="24"/>
          <w:lang w:eastAsia="en-GB"/>
        </w:rPr>
      </w:pPr>
    </w:p>
    <w:p w14:paraId="2C8D279C" w14:textId="77777777" w:rsidR="00FD4631" w:rsidRPr="00097C67" w:rsidRDefault="00FD4631" w:rsidP="008D272F">
      <w:pPr>
        <w:pStyle w:val="BodyText"/>
        <w:rPr>
          <w:lang w:eastAsia="en-GB"/>
        </w:rPr>
      </w:pPr>
      <w:r w:rsidRPr="00097C67">
        <w:rPr>
          <w:lang w:eastAsia="en-GB"/>
        </w:rPr>
        <w:t xml:space="preserve">Following the initial recruitment training prior to the start of recruitment, further training was completed at all three centres in early July 2017 (month 5) and November 2017 (month 9). The relationship between retraining and recruitment rate is explored fully in </w:t>
      </w:r>
      <w:r w:rsidRPr="00D90818">
        <w:rPr>
          <w:lang w:eastAsia="en-GB"/>
        </w:rPr>
        <w:t>chapter 4.</w:t>
      </w:r>
      <w:r w:rsidRPr="00097C67">
        <w:rPr>
          <w:lang w:eastAsia="en-GB"/>
        </w:rPr>
        <w:t xml:space="preserve"> Recruitment rate during the initial 4 months for the trial was 38%, rose to 47% in months 5-9 and rose further to 72% in months 10-12.</w:t>
      </w:r>
    </w:p>
    <w:p w14:paraId="3E354704" w14:textId="57BEAFEB" w:rsidR="00FD4631" w:rsidRDefault="00FD4631" w:rsidP="008D272F">
      <w:pPr>
        <w:pStyle w:val="BodyText"/>
        <w:rPr>
          <w:lang w:eastAsia="en-GB"/>
        </w:rPr>
      </w:pPr>
      <w:r w:rsidRPr="00097C67">
        <w:rPr>
          <w:lang w:eastAsia="en-GB"/>
        </w:rPr>
        <w:lastRenderedPageBreak/>
        <w:t xml:space="preserve">Of note all three centres were actively involved in screening and recruiting the patients for the duration of the </w:t>
      </w:r>
      <w:r w:rsidRPr="00D90818">
        <w:rPr>
          <w:lang w:eastAsia="en-GB"/>
        </w:rPr>
        <w:t>study (</w:t>
      </w:r>
      <w:r w:rsidR="004C14D3" w:rsidRPr="00D90818">
        <w:rPr>
          <w:lang w:eastAsia="en-GB"/>
        </w:rPr>
        <w:fldChar w:fldCharType="begin"/>
      </w:r>
      <w:r w:rsidR="004C14D3" w:rsidRPr="00D90818">
        <w:rPr>
          <w:lang w:eastAsia="en-GB"/>
        </w:rPr>
        <w:instrText xml:space="preserve"> REF _Ref535158541 \h  \* MERGEFORMAT </w:instrText>
      </w:r>
      <w:r w:rsidR="004C14D3" w:rsidRPr="00D90818">
        <w:rPr>
          <w:lang w:eastAsia="en-GB"/>
        </w:rPr>
      </w:r>
      <w:r w:rsidR="004C14D3" w:rsidRPr="00D90818">
        <w:rPr>
          <w:lang w:eastAsia="en-GB"/>
        </w:rPr>
        <w:fldChar w:fldCharType="separate"/>
      </w:r>
      <w:r w:rsidR="00001433">
        <w:t xml:space="preserve">Table </w:t>
      </w:r>
      <w:r w:rsidR="00001433">
        <w:rPr>
          <w:noProof/>
        </w:rPr>
        <w:t>1</w:t>
      </w:r>
      <w:r w:rsidR="004C14D3" w:rsidRPr="00D90818">
        <w:rPr>
          <w:lang w:eastAsia="en-GB"/>
        </w:rPr>
        <w:fldChar w:fldCharType="end"/>
      </w:r>
      <w:r w:rsidRPr="00D90818">
        <w:rPr>
          <w:lang w:eastAsia="en-GB"/>
        </w:rPr>
        <w:t>).</w:t>
      </w:r>
      <w:r w:rsidRPr="00097C67">
        <w:rPr>
          <w:lang w:eastAsia="en-GB"/>
        </w:rPr>
        <w:t xml:space="preserve"> Overall recruitment rate exceeded 40% at all three participating centres.</w:t>
      </w:r>
    </w:p>
    <w:p w14:paraId="5DCCFCD4" w14:textId="4F98043D" w:rsidR="00822114" w:rsidRPr="00097C67" w:rsidRDefault="00822114" w:rsidP="00822114">
      <w:pPr>
        <w:pStyle w:val="Caption"/>
        <w:rPr>
          <w:sz w:val="24"/>
          <w:szCs w:val="24"/>
          <w:lang w:eastAsia="en-GB"/>
        </w:rPr>
      </w:pPr>
      <w:bookmarkStart w:id="41" w:name="_Toc21900186"/>
      <w:r>
        <w:t xml:space="preserve">Table </w:t>
      </w:r>
      <w:r>
        <w:rPr>
          <w:noProof/>
        </w:rPr>
        <w:fldChar w:fldCharType="begin"/>
      </w:r>
      <w:r>
        <w:rPr>
          <w:noProof/>
        </w:rPr>
        <w:instrText xml:space="preserve"> SEQ Table \* ARABIC </w:instrText>
      </w:r>
      <w:r>
        <w:rPr>
          <w:noProof/>
        </w:rPr>
        <w:fldChar w:fldCharType="separate"/>
      </w:r>
      <w:r w:rsidR="00D22E8D">
        <w:rPr>
          <w:noProof/>
        </w:rPr>
        <w:t>1</w:t>
      </w:r>
      <w:r>
        <w:rPr>
          <w:noProof/>
        </w:rPr>
        <w:fldChar w:fldCharType="end"/>
      </w:r>
      <w:r>
        <w:t xml:space="preserve">. </w:t>
      </w:r>
      <w:r w:rsidRPr="004C14D3">
        <w:t>Screening and recruitment profile by site</w:t>
      </w:r>
      <w:bookmarkEnd w:id="41"/>
    </w:p>
    <w:tbl>
      <w:tblPr>
        <w:tblW w:w="9651" w:type="dxa"/>
        <w:tblCellMar>
          <w:left w:w="0" w:type="dxa"/>
          <w:right w:w="0" w:type="dxa"/>
        </w:tblCellMar>
        <w:tblLook w:val="0600" w:firstRow="0" w:lastRow="0" w:firstColumn="0" w:lastColumn="0" w:noHBand="1" w:noVBand="1"/>
      </w:tblPr>
      <w:tblGrid>
        <w:gridCol w:w="3840"/>
        <w:gridCol w:w="1275"/>
        <w:gridCol w:w="1560"/>
        <w:gridCol w:w="1701"/>
        <w:gridCol w:w="1275"/>
      </w:tblGrid>
      <w:tr w:rsidR="00FD4631" w:rsidRPr="00097C67" w14:paraId="55390273" w14:textId="77777777" w:rsidTr="00FD4631">
        <w:trPr>
          <w:trHeight w:val="565"/>
        </w:trPr>
        <w:tc>
          <w:tcPr>
            <w:tcW w:w="384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37D9E3C" w14:textId="77777777" w:rsidR="00FD4631" w:rsidRPr="00097C67" w:rsidRDefault="00FD4631" w:rsidP="00FD4631">
            <w:pPr>
              <w:spacing w:after="0"/>
              <w:textAlignment w:val="center"/>
              <w:rPr>
                <w:rFonts w:eastAsia="Times New Roman" w:cs="Arial"/>
                <w:b/>
                <w:sz w:val="24"/>
                <w:szCs w:val="24"/>
                <w:lang w:eastAsia="en-GB"/>
              </w:rPr>
            </w:pPr>
            <w:r w:rsidRPr="00097C67">
              <w:rPr>
                <w:rFonts w:eastAsia="Times New Roman" w:cs="Arial"/>
                <w:b/>
                <w:color w:val="FFFFFF" w:themeColor="background1"/>
                <w:kern w:val="24"/>
                <w:sz w:val="24"/>
                <w:szCs w:val="24"/>
                <w:lang w:eastAsia="en-GB"/>
              </w:rPr>
              <w:t>Details</w:t>
            </w:r>
          </w:p>
        </w:tc>
        <w:tc>
          <w:tcPr>
            <w:tcW w:w="1275"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552C0CA2" w14:textId="77777777" w:rsidR="00FD4631" w:rsidRPr="00097C67" w:rsidRDefault="00FD4631" w:rsidP="00FD4631">
            <w:pPr>
              <w:spacing w:after="0"/>
              <w:jc w:val="center"/>
              <w:textAlignment w:val="center"/>
              <w:rPr>
                <w:rFonts w:eastAsia="Times New Roman" w:cs="Arial"/>
                <w:b/>
                <w:sz w:val="24"/>
                <w:szCs w:val="24"/>
                <w:lang w:eastAsia="en-GB"/>
              </w:rPr>
            </w:pPr>
            <w:r w:rsidRPr="00097C67">
              <w:rPr>
                <w:rFonts w:eastAsia="Times New Roman" w:cs="Arial"/>
                <w:b/>
                <w:color w:val="FFFFFF" w:themeColor="background1"/>
                <w:kern w:val="24"/>
                <w:sz w:val="24"/>
                <w:szCs w:val="24"/>
                <w:lang w:eastAsia="en-GB"/>
              </w:rPr>
              <w:t>TOTAL</w:t>
            </w:r>
          </w:p>
        </w:tc>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5ED7C78" w14:textId="77777777" w:rsidR="00FD4631" w:rsidRPr="00097C67" w:rsidRDefault="00FD4631" w:rsidP="00FD4631">
            <w:pPr>
              <w:spacing w:after="0"/>
              <w:jc w:val="center"/>
              <w:textAlignment w:val="center"/>
              <w:rPr>
                <w:rFonts w:eastAsia="Times New Roman" w:cs="Arial"/>
                <w:b/>
                <w:sz w:val="24"/>
                <w:szCs w:val="24"/>
                <w:lang w:eastAsia="en-GB"/>
              </w:rPr>
            </w:pPr>
            <w:r w:rsidRPr="00097C67">
              <w:rPr>
                <w:rFonts w:eastAsia="Times New Roman" w:cs="Arial"/>
                <w:b/>
                <w:color w:val="FFFFFF" w:themeColor="background1"/>
                <w:kern w:val="24"/>
                <w:sz w:val="24"/>
                <w:szCs w:val="24"/>
                <w:lang w:eastAsia="en-GB"/>
              </w:rPr>
              <w:t>Alder Hey</w:t>
            </w:r>
          </w:p>
        </w:tc>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52CCC45C" w14:textId="77777777" w:rsidR="00FD4631" w:rsidRPr="00097C67" w:rsidRDefault="00FD4631" w:rsidP="00FD4631">
            <w:pPr>
              <w:spacing w:after="0"/>
              <w:jc w:val="center"/>
              <w:textAlignment w:val="center"/>
              <w:rPr>
                <w:rFonts w:eastAsia="Times New Roman" w:cs="Arial"/>
                <w:b/>
                <w:sz w:val="24"/>
                <w:szCs w:val="24"/>
                <w:lang w:eastAsia="en-GB"/>
              </w:rPr>
            </w:pPr>
            <w:r w:rsidRPr="00097C67">
              <w:rPr>
                <w:rFonts w:eastAsia="Times New Roman" w:cs="Arial"/>
                <w:b/>
                <w:color w:val="FFFFFF" w:themeColor="background1"/>
                <w:kern w:val="24"/>
                <w:sz w:val="24"/>
                <w:szCs w:val="24"/>
                <w:lang w:eastAsia="en-GB"/>
              </w:rPr>
              <w:t>Southampton</w:t>
            </w:r>
          </w:p>
        </w:tc>
        <w:tc>
          <w:tcPr>
            <w:tcW w:w="1275"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495E32D" w14:textId="77777777" w:rsidR="00FD4631" w:rsidRPr="00097C67" w:rsidRDefault="00FD4631" w:rsidP="00FD4631">
            <w:pPr>
              <w:spacing w:after="0"/>
              <w:jc w:val="center"/>
              <w:textAlignment w:val="center"/>
              <w:rPr>
                <w:rFonts w:eastAsia="Times New Roman" w:cs="Arial"/>
                <w:b/>
                <w:sz w:val="24"/>
                <w:szCs w:val="24"/>
                <w:lang w:eastAsia="en-GB"/>
              </w:rPr>
            </w:pPr>
            <w:r w:rsidRPr="00097C67">
              <w:rPr>
                <w:rFonts w:eastAsia="Times New Roman" w:cs="Arial"/>
                <w:b/>
                <w:color w:val="FFFFFF" w:themeColor="background1"/>
                <w:kern w:val="24"/>
                <w:sz w:val="24"/>
                <w:szCs w:val="24"/>
                <w:lang w:eastAsia="en-GB"/>
              </w:rPr>
              <w:t>St Georges</w:t>
            </w:r>
          </w:p>
        </w:tc>
      </w:tr>
      <w:tr w:rsidR="00FD4631" w:rsidRPr="00097C67" w14:paraId="42E4E9AD" w14:textId="77777777" w:rsidTr="00FD4631">
        <w:trPr>
          <w:trHeight w:val="529"/>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71FCC19" w14:textId="77777777" w:rsidR="00FD4631" w:rsidRPr="00097C67" w:rsidRDefault="00FD4631" w:rsidP="00FD4631">
            <w:pPr>
              <w:spacing w:after="0"/>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Total patients screened</w:t>
            </w:r>
          </w:p>
        </w:tc>
        <w:tc>
          <w:tcPr>
            <w:tcW w:w="1275" w:type="dxa"/>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9E59825" w14:textId="5331F5D4"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2</w:t>
            </w:r>
            <w:r w:rsidR="004609BA">
              <w:rPr>
                <w:rFonts w:eastAsia="Times New Roman" w:cs="Arial"/>
                <w:color w:val="000000" w:themeColor="dark1"/>
                <w:kern w:val="24"/>
                <w:sz w:val="24"/>
                <w:szCs w:val="24"/>
                <w:lang w:eastAsia="en-GB"/>
              </w:rPr>
              <w:t>7</w:t>
            </w:r>
            <w:r w:rsidRPr="00097C67">
              <w:rPr>
                <w:rFonts w:eastAsia="Times New Roman" w:cs="Arial"/>
                <w:color w:val="000000" w:themeColor="dark1"/>
                <w:kern w:val="24"/>
                <w:sz w:val="24"/>
                <w:szCs w:val="24"/>
                <w:lang w:eastAsia="en-GB"/>
              </w:rPr>
              <w:t>5</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80AC512" w14:textId="3EB09A16"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14</w:t>
            </w:r>
            <w:r w:rsidR="000144CE">
              <w:rPr>
                <w:rFonts w:eastAsia="Times New Roman" w:cs="Arial"/>
                <w:color w:val="000000" w:themeColor="dark1"/>
                <w:kern w:val="24"/>
                <w:sz w:val="24"/>
                <w:szCs w:val="24"/>
                <w:lang w:eastAsia="en-GB"/>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40370028" w14:textId="18141031"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text1"/>
                <w:kern w:val="24"/>
                <w:sz w:val="24"/>
                <w:szCs w:val="24"/>
                <w:lang w:eastAsia="en-GB"/>
              </w:rPr>
              <w:t>7</w:t>
            </w:r>
            <w:r w:rsidR="000144CE">
              <w:rPr>
                <w:rFonts w:eastAsia="Times New Roman" w:cs="Arial"/>
                <w:color w:val="000000" w:themeColor="text1"/>
                <w:kern w:val="24"/>
                <w:sz w:val="24"/>
                <w:szCs w:val="24"/>
                <w:lang w:eastAsia="en-GB"/>
              </w:rPr>
              <w:t>8</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90DD65A" w14:textId="14105344" w:rsidR="00FD4631" w:rsidRPr="00097C67" w:rsidRDefault="000144CE" w:rsidP="00FD4631">
            <w:pPr>
              <w:spacing w:after="0"/>
              <w:jc w:val="center"/>
              <w:textAlignment w:val="center"/>
              <w:rPr>
                <w:rFonts w:eastAsia="Times New Roman" w:cs="Arial"/>
                <w:sz w:val="24"/>
                <w:szCs w:val="24"/>
                <w:lang w:eastAsia="en-GB"/>
              </w:rPr>
            </w:pPr>
            <w:r>
              <w:rPr>
                <w:rFonts w:eastAsia="Times New Roman" w:cs="Arial"/>
                <w:color w:val="000000" w:themeColor="dark1"/>
                <w:kern w:val="24"/>
                <w:sz w:val="24"/>
                <w:szCs w:val="24"/>
                <w:lang w:eastAsia="en-GB"/>
              </w:rPr>
              <w:t>52</w:t>
            </w:r>
          </w:p>
        </w:tc>
      </w:tr>
      <w:tr w:rsidR="00FD4631" w:rsidRPr="00097C67" w14:paraId="29B10147" w14:textId="77777777" w:rsidTr="00FD4631">
        <w:trPr>
          <w:trHeight w:val="529"/>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2E5676A" w14:textId="77777777" w:rsidR="00FD4631" w:rsidRPr="00097C67" w:rsidRDefault="00FD4631" w:rsidP="00FD4631">
            <w:pPr>
              <w:spacing w:after="0"/>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Eligible and entered trial</w:t>
            </w:r>
          </w:p>
        </w:tc>
        <w:tc>
          <w:tcPr>
            <w:tcW w:w="1275" w:type="dxa"/>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15BD37FC"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57</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719764C"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25</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46DBFA7B"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text1"/>
                <w:kern w:val="24"/>
                <w:sz w:val="24"/>
                <w:szCs w:val="24"/>
                <w:lang w:eastAsia="en-GB"/>
              </w:rPr>
              <w:t>21</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025155B"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11</w:t>
            </w:r>
          </w:p>
        </w:tc>
      </w:tr>
      <w:tr w:rsidR="00FD4631" w:rsidRPr="00097C67" w14:paraId="46929F8D" w14:textId="77777777" w:rsidTr="00FD4631">
        <w:trPr>
          <w:trHeight w:val="529"/>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68AC3A2" w14:textId="77777777" w:rsidR="00FD4631" w:rsidRPr="00097C67" w:rsidRDefault="00FD4631" w:rsidP="00FD4631">
            <w:pPr>
              <w:spacing w:after="0"/>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Eligible and approached but did not enter trial</w:t>
            </w:r>
          </w:p>
        </w:tc>
        <w:tc>
          <w:tcPr>
            <w:tcW w:w="1275" w:type="dxa"/>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147FE09E"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58</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8D8BACF"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27</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7D834D85"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text1"/>
                <w:kern w:val="24"/>
                <w:sz w:val="24"/>
                <w:szCs w:val="24"/>
                <w:lang w:eastAsia="en-GB"/>
              </w:rPr>
              <w:t>16</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141DB9B" w14:textId="51572614"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color w:val="000000" w:themeColor="dark1"/>
                <w:kern w:val="24"/>
                <w:sz w:val="24"/>
                <w:szCs w:val="24"/>
                <w:lang w:eastAsia="en-GB"/>
              </w:rPr>
              <w:t>1</w:t>
            </w:r>
            <w:r w:rsidR="000144CE">
              <w:rPr>
                <w:rFonts w:eastAsia="Times New Roman" w:cs="Arial"/>
                <w:color w:val="000000" w:themeColor="dark1"/>
                <w:kern w:val="24"/>
                <w:sz w:val="24"/>
                <w:szCs w:val="24"/>
                <w:lang w:eastAsia="en-GB"/>
              </w:rPr>
              <w:t>5</w:t>
            </w:r>
          </w:p>
        </w:tc>
      </w:tr>
      <w:tr w:rsidR="00FD4631" w:rsidRPr="00097C67" w14:paraId="69FECBF9" w14:textId="77777777" w:rsidTr="00FD4631">
        <w:trPr>
          <w:trHeight w:val="529"/>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1FFC0B0" w14:textId="77777777" w:rsidR="00FD4631" w:rsidRPr="00097C67" w:rsidRDefault="00FD4631" w:rsidP="00FD4631">
            <w:pPr>
              <w:spacing w:after="0"/>
              <w:textAlignment w:val="center"/>
              <w:rPr>
                <w:rFonts w:eastAsia="Times New Roman" w:cs="Arial"/>
                <w:sz w:val="24"/>
                <w:szCs w:val="24"/>
                <w:lang w:eastAsia="en-GB"/>
              </w:rPr>
            </w:pPr>
            <w:r w:rsidRPr="00097C67">
              <w:rPr>
                <w:rFonts w:eastAsia="Times New Roman" w:cs="Arial"/>
                <w:bCs/>
                <w:kern w:val="24"/>
                <w:sz w:val="24"/>
                <w:szCs w:val="24"/>
                <w:lang w:eastAsia="en-GB"/>
              </w:rPr>
              <w:t>Recruitment rate</w:t>
            </w:r>
          </w:p>
        </w:tc>
        <w:tc>
          <w:tcPr>
            <w:tcW w:w="1275" w:type="dxa"/>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4B8FD8F5"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sz w:val="24"/>
                <w:szCs w:val="24"/>
                <w:lang w:eastAsia="en-GB"/>
              </w:rPr>
              <w:t>50%</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883119C" w14:textId="77777777"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kern w:val="24"/>
                <w:sz w:val="24"/>
                <w:szCs w:val="24"/>
                <w:lang w:eastAsia="en-GB"/>
              </w:rPr>
              <w:t>48%</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7478004" w14:textId="175CA6F5"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kern w:val="24"/>
                <w:sz w:val="24"/>
                <w:szCs w:val="24"/>
                <w:lang w:eastAsia="en-GB"/>
              </w:rPr>
              <w:t>5</w:t>
            </w:r>
            <w:r w:rsidR="000144CE">
              <w:rPr>
                <w:rFonts w:eastAsia="Times New Roman" w:cs="Arial"/>
                <w:kern w:val="24"/>
                <w:sz w:val="24"/>
                <w:szCs w:val="24"/>
                <w:lang w:eastAsia="en-GB"/>
              </w:rPr>
              <w:t>7</w:t>
            </w:r>
            <w:r w:rsidRPr="00097C67">
              <w:rPr>
                <w:rFonts w:eastAsia="Times New Roman" w:cs="Arial"/>
                <w:kern w:val="24"/>
                <w:sz w:val="24"/>
                <w:szCs w:val="24"/>
                <w:lang w:eastAsia="en-GB"/>
              </w:rPr>
              <w:t>%</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D06D3F8" w14:textId="587DC8BD" w:rsidR="00FD4631" w:rsidRPr="00097C67" w:rsidRDefault="00FD4631" w:rsidP="00FD4631">
            <w:pPr>
              <w:spacing w:after="0"/>
              <w:jc w:val="center"/>
              <w:textAlignment w:val="center"/>
              <w:rPr>
                <w:rFonts w:eastAsia="Times New Roman" w:cs="Arial"/>
                <w:sz w:val="24"/>
                <w:szCs w:val="24"/>
                <w:lang w:eastAsia="en-GB"/>
              </w:rPr>
            </w:pPr>
            <w:r w:rsidRPr="00097C67">
              <w:rPr>
                <w:rFonts w:eastAsia="Times New Roman" w:cs="Arial"/>
                <w:kern w:val="24"/>
                <w:sz w:val="24"/>
                <w:szCs w:val="24"/>
                <w:lang w:eastAsia="en-GB"/>
              </w:rPr>
              <w:t>4</w:t>
            </w:r>
            <w:r w:rsidR="000144CE">
              <w:rPr>
                <w:rFonts w:eastAsia="Times New Roman" w:cs="Arial"/>
                <w:kern w:val="24"/>
                <w:sz w:val="24"/>
                <w:szCs w:val="24"/>
                <w:lang w:eastAsia="en-GB"/>
              </w:rPr>
              <w:t>2</w:t>
            </w:r>
            <w:r w:rsidRPr="00097C67">
              <w:rPr>
                <w:rFonts w:eastAsia="Times New Roman" w:cs="Arial"/>
                <w:kern w:val="24"/>
                <w:sz w:val="24"/>
                <w:szCs w:val="24"/>
                <w:lang w:eastAsia="en-GB"/>
              </w:rPr>
              <w:t>%</w:t>
            </w:r>
          </w:p>
        </w:tc>
      </w:tr>
    </w:tbl>
    <w:p w14:paraId="21EE1BF3" w14:textId="77777777" w:rsidR="004C14D3" w:rsidRDefault="004C14D3" w:rsidP="008D272F">
      <w:pPr>
        <w:pStyle w:val="BodyText"/>
        <w:rPr>
          <w:lang w:eastAsia="en-GB"/>
        </w:rPr>
      </w:pPr>
    </w:p>
    <w:p w14:paraId="3D989F4F" w14:textId="1DD59429" w:rsidR="00FD4631" w:rsidRPr="00097C67" w:rsidRDefault="00FD4631" w:rsidP="008D272F">
      <w:pPr>
        <w:pStyle w:val="BodyText"/>
        <w:rPr>
          <w:lang w:eastAsia="en-GB"/>
        </w:rPr>
      </w:pPr>
      <w:r w:rsidRPr="00097C67">
        <w:rPr>
          <w:lang w:eastAsia="en-GB"/>
        </w:rPr>
        <w:t>Of note, particularly in relation to feasibility of a future trial, recruitment was successfully completed by over 21 different surgeons across the three centres. Furthermore participants were successfully recruited into the trial outside of normal working hours. Three-fifths of participants were recruited during working hours with the remaining two-fifths either between the hours of 6pm and midnight or between midnight and 8am (</w:t>
      </w:r>
      <w:r w:rsidR="00E3044B" w:rsidRPr="00D90818">
        <w:rPr>
          <w:lang w:eastAsia="en-GB"/>
        </w:rPr>
        <w:fldChar w:fldCharType="begin"/>
      </w:r>
      <w:r w:rsidR="00E3044B" w:rsidRPr="00D90818">
        <w:rPr>
          <w:lang w:eastAsia="en-GB"/>
        </w:rPr>
        <w:instrText xml:space="preserve"> REF _Ref535155032 \h  \* MERGEFORMAT </w:instrText>
      </w:r>
      <w:r w:rsidR="00E3044B" w:rsidRPr="00D90818">
        <w:rPr>
          <w:lang w:eastAsia="en-GB"/>
        </w:rPr>
      </w:r>
      <w:r w:rsidR="00E3044B" w:rsidRPr="00D90818">
        <w:rPr>
          <w:lang w:eastAsia="en-GB"/>
        </w:rPr>
        <w:fldChar w:fldCharType="separate"/>
      </w:r>
      <w:r w:rsidR="00001433">
        <w:t xml:space="preserve">Figure </w:t>
      </w:r>
      <w:r w:rsidR="00001433">
        <w:rPr>
          <w:noProof/>
        </w:rPr>
        <w:t>5</w:t>
      </w:r>
      <w:r w:rsidR="00E3044B" w:rsidRPr="00D90818">
        <w:rPr>
          <w:lang w:eastAsia="en-GB"/>
        </w:rPr>
        <w:fldChar w:fldCharType="end"/>
      </w:r>
      <w:r w:rsidRPr="00D90818">
        <w:rPr>
          <w:lang w:eastAsia="en-GB"/>
        </w:rPr>
        <w:t>).</w:t>
      </w:r>
    </w:p>
    <w:p w14:paraId="487CC64A" w14:textId="77777777" w:rsidR="00FD4631" w:rsidRPr="00097C67" w:rsidRDefault="00FD4631" w:rsidP="00FD4631">
      <w:pPr>
        <w:spacing w:after="0"/>
        <w:rPr>
          <w:rFonts w:eastAsia="Times New Roman" w:cs="Times New Roman"/>
          <w:sz w:val="24"/>
          <w:szCs w:val="24"/>
          <w:lang w:eastAsia="en-GB"/>
        </w:rPr>
      </w:pPr>
      <w:r w:rsidRPr="00097C67">
        <w:rPr>
          <w:rFonts w:eastAsia="Times New Roman" w:cs="Times New Roman"/>
          <w:noProof/>
          <w:sz w:val="24"/>
          <w:szCs w:val="24"/>
          <w:lang w:eastAsia="en-GB"/>
        </w:rPr>
        <w:drawing>
          <wp:inline distT="0" distB="0" distL="0" distR="0" wp14:anchorId="141D2E58" wp14:editId="3E879B65">
            <wp:extent cx="5731510" cy="3370580"/>
            <wp:effectExtent l="0" t="0" r="2540" b="12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CFCDC9" w14:textId="55DC5314" w:rsidR="00FD4631" w:rsidRDefault="00E3044B" w:rsidP="00E3044B">
      <w:pPr>
        <w:pStyle w:val="Caption"/>
      </w:pPr>
      <w:bookmarkStart w:id="42" w:name="_Ref535155032"/>
      <w:bookmarkStart w:id="43" w:name="_Toc21900740"/>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5</w:t>
      </w:r>
      <w:r w:rsidR="00100125">
        <w:rPr>
          <w:noProof/>
        </w:rPr>
        <w:fldChar w:fldCharType="end"/>
      </w:r>
      <w:bookmarkEnd w:id="42"/>
      <w:r>
        <w:t xml:space="preserve">. </w:t>
      </w:r>
      <w:r w:rsidRPr="00E3044B">
        <w:t>Number of participants recruited at different times of day</w:t>
      </w:r>
      <w:bookmarkEnd w:id="43"/>
    </w:p>
    <w:p w14:paraId="15FB402E" w14:textId="77777777" w:rsidR="00C94F51" w:rsidRPr="00C94F51" w:rsidRDefault="00C94F51" w:rsidP="00C94F51">
      <w:pPr>
        <w:rPr>
          <w:lang w:eastAsia="en-US"/>
        </w:rPr>
      </w:pPr>
    </w:p>
    <w:p w14:paraId="40168E1B" w14:textId="77777777" w:rsidR="00FD4631" w:rsidRPr="00097C67" w:rsidRDefault="00FD4631" w:rsidP="00FD4631">
      <w:pPr>
        <w:pStyle w:val="Heading2"/>
        <w:rPr>
          <w:rFonts w:eastAsia="Times New Roman"/>
          <w:lang w:eastAsia="en-GB"/>
        </w:rPr>
      </w:pPr>
      <w:bookmarkStart w:id="44" w:name="_Toc27372563"/>
      <w:r>
        <w:rPr>
          <w:rFonts w:eastAsia="Times New Roman"/>
          <w:lang w:eastAsia="en-GB"/>
        </w:rPr>
        <w:lastRenderedPageBreak/>
        <w:t xml:space="preserve">3.3 </w:t>
      </w:r>
      <w:r w:rsidRPr="00097C67">
        <w:rPr>
          <w:rFonts w:eastAsia="Times New Roman"/>
          <w:lang w:eastAsia="en-GB"/>
        </w:rPr>
        <w:t>Adherence to treatment allocation and protocol, trial retention, and other feasibility outcomes</w:t>
      </w:r>
      <w:bookmarkEnd w:id="44"/>
    </w:p>
    <w:p w14:paraId="3C5685D7" w14:textId="5602DA9F" w:rsidR="00FD4631" w:rsidRPr="00097C67" w:rsidRDefault="008D272F" w:rsidP="008D272F">
      <w:pPr>
        <w:pStyle w:val="BodyText"/>
        <w:rPr>
          <w:lang w:eastAsia="en-GB"/>
        </w:rPr>
      </w:pPr>
      <w:r w:rsidRPr="00D90818">
        <w:rPr>
          <w:lang w:eastAsia="en-GB"/>
        </w:rPr>
        <w:fldChar w:fldCharType="begin"/>
      </w:r>
      <w:r w:rsidRPr="00D90818">
        <w:rPr>
          <w:lang w:eastAsia="en-GB"/>
        </w:rPr>
        <w:instrText xml:space="preserve"> REF _Ref535154871 \h  \* MERGEFORMAT </w:instrText>
      </w:r>
      <w:r w:rsidRPr="00D90818">
        <w:rPr>
          <w:lang w:eastAsia="en-GB"/>
        </w:rPr>
      </w:r>
      <w:r w:rsidRPr="00D90818">
        <w:rPr>
          <w:lang w:eastAsia="en-GB"/>
        </w:rPr>
        <w:fldChar w:fldCharType="separate"/>
      </w:r>
      <w:r w:rsidR="00001433">
        <w:t xml:space="preserve">Figure </w:t>
      </w:r>
      <w:r w:rsidR="00001433">
        <w:rPr>
          <w:noProof/>
        </w:rPr>
        <w:t>3</w:t>
      </w:r>
      <w:r w:rsidRPr="00D90818">
        <w:rPr>
          <w:lang w:eastAsia="en-GB"/>
        </w:rPr>
        <w:fldChar w:fldCharType="end"/>
      </w:r>
      <w:r w:rsidRPr="00D90818">
        <w:rPr>
          <w:lang w:eastAsia="en-GB"/>
        </w:rPr>
        <w:t xml:space="preserve"> </w:t>
      </w:r>
      <w:r w:rsidR="00FD4631" w:rsidRPr="00D90818">
        <w:rPr>
          <w:lang w:eastAsia="en-GB"/>
        </w:rPr>
        <w:t>shows</w:t>
      </w:r>
      <w:r w:rsidR="00FD4631" w:rsidRPr="00097C67">
        <w:rPr>
          <w:lang w:eastAsia="en-GB"/>
        </w:rPr>
        <w:t xml:space="preserve"> participant f</w:t>
      </w:r>
      <w:r w:rsidR="00FD4631">
        <w:rPr>
          <w:lang w:eastAsia="en-GB"/>
        </w:rPr>
        <w:t>low through the clinical trial.</w:t>
      </w:r>
      <w:r w:rsidR="00FD4631" w:rsidRPr="00097C67">
        <w:rPr>
          <w:lang w:eastAsia="en-GB"/>
        </w:rPr>
        <w:t xml:space="preserve"> Three participants withdrew consent for the study soon after randomisation and formally withdrew from the trial. </w:t>
      </w:r>
      <w:r w:rsidR="00FD4631">
        <w:rPr>
          <w:lang w:eastAsia="en-GB"/>
        </w:rPr>
        <w:t xml:space="preserve">Reasons given for this were dissatisfaction with treatment allocated (n=2) and being too overwhelmed with the diagnosis to continue in the trial (n=1). </w:t>
      </w:r>
      <w:r w:rsidR="00FD4631" w:rsidRPr="00097C67">
        <w:rPr>
          <w:lang w:eastAsia="en-GB"/>
        </w:rPr>
        <w:t xml:space="preserve">The remaining 27 participants in the appendicectomy and 27 participants in the non-operative treatment </w:t>
      </w:r>
      <w:r w:rsidR="00FD4631">
        <w:rPr>
          <w:lang w:eastAsia="en-GB"/>
        </w:rPr>
        <w:t xml:space="preserve">arm </w:t>
      </w:r>
      <w:r w:rsidR="00FD4631" w:rsidRPr="00097C67">
        <w:rPr>
          <w:lang w:eastAsia="en-GB"/>
        </w:rPr>
        <w:t>both commenced the assigned intervention. All 27 participants in the appendicectomy received the treatment as allocated whereas there was one protocol deviation in the non-operative treatment in a child whose parents withdrew consent for the study and requested appendicectomy eight hours after randomisation but did not withdraw consent for continued data collection.</w:t>
      </w:r>
    </w:p>
    <w:p w14:paraId="5E594F63" w14:textId="7A63B0D5" w:rsidR="00FD4631" w:rsidRPr="00097C67" w:rsidRDefault="00FD4631" w:rsidP="008D272F">
      <w:pPr>
        <w:pStyle w:val="BodyText"/>
        <w:rPr>
          <w:lang w:eastAsia="en-GB"/>
        </w:rPr>
      </w:pPr>
      <w:r w:rsidRPr="00097C67">
        <w:rPr>
          <w:lang w:eastAsia="en-GB"/>
        </w:rPr>
        <w:t xml:space="preserve">A total of 34 of 54 eligible children (63%) underwent a blinded discharge assessment. In the remaining 20 it was not possible due to non-availability of appropriate members of staff. Data relating to the blinded discharge assessment is shown </w:t>
      </w:r>
      <w:r w:rsidRPr="00D90818">
        <w:rPr>
          <w:lang w:eastAsia="en-GB"/>
        </w:rPr>
        <w:t>in</w:t>
      </w:r>
      <w:r w:rsidR="004C14D3" w:rsidRPr="00D90818">
        <w:rPr>
          <w:lang w:eastAsia="en-GB"/>
        </w:rPr>
        <w:t xml:space="preserve"> </w:t>
      </w:r>
      <w:r w:rsidR="004C14D3" w:rsidRPr="00D90818">
        <w:rPr>
          <w:lang w:eastAsia="en-GB"/>
        </w:rPr>
        <w:fldChar w:fldCharType="begin"/>
      </w:r>
      <w:r w:rsidR="004C14D3" w:rsidRPr="00D90818">
        <w:rPr>
          <w:lang w:eastAsia="en-GB"/>
        </w:rPr>
        <w:instrText xml:space="preserve"> REF _Ref535158617 \h  \* MERGEFORMAT </w:instrText>
      </w:r>
      <w:r w:rsidR="004C14D3" w:rsidRPr="00D90818">
        <w:rPr>
          <w:lang w:eastAsia="en-GB"/>
        </w:rPr>
      </w:r>
      <w:r w:rsidR="004C14D3" w:rsidRPr="00D90818">
        <w:rPr>
          <w:lang w:eastAsia="en-GB"/>
        </w:rPr>
        <w:fldChar w:fldCharType="separate"/>
      </w:r>
      <w:r w:rsidR="00001433">
        <w:t xml:space="preserve">Table </w:t>
      </w:r>
      <w:r w:rsidR="00001433">
        <w:rPr>
          <w:noProof/>
        </w:rPr>
        <w:t>2</w:t>
      </w:r>
      <w:r w:rsidR="004C14D3" w:rsidRPr="00D90818">
        <w:rPr>
          <w:lang w:eastAsia="en-GB"/>
        </w:rPr>
        <w:fldChar w:fldCharType="end"/>
      </w:r>
      <w:r w:rsidRPr="00D90818">
        <w:rPr>
          <w:lang w:eastAsia="en-GB"/>
        </w:rPr>
        <w:t>.</w:t>
      </w:r>
      <w:r w:rsidRPr="00097C67">
        <w:rPr>
          <w:lang w:eastAsia="en-GB"/>
        </w:rPr>
        <w:t xml:space="preserve"> In one case the assessor was unblinded during the assessment. In the remaining cases where an assumed treatment was provided the assessment was correct in 61% (N=20) and incorrect in 13 cases (39%). This is not statistically significantly different to the 50% accuracy that one would anticipate achieving by chance alone (p=0.28; Chi-square test).</w:t>
      </w:r>
    </w:p>
    <w:p w14:paraId="37677493" w14:textId="77777777" w:rsidR="00822114" w:rsidRPr="004C14D3" w:rsidRDefault="00822114" w:rsidP="00822114">
      <w:pPr>
        <w:pStyle w:val="Caption"/>
      </w:pPr>
      <w:bookmarkStart w:id="45" w:name="_Toc21900187"/>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xml:space="preserve">. </w:t>
      </w:r>
      <w:r w:rsidRPr="004C14D3">
        <w:t>Outcome of blinded discharge assessment (n=34/54)</w:t>
      </w:r>
      <w:bookmarkEnd w:id="45"/>
    </w:p>
    <w:tbl>
      <w:tblPr>
        <w:tblW w:w="9242" w:type="dxa"/>
        <w:tblInd w:w="-98" w:type="dxa"/>
        <w:tblCellMar>
          <w:left w:w="0" w:type="dxa"/>
          <w:right w:w="0" w:type="dxa"/>
        </w:tblCellMar>
        <w:tblLook w:val="04A0" w:firstRow="1" w:lastRow="0" w:firstColumn="1" w:lastColumn="0" w:noHBand="0" w:noVBand="1"/>
      </w:tblPr>
      <w:tblGrid>
        <w:gridCol w:w="1236"/>
        <w:gridCol w:w="2142"/>
        <w:gridCol w:w="1893"/>
        <w:gridCol w:w="1519"/>
        <w:gridCol w:w="1495"/>
        <w:gridCol w:w="957"/>
      </w:tblGrid>
      <w:tr w:rsidR="00FD4631" w:rsidRPr="00097C67" w14:paraId="46846991" w14:textId="77777777" w:rsidTr="00FD4631">
        <w:tc>
          <w:tcPr>
            <w:tcW w:w="1236" w:type="dxa"/>
            <w:tcBorders>
              <w:top w:val="single" w:sz="8" w:space="0" w:color="FFFFFF"/>
              <w:left w:val="single" w:sz="8" w:space="0" w:color="FFFFFF"/>
              <w:bottom w:val="single" w:sz="4" w:space="0" w:color="FFFFFF" w:themeColor="background1"/>
              <w:right w:val="single" w:sz="8" w:space="0" w:color="FFFFFF"/>
            </w:tcBorders>
            <w:shd w:val="clear" w:color="auto" w:fill="4F81BD"/>
          </w:tcPr>
          <w:p w14:paraId="06D3F16C" w14:textId="77777777" w:rsidR="00FD4631" w:rsidRPr="00097C67" w:rsidRDefault="00FD4631" w:rsidP="00FD4631">
            <w:pPr>
              <w:spacing w:after="0"/>
              <w:rPr>
                <w:rFonts w:eastAsia="Times New Roman" w:cs="Arial"/>
                <w:sz w:val="24"/>
                <w:szCs w:val="24"/>
                <w:lang w:eastAsia="en-GB"/>
              </w:rPr>
            </w:pPr>
          </w:p>
        </w:tc>
        <w:tc>
          <w:tcPr>
            <w:tcW w:w="2142" w:type="dxa"/>
            <w:tcBorders>
              <w:top w:val="single" w:sz="8" w:space="0" w:color="FFFFFF"/>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tcPr>
          <w:p w14:paraId="0BE17568" w14:textId="77777777" w:rsidR="00FD4631" w:rsidRPr="00097C67" w:rsidRDefault="00FD4631" w:rsidP="00FD4631">
            <w:pPr>
              <w:spacing w:after="0"/>
              <w:rPr>
                <w:rFonts w:eastAsia="Times New Roman" w:cs="Arial"/>
                <w:sz w:val="24"/>
                <w:szCs w:val="24"/>
                <w:lang w:eastAsia="en-GB"/>
              </w:rPr>
            </w:pPr>
          </w:p>
        </w:tc>
        <w:tc>
          <w:tcPr>
            <w:tcW w:w="4907" w:type="dxa"/>
            <w:gridSpan w:val="3"/>
            <w:tcBorders>
              <w:top w:val="single" w:sz="8" w:space="0" w:color="FFFFFF"/>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tcPr>
          <w:p w14:paraId="6361E0F5" w14:textId="77777777" w:rsidR="00FD4631" w:rsidRPr="00097C67" w:rsidRDefault="00FD4631" w:rsidP="00FD4631">
            <w:pPr>
              <w:spacing w:after="0"/>
              <w:jc w:val="center"/>
              <w:rPr>
                <w:rFonts w:eastAsia="Times New Roman" w:cs="Arial"/>
                <w:b/>
                <w:bCs/>
                <w:color w:val="FFFFFF"/>
                <w:kern w:val="24"/>
                <w:sz w:val="24"/>
                <w:szCs w:val="24"/>
                <w:lang w:eastAsia="en-GB"/>
              </w:rPr>
            </w:pPr>
            <w:r w:rsidRPr="00097C67">
              <w:rPr>
                <w:rFonts w:eastAsia="Times New Roman" w:cs="Arial"/>
                <w:b/>
                <w:bCs/>
                <w:color w:val="FFFFFF"/>
                <w:kern w:val="24"/>
                <w:sz w:val="24"/>
                <w:szCs w:val="24"/>
                <w:lang w:eastAsia="en-GB"/>
              </w:rPr>
              <w:t>Assumed treatment by blinded assessor</w:t>
            </w:r>
          </w:p>
        </w:tc>
        <w:tc>
          <w:tcPr>
            <w:tcW w:w="957" w:type="dxa"/>
            <w:tcBorders>
              <w:top w:val="single" w:sz="8" w:space="0" w:color="FFFFFF"/>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tcPr>
          <w:p w14:paraId="3D001077" w14:textId="77777777" w:rsidR="00FD4631" w:rsidRPr="00097C67" w:rsidRDefault="00FD4631" w:rsidP="00FD4631">
            <w:pPr>
              <w:spacing w:after="0"/>
              <w:jc w:val="center"/>
              <w:rPr>
                <w:rFonts w:eastAsia="Times New Roman" w:cs="Arial"/>
                <w:b/>
                <w:bCs/>
                <w:color w:val="FFFFFF"/>
                <w:kern w:val="24"/>
                <w:sz w:val="24"/>
                <w:szCs w:val="24"/>
                <w:lang w:eastAsia="en-GB"/>
              </w:rPr>
            </w:pPr>
          </w:p>
        </w:tc>
      </w:tr>
      <w:tr w:rsidR="00FD4631" w:rsidRPr="00097C67" w14:paraId="4A724AF4" w14:textId="77777777" w:rsidTr="00FD4631">
        <w:tc>
          <w:tcPr>
            <w:tcW w:w="1236"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Pr>
          <w:p w14:paraId="60D2AC53" w14:textId="77777777" w:rsidR="00FD4631" w:rsidRPr="00097C67" w:rsidRDefault="00FD4631" w:rsidP="00FD4631">
            <w:pPr>
              <w:spacing w:after="0"/>
              <w:rPr>
                <w:rFonts w:eastAsia="Times New Roman" w:cs="Arial"/>
                <w:sz w:val="24"/>
                <w:szCs w:val="24"/>
                <w:lang w:eastAsia="en-GB"/>
              </w:rPr>
            </w:pPr>
          </w:p>
        </w:tc>
        <w:tc>
          <w:tcPr>
            <w:tcW w:w="2142"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0D29E564" w14:textId="77777777" w:rsidR="00FD4631" w:rsidRPr="00097C67" w:rsidRDefault="00FD4631" w:rsidP="00FD4631">
            <w:pPr>
              <w:spacing w:after="0"/>
              <w:rPr>
                <w:rFonts w:eastAsia="Times New Roman" w:cs="Arial"/>
                <w:sz w:val="24"/>
                <w:szCs w:val="24"/>
                <w:lang w:eastAsia="en-GB"/>
              </w:rPr>
            </w:pPr>
          </w:p>
        </w:tc>
        <w:tc>
          <w:tcPr>
            <w:tcW w:w="1893"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1B51DCC3"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kern w:val="24"/>
                <w:sz w:val="24"/>
                <w:szCs w:val="24"/>
                <w:lang w:eastAsia="en-GB"/>
              </w:rPr>
              <w:t>Appendicectomy</w:t>
            </w:r>
          </w:p>
        </w:tc>
        <w:tc>
          <w:tcPr>
            <w:tcW w:w="1519"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2E8ED77E"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kern w:val="24"/>
                <w:sz w:val="24"/>
                <w:szCs w:val="24"/>
                <w:lang w:eastAsia="en-GB"/>
              </w:rPr>
              <w:t>Non-operative treatment</w:t>
            </w:r>
          </w:p>
        </w:tc>
        <w:tc>
          <w:tcPr>
            <w:tcW w:w="1495"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38EDCE85" w14:textId="34D9E5DB" w:rsidR="00FD4631" w:rsidRPr="00097C67" w:rsidRDefault="00FD4631" w:rsidP="008020C4">
            <w:pPr>
              <w:spacing w:after="0"/>
              <w:jc w:val="center"/>
              <w:rPr>
                <w:rFonts w:eastAsia="Times New Roman" w:cs="Arial"/>
                <w:sz w:val="24"/>
                <w:szCs w:val="24"/>
                <w:lang w:eastAsia="en-GB"/>
              </w:rPr>
            </w:pPr>
            <w:r w:rsidRPr="00097C67">
              <w:rPr>
                <w:rFonts w:eastAsia="Times New Roman" w:cs="Arial"/>
                <w:b/>
                <w:bCs/>
                <w:color w:val="FFFFFF"/>
                <w:kern w:val="24"/>
                <w:sz w:val="24"/>
                <w:szCs w:val="24"/>
                <w:lang w:eastAsia="en-GB"/>
              </w:rPr>
              <w:t>Unblinded</w:t>
            </w:r>
          </w:p>
        </w:tc>
        <w:tc>
          <w:tcPr>
            <w:tcW w:w="95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1618A4AD"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kern w:val="24"/>
                <w:sz w:val="24"/>
                <w:szCs w:val="24"/>
                <w:lang w:eastAsia="en-GB"/>
              </w:rPr>
              <w:t>Total</w:t>
            </w:r>
          </w:p>
        </w:tc>
      </w:tr>
      <w:tr w:rsidR="00FD4631" w:rsidRPr="00097C67" w14:paraId="22B87DE2" w14:textId="77777777" w:rsidTr="00FD4631">
        <w:tc>
          <w:tcPr>
            <w:tcW w:w="1236" w:type="dxa"/>
            <w:vMerge w:val="restart"/>
            <w:tcBorders>
              <w:top w:val="single" w:sz="4" w:space="0" w:color="FFFFFF" w:themeColor="background1"/>
              <w:left w:val="single" w:sz="8" w:space="0" w:color="FFFFFF"/>
              <w:right w:val="single" w:sz="8" w:space="0" w:color="FFFFFF"/>
            </w:tcBorders>
            <w:shd w:val="clear" w:color="auto" w:fill="4F81BD"/>
          </w:tcPr>
          <w:p w14:paraId="1DB23EC5" w14:textId="77777777" w:rsidR="00FD4631" w:rsidRPr="00097C67" w:rsidRDefault="00FD4631" w:rsidP="00FD4631">
            <w:pPr>
              <w:spacing w:after="0"/>
              <w:rPr>
                <w:rFonts w:eastAsia="Times New Roman" w:cs="Arial"/>
                <w:b/>
                <w:bCs/>
                <w:color w:val="FFFFFF"/>
                <w:kern w:val="24"/>
                <w:sz w:val="24"/>
                <w:szCs w:val="24"/>
                <w:lang w:eastAsia="en-GB"/>
              </w:rPr>
            </w:pPr>
            <w:r w:rsidRPr="00097C67">
              <w:rPr>
                <w:rFonts w:eastAsia="Times New Roman" w:cs="Arial"/>
                <w:b/>
                <w:bCs/>
                <w:color w:val="FFFFFF"/>
                <w:kern w:val="24"/>
                <w:sz w:val="24"/>
                <w:szCs w:val="24"/>
                <w:lang w:eastAsia="en-GB"/>
              </w:rPr>
              <w:t>Actual treatment allocation</w:t>
            </w:r>
          </w:p>
        </w:tc>
        <w:tc>
          <w:tcPr>
            <w:tcW w:w="2142" w:type="dxa"/>
            <w:tcBorders>
              <w:top w:val="single" w:sz="4" w:space="0" w:color="FFFFFF" w:themeColor="background1"/>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A1ED405" w14:textId="77777777" w:rsidR="00FD4631" w:rsidRPr="00097C67" w:rsidRDefault="00FD4631" w:rsidP="00FD4631">
            <w:pPr>
              <w:spacing w:after="0"/>
              <w:rPr>
                <w:rFonts w:eastAsia="Times New Roman" w:cs="Arial"/>
                <w:sz w:val="24"/>
                <w:szCs w:val="24"/>
                <w:lang w:eastAsia="en-GB"/>
              </w:rPr>
            </w:pPr>
            <w:r w:rsidRPr="00097C67">
              <w:rPr>
                <w:rFonts w:eastAsia="Times New Roman" w:cs="Arial"/>
                <w:b/>
                <w:bCs/>
                <w:color w:val="FFFFFF"/>
                <w:kern w:val="24"/>
                <w:sz w:val="24"/>
                <w:szCs w:val="24"/>
                <w:lang w:eastAsia="en-GB"/>
              </w:rPr>
              <w:t>Non-operative treatment</w:t>
            </w:r>
          </w:p>
        </w:tc>
        <w:tc>
          <w:tcPr>
            <w:tcW w:w="1893"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BB8B674"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6</w:t>
            </w:r>
          </w:p>
        </w:tc>
        <w:tc>
          <w:tcPr>
            <w:tcW w:w="1519"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83C7CE6" w14:textId="77777777" w:rsidR="00FD4631" w:rsidRPr="00097C67" w:rsidRDefault="00FD4631" w:rsidP="00FD4631">
            <w:pPr>
              <w:spacing w:after="0"/>
              <w:jc w:val="center"/>
              <w:rPr>
                <w:rFonts w:eastAsia="Times New Roman" w:cs="Arial"/>
                <w:sz w:val="24"/>
                <w:szCs w:val="24"/>
                <w:lang w:eastAsia="en-GB"/>
              </w:rPr>
            </w:pPr>
            <w:r w:rsidRPr="00FC3B93">
              <w:rPr>
                <w:rFonts w:eastAsia="Times New Roman" w:cs="Arial"/>
                <w:kern w:val="24"/>
                <w:sz w:val="24"/>
                <w:szCs w:val="24"/>
                <w:lang w:eastAsia="en-GB"/>
              </w:rPr>
              <w:t>13</w:t>
            </w:r>
          </w:p>
        </w:tc>
        <w:tc>
          <w:tcPr>
            <w:tcW w:w="1495"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39047AA"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0</w:t>
            </w:r>
          </w:p>
        </w:tc>
        <w:tc>
          <w:tcPr>
            <w:tcW w:w="957"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11A22DE" w14:textId="68761514" w:rsidR="00FD4631" w:rsidRPr="00097C67" w:rsidRDefault="004609BA" w:rsidP="004609BA">
            <w:pPr>
              <w:spacing w:after="0"/>
              <w:jc w:val="center"/>
              <w:rPr>
                <w:rFonts w:eastAsia="Times New Roman" w:cs="Arial"/>
                <w:sz w:val="24"/>
                <w:szCs w:val="24"/>
                <w:lang w:eastAsia="en-GB"/>
              </w:rPr>
            </w:pPr>
            <w:r>
              <w:rPr>
                <w:rFonts w:eastAsia="Times New Roman" w:cs="Arial"/>
                <w:color w:val="000000"/>
                <w:kern w:val="24"/>
                <w:sz w:val="24"/>
                <w:szCs w:val="24"/>
                <w:lang w:eastAsia="en-GB"/>
              </w:rPr>
              <w:t>19</w:t>
            </w:r>
          </w:p>
        </w:tc>
      </w:tr>
      <w:tr w:rsidR="00FD4631" w:rsidRPr="00097C67" w14:paraId="00294534" w14:textId="77777777" w:rsidTr="00FD4631">
        <w:tc>
          <w:tcPr>
            <w:tcW w:w="1236" w:type="dxa"/>
            <w:vMerge/>
            <w:tcBorders>
              <w:left w:val="single" w:sz="8" w:space="0" w:color="FFFFFF"/>
              <w:bottom w:val="single" w:sz="8" w:space="0" w:color="FFFFFF"/>
              <w:right w:val="single" w:sz="8" w:space="0" w:color="FFFFFF"/>
            </w:tcBorders>
            <w:shd w:val="clear" w:color="auto" w:fill="4F81BD"/>
          </w:tcPr>
          <w:p w14:paraId="1AC21BC6" w14:textId="77777777" w:rsidR="00FD4631" w:rsidRPr="00097C67" w:rsidRDefault="00FD4631" w:rsidP="00FD4631">
            <w:pPr>
              <w:spacing w:after="0"/>
              <w:rPr>
                <w:rFonts w:eastAsia="Times New Roman" w:cs="Arial"/>
                <w:b/>
                <w:bCs/>
                <w:color w:val="FFFFFF"/>
                <w:kern w:val="24"/>
                <w:sz w:val="24"/>
                <w:szCs w:val="24"/>
                <w:lang w:eastAsia="en-GB"/>
              </w:rPr>
            </w:pPr>
          </w:p>
        </w:tc>
        <w:tc>
          <w:tcPr>
            <w:tcW w:w="21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3B03826" w14:textId="77777777" w:rsidR="00FD4631" w:rsidRPr="00097C67" w:rsidRDefault="00FD4631" w:rsidP="00FD4631">
            <w:pPr>
              <w:spacing w:after="0"/>
              <w:rPr>
                <w:rFonts w:eastAsia="Times New Roman" w:cs="Arial"/>
                <w:sz w:val="24"/>
                <w:szCs w:val="24"/>
                <w:lang w:eastAsia="en-GB"/>
              </w:rPr>
            </w:pPr>
            <w:r w:rsidRPr="00097C67">
              <w:rPr>
                <w:rFonts w:eastAsia="Times New Roman" w:cs="Arial"/>
                <w:b/>
                <w:bCs/>
                <w:color w:val="FFFFFF"/>
                <w:kern w:val="24"/>
                <w:sz w:val="24"/>
                <w:szCs w:val="24"/>
                <w:lang w:eastAsia="en-GB"/>
              </w:rPr>
              <w:t>Appendicectomy</w:t>
            </w:r>
          </w:p>
        </w:tc>
        <w:tc>
          <w:tcPr>
            <w:tcW w:w="1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A66CCA4" w14:textId="77777777" w:rsidR="00FD4631" w:rsidRPr="00097C67" w:rsidRDefault="00FD4631" w:rsidP="00FD4631">
            <w:pPr>
              <w:spacing w:after="0"/>
              <w:jc w:val="center"/>
              <w:rPr>
                <w:rFonts w:eastAsia="Times New Roman" w:cs="Arial"/>
                <w:sz w:val="24"/>
                <w:szCs w:val="24"/>
                <w:lang w:eastAsia="en-GB"/>
              </w:rPr>
            </w:pPr>
            <w:r w:rsidRPr="00FC3B93">
              <w:rPr>
                <w:rFonts w:eastAsia="Times New Roman" w:cs="Arial"/>
                <w:kern w:val="24"/>
                <w:sz w:val="24"/>
                <w:szCs w:val="24"/>
                <w:lang w:eastAsia="en-GB"/>
              </w:rPr>
              <w:t>7</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4C58A52"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7</w:t>
            </w:r>
          </w:p>
        </w:tc>
        <w:tc>
          <w:tcPr>
            <w:tcW w:w="14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9581DFD"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1</w:t>
            </w:r>
          </w:p>
        </w:tc>
        <w:tc>
          <w:tcPr>
            <w:tcW w:w="9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4836793"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15</w:t>
            </w:r>
          </w:p>
        </w:tc>
      </w:tr>
      <w:tr w:rsidR="00FD4631" w:rsidRPr="00097C67" w14:paraId="11BA9892" w14:textId="77777777" w:rsidTr="00FD4631">
        <w:tc>
          <w:tcPr>
            <w:tcW w:w="1236" w:type="dxa"/>
            <w:tcBorders>
              <w:top w:val="single" w:sz="8" w:space="0" w:color="FFFFFF"/>
              <w:left w:val="single" w:sz="8" w:space="0" w:color="FFFFFF"/>
              <w:bottom w:val="single" w:sz="8" w:space="0" w:color="FFFFFF"/>
              <w:right w:val="single" w:sz="8" w:space="0" w:color="FFFFFF"/>
            </w:tcBorders>
            <w:shd w:val="clear" w:color="auto" w:fill="4F81BD"/>
          </w:tcPr>
          <w:p w14:paraId="4A50845A" w14:textId="77777777" w:rsidR="00FD4631" w:rsidRPr="00097C67" w:rsidRDefault="00FD4631" w:rsidP="00FD4631">
            <w:pPr>
              <w:spacing w:after="0"/>
              <w:rPr>
                <w:rFonts w:eastAsia="Times New Roman" w:cs="Arial"/>
                <w:b/>
                <w:bCs/>
                <w:color w:val="FFFFFF"/>
                <w:kern w:val="24"/>
                <w:sz w:val="24"/>
                <w:szCs w:val="24"/>
                <w:lang w:eastAsia="en-GB"/>
              </w:rPr>
            </w:pPr>
          </w:p>
        </w:tc>
        <w:tc>
          <w:tcPr>
            <w:tcW w:w="21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DF24DD6" w14:textId="77777777" w:rsidR="00FD4631" w:rsidRPr="00097C67" w:rsidRDefault="00FD4631" w:rsidP="00FD4631">
            <w:pPr>
              <w:spacing w:after="0"/>
              <w:rPr>
                <w:rFonts w:eastAsia="Times New Roman" w:cs="Arial"/>
                <w:sz w:val="24"/>
                <w:szCs w:val="24"/>
                <w:lang w:eastAsia="en-GB"/>
              </w:rPr>
            </w:pPr>
            <w:r w:rsidRPr="00097C67">
              <w:rPr>
                <w:rFonts w:eastAsia="Times New Roman" w:cs="Arial"/>
                <w:b/>
                <w:bCs/>
                <w:color w:val="FFFFFF"/>
                <w:kern w:val="24"/>
                <w:sz w:val="24"/>
                <w:szCs w:val="24"/>
                <w:lang w:eastAsia="en-GB"/>
              </w:rPr>
              <w:t>Total</w:t>
            </w:r>
          </w:p>
        </w:tc>
        <w:tc>
          <w:tcPr>
            <w:tcW w:w="18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3A0C424"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13</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99151CC"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20</w:t>
            </w:r>
          </w:p>
        </w:tc>
        <w:tc>
          <w:tcPr>
            <w:tcW w:w="149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FBEC35"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1</w:t>
            </w:r>
          </w:p>
        </w:tc>
        <w:tc>
          <w:tcPr>
            <w:tcW w:w="9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9A172B7" w14:textId="32B8C62F" w:rsidR="00FD4631" w:rsidRPr="00097C67" w:rsidRDefault="00FD4631" w:rsidP="00FC3B93">
            <w:pPr>
              <w:spacing w:after="0"/>
              <w:jc w:val="center"/>
              <w:rPr>
                <w:rFonts w:eastAsia="Times New Roman" w:cs="Arial"/>
                <w:sz w:val="24"/>
                <w:szCs w:val="24"/>
                <w:lang w:eastAsia="en-GB"/>
              </w:rPr>
            </w:pPr>
            <w:r w:rsidRPr="00097C67">
              <w:rPr>
                <w:rFonts w:eastAsia="Times New Roman" w:cs="Arial"/>
                <w:color w:val="000000"/>
                <w:kern w:val="24"/>
                <w:sz w:val="24"/>
                <w:szCs w:val="24"/>
                <w:lang w:eastAsia="en-GB"/>
              </w:rPr>
              <w:t>3</w:t>
            </w:r>
            <w:r w:rsidR="00FC3B93">
              <w:rPr>
                <w:rFonts w:eastAsia="Times New Roman" w:cs="Arial"/>
                <w:color w:val="000000"/>
                <w:kern w:val="24"/>
                <w:sz w:val="24"/>
                <w:szCs w:val="24"/>
                <w:lang w:eastAsia="en-GB"/>
              </w:rPr>
              <w:t>4</w:t>
            </w:r>
          </w:p>
        </w:tc>
      </w:tr>
    </w:tbl>
    <w:p w14:paraId="27653BFC" w14:textId="77777777" w:rsidR="004C14D3" w:rsidRPr="00097C67" w:rsidRDefault="004C14D3" w:rsidP="00FD4631">
      <w:pPr>
        <w:spacing w:after="0"/>
        <w:rPr>
          <w:rFonts w:eastAsia="Times New Roman" w:cs="Times New Roman"/>
          <w:sz w:val="24"/>
          <w:szCs w:val="24"/>
          <w:lang w:eastAsia="en-GB"/>
        </w:rPr>
      </w:pPr>
    </w:p>
    <w:p w14:paraId="1EA96CED" w14:textId="0E7BADD1" w:rsidR="00FD4631" w:rsidRDefault="00FD4631" w:rsidP="00724113">
      <w:pPr>
        <w:pStyle w:val="BodyText"/>
        <w:rPr>
          <w:lang w:eastAsia="en-GB"/>
        </w:rPr>
      </w:pPr>
      <w:r w:rsidRPr="00097C67">
        <w:rPr>
          <w:lang w:eastAsia="en-GB"/>
        </w:rPr>
        <w:t xml:space="preserve">Following discharge 26 of 54 (48%) participants returned a diary card, </w:t>
      </w:r>
      <w:r>
        <w:rPr>
          <w:lang w:eastAsia="en-GB"/>
        </w:rPr>
        <w:t>15 in the appendicectomy arm and 11 in the non-operative treatment arm. Of the 11 in the non-operative arm who returned data, one completed the diary card only until day 4 following discharge. Thus fewer than half of all participants in the study at the time of discharge from hospital (26/54 = 48%) returned diary card data for analysis. This equates to a total of 380 days of reporting.</w:t>
      </w:r>
    </w:p>
    <w:p w14:paraId="64C48FAB" w14:textId="33AF9130" w:rsidR="00FD4631" w:rsidRDefault="00FD4631" w:rsidP="008D272F">
      <w:pPr>
        <w:pStyle w:val="BodyText"/>
        <w:rPr>
          <w:lang w:eastAsia="en-GB"/>
        </w:rPr>
      </w:pPr>
      <w:r>
        <w:rPr>
          <w:lang w:eastAsia="en-GB"/>
        </w:rPr>
        <w:lastRenderedPageBreak/>
        <w:t>O</w:t>
      </w:r>
      <w:r w:rsidRPr="00097C67">
        <w:rPr>
          <w:lang w:eastAsia="en-GB"/>
        </w:rPr>
        <w:t>ne child was completely lost to follow-up and did not attend any follow-up appointment n</w:t>
      </w:r>
      <w:r>
        <w:rPr>
          <w:lang w:eastAsia="en-GB"/>
        </w:rPr>
        <w:t xml:space="preserve">or could be contacted by phone. This child was withdrawn from the study after the 3 month follow-up timepoint as they were known to have moved overseas. </w:t>
      </w:r>
      <w:r w:rsidRPr="00097C67">
        <w:rPr>
          <w:lang w:eastAsia="en-GB"/>
        </w:rPr>
        <w:t xml:space="preserve">The remaining participants attended follow-up appointments or were contacted by phone at </w:t>
      </w:r>
      <w:r w:rsidRPr="00483CA5">
        <w:rPr>
          <w:lang w:eastAsia="en-GB"/>
        </w:rPr>
        <w:t>six weeks (n=48/54, 89% of those remaining in the study), three months (n= 46/54, 85%) and six months</w:t>
      </w:r>
      <w:r>
        <w:rPr>
          <w:lang w:eastAsia="en-GB"/>
        </w:rPr>
        <w:t xml:space="preserve"> (n=45/53, 85%)</w:t>
      </w:r>
      <w:r w:rsidRPr="00097C67">
        <w:rPr>
          <w:lang w:eastAsia="en-GB"/>
        </w:rPr>
        <w:t xml:space="preserve">. </w:t>
      </w:r>
      <w:r>
        <w:rPr>
          <w:lang w:eastAsia="en-GB"/>
        </w:rPr>
        <w:t xml:space="preserve">All other participants either did not attend or did not respond to repeated requests for contact by telephone. During the study, in an attempt to increase follow-up rate we added an incentive for completion of all remaining follow-up attendances by an individual participant in the form of a £10 shopping voucher. None of the 6 week follow-up appointments were incentivised due to the time at which the incentive was introduced. Of the three month follow-up appointments 47 were not incentivised and were completed by 39 (83%, 95%CI 72-93) whereas </w:t>
      </w:r>
      <w:r w:rsidR="00D34D9F">
        <w:rPr>
          <w:lang w:eastAsia="en-GB"/>
        </w:rPr>
        <w:t>seven</w:t>
      </w:r>
      <w:r>
        <w:rPr>
          <w:lang w:eastAsia="en-GB"/>
        </w:rPr>
        <w:t xml:space="preserve"> were incentivised and all </w:t>
      </w:r>
      <w:r w:rsidR="00D34D9F">
        <w:rPr>
          <w:lang w:eastAsia="en-GB"/>
        </w:rPr>
        <w:t>seven</w:t>
      </w:r>
      <w:r>
        <w:rPr>
          <w:lang w:eastAsia="en-GB"/>
        </w:rPr>
        <w:t xml:space="preserve"> were completed (100%, 95%CI 59-100). For the 6 month follow-up appointments 34 were not incentivised and were completed by 28 (83%, 95%CI 65-93), and 19 were incentivised and were completed by 17 (89%, 95%CI 67-99).</w:t>
      </w:r>
    </w:p>
    <w:p w14:paraId="63C88F93" w14:textId="52482696" w:rsidR="00FD4631" w:rsidRPr="00BA5E29" w:rsidRDefault="00232FCE" w:rsidP="00232FCE">
      <w:pPr>
        <w:pStyle w:val="Heading3"/>
        <w:rPr>
          <w:lang w:eastAsia="en-GB"/>
        </w:rPr>
      </w:pPr>
      <w:bookmarkStart w:id="46" w:name="_Toc27372564"/>
      <w:r>
        <w:rPr>
          <w:lang w:eastAsia="en-GB"/>
        </w:rPr>
        <w:t>3.</w:t>
      </w:r>
      <w:r w:rsidR="00FD4631" w:rsidRPr="00BA5E29">
        <w:rPr>
          <w:lang w:eastAsia="en-GB"/>
        </w:rPr>
        <w:t>3.1 Compliance with outpatient antibiotic treatment</w:t>
      </w:r>
      <w:bookmarkEnd w:id="46"/>
      <w:r w:rsidR="00FD4631" w:rsidRPr="00BA5E29">
        <w:rPr>
          <w:lang w:eastAsia="en-GB"/>
        </w:rPr>
        <w:t xml:space="preserve"> </w:t>
      </w:r>
    </w:p>
    <w:p w14:paraId="2038EF4B" w14:textId="43A48169" w:rsidR="00FD4631" w:rsidRDefault="00FD4631" w:rsidP="008D272F">
      <w:pPr>
        <w:pStyle w:val="BodyText"/>
        <w:rPr>
          <w:lang w:eastAsia="en-GB"/>
        </w:rPr>
      </w:pPr>
      <w:r>
        <w:rPr>
          <w:lang w:eastAsia="en-GB"/>
        </w:rPr>
        <w:t xml:space="preserve">We had initially planned to assess compliance with outpatient antibiotic treatment in the non-operative treatment arm through the use of diary cards. However due to low diary card completion rate and higher than anticipated cross-over to appendicectomy during initial hospital admission, these data should be interpreted with some caution. They are included here for completeness </w:t>
      </w:r>
      <w:r w:rsidRPr="00D90818">
        <w:rPr>
          <w:lang w:eastAsia="en-GB"/>
        </w:rPr>
        <w:t>(</w:t>
      </w:r>
      <w:r w:rsidR="008D272F" w:rsidRPr="00D90818">
        <w:rPr>
          <w:lang w:eastAsia="en-GB"/>
        </w:rPr>
        <w:fldChar w:fldCharType="begin"/>
      </w:r>
      <w:r w:rsidR="008D272F" w:rsidRPr="00D90818">
        <w:rPr>
          <w:lang w:eastAsia="en-GB"/>
        </w:rPr>
        <w:instrText xml:space="preserve"> REF _Ref535155327 \h  \* MERGEFORMAT </w:instrText>
      </w:r>
      <w:r w:rsidR="008D272F" w:rsidRPr="00D90818">
        <w:rPr>
          <w:lang w:eastAsia="en-GB"/>
        </w:rPr>
      </w:r>
      <w:r w:rsidR="008D272F" w:rsidRPr="00D90818">
        <w:rPr>
          <w:lang w:eastAsia="en-GB"/>
        </w:rPr>
        <w:fldChar w:fldCharType="separate"/>
      </w:r>
      <w:r w:rsidR="00001433">
        <w:t xml:space="preserve">Figure </w:t>
      </w:r>
      <w:r w:rsidR="00001433">
        <w:rPr>
          <w:noProof/>
        </w:rPr>
        <w:t>6</w:t>
      </w:r>
      <w:r w:rsidR="008D272F" w:rsidRPr="00D90818">
        <w:rPr>
          <w:lang w:eastAsia="en-GB"/>
        </w:rPr>
        <w:fldChar w:fldCharType="end"/>
      </w:r>
      <w:r w:rsidRPr="00D90818">
        <w:rPr>
          <w:lang w:eastAsia="en-GB"/>
        </w:rPr>
        <w:t>).</w:t>
      </w:r>
    </w:p>
    <w:p w14:paraId="28B24A16" w14:textId="77777777" w:rsidR="00FD4631" w:rsidRDefault="00FD4631" w:rsidP="00FD4631">
      <w:pPr>
        <w:spacing w:before="100" w:beforeAutospacing="1" w:after="100" w:afterAutospacing="1"/>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736138B8" wp14:editId="5B9F22DD">
            <wp:extent cx="4876800" cy="272415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A8B04C" w14:textId="733B4414" w:rsidR="008169A2" w:rsidRPr="00F65175" w:rsidRDefault="008169A2" w:rsidP="00F65175">
      <w:pPr>
        <w:rPr>
          <w:sz w:val="18"/>
          <w:lang w:eastAsia="en-US"/>
        </w:rPr>
      </w:pPr>
      <w:r w:rsidRPr="00F65175">
        <w:rPr>
          <w:sz w:val="18"/>
          <w:lang w:eastAsia="en-US"/>
        </w:rPr>
        <w:t>(n=11 until day 3, n=10 thereafter)</w:t>
      </w:r>
    </w:p>
    <w:p w14:paraId="5AD0EA02" w14:textId="1FD0A068" w:rsidR="00FD4631" w:rsidRDefault="008D272F" w:rsidP="008D272F">
      <w:pPr>
        <w:pStyle w:val="Caption"/>
      </w:pPr>
      <w:bookmarkStart w:id="47" w:name="_Ref535155327"/>
      <w:bookmarkStart w:id="48" w:name="_Toc21900741"/>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6</w:t>
      </w:r>
      <w:r w:rsidR="00100125">
        <w:rPr>
          <w:noProof/>
        </w:rPr>
        <w:fldChar w:fldCharType="end"/>
      </w:r>
      <w:bookmarkEnd w:id="47"/>
      <w:r>
        <w:t xml:space="preserve">. </w:t>
      </w:r>
      <w:r w:rsidRPr="008D272F">
        <w:t>Compliance with oral antibiotics after discharge in non-operative treatment arm</w:t>
      </w:r>
      <w:bookmarkEnd w:id="48"/>
    </w:p>
    <w:p w14:paraId="1BAE3B86" w14:textId="77777777" w:rsidR="00FD4631" w:rsidRPr="00097C67" w:rsidRDefault="00FD4631" w:rsidP="00FD4631">
      <w:pPr>
        <w:pStyle w:val="Heading2"/>
        <w:rPr>
          <w:rFonts w:eastAsia="Times New Roman"/>
          <w:lang w:eastAsia="en-GB"/>
        </w:rPr>
      </w:pPr>
      <w:bookmarkStart w:id="49" w:name="_Toc27372565"/>
      <w:r>
        <w:rPr>
          <w:rFonts w:eastAsia="Times New Roman"/>
          <w:lang w:eastAsia="en-GB"/>
        </w:rPr>
        <w:lastRenderedPageBreak/>
        <w:t xml:space="preserve">3.4 </w:t>
      </w:r>
      <w:r w:rsidRPr="00097C67">
        <w:rPr>
          <w:rFonts w:eastAsia="Times New Roman"/>
          <w:lang w:eastAsia="en-GB"/>
        </w:rPr>
        <w:t>Clinical aspects of the feasibility trial</w:t>
      </w:r>
      <w:bookmarkEnd w:id="49"/>
    </w:p>
    <w:p w14:paraId="062E53A2" w14:textId="77777777" w:rsidR="00FD4631" w:rsidRPr="00C018EF" w:rsidRDefault="00FD4631" w:rsidP="00232FCE">
      <w:pPr>
        <w:pStyle w:val="Heading3"/>
        <w:rPr>
          <w:lang w:eastAsia="en-GB"/>
        </w:rPr>
      </w:pPr>
      <w:bookmarkStart w:id="50" w:name="_Toc27372566"/>
      <w:r w:rsidRPr="00C018EF">
        <w:rPr>
          <w:lang w:eastAsia="en-GB"/>
        </w:rPr>
        <w:t>3.4.1 Baseline characteristics</w:t>
      </w:r>
      <w:bookmarkEnd w:id="50"/>
      <w:r w:rsidRPr="00C018EF">
        <w:rPr>
          <w:lang w:eastAsia="en-GB"/>
        </w:rPr>
        <w:t xml:space="preserve"> </w:t>
      </w:r>
    </w:p>
    <w:p w14:paraId="6F098ABC" w14:textId="0403C54B" w:rsidR="00822114" w:rsidRDefault="00FD4631" w:rsidP="008D272F">
      <w:pPr>
        <w:pStyle w:val="BodyText"/>
        <w:rPr>
          <w:lang w:eastAsia="en-GB"/>
        </w:rPr>
      </w:pPr>
      <w:r w:rsidRPr="00097C67">
        <w:rPr>
          <w:lang w:eastAsia="en-GB"/>
        </w:rPr>
        <w:t xml:space="preserve">Baseline characteristics for the participants overall and described by treatment allocation is shown in </w:t>
      </w:r>
      <w:r w:rsidR="004C14D3" w:rsidRPr="00D90818">
        <w:rPr>
          <w:lang w:eastAsia="en-GB"/>
        </w:rPr>
        <w:fldChar w:fldCharType="begin"/>
      </w:r>
      <w:r w:rsidR="004C14D3" w:rsidRPr="00D90818">
        <w:rPr>
          <w:lang w:eastAsia="en-GB"/>
        </w:rPr>
        <w:instrText xml:space="preserve"> REF _Ref535158802 \h  \* MERGEFORMAT </w:instrText>
      </w:r>
      <w:r w:rsidR="004C14D3" w:rsidRPr="00D90818">
        <w:rPr>
          <w:lang w:eastAsia="en-GB"/>
        </w:rPr>
      </w:r>
      <w:r w:rsidR="004C14D3" w:rsidRPr="00D90818">
        <w:rPr>
          <w:lang w:eastAsia="en-GB"/>
        </w:rPr>
        <w:fldChar w:fldCharType="separate"/>
      </w:r>
      <w:r w:rsidR="00001433">
        <w:t xml:space="preserve">Table </w:t>
      </w:r>
      <w:r w:rsidR="00001433">
        <w:rPr>
          <w:noProof/>
        </w:rPr>
        <w:t>3</w:t>
      </w:r>
      <w:r w:rsidR="004C14D3" w:rsidRPr="00D90818">
        <w:rPr>
          <w:lang w:eastAsia="en-GB"/>
        </w:rPr>
        <w:fldChar w:fldCharType="end"/>
      </w:r>
      <w:r w:rsidR="004C14D3" w:rsidRPr="00D90818">
        <w:rPr>
          <w:lang w:eastAsia="en-GB"/>
        </w:rPr>
        <w:t>.</w:t>
      </w:r>
    </w:p>
    <w:p w14:paraId="1FB4864B" w14:textId="77777777" w:rsidR="00822114" w:rsidRDefault="00822114" w:rsidP="008D272F">
      <w:pPr>
        <w:pStyle w:val="BodyText"/>
        <w:rPr>
          <w:lang w:eastAsia="en-GB"/>
        </w:rPr>
      </w:pPr>
    </w:p>
    <w:p w14:paraId="5C1C3433" w14:textId="77777777" w:rsidR="00822114" w:rsidRDefault="00822114" w:rsidP="00822114">
      <w:pPr>
        <w:pStyle w:val="Caption"/>
        <w:rPr>
          <w:lang w:eastAsia="en-GB"/>
        </w:rPr>
      </w:pPr>
      <w:bookmarkStart w:id="51" w:name="_Toc21900188"/>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t xml:space="preserve">. </w:t>
      </w:r>
      <w:r w:rsidRPr="004C14D3">
        <w:t>Baseline characteristics of participants at randomisation</w:t>
      </w:r>
      <w:bookmarkEnd w:id="51"/>
    </w:p>
    <w:p w14:paraId="3A4B1A0F" w14:textId="6D57A1F6" w:rsidR="00FD4631" w:rsidRPr="00097C67" w:rsidRDefault="00FD4631" w:rsidP="008D272F">
      <w:pPr>
        <w:pStyle w:val="BodyText"/>
        <w:rPr>
          <w:lang w:eastAsia="en-GB"/>
        </w:rPr>
      </w:pPr>
    </w:p>
    <w:tbl>
      <w:tblPr>
        <w:tblW w:w="8985" w:type="dxa"/>
        <w:tblCellMar>
          <w:left w:w="0" w:type="dxa"/>
          <w:right w:w="0" w:type="dxa"/>
        </w:tblCellMar>
        <w:tblLook w:val="04A0" w:firstRow="1" w:lastRow="0" w:firstColumn="1" w:lastColumn="0" w:noHBand="0" w:noVBand="1"/>
      </w:tblPr>
      <w:tblGrid>
        <w:gridCol w:w="2257"/>
        <w:gridCol w:w="2147"/>
        <w:gridCol w:w="2004"/>
        <w:gridCol w:w="2577"/>
      </w:tblGrid>
      <w:tr w:rsidR="00FD4631" w:rsidRPr="004C14D3" w14:paraId="026A87DE" w14:textId="77777777" w:rsidTr="004C14D3">
        <w:trPr>
          <w:trHeight w:val="599"/>
        </w:trPr>
        <w:tc>
          <w:tcPr>
            <w:tcW w:w="225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4B6A9C6F" w14:textId="77777777" w:rsidR="00FD4631" w:rsidRPr="004C14D3" w:rsidRDefault="00FD4631" w:rsidP="00FD4631">
            <w:pPr>
              <w:spacing w:after="0"/>
              <w:rPr>
                <w:rFonts w:eastAsia="Times New Roman" w:cs="Arial"/>
                <w:lang w:eastAsia="en-GB"/>
              </w:rPr>
            </w:pPr>
          </w:p>
        </w:tc>
        <w:tc>
          <w:tcPr>
            <w:tcW w:w="214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54001E92" w14:textId="77777777" w:rsidR="00FD4631" w:rsidRPr="004C14D3" w:rsidRDefault="00FD4631" w:rsidP="00FD4631">
            <w:pPr>
              <w:spacing w:after="0"/>
              <w:jc w:val="center"/>
              <w:rPr>
                <w:rFonts w:eastAsia="Times New Roman" w:cs="Arial"/>
                <w:b/>
                <w:bCs/>
                <w:color w:val="FFFFFF"/>
                <w:kern w:val="24"/>
                <w:lang w:eastAsia="en-GB"/>
              </w:rPr>
            </w:pPr>
            <w:r w:rsidRPr="004C14D3">
              <w:rPr>
                <w:rFonts w:eastAsia="Times New Roman" w:cs="Arial"/>
                <w:b/>
                <w:bCs/>
                <w:color w:val="FFFFFF"/>
                <w:kern w:val="24"/>
                <w:lang w:eastAsia="en-GB"/>
              </w:rPr>
              <w:t>Appendicectomy</w:t>
            </w:r>
          </w:p>
          <w:p w14:paraId="23A1B57C" w14:textId="77777777" w:rsidR="00FD4631" w:rsidRPr="004C14D3" w:rsidRDefault="00FD4631" w:rsidP="00FD4631">
            <w:pPr>
              <w:spacing w:after="0"/>
              <w:jc w:val="center"/>
              <w:rPr>
                <w:rFonts w:eastAsia="Times New Roman" w:cs="Arial"/>
                <w:lang w:eastAsia="en-GB"/>
              </w:rPr>
            </w:pPr>
            <w:r w:rsidRPr="004C14D3">
              <w:rPr>
                <w:rFonts w:eastAsia="Times New Roman" w:cs="Arial"/>
                <w:b/>
                <w:bCs/>
                <w:color w:val="FFFFFF"/>
                <w:kern w:val="24"/>
                <w:lang w:eastAsia="en-GB"/>
              </w:rPr>
              <w:t>(n=28)</w:t>
            </w:r>
          </w:p>
        </w:tc>
        <w:tc>
          <w:tcPr>
            <w:tcW w:w="2004"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0DBC25D9" w14:textId="77777777" w:rsidR="00FD4631" w:rsidRPr="004C14D3" w:rsidRDefault="00FD4631" w:rsidP="00FD4631">
            <w:pPr>
              <w:spacing w:after="0"/>
              <w:jc w:val="center"/>
              <w:rPr>
                <w:rFonts w:eastAsia="Times New Roman" w:cs="Arial"/>
                <w:lang w:eastAsia="en-GB"/>
              </w:rPr>
            </w:pPr>
            <w:r w:rsidRPr="004C14D3">
              <w:rPr>
                <w:rFonts w:eastAsia="Times New Roman" w:cs="Arial"/>
                <w:b/>
                <w:bCs/>
                <w:color w:val="FFFFFF"/>
                <w:kern w:val="24"/>
                <w:lang w:eastAsia="en-GB"/>
              </w:rPr>
              <w:t>Non-operative treatment (n=29)</w:t>
            </w:r>
          </w:p>
        </w:tc>
        <w:tc>
          <w:tcPr>
            <w:tcW w:w="257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4F81BD"/>
            <w:tcMar>
              <w:top w:w="15" w:type="dxa"/>
              <w:left w:w="108" w:type="dxa"/>
              <w:bottom w:w="0" w:type="dxa"/>
              <w:right w:w="108" w:type="dxa"/>
            </w:tcMar>
            <w:hideMark/>
          </w:tcPr>
          <w:p w14:paraId="0604BA78" w14:textId="77777777" w:rsidR="00FD4631" w:rsidRPr="004C14D3" w:rsidRDefault="00FD4631" w:rsidP="00FD4631">
            <w:pPr>
              <w:spacing w:after="0"/>
              <w:jc w:val="center"/>
              <w:rPr>
                <w:rFonts w:eastAsia="Times New Roman" w:cs="Arial"/>
                <w:b/>
                <w:bCs/>
                <w:color w:val="FFFFFF"/>
                <w:kern w:val="24"/>
                <w:lang w:eastAsia="en-GB"/>
              </w:rPr>
            </w:pPr>
            <w:r w:rsidRPr="004C14D3">
              <w:rPr>
                <w:rFonts w:eastAsia="Times New Roman" w:cs="Arial"/>
                <w:b/>
                <w:bCs/>
                <w:color w:val="FFFFFF"/>
                <w:kern w:val="24"/>
                <w:lang w:eastAsia="en-GB"/>
              </w:rPr>
              <w:t>Total</w:t>
            </w:r>
          </w:p>
          <w:p w14:paraId="7E724FC0" w14:textId="77777777" w:rsidR="00FD4631" w:rsidRPr="004C14D3" w:rsidRDefault="00FD4631" w:rsidP="00FD4631">
            <w:pPr>
              <w:spacing w:after="0"/>
              <w:jc w:val="center"/>
              <w:rPr>
                <w:rFonts w:eastAsia="Times New Roman" w:cs="Arial"/>
                <w:lang w:eastAsia="en-GB"/>
              </w:rPr>
            </w:pPr>
            <w:r w:rsidRPr="004C14D3">
              <w:rPr>
                <w:rFonts w:eastAsia="Times New Roman" w:cs="Arial"/>
                <w:b/>
                <w:bCs/>
                <w:color w:val="FFFFFF"/>
                <w:kern w:val="24"/>
                <w:lang w:eastAsia="en-GB"/>
              </w:rPr>
              <w:t>(n=57)</w:t>
            </w:r>
          </w:p>
        </w:tc>
      </w:tr>
      <w:tr w:rsidR="00FD4631" w:rsidRPr="004C14D3" w14:paraId="3ADAEDC5" w14:textId="77777777" w:rsidTr="004C14D3">
        <w:trPr>
          <w:trHeight w:val="585"/>
        </w:trPr>
        <w:tc>
          <w:tcPr>
            <w:tcW w:w="2257" w:type="dxa"/>
            <w:tcBorders>
              <w:top w:val="single" w:sz="4" w:space="0" w:color="FFFFFF" w:themeColor="background1"/>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4BEB00BA" w14:textId="77777777" w:rsidR="00FD4631" w:rsidRPr="004C14D3" w:rsidRDefault="00FD4631" w:rsidP="00FD4631">
            <w:pPr>
              <w:spacing w:after="0"/>
              <w:rPr>
                <w:rFonts w:eastAsia="Times New Roman" w:cs="Arial"/>
                <w:lang w:eastAsia="en-GB"/>
              </w:rPr>
            </w:pPr>
            <w:r w:rsidRPr="004C14D3">
              <w:rPr>
                <w:rFonts w:eastAsia="Times New Roman" w:cs="Arial"/>
                <w:b/>
                <w:bCs/>
                <w:color w:val="FFFFFF"/>
                <w:kern w:val="24"/>
                <w:lang w:eastAsia="en-GB"/>
              </w:rPr>
              <w:t>Age</w:t>
            </w:r>
          </w:p>
        </w:tc>
        <w:tc>
          <w:tcPr>
            <w:tcW w:w="2147"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1187B871"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10y 7m</w:t>
            </w:r>
          </w:p>
          <w:p w14:paraId="1EBB7B81"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(6y 4m – 13y 6m)</w:t>
            </w:r>
          </w:p>
        </w:tc>
        <w:tc>
          <w:tcPr>
            <w:tcW w:w="2004"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197DBD09"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10y 3m</w:t>
            </w:r>
          </w:p>
          <w:p w14:paraId="07C9CC74"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(5y 0m– 15y 11m)</w:t>
            </w:r>
          </w:p>
        </w:tc>
        <w:tc>
          <w:tcPr>
            <w:tcW w:w="2577" w:type="dxa"/>
            <w:tcBorders>
              <w:top w:val="single" w:sz="4" w:space="0" w:color="FFFFFF" w:themeColor="background1"/>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63B52ADF"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10 y 5m</w:t>
            </w:r>
          </w:p>
          <w:p w14:paraId="383A97B6"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(5y 0m – 15y 11m)</w:t>
            </w:r>
          </w:p>
        </w:tc>
      </w:tr>
      <w:tr w:rsidR="00FD4631" w:rsidRPr="004C14D3" w14:paraId="19E3800D" w14:textId="77777777" w:rsidTr="004C14D3">
        <w:trPr>
          <w:trHeight w:val="306"/>
        </w:trPr>
        <w:tc>
          <w:tcPr>
            <w:tcW w:w="22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BE0716F" w14:textId="77777777" w:rsidR="00FD4631" w:rsidRPr="004C14D3" w:rsidRDefault="00FD4631" w:rsidP="00FD4631">
            <w:pPr>
              <w:spacing w:after="0"/>
              <w:rPr>
                <w:rFonts w:eastAsia="Times New Roman" w:cs="Arial"/>
                <w:lang w:eastAsia="en-GB"/>
              </w:rPr>
            </w:pPr>
            <w:r w:rsidRPr="004C14D3">
              <w:rPr>
                <w:rFonts w:eastAsia="Times New Roman" w:cs="Arial"/>
                <w:b/>
                <w:bCs/>
                <w:color w:val="FFFFFF"/>
                <w:kern w:val="24"/>
                <w:lang w:eastAsia="en-GB"/>
              </w:rPr>
              <w:t>Sex M:F (n)</w:t>
            </w:r>
          </w:p>
        </w:tc>
        <w:tc>
          <w:tcPr>
            <w:tcW w:w="21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6C6CAB7A"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18:10</w:t>
            </w:r>
          </w:p>
        </w:tc>
        <w:tc>
          <w:tcPr>
            <w:tcW w:w="20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1FFB66C7"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18:10*</w:t>
            </w:r>
          </w:p>
        </w:tc>
        <w:tc>
          <w:tcPr>
            <w:tcW w:w="25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0AA292B9"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36:20*</w:t>
            </w:r>
          </w:p>
        </w:tc>
      </w:tr>
      <w:tr w:rsidR="00FD4631" w:rsidRPr="004C14D3" w14:paraId="53FA0452" w14:textId="77777777" w:rsidTr="004C14D3">
        <w:trPr>
          <w:trHeight w:val="599"/>
        </w:trPr>
        <w:tc>
          <w:tcPr>
            <w:tcW w:w="22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47B43915" w14:textId="77777777" w:rsidR="00FD4631" w:rsidRPr="004C14D3" w:rsidRDefault="00FD4631" w:rsidP="00FD4631">
            <w:pPr>
              <w:spacing w:after="0"/>
              <w:rPr>
                <w:rFonts w:eastAsia="Times New Roman" w:cs="Arial"/>
                <w:b/>
                <w:bCs/>
                <w:color w:val="FFFFFF"/>
                <w:kern w:val="24"/>
                <w:lang w:eastAsia="en-GB"/>
              </w:rPr>
            </w:pPr>
            <w:r w:rsidRPr="004C14D3">
              <w:rPr>
                <w:rFonts w:eastAsia="Times New Roman" w:cs="Arial"/>
                <w:b/>
                <w:bCs/>
                <w:color w:val="FFFFFF"/>
                <w:kern w:val="24"/>
                <w:lang w:eastAsia="en-GB"/>
              </w:rPr>
              <w:t>Duration of symptoms (hours)</w:t>
            </w:r>
            <w:r w:rsidRPr="004C14D3">
              <w:rPr>
                <w:rFonts w:eastAsia="Times New Roman" w:cs="Times New Roman"/>
                <w:b/>
                <w:color w:val="FFFFFF" w:themeColor="background1"/>
                <w:vertAlign w:val="superscript"/>
                <w:lang w:eastAsia="en-GB"/>
              </w:rPr>
              <w:t>%</w:t>
            </w:r>
          </w:p>
        </w:tc>
        <w:tc>
          <w:tcPr>
            <w:tcW w:w="21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67FEA39B" w14:textId="77777777" w:rsidR="00FD4631" w:rsidRPr="004C14D3" w:rsidRDefault="00FD4631" w:rsidP="00FD4631">
            <w:pPr>
              <w:spacing w:after="0"/>
              <w:jc w:val="center"/>
              <w:rPr>
                <w:rFonts w:eastAsia="Times New Roman" w:cs="Arial"/>
                <w:kern w:val="24"/>
                <w:lang w:eastAsia="en-GB"/>
              </w:rPr>
            </w:pPr>
            <w:r w:rsidRPr="004C14D3">
              <w:rPr>
                <w:rFonts w:eastAsia="Times New Roman" w:cs="Arial"/>
                <w:kern w:val="24"/>
                <w:lang w:eastAsia="en-GB"/>
              </w:rPr>
              <w:t>32 (12-63)</w:t>
            </w:r>
          </w:p>
        </w:tc>
        <w:tc>
          <w:tcPr>
            <w:tcW w:w="20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2ED76E5E" w14:textId="77777777" w:rsidR="00FD4631" w:rsidRPr="004C14D3" w:rsidRDefault="00FD4631" w:rsidP="00FD4631">
            <w:pPr>
              <w:spacing w:after="0"/>
              <w:jc w:val="center"/>
              <w:rPr>
                <w:rFonts w:eastAsia="Times New Roman" w:cs="Arial"/>
                <w:color w:val="000000"/>
                <w:kern w:val="24"/>
                <w:lang w:eastAsia="en-GB"/>
              </w:rPr>
            </w:pPr>
            <w:r w:rsidRPr="004C14D3">
              <w:rPr>
                <w:rFonts w:eastAsia="Times New Roman" w:cs="Arial"/>
                <w:color w:val="000000"/>
                <w:kern w:val="24"/>
                <w:lang w:eastAsia="en-GB"/>
              </w:rPr>
              <w:t>34 (12-79)</w:t>
            </w:r>
          </w:p>
        </w:tc>
        <w:tc>
          <w:tcPr>
            <w:tcW w:w="25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19B1C5B2" w14:textId="77777777" w:rsidR="00FD4631" w:rsidRPr="004C14D3" w:rsidRDefault="00FD4631" w:rsidP="00FD4631">
            <w:pPr>
              <w:spacing w:after="0"/>
              <w:jc w:val="center"/>
              <w:rPr>
                <w:rFonts w:eastAsia="Times New Roman" w:cs="Arial"/>
                <w:color w:val="000000"/>
                <w:kern w:val="24"/>
                <w:lang w:eastAsia="en-GB"/>
              </w:rPr>
            </w:pPr>
            <w:r w:rsidRPr="004C14D3">
              <w:rPr>
                <w:rFonts w:eastAsia="Times New Roman" w:cs="Arial"/>
                <w:color w:val="000000"/>
                <w:kern w:val="24"/>
                <w:lang w:eastAsia="en-GB"/>
              </w:rPr>
              <w:t>33 (12-79)</w:t>
            </w:r>
          </w:p>
        </w:tc>
      </w:tr>
      <w:tr w:rsidR="00FD4631" w:rsidRPr="004C14D3" w14:paraId="19918B76" w14:textId="77777777" w:rsidTr="004C14D3">
        <w:trPr>
          <w:trHeight w:val="905"/>
        </w:trPr>
        <w:tc>
          <w:tcPr>
            <w:tcW w:w="22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984A2A5" w14:textId="77777777" w:rsidR="00FD4631" w:rsidRPr="004C14D3" w:rsidRDefault="00FD4631" w:rsidP="00FD4631">
            <w:pPr>
              <w:spacing w:after="0"/>
              <w:rPr>
                <w:rFonts w:eastAsia="Times New Roman" w:cs="Arial"/>
                <w:b/>
                <w:lang w:eastAsia="en-GB"/>
              </w:rPr>
            </w:pPr>
            <w:r w:rsidRPr="004C14D3">
              <w:rPr>
                <w:rFonts w:eastAsia="Times New Roman" w:cs="Arial"/>
                <w:b/>
                <w:color w:val="FFFFFF" w:themeColor="background1"/>
                <w:lang w:eastAsia="en-GB"/>
              </w:rPr>
              <w:t>US during diagnostic work-up</w:t>
            </w:r>
            <w:r w:rsidRPr="004C14D3">
              <w:rPr>
                <w:rFonts w:eastAsia="Times New Roman" w:cs="Arial"/>
                <w:b/>
                <w:color w:val="FFFFFF" w:themeColor="background1"/>
                <w:vertAlign w:val="superscript"/>
                <w:lang w:eastAsia="en-GB"/>
              </w:rPr>
              <w:t xml:space="preserve">$ </w:t>
            </w:r>
            <w:r w:rsidRPr="004C14D3">
              <w:rPr>
                <w:rFonts w:eastAsia="Times New Roman" w:cs="Arial"/>
                <w:b/>
                <w:color w:val="FFFFFF" w:themeColor="background1"/>
                <w:lang w:eastAsia="en-GB"/>
              </w:rPr>
              <w:t>(n, %)</w:t>
            </w:r>
          </w:p>
        </w:tc>
        <w:tc>
          <w:tcPr>
            <w:tcW w:w="214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30605A27" w14:textId="77777777" w:rsidR="00FD4631" w:rsidRPr="004C14D3" w:rsidRDefault="00FD4631" w:rsidP="00FD4631">
            <w:pPr>
              <w:spacing w:after="0"/>
              <w:jc w:val="center"/>
              <w:rPr>
                <w:rFonts w:eastAsia="Times New Roman" w:cs="Arial"/>
                <w:lang w:eastAsia="en-GB"/>
              </w:rPr>
            </w:pPr>
            <w:r w:rsidRPr="004C14D3">
              <w:rPr>
                <w:rFonts w:eastAsia="Times New Roman" w:cs="Arial"/>
                <w:lang w:eastAsia="en-GB"/>
              </w:rPr>
              <w:t>8, (29%)</w:t>
            </w:r>
          </w:p>
        </w:tc>
        <w:tc>
          <w:tcPr>
            <w:tcW w:w="20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7B6F4535" w14:textId="6388724C" w:rsidR="00FD4631" w:rsidRPr="004C14D3" w:rsidRDefault="00FD4631" w:rsidP="00FD4631">
            <w:pPr>
              <w:spacing w:after="0"/>
              <w:jc w:val="center"/>
              <w:rPr>
                <w:rFonts w:eastAsia="Times New Roman" w:cs="Arial"/>
                <w:lang w:eastAsia="en-GB"/>
              </w:rPr>
            </w:pPr>
            <w:r w:rsidRPr="004C14D3">
              <w:rPr>
                <w:rFonts w:eastAsia="Times New Roman" w:cs="Arial"/>
                <w:lang w:eastAsia="en-GB"/>
              </w:rPr>
              <w:t>8, (2</w:t>
            </w:r>
            <w:r w:rsidR="00682BF4">
              <w:rPr>
                <w:rFonts w:eastAsia="Times New Roman" w:cs="Arial"/>
                <w:lang w:eastAsia="en-GB"/>
              </w:rPr>
              <w:t>8</w:t>
            </w:r>
            <w:r w:rsidRPr="004C14D3">
              <w:rPr>
                <w:rFonts w:eastAsia="Times New Roman" w:cs="Arial"/>
                <w:lang w:eastAsia="en-GB"/>
              </w:rPr>
              <w:t>%)*</w:t>
            </w:r>
          </w:p>
        </w:tc>
        <w:tc>
          <w:tcPr>
            <w:tcW w:w="25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76BF078C" w14:textId="2F666E95" w:rsidR="00FD4631" w:rsidRPr="004C14D3" w:rsidRDefault="00FD4631" w:rsidP="00FD4631">
            <w:pPr>
              <w:spacing w:after="0"/>
              <w:jc w:val="center"/>
              <w:rPr>
                <w:rFonts w:eastAsia="Times New Roman" w:cs="Arial"/>
                <w:lang w:eastAsia="en-GB"/>
              </w:rPr>
            </w:pPr>
            <w:r w:rsidRPr="004C14D3">
              <w:rPr>
                <w:rFonts w:eastAsia="Times New Roman" w:cs="Arial"/>
                <w:lang w:eastAsia="en-GB"/>
              </w:rPr>
              <w:t xml:space="preserve">16, </w:t>
            </w:r>
            <w:r w:rsidR="00682BF4">
              <w:rPr>
                <w:rFonts w:eastAsia="Times New Roman" w:cs="Arial"/>
                <w:lang w:eastAsia="en-GB"/>
              </w:rPr>
              <w:t>(28%)</w:t>
            </w:r>
          </w:p>
        </w:tc>
      </w:tr>
      <w:tr w:rsidR="00FD4631" w:rsidRPr="004C14D3" w14:paraId="56594E3B" w14:textId="77777777" w:rsidTr="004C14D3">
        <w:trPr>
          <w:trHeight w:val="306"/>
        </w:trPr>
        <w:tc>
          <w:tcPr>
            <w:tcW w:w="22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7F9FDC3F" w14:textId="77777777" w:rsidR="00FD4631" w:rsidRPr="004C14D3" w:rsidRDefault="00FD4631" w:rsidP="00FD4631">
            <w:pPr>
              <w:spacing w:after="0"/>
              <w:rPr>
                <w:rFonts w:eastAsia="Times New Roman" w:cs="Arial"/>
                <w:b/>
                <w:color w:val="FFFFFF" w:themeColor="background1"/>
                <w:lang w:eastAsia="en-GB"/>
              </w:rPr>
            </w:pPr>
            <w:r w:rsidRPr="004C14D3">
              <w:rPr>
                <w:rFonts w:eastAsia="Times New Roman" w:cs="Arial"/>
                <w:b/>
                <w:color w:val="FFFFFF" w:themeColor="background1"/>
                <w:lang w:eastAsia="en-GB"/>
              </w:rPr>
              <w:t>Alvarado score</w:t>
            </w:r>
            <w:r w:rsidRPr="004C14D3">
              <w:rPr>
                <w:rFonts w:eastAsia="Times New Roman" w:cs="Times New Roman"/>
                <w:b/>
                <w:color w:val="FFFFFF" w:themeColor="background1"/>
                <w:vertAlign w:val="superscript"/>
                <w:lang w:eastAsia="en-GB"/>
              </w:rPr>
              <w:t>%</w:t>
            </w:r>
          </w:p>
        </w:tc>
        <w:tc>
          <w:tcPr>
            <w:tcW w:w="214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32D14770" w14:textId="77777777" w:rsidR="00FD4631" w:rsidRPr="004C14D3" w:rsidRDefault="00FD4631" w:rsidP="00FD4631">
            <w:pPr>
              <w:spacing w:after="0"/>
              <w:jc w:val="center"/>
              <w:rPr>
                <w:rFonts w:eastAsia="Times New Roman" w:cs="Arial"/>
                <w:color w:val="000000"/>
                <w:kern w:val="24"/>
                <w:lang w:eastAsia="en-GB"/>
              </w:rPr>
            </w:pPr>
            <w:r w:rsidRPr="004C14D3">
              <w:rPr>
                <w:rFonts w:eastAsia="Times New Roman" w:cs="Arial"/>
                <w:color w:val="000000"/>
                <w:kern w:val="24"/>
                <w:lang w:eastAsia="en-GB"/>
              </w:rPr>
              <w:t>5 (3-8)</w:t>
            </w:r>
          </w:p>
        </w:tc>
        <w:tc>
          <w:tcPr>
            <w:tcW w:w="20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21AE528E" w14:textId="77777777" w:rsidR="00FD4631" w:rsidRPr="004C14D3" w:rsidRDefault="00FD4631" w:rsidP="00FD4631">
            <w:pPr>
              <w:spacing w:after="0"/>
              <w:jc w:val="center"/>
              <w:rPr>
                <w:rFonts w:eastAsia="Times New Roman" w:cs="Arial"/>
                <w:color w:val="000000"/>
                <w:kern w:val="24"/>
                <w:lang w:eastAsia="en-GB"/>
              </w:rPr>
            </w:pPr>
            <w:r w:rsidRPr="004C14D3">
              <w:rPr>
                <w:rFonts w:eastAsia="Times New Roman" w:cs="Arial"/>
                <w:color w:val="000000"/>
                <w:kern w:val="24"/>
                <w:lang w:eastAsia="en-GB"/>
              </w:rPr>
              <w:t>5 (3-8)</w:t>
            </w:r>
          </w:p>
        </w:tc>
        <w:tc>
          <w:tcPr>
            <w:tcW w:w="25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37A1D446" w14:textId="77777777" w:rsidR="00FD4631" w:rsidRPr="004C14D3" w:rsidRDefault="00FD4631" w:rsidP="00FD4631">
            <w:pPr>
              <w:spacing w:after="0"/>
              <w:jc w:val="center"/>
              <w:rPr>
                <w:rFonts w:eastAsia="Times New Roman" w:cs="Arial"/>
                <w:color w:val="000000"/>
                <w:kern w:val="24"/>
                <w:lang w:eastAsia="en-GB"/>
              </w:rPr>
            </w:pPr>
            <w:r w:rsidRPr="004C14D3">
              <w:rPr>
                <w:rFonts w:eastAsia="Times New Roman" w:cs="Arial"/>
                <w:color w:val="000000"/>
                <w:kern w:val="24"/>
                <w:lang w:eastAsia="en-GB"/>
              </w:rPr>
              <w:t>5 (3-8)</w:t>
            </w:r>
          </w:p>
        </w:tc>
      </w:tr>
      <w:tr w:rsidR="00FD4631" w:rsidRPr="004C14D3" w14:paraId="4580A62A" w14:textId="77777777" w:rsidTr="004C14D3">
        <w:trPr>
          <w:trHeight w:val="306"/>
        </w:trPr>
        <w:tc>
          <w:tcPr>
            <w:tcW w:w="22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3B1B0E3E" w14:textId="77777777" w:rsidR="00FD4631" w:rsidRPr="004C14D3" w:rsidRDefault="00FD4631" w:rsidP="00FD4631">
            <w:pPr>
              <w:spacing w:after="0"/>
              <w:rPr>
                <w:rFonts w:eastAsia="Times New Roman" w:cs="Arial"/>
                <w:b/>
                <w:color w:val="FFFFFF" w:themeColor="background1"/>
                <w:lang w:eastAsia="en-GB"/>
              </w:rPr>
            </w:pPr>
          </w:p>
        </w:tc>
        <w:tc>
          <w:tcPr>
            <w:tcW w:w="214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17FE2E14" w14:textId="77777777" w:rsidR="00FD4631" w:rsidRPr="004C14D3" w:rsidRDefault="00FD4631" w:rsidP="00FD4631">
            <w:pPr>
              <w:spacing w:after="0"/>
              <w:jc w:val="center"/>
              <w:rPr>
                <w:rFonts w:eastAsia="Times New Roman" w:cs="Arial"/>
                <w:color w:val="000000"/>
                <w:kern w:val="24"/>
                <w:lang w:eastAsia="en-GB"/>
              </w:rPr>
            </w:pPr>
          </w:p>
        </w:tc>
        <w:tc>
          <w:tcPr>
            <w:tcW w:w="20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0D3A68AB" w14:textId="77777777" w:rsidR="00FD4631" w:rsidRPr="004C14D3" w:rsidRDefault="00FD4631" w:rsidP="00FD4631">
            <w:pPr>
              <w:spacing w:after="0"/>
              <w:jc w:val="center"/>
              <w:rPr>
                <w:rFonts w:eastAsia="Times New Roman" w:cs="Arial"/>
                <w:color w:val="000000"/>
                <w:kern w:val="24"/>
                <w:lang w:eastAsia="en-GB"/>
              </w:rPr>
            </w:pPr>
          </w:p>
        </w:tc>
        <w:tc>
          <w:tcPr>
            <w:tcW w:w="25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14CE32D4" w14:textId="77777777" w:rsidR="00FD4631" w:rsidRPr="004C14D3" w:rsidRDefault="00FD4631" w:rsidP="00FD4631">
            <w:pPr>
              <w:spacing w:after="0"/>
              <w:jc w:val="center"/>
              <w:rPr>
                <w:rFonts w:eastAsia="Times New Roman" w:cs="Arial"/>
                <w:color w:val="000000"/>
                <w:kern w:val="24"/>
                <w:lang w:eastAsia="en-GB"/>
              </w:rPr>
            </w:pPr>
          </w:p>
        </w:tc>
      </w:tr>
    </w:tbl>
    <w:p w14:paraId="7373671B" w14:textId="77777777" w:rsidR="00FD4631" w:rsidRPr="004C14D3" w:rsidRDefault="00FD4631" w:rsidP="004C14D3">
      <w:pPr>
        <w:spacing w:after="0" w:line="240" w:lineRule="auto"/>
        <w:rPr>
          <w:rFonts w:eastAsia="Times New Roman" w:cs="Times New Roman"/>
          <w:sz w:val="18"/>
          <w:szCs w:val="18"/>
          <w:lang w:eastAsia="en-GB"/>
        </w:rPr>
      </w:pPr>
      <w:r w:rsidRPr="004C14D3">
        <w:rPr>
          <w:rFonts w:eastAsia="Times New Roman" w:cs="Times New Roman"/>
          <w:sz w:val="18"/>
          <w:szCs w:val="18"/>
          <w:lang w:eastAsia="en-GB"/>
        </w:rPr>
        <w:t>Data are median (range) unless otherwise specified; US = ultrasound</w:t>
      </w:r>
    </w:p>
    <w:p w14:paraId="2D476C73" w14:textId="77777777" w:rsidR="00FD4631" w:rsidRPr="004C14D3" w:rsidRDefault="00FD4631" w:rsidP="004C14D3">
      <w:pPr>
        <w:spacing w:after="0" w:line="240" w:lineRule="auto"/>
        <w:rPr>
          <w:rFonts w:eastAsia="Times New Roman" w:cs="Times New Roman"/>
          <w:sz w:val="18"/>
          <w:szCs w:val="18"/>
          <w:lang w:eastAsia="en-GB"/>
        </w:rPr>
      </w:pPr>
      <w:r w:rsidRPr="004C14D3">
        <w:rPr>
          <w:rFonts w:eastAsia="Times New Roman" w:cs="Times New Roman"/>
          <w:sz w:val="18"/>
          <w:szCs w:val="18"/>
          <w:lang w:eastAsia="en-GB"/>
        </w:rPr>
        <w:t>*data for one participant who withdrew after randomisation not known</w:t>
      </w:r>
    </w:p>
    <w:p w14:paraId="28183226" w14:textId="77777777" w:rsidR="00FD4631" w:rsidRPr="004C14D3" w:rsidRDefault="00FD4631" w:rsidP="004C14D3">
      <w:pPr>
        <w:pStyle w:val="BodyText"/>
        <w:spacing w:before="0" w:after="0" w:line="240" w:lineRule="auto"/>
        <w:rPr>
          <w:sz w:val="18"/>
          <w:szCs w:val="18"/>
          <w:lang w:eastAsia="en-GB"/>
        </w:rPr>
      </w:pPr>
      <w:r w:rsidRPr="004C14D3">
        <w:rPr>
          <w:sz w:val="18"/>
          <w:szCs w:val="18"/>
          <w:vertAlign w:val="superscript"/>
          <w:lang w:eastAsia="en-GB"/>
        </w:rPr>
        <w:t>%</w:t>
      </w:r>
      <w:r w:rsidRPr="004C14D3">
        <w:rPr>
          <w:sz w:val="18"/>
          <w:szCs w:val="18"/>
          <w:lang w:eastAsia="en-GB"/>
        </w:rPr>
        <w:t>note there were some missing data for duration of symptoms and Alvarado score; for duration of symptoms data are missing for 10 in appendicectomy arm and 8 (including 1 withdrawal) in non-operative treatment arm; for Alvarado score data are missing for 5 (including 1 withdrawal) in non-operative treatment arm</w:t>
      </w:r>
    </w:p>
    <w:p w14:paraId="4348A263" w14:textId="77777777" w:rsidR="00FD4631" w:rsidRPr="004C14D3" w:rsidRDefault="00FD4631" w:rsidP="004C14D3">
      <w:pPr>
        <w:pStyle w:val="BodyText"/>
        <w:spacing w:before="0" w:after="0" w:line="240" w:lineRule="auto"/>
        <w:rPr>
          <w:sz w:val="18"/>
          <w:szCs w:val="18"/>
          <w:lang w:eastAsia="en-GB"/>
        </w:rPr>
      </w:pPr>
      <w:r w:rsidRPr="004C14D3">
        <w:rPr>
          <w:sz w:val="18"/>
          <w:szCs w:val="18"/>
          <w:vertAlign w:val="superscript"/>
          <w:lang w:eastAsia="en-GB"/>
        </w:rPr>
        <w:t>$</w:t>
      </w:r>
      <w:r w:rsidRPr="004C14D3">
        <w:rPr>
          <w:sz w:val="18"/>
          <w:szCs w:val="18"/>
          <w:lang w:eastAsia="en-GB"/>
        </w:rPr>
        <w:t>no child had a CT scan as part of diagnostic work-up.</w:t>
      </w:r>
    </w:p>
    <w:p w14:paraId="548A8DD9" w14:textId="77777777" w:rsidR="00FD4631" w:rsidRDefault="00FD4631" w:rsidP="00FD4631">
      <w:pPr>
        <w:spacing w:after="0"/>
        <w:rPr>
          <w:rFonts w:eastAsia="Times New Roman" w:cs="Times New Roman"/>
          <w:sz w:val="24"/>
          <w:szCs w:val="24"/>
          <w:lang w:eastAsia="en-GB"/>
        </w:rPr>
      </w:pPr>
    </w:p>
    <w:p w14:paraId="6270AE86" w14:textId="462217F5" w:rsidR="00FD4631" w:rsidRDefault="00FD4631" w:rsidP="008D272F">
      <w:pPr>
        <w:pStyle w:val="BodyText"/>
        <w:rPr>
          <w:lang w:eastAsia="en-GB"/>
        </w:rPr>
      </w:pPr>
      <w:r>
        <w:rPr>
          <w:lang w:eastAsia="en-GB"/>
        </w:rPr>
        <w:t xml:space="preserve">The distribution of Alvarado scores between groups is shown </w:t>
      </w:r>
      <w:r w:rsidRPr="00D90818">
        <w:rPr>
          <w:lang w:eastAsia="en-GB"/>
        </w:rPr>
        <w:t xml:space="preserve">in </w:t>
      </w:r>
      <w:r w:rsidR="008D272F" w:rsidRPr="00D90818">
        <w:rPr>
          <w:lang w:eastAsia="en-GB"/>
        </w:rPr>
        <w:fldChar w:fldCharType="begin"/>
      </w:r>
      <w:r w:rsidR="008D272F" w:rsidRPr="00D90818">
        <w:rPr>
          <w:lang w:eastAsia="en-GB"/>
        </w:rPr>
        <w:instrText xml:space="preserve"> REF _Ref535155402 \h  \* MERGEFORMAT </w:instrText>
      </w:r>
      <w:r w:rsidR="008D272F" w:rsidRPr="00D90818">
        <w:rPr>
          <w:lang w:eastAsia="en-GB"/>
        </w:rPr>
      </w:r>
      <w:r w:rsidR="008D272F" w:rsidRPr="00D90818">
        <w:rPr>
          <w:lang w:eastAsia="en-GB"/>
        </w:rPr>
        <w:fldChar w:fldCharType="separate"/>
      </w:r>
      <w:r w:rsidR="00001433">
        <w:t xml:space="preserve">Figure </w:t>
      </w:r>
      <w:r w:rsidR="00001433">
        <w:rPr>
          <w:noProof/>
        </w:rPr>
        <w:t>7</w:t>
      </w:r>
      <w:r w:rsidR="008D272F" w:rsidRPr="00D90818">
        <w:rPr>
          <w:lang w:eastAsia="en-GB"/>
        </w:rPr>
        <w:fldChar w:fldCharType="end"/>
      </w:r>
      <w:r w:rsidR="008D272F" w:rsidRPr="00D90818">
        <w:rPr>
          <w:lang w:eastAsia="en-GB"/>
        </w:rPr>
        <w:t>.</w:t>
      </w:r>
      <w:r w:rsidR="008D272F">
        <w:rPr>
          <w:lang w:eastAsia="en-GB"/>
        </w:rPr>
        <w:t xml:space="preserve"> </w:t>
      </w:r>
    </w:p>
    <w:p w14:paraId="17E42BB7" w14:textId="77777777" w:rsidR="00FD4631" w:rsidRDefault="00FD4631" w:rsidP="00FD4631">
      <w:pPr>
        <w:spacing w:after="0"/>
        <w:rPr>
          <w:rFonts w:eastAsia="Times New Roman" w:cs="Times New Roman"/>
          <w:sz w:val="24"/>
          <w:szCs w:val="24"/>
          <w:lang w:eastAsia="en-GB"/>
        </w:rPr>
      </w:pPr>
    </w:p>
    <w:p w14:paraId="398E1FCE" w14:textId="77777777" w:rsidR="00FD4631" w:rsidRDefault="00FD4631" w:rsidP="00FD4631">
      <w:pPr>
        <w:spacing w:after="0"/>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256A702D" wp14:editId="54A5F54C">
            <wp:extent cx="5486400" cy="32004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058079" w14:textId="39B3EFC5" w:rsidR="008D272F" w:rsidRPr="008D272F" w:rsidRDefault="008D272F" w:rsidP="008D272F">
      <w:pPr>
        <w:pStyle w:val="Caption"/>
      </w:pPr>
      <w:bookmarkStart w:id="52" w:name="_Ref535155402"/>
      <w:bookmarkStart w:id="53" w:name="_Toc21900742"/>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7</w:t>
      </w:r>
      <w:r w:rsidR="00100125">
        <w:rPr>
          <w:noProof/>
        </w:rPr>
        <w:fldChar w:fldCharType="end"/>
      </w:r>
      <w:bookmarkEnd w:id="52"/>
      <w:r>
        <w:t xml:space="preserve">. </w:t>
      </w:r>
      <w:r w:rsidRPr="008D272F">
        <w:t>Distribution of Alvarado scores across treatment groups</w:t>
      </w:r>
      <w:bookmarkEnd w:id="53"/>
    </w:p>
    <w:p w14:paraId="031E67F2" w14:textId="77777777" w:rsidR="008D272F" w:rsidRPr="00097C67" w:rsidRDefault="008D272F" w:rsidP="00FD4631">
      <w:pPr>
        <w:spacing w:after="0"/>
        <w:rPr>
          <w:rFonts w:eastAsia="Times New Roman" w:cs="Times New Roman"/>
          <w:sz w:val="24"/>
          <w:szCs w:val="24"/>
          <w:lang w:eastAsia="en-GB"/>
        </w:rPr>
      </w:pPr>
    </w:p>
    <w:p w14:paraId="1C66EDAA" w14:textId="77777777" w:rsidR="00FD4631" w:rsidRPr="00C018EF" w:rsidRDefault="00FD4631" w:rsidP="00232FCE">
      <w:pPr>
        <w:pStyle w:val="Heading3"/>
        <w:rPr>
          <w:lang w:eastAsia="en-GB"/>
        </w:rPr>
      </w:pPr>
      <w:bookmarkStart w:id="54" w:name="_Toc27372567"/>
      <w:r w:rsidRPr="00C018EF">
        <w:rPr>
          <w:lang w:eastAsia="en-GB"/>
        </w:rPr>
        <w:t>3.4.2 Treatment received and outcome</w:t>
      </w:r>
      <w:bookmarkEnd w:id="54"/>
    </w:p>
    <w:p w14:paraId="33B865B4" w14:textId="4D2567D3" w:rsidR="00FD4631" w:rsidRPr="00097C67" w:rsidRDefault="00FD4631" w:rsidP="008D272F">
      <w:pPr>
        <w:pStyle w:val="BodyText"/>
        <w:rPr>
          <w:lang w:eastAsia="en-GB"/>
        </w:rPr>
      </w:pPr>
      <w:r w:rsidRPr="00097C67">
        <w:rPr>
          <w:lang w:eastAsia="en-GB"/>
        </w:rPr>
        <w:t xml:space="preserve">In the appendicectomy arm all 27 children received the allocated intervention and were treated according to the clinical pathway. Histological diagnosis of the resected appendix revealed simple acute appendicitis in 17 (63%), perforated appendicitis in </w:t>
      </w:r>
      <w:r w:rsidR="00D34D9F">
        <w:rPr>
          <w:lang w:eastAsia="en-GB"/>
        </w:rPr>
        <w:t>eight</w:t>
      </w:r>
      <w:r w:rsidRPr="00097C67">
        <w:rPr>
          <w:lang w:eastAsia="en-GB"/>
        </w:rPr>
        <w:t xml:space="preserve"> (5%), and a normal appendix in </w:t>
      </w:r>
      <w:r w:rsidR="00D34D9F">
        <w:rPr>
          <w:lang w:eastAsia="en-GB"/>
        </w:rPr>
        <w:t>two</w:t>
      </w:r>
      <w:r w:rsidRPr="00097C67">
        <w:rPr>
          <w:lang w:eastAsia="en-GB"/>
        </w:rPr>
        <w:t xml:space="preserve"> (7%).</w:t>
      </w:r>
    </w:p>
    <w:p w14:paraId="44228727" w14:textId="2DF001C4" w:rsidR="00FD4631" w:rsidRPr="00097C67" w:rsidRDefault="00FD4631" w:rsidP="008D272F">
      <w:pPr>
        <w:pStyle w:val="BodyText"/>
        <w:rPr>
          <w:lang w:eastAsia="en-GB"/>
        </w:rPr>
      </w:pPr>
      <w:r w:rsidRPr="00097C67">
        <w:rPr>
          <w:lang w:eastAsia="en-GB"/>
        </w:rPr>
        <w:t xml:space="preserve">In the non-operative treatment arm, 19 of the 27 children responded to non-operative treatment successfully, followed the clinical pathway and were successfully discharged from hospital (70%). The remaining </w:t>
      </w:r>
      <w:r w:rsidR="00D34D9F">
        <w:rPr>
          <w:lang w:eastAsia="en-GB"/>
        </w:rPr>
        <w:t>eight</w:t>
      </w:r>
      <w:r w:rsidRPr="00097C67">
        <w:rPr>
          <w:lang w:eastAsia="en-GB"/>
        </w:rPr>
        <w:t xml:space="preserve"> children underwent appendicectomy during their initial hospital admission. Reasons for appendicectomy were parental choice (withdrawal from treatment arm as previously documented) at 8 hours following randomisation (n=1), deterioration in clinical condition (according to protocol) at range 12.3 to 44.4 hours following randomisation (n=6) and no improvement after 48 hours of non-operative treatment (in accordance with protocol, n=1). In the children who deteriorated (n=6) clinical comment regarding the description of deterioration was for reasons including persistent fever and pain, worsening peritonism and worsening pain. In the one child who did not have any symptomatic improvement after 48 hours the primary persisting complaint was that of </w:t>
      </w:r>
      <w:r>
        <w:rPr>
          <w:lang w:eastAsia="en-GB"/>
        </w:rPr>
        <w:t xml:space="preserve">ongoing </w:t>
      </w:r>
      <w:r w:rsidRPr="00097C67">
        <w:rPr>
          <w:lang w:eastAsia="en-GB"/>
        </w:rPr>
        <w:t xml:space="preserve">severe abdominal pain. All these eight patients underwent successful appendicectomy during the initial hospital admission. Histological findings were simple acute appendicitis in </w:t>
      </w:r>
      <w:r w:rsidR="00D34D9F">
        <w:rPr>
          <w:lang w:eastAsia="en-GB"/>
        </w:rPr>
        <w:t>four</w:t>
      </w:r>
      <w:r w:rsidRPr="00097C67">
        <w:rPr>
          <w:lang w:eastAsia="en-GB"/>
        </w:rPr>
        <w:t xml:space="preserve"> and perforated appendicitis in</w:t>
      </w:r>
      <w:r w:rsidR="00D34D9F">
        <w:rPr>
          <w:lang w:eastAsia="en-GB"/>
        </w:rPr>
        <w:t xml:space="preserve"> four</w:t>
      </w:r>
      <w:r w:rsidRPr="00097C67">
        <w:rPr>
          <w:lang w:eastAsia="en-GB"/>
        </w:rPr>
        <w:t>.</w:t>
      </w:r>
    </w:p>
    <w:p w14:paraId="7BA7B80F" w14:textId="77777777" w:rsidR="00FD4631" w:rsidRPr="00097C67" w:rsidRDefault="00FD4631" w:rsidP="00FD4631">
      <w:pPr>
        <w:spacing w:after="0"/>
        <w:rPr>
          <w:rFonts w:eastAsia="Times New Roman" w:cs="Times New Roman"/>
          <w:sz w:val="24"/>
          <w:szCs w:val="24"/>
          <w:lang w:eastAsia="en-GB"/>
        </w:rPr>
      </w:pPr>
    </w:p>
    <w:p w14:paraId="6C4D0FEE" w14:textId="66022E66" w:rsidR="00FD4631" w:rsidRPr="00097C67" w:rsidRDefault="00FD4631" w:rsidP="00C94F51">
      <w:pPr>
        <w:pStyle w:val="BodyText"/>
        <w:rPr>
          <w:lang w:eastAsia="en-GB"/>
        </w:rPr>
      </w:pPr>
      <w:r w:rsidRPr="00097C67">
        <w:rPr>
          <w:lang w:eastAsia="en-GB"/>
        </w:rPr>
        <w:lastRenderedPageBreak/>
        <w:t>Clinical outcome</w:t>
      </w:r>
      <w:r>
        <w:rPr>
          <w:lang w:eastAsia="en-GB"/>
        </w:rPr>
        <w:t>s related to hospital stay are reported</w:t>
      </w:r>
      <w:r w:rsidRPr="00097C67">
        <w:rPr>
          <w:lang w:eastAsia="en-GB"/>
        </w:rPr>
        <w:t xml:space="preserve"> on an intention to treat basis and are shown in </w:t>
      </w:r>
      <w:r w:rsidR="000A3A4D" w:rsidRPr="00D90818">
        <w:rPr>
          <w:lang w:eastAsia="en-GB"/>
        </w:rPr>
        <w:fldChar w:fldCharType="begin"/>
      </w:r>
      <w:r w:rsidR="000A3A4D" w:rsidRPr="00D90818">
        <w:rPr>
          <w:lang w:eastAsia="en-GB"/>
        </w:rPr>
        <w:instrText xml:space="preserve"> REF _Ref535158908 \h  \* MERGEFORMAT </w:instrText>
      </w:r>
      <w:r w:rsidR="000A3A4D" w:rsidRPr="00D90818">
        <w:rPr>
          <w:lang w:eastAsia="en-GB"/>
        </w:rPr>
      </w:r>
      <w:r w:rsidR="000A3A4D" w:rsidRPr="00D90818">
        <w:rPr>
          <w:lang w:eastAsia="en-GB"/>
        </w:rPr>
        <w:fldChar w:fldCharType="separate"/>
      </w:r>
      <w:r w:rsidR="00001433">
        <w:t xml:space="preserve">Table </w:t>
      </w:r>
      <w:r w:rsidR="00001433">
        <w:rPr>
          <w:noProof/>
        </w:rPr>
        <w:t>4</w:t>
      </w:r>
      <w:r w:rsidR="000A3A4D" w:rsidRPr="00D90818">
        <w:rPr>
          <w:lang w:eastAsia="en-GB"/>
        </w:rPr>
        <w:fldChar w:fldCharType="end"/>
      </w:r>
      <w:r w:rsidR="000A3A4D" w:rsidRPr="00D90818">
        <w:rPr>
          <w:lang w:eastAsia="en-GB"/>
        </w:rPr>
        <w:t>.</w:t>
      </w:r>
      <w:r w:rsidR="008169A2">
        <w:rPr>
          <w:lang w:eastAsia="en-GB"/>
        </w:rPr>
        <w:t xml:space="preserve"> Both decision to discharge and actual time of discharge were recorded since there may be non-medical factors (e.g. availability of transport or other social factors) which delay actual discharge.</w:t>
      </w:r>
    </w:p>
    <w:p w14:paraId="0C1DEF5D" w14:textId="77777777" w:rsidR="00822114" w:rsidRPr="000A3A4D" w:rsidRDefault="00822114" w:rsidP="00822114">
      <w:pPr>
        <w:pStyle w:val="Caption"/>
        <w:rPr>
          <w:sz w:val="18"/>
          <w:lang w:eastAsia="en-GB"/>
        </w:rPr>
      </w:pPr>
      <w:bookmarkStart w:id="55" w:name="_Toc21900189"/>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H</w:t>
      </w:r>
      <w:r w:rsidRPr="000A3A4D">
        <w:t>ospital stay following randomisation</w:t>
      </w:r>
      <w:bookmarkEnd w:id="55"/>
    </w:p>
    <w:tbl>
      <w:tblPr>
        <w:tblW w:w="8366" w:type="dxa"/>
        <w:tblCellMar>
          <w:left w:w="0" w:type="dxa"/>
          <w:right w:w="0" w:type="dxa"/>
        </w:tblCellMar>
        <w:tblLook w:val="0420" w:firstRow="1" w:lastRow="0" w:firstColumn="0" w:lastColumn="0" w:noHBand="0" w:noVBand="1"/>
      </w:tblPr>
      <w:tblGrid>
        <w:gridCol w:w="2412"/>
        <w:gridCol w:w="1701"/>
        <w:gridCol w:w="1985"/>
        <w:gridCol w:w="2268"/>
      </w:tblGrid>
      <w:tr w:rsidR="00FD4631" w:rsidRPr="00097C67" w14:paraId="2E2756EF" w14:textId="77777777" w:rsidTr="00FD4631">
        <w:trPr>
          <w:trHeight w:val="584"/>
        </w:trPr>
        <w:tc>
          <w:tcPr>
            <w:tcW w:w="24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D1CC4D9" w14:textId="77777777" w:rsidR="00FD4631" w:rsidRPr="00097C67" w:rsidRDefault="00FD4631" w:rsidP="00FD4631">
            <w:pPr>
              <w:spacing w:after="0"/>
              <w:rPr>
                <w:rFonts w:eastAsia="Times New Roman" w:cs="Arial"/>
                <w:sz w:val="24"/>
                <w:szCs w:val="24"/>
                <w:lang w:eastAsia="en-GB"/>
              </w:rPr>
            </w:pPr>
            <w:r w:rsidRPr="00097C67">
              <w:rPr>
                <w:rFonts w:eastAsia="Times New Roman" w:cs="Arial"/>
                <w:b/>
                <w:bCs/>
                <w:color w:val="FFFFFF" w:themeColor="light1"/>
                <w:kern w:val="24"/>
                <w:sz w:val="24"/>
                <w:szCs w:val="24"/>
                <w:lang w:eastAsia="en-GB"/>
              </w:rPr>
              <w:t>Time measure (hrs)</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3B891EC"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themeColor="light1"/>
                <w:kern w:val="24"/>
                <w:sz w:val="24"/>
                <w:szCs w:val="24"/>
                <w:lang w:eastAsia="en-GB"/>
              </w:rPr>
              <w:t>Total</w:t>
            </w:r>
          </w:p>
        </w:tc>
        <w:tc>
          <w:tcPr>
            <w:tcW w:w="19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AC2E374"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themeColor="light1"/>
                <w:kern w:val="24"/>
                <w:sz w:val="24"/>
                <w:szCs w:val="24"/>
                <w:lang w:eastAsia="en-GB"/>
              </w:rPr>
              <w:t>Non-operative treatment</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19C8F04"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themeColor="light1"/>
                <w:kern w:val="24"/>
                <w:sz w:val="24"/>
                <w:szCs w:val="24"/>
                <w:lang w:eastAsia="en-GB"/>
              </w:rPr>
              <w:t>Appendicectomy</w:t>
            </w:r>
          </w:p>
        </w:tc>
      </w:tr>
      <w:tr w:rsidR="00FD4631" w:rsidRPr="00097C67" w14:paraId="1F0B289F" w14:textId="77777777" w:rsidTr="00FD4631">
        <w:trPr>
          <w:trHeight w:val="584"/>
        </w:trPr>
        <w:tc>
          <w:tcPr>
            <w:tcW w:w="24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3ED76E" w14:textId="77777777" w:rsidR="00FD4631" w:rsidRPr="00097C67" w:rsidRDefault="00FD4631" w:rsidP="00FD4631">
            <w:pPr>
              <w:spacing w:after="0"/>
              <w:rPr>
                <w:rFonts w:eastAsia="Times New Roman" w:cs="Arial"/>
                <w:sz w:val="24"/>
                <w:szCs w:val="24"/>
                <w:lang w:eastAsia="en-GB"/>
              </w:rPr>
            </w:pP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DB712D" w14:textId="77777777" w:rsidR="00FD4631" w:rsidRPr="00097C67" w:rsidRDefault="00FD4631" w:rsidP="00FD4631">
            <w:pPr>
              <w:spacing w:after="0"/>
              <w:rPr>
                <w:rFonts w:eastAsia="Times New Roman" w:cs="Times New Roman"/>
                <w:sz w:val="24"/>
                <w:szCs w:val="24"/>
                <w:lang w:eastAsia="en-GB"/>
              </w:rPr>
            </w:pP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919980" w14:textId="77777777" w:rsidR="00FD4631" w:rsidRPr="00097C67" w:rsidRDefault="00FD4631" w:rsidP="00FD4631">
            <w:pPr>
              <w:spacing w:after="0"/>
              <w:rPr>
                <w:rFonts w:eastAsia="Times New Roman" w:cs="Times New Roman"/>
                <w:sz w:val="24"/>
                <w:szCs w:val="24"/>
                <w:lang w:eastAsia="en-GB"/>
              </w:rPr>
            </w:pP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BA8849" w14:textId="77777777" w:rsidR="00FD4631" w:rsidRPr="00097C67" w:rsidRDefault="00FD4631" w:rsidP="00FD4631">
            <w:pPr>
              <w:spacing w:after="0"/>
              <w:rPr>
                <w:rFonts w:eastAsia="Times New Roman" w:cs="Times New Roman"/>
                <w:sz w:val="24"/>
                <w:szCs w:val="24"/>
                <w:lang w:eastAsia="en-GB"/>
              </w:rPr>
            </w:pPr>
          </w:p>
        </w:tc>
      </w:tr>
      <w:tr w:rsidR="00FD4631" w:rsidRPr="00097C67" w14:paraId="264F2A57" w14:textId="77777777" w:rsidTr="00FD4631">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A2215E9" w14:textId="77777777" w:rsidR="00FD4631" w:rsidRPr="00097C67" w:rsidRDefault="00FD4631" w:rsidP="00FD4631">
            <w:pPr>
              <w:spacing w:after="0"/>
              <w:rPr>
                <w:rFonts w:eastAsia="Times New Roman" w:cs="Arial"/>
                <w:sz w:val="24"/>
                <w:szCs w:val="24"/>
                <w:lang w:eastAsia="en-GB"/>
              </w:rPr>
            </w:pPr>
            <w:r w:rsidRPr="00097C67">
              <w:rPr>
                <w:rFonts w:eastAsia="Times New Roman" w:cs="Arial"/>
                <w:color w:val="000000" w:themeColor="dark1"/>
                <w:kern w:val="24"/>
                <w:sz w:val="24"/>
                <w:szCs w:val="24"/>
                <w:lang w:eastAsia="en-GB"/>
              </w:rPr>
              <w:t>Randomisation to decision to discharge</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8AF3D52"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67 (20-196)</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5D05D09"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57 (21*-188)</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58E11D7"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65 (20-196)</w:t>
            </w:r>
          </w:p>
        </w:tc>
      </w:tr>
      <w:tr w:rsidR="00FD4631" w:rsidRPr="00097C67" w14:paraId="7B9513C5" w14:textId="77777777" w:rsidTr="00FD4631">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181F27" w14:textId="77777777" w:rsidR="00FD4631" w:rsidRPr="00097C67" w:rsidRDefault="00FD4631" w:rsidP="00FD4631">
            <w:pPr>
              <w:spacing w:after="0"/>
              <w:rPr>
                <w:rFonts w:eastAsia="Times New Roman" w:cs="Arial"/>
                <w:sz w:val="24"/>
                <w:szCs w:val="24"/>
                <w:lang w:eastAsia="en-GB"/>
              </w:rPr>
            </w:pPr>
            <w:r w:rsidRPr="00097C67">
              <w:rPr>
                <w:rFonts w:eastAsia="Times New Roman" w:cs="Arial"/>
                <w:color w:val="000000" w:themeColor="dark1"/>
                <w:kern w:val="24"/>
                <w:sz w:val="24"/>
                <w:szCs w:val="24"/>
                <w:lang w:eastAsia="en-GB"/>
              </w:rPr>
              <w:t>Randomisation to actual discharge</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66FE2F3"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69 (21-196)</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D625E91"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76 (34-194)</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1D2B5CC"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63 (21-196)</w:t>
            </w:r>
          </w:p>
        </w:tc>
      </w:tr>
    </w:tbl>
    <w:p w14:paraId="21246368" w14:textId="77777777" w:rsidR="00FD4631" w:rsidRDefault="00FD4631" w:rsidP="00FD4631">
      <w:pPr>
        <w:spacing w:after="0"/>
        <w:rPr>
          <w:rFonts w:eastAsia="Times New Roman" w:cs="Times New Roman"/>
          <w:sz w:val="18"/>
          <w:szCs w:val="18"/>
          <w:lang w:eastAsia="en-GB"/>
        </w:rPr>
      </w:pPr>
      <w:r w:rsidRPr="000A3A4D">
        <w:rPr>
          <w:rFonts w:eastAsia="Times New Roman" w:cs="Times New Roman"/>
          <w:sz w:val="18"/>
          <w:szCs w:val="18"/>
          <w:lang w:eastAsia="en-GB"/>
        </w:rPr>
        <w:t>Data are median (range); *includes 1 child who withdrew from non-operative treatment intervention but agreed for ongoing data collection</w:t>
      </w:r>
    </w:p>
    <w:p w14:paraId="6BC9E20D" w14:textId="77777777" w:rsidR="000A3A4D" w:rsidRDefault="000A3A4D" w:rsidP="00FD4631">
      <w:pPr>
        <w:spacing w:after="0"/>
        <w:rPr>
          <w:rFonts w:eastAsia="Times New Roman" w:cs="Times New Roman"/>
          <w:sz w:val="18"/>
          <w:szCs w:val="18"/>
          <w:lang w:eastAsia="en-GB"/>
        </w:rPr>
      </w:pPr>
    </w:p>
    <w:p w14:paraId="0C06438F" w14:textId="77777777" w:rsidR="00FD4631" w:rsidRPr="00097C67" w:rsidRDefault="00FD4631" w:rsidP="00FD4631">
      <w:pPr>
        <w:spacing w:after="0"/>
        <w:rPr>
          <w:rFonts w:eastAsia="Times New Roman" w:cs="Times New Roman"/>
          <w:sz w:val="24"/>
          <w:szCs w:val="24"/>
          <w:lang w:eastAsia="en-GB"/>
        </w:rPr>
      </w:pPr>
    </w:p>
    <w:p w14:paraId="675A6FF5" w14:textId="4DA72C58" w:rsidR="00FD4631" w:rsidRDefault="00FD4631" w:rsidP="00C94F51">
      <w:pPr>
        <w:pStyle w:val="BodyText"/>
        <w:rPr>
          <w:lang w:eastAsia="en-GB"/>
        </w:rPr>
      </w:pPr>
      <w:r w:rsidRPr="00097C67">
        <w:rPr>
          <w:lang w:eastAsia="en-GB"/>
        </w:rPr>
        <w:t xml:space="preserve">For participants in the non-operative treatment group, time from randomisation to discharge from hospital for children who responded to non-operative treatment and those who underwent appendicectomy during the initial hospital admission are shown in </w:t>
      </w:r>
      <w:r w:rsidR="000A3A4D" w:rsidRPr="00D90818">
        <w:rPr>
          <w:lang w:eastAsia="en-GB"/>
        </w:rPr>
        <w:fldChar w:fldCharType="begin"/>
      </w:r>
      <w:r w:rsidR="000A3A4D" w:rsidRPr="00D90818">
        <w:rPr>
          <w:lang w:eastAsia="en-GB"/>
        </w:rPr>
        <w:instrText xml:space="preserve"> REF _Ref535159012 \h  \* MERGEFORMAT </w:instrText>
      </w:r>
      <w:r w:rsidR="000A3A4D" w:rsidRPr="00D90818">
        <w:rPr>
          <w:lang w:eastAsia="en-GB"/>
        </w:rPr>
      </w:r>
      <w:r w:rsidR="000A3A4D" w:rsidRPr="00D90818">
        <w:rPr>
          <w:lang w:eastAsia="en-GB"/>
        </w:rPr>
        <w:fldChar w:fldCharType="separate"/>
      </w:r>
      <w:r w:rsidR="00001433">
        <w:t xml:space="preserve">Table </w:t>
      </w:r>
      <w:r w:rsidR="00001433">
        <w:rPr>
          <w:noProof/>
        </w:rPr>
        <w:t>5</w:t>
      </w:r>
      <w:r w:rsidR="000A3A4D" w:rsidRPr="00D90818">
        <w:rPr>
          <w:lang w:eastAsia="en-GB"/>
        </w:rPr>
        <w:fldChar w:fldCharType="end"/>
      </w:r>
      <w:r w:rsidR="00D90818" w:rsidRPr="00D90818">
        <w:rPr>
          <w:lang w:eastAsia="en-GB"/>
        </w:rPr>
        <w:t>.</w:t>
      </w:r>
    </w:p>
    <w:p w14:paraId="215D15B2" w14:textId="77777777" w:rsidR="00822114" w:rsidRDefault="00822114" w:rsidP="00C94F51">
      <w:pPr>
        <w:pStyle w:val="BodyText"/>
        <w:rPr>
          <w:lang w:eastAsia="en-GB"/>
        </w:rPr>
      </w:pPr>
    </w:p>
    <w:p w14:paraId="3E77CC39" w14:textId="77777777" w:rsidR="00822114" w:rsidRDefault="00822114" w:rsidP="00822114">
      <w:pPr>
        <w:pStyle w:val="Caption"/>
        <w:rPr>
          <w:lang w:eastAsia="en-GB"/>
        </w:rPr>
      </w:pPr>
      <w:bookmarkStart w:id="56" w:name="_Toc21900190"/>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t>. T</w:t>
      </w:r>
      <w:r w:rsidRPr="000A3A4D">
        <w:t>ime from randomisation to discharge for participants allocated to non-operative treatment stratified by treatment received during initial hospital admission</w:t>
      </w:r>
      <w:bookmarkEnd w:id="56"/>
    </w:p>
    <w:tbl>
      <w:tblPr>
        <w:tblW w:w="9358" w:type="dxa"/>
        <w:tblCellMar>
          <w:left w:w="0" w:type="dxa"/>
          <w:right w:w="0" w:type="dxa"/>
        </w:tblCellMar>
        <w:tblLook w:val="0420" w:firstRow="1" w:lastRow="0" w:firstColumn="0" w:lastColumn="0" w:noHBand="0" w:noVBand="1"/>
      </w:tblPr>
      <w:tblGrid>
        <w:gridCol w:w="2271"/>
        <w:gridCol w:w="1559"/>
        <w:gridCol w:w="2835"/>
        <w:gridCol w:w="2693"/>
      </w:tblGrid>
      <w:tr w:rsidR="00FD4631" w:rsidRPr="00097C67" w14:paraId="25AA10B1" w14:textId="77777777" w:rsidTr="00FD4631">
        <w:trPr>
          <w:trHeight w:val="584"/>
        </w:trPr>
        <w:tc>
          <w:tcPr>
            <w:tcW w:w="2271"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1403D5D0" w14:textId="77777777" w:rsidR="00FD4631" w:rsidRPr="00097C67" w:rsidRDefault="00FD4631" w:rsidP="00FD4631">
            <w:pPr>
              <w:spacing w:after="0"/>
              <w:rPr>
                <w:rFonts w:eastAsia="Times New Roman" w:cs="Arial"/>
                <w:sz w:val="24"/>
                <w:szCs w:val="24"/>
                <w:lang w:eastAsia="en-GB"/>
              </w:rPr>
            </w:pPr>
            <w:r w:rsidRPr="00097C67">
              <w:rPr>
                <w:rFonts w:eastAsia="Times New Roman" w:cs="Arial"/>
                <w:b/>
                <w:bCs/>
                <w:color w:val="FFFFFF" w:themeColor="background1"/>
                <w:kern w:val="24"/>
                <w:sz w:val="24"/>
                <w:szCs w:val="24"/>
                <w:lang w:eastAsia="en-GB"/>
              </w:rPr>
              <w:t>Time measure (hrs)</w:t>
            </w:r>
          </w:p>
        </w:tc>
        <w:tc>
          <w:tcPr>
            <w:tcW w:w="1559"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722E56D0" w14:textId="77777777" w:rsidR="00FD4631" w:rsidRPr="00097C67" w:rsidRDefault="00FD4631" w:rsidP="00FD4631">
            <w:pPr>
              <w:spacing w:after="0"/>
              <w:jc w:val="center"/>
              <w:rPr>
                <w:rFonts w:eastAsia="Times New Roman" w:cs="Arial"/>
                <w:b/>
                <w:bCs/>
                <w:color w:val="FFFFFF" w:themeColor="background1"/>
                <w:kern w:val="24"/>
                <w:sz w:val="24"/>
                <w:szCs w:val="24"/>
                <w:lang w:eastAsia="en-GB"/>
              </w:rPr>
            </w:pPr>
            <w:r w:rsidRPr="00097C67">
              <w:rPr>
                <w:rFonts w:eastAsia="Times New Roman" w:cs="Arial"/>
                <w:b/>
                <w:bCs/>
                <w:color w:val="FFFFFF" w:themeColor="background1"/>
                <w:kern w:val="24"/>
                <w:sz w:val="24"/>
                <w:szCs w:val="24"/>
                <w:lang w:eastAsia="en-GB"/>
              </w:rPr>
              <w:t>Total</w:t>
            </w:r>
          </w:p>
          <w:p w14:paraId="76C569FD"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themeColor="background1"/>
                <w:kern w:val="24"/>
                <w:sz w:val="24"/>
                <w:szCs w:val="24"/>
                <w:lang w:eastAsia="en-GB"/>
              </w:rPr>
              <w:t>(n=27)</w:t>
            </w:r>
          </w:p>
        </w:tc>
        <w:tc>
          <w:tcPr>
            <w:tcW w:w="2835"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0E7FF5A4"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themeColor="background1"/>
                <w:kern w:val="24"/>
                <w:sz w:val="24"/>
                <w:szCs w:val="24"/>
                <w:lang w:eastAsia="en-GB"/>
              </w:rPr>
              <w:t>Successful non-operative treatment (n=19)</w:t>
            </w:r>
          </w:p>
        </w:tc>
        <w:tc>
          <w:tcPr>
            <w:tcW w:w="2693"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5DFF4940"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b/>
                <w:bCs/>
                <w:color w:val="FFFFFF" w:themeColor="background1"/>
                <w:kern w:val="24"/>
                <w:sz w:val="24"/>
                <w:szCs w:val="24"/>
                <w:lang w:eastAsia="en-GB"/>
              </w:rPr>
              <w:t>Appendicectomy during admission (n=8)</w:t>
            </w:r>
          </w:p>
        </w:tc>
      </w:tr>
      <w:tr w:rsidR="00FD4631" w:rsidRPr="00097C67" w14:paraId="0CDE7416" w14:textId="77777777" w:rsidTr="00FD4631">
        <w:trPr>
          <w:trHeight w:val="584"/>
        </w:trPr>
        <w:tc>
          <w:tcPr>
            <w:tcW w:w="22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4F141F" w14:textId="77777777" w:rsidR="00FD4631" w:rsidRPr="00097C67" w:rsidRDefault="00FD4631" w:rsidP="00FD4631">
            <w:pPr>
              <w:spacing w:after="0"/>
              <w:rPr>
                <w:rFonts w:eastAsia="Times New Roman" w:cs="Arial"/>
                <w:sz w:val="24"/>
                <w:szCs w:val="24"/>
                <w:lang w:eastAsia="en-GB"/>
              </w:rPr>
            </w:pPr>
            <w:r w:rsidRPr="00097C67">
              <w:rPr>
                <w:rFonts w:eastAsia="Times New Roman" w:cs="Arial"/>
                <w:color w:val="000000" w:themeColor="dark1"/>
                <w:kern w:val="24"/>
                <w:sz w:val="24"/>
                <w:szCs w:val="24"/>
                <w:lang w:eastAsia="en-GB"/>
              </w:rPr>
              <w:t>Randomisation to actual discharge</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CC3971E"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76 (34-194)</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6893A08"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61 (34-125)</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9842077" w14:textId="77777777" w:rsidR="00FD4631" w:rsidRPr="00097C67" w:rsidRDefault="00FD4631" w:rsidP="00FD4631">
            <w:pPr>
              <w:spacing w:after="0"/>
              <w:jc w:val="center"/>
              <w:rPr>
                <w:rFonts w:eastAsia="Times New Roman" w:cs="Arial"/>
                <w:sz w:val="24"/>
                <w:szCs w:val="24"/>
                <w:lang w:eastAsia="en-GB"/>
              </w:rPr>
            </w:pPr>
            <w:r w:rsidRPr="00097C67">
              <w:rPr>
                <w:rFonts w:eastAsia="Times New Roman" w:cs="Arial"/>
                <w:color w:val="000000" w:themeColor="dark1"/>
                <w:kern w:val="24"/>
                <w:sz w:val="24"/>
                <w:szCs w:val="24"/>
                <w:lang w:eastAsia="en-GB"/>
              </w:rPr>
              <w:t>116 (40-194)</w:t>
            </w:r>
          </w:p>
        </w:tc>
      </w:tr>
    </w:tbl>
    <w:p w14:paraId="4D183753" w14:textId="77777777" w:rsidR="00FD4631" w:rsidRPr="000A3A4D" w:rsidRDefault="00FD4631" w:rsidP="000A3A4D">
      <w:pPr>
        <w:pStyle w:val="BodyText"/>
        <w:rPr>
          <w:sz w:val="18"/>
          <w:szCs w:val="18"/>
          <w:lang w:eastAsia="en-GB"/>
        </w:rPr>
      </w:pPr>
      <w:r w:rsidRPr="000A3A4D">
        <w:rPr>
          <w:sz w:val="18"/>
          <w:szCs w:val="18"/>
          <w:lang w:eastAsia="en-GB"/>
        </w:rPr>
        <w:t>Data are median (range)</w:t>
      </w:r>
    </w:p>
    <w:p w14:paraId="54A9965F" w14:textId="77777777" w:rsidR="000A3A4D" w:rsidRDefault="000A3A4D" w:rsidP="00C94F51">
      <w:pPr>
        <w:pStyle w:val="BodyText"/>
        <w:rPr>
          <w:lang w:eastAsia="en-GB"/>
        </w:rPr>
      </w:pPr>
    </w:p>
    <w:p w14:paraId="350F41FF" w14:textId="5D4D8CCA" w:rsidR="00FD4631" w:rsidRPr="00097C67" w:rsidRDefault="00FD4631" w:rsidP="00C94F51">
      <w:pPr>
        <w:pStyle w:val="BodyText"/>
        <w:rPr>
          <w:lang w:eastAsia="en-GB"/>
        </w:rPr>
      </w:pPr>
      <w:r w:rsidRPr="00097C67">
        <w:rPr>
          <w:lang w:eastAsia="en-GB"/>
        </w:rPr>
        <w:t>Of the 35 appendicectomies</w:t>
      </w:r>
      <w:r>
        <w:rPr>
          <w:lang w:eastAsia="en-GB"/>
        </w:rPr>
        <w:t xml:space="preserve"> performed on patients in</w:t>
      </w:r>
      <w:r w:rsidRPr="00097C67">
        <w:rPr>
          <w:lang w:eastAsia="en-GB"/>
        </w:rPr>
        <w:t xml:space="preserve"> the study during the initial hospital phase</w:t>
      </w:r>
      <w:r>
        <w:rPr>
          <w:lang w:eastAsia="en-GB"/>
        </w:rPr>
        <w:t>,</w:t>
      </w:r>
      <w:r w:rsidRPr="00097C67">
        <w:rPr>
          <w:lang w:eastAsia="en-GB"/>
        </w:rPr>
        <w:t xml:space="preserve"> </w:t>
      </w:r>
      <w:r>
        <w:rPr>
          <w:lang w:eastAsia="en-GB"/>
        </w:rPr>
        <w:t>33</w:t>
      </w:r>
      <w:r w:rsidRPr="00097C67">
        <w:rPr>
          <w:lang w:eastAsia="en-GB"/>
        </w:rPr>
        <w:t xml:space="preserve"> were performed </w:t>
      </w:r>
      <w:r>
        <w:rPr>
          <w:lang w:eastAsia="en-GB"/>
        </w:rPr>
        <w:t>laparoscopically</w:t>
      </w:r>
      <w:r w:rsidRPr="00097C67">
        <w:rPr>
          <w:lang w:eastAsia="en-GB"/>
        </w:rPr>
        <w:t xml:space="preserve"> and </w:t>
      </w:r>
      <w:r w:rsidR="00C94F51">
        <w:rPr>
          <w:lang w:eastAsia="en-GB"/>
        </w:rPr>
        <w:t>one</w:t>
      </w:r>
      <w:r>
        <w:rPr>
          <w:lang w:eastAsia="en-GB"/>
        </w:rPr>
        <w:t xml:space="preserve"> open</w:t>
      </w:r>
      <w:r w:rsidRPr="00097C67">
        <w:rPr>
          <w:lang w:eastAsia="en-GB"/>
        </w:rPr>
        <w:t xml:space="preserve"> with </w:t>
      </w:r>
      <w:r w:rsidR="00C94F51">
        <w:rPr>
          <w:lang w:eastAsia="en-GB"/>
        </w:rPr>
        <w:t>one</w:t>
      </w:r>
      <w:r w:rsidRPr="00097C67">
        <w:rPr>
          <w:lang w:eastAsia="en-GB"/>
        </w:rPr>
        <w:t xml:space="preserve"> </w:t>
      </w:r>
      <w:r>
        <w:rPr>
          <w:lang w:eastAsia="en-GB"/>
        </w:rPr>
        <w:t xml:space="preserve">laparoscopic </w:t>
      </w:r>
      <w:r w:rsidRPr="00097C67">
        <w:rPr>
          <w:lang w:eastAsia="en-GB"/>
        </w:rPr>
        <w:t>converted to open operation</w:t>
      </w:r>
      <w:r>
        <w:rPr>
          <w:lang w:eastAsia="en-GB"/>
        </w:rPr>
        <w:t>.</w:t>
      </w:r>
    </w:p>
    <w:p w14:paraId="25639B1F" w14:textId="77777777" w:rsidR="00FD4631" w:rsidRPr="00C018EF" w:rsidRDefault="00FD4631" w:rsidP="00232FCE">
      <w:pPr>
        <w:pStyle w:val="Heading3"/>
        <w:rPr>
          <w:lang w:eastAsia="en-GB"/>
        </w:rPr>
      </w:pPr>
      <w:bookmarkStart w:id="57" w:name="_Toc27372568"/>
      <w:r w:rsidRPr="00C018EF">
        <w:rPr>
          <w:lang w:eastAsia="en-GB"/>
        </w:rPr>
        <w:lastRenderedPageBreak/>
        <w:t xml:space="preserve">3.4.3 </w:t>
      </w:r>
      <w:r>
        <w:rPr>
          <w:lang w:eastAsia="en-GB"/>
        </w:rPr>
        <w:t>Early post-discharge outcomes</w:t>
      </w:r>
      <w:bookmarkEnd w:id="57"/>
    </w:p>
    <w:p w14:paraId="7942B2AC" w14:textId="77777777" w:rsidR="00FD4631" w:rsidRDefault="00FD4631" w:rsidP="00C94F51">
      <w:pPr>
        <w:pStyle w:val="BodyText"/>
        <w:rPr>
          <w:lang w:eastAsia="en-GB"/>
        </w:rPr>
      </w:pPr>
      <w:r w:rsidRPr="00587FE1">
        <w:rPr>
          <w:lang w:eastAsia="en-GB"/>
        </w:rPr>
        <w:t>Data relating to early post-discharge recovery obtained from diary cards are summarised in the following f</w:t>
      </w:r>
      <w:r>
        <w:rPr>
          <w:lang w:eastAsia="en-GB"/>
        </w:rPr>
        <w:t>i</w:t>
      </w:r>
      <w:r w:rsidRPr="00587FE1">
        <w:rPr>
          <w:lang w:eastAsia="en-GB"/>
        </w:rPr>
        <w:t>gures. A total of 26 diary cards were returned, 15 were in the appendicectomy arm and 11 in the non-operative treatment arm.</w:t>
      </w:r>
      <w:r>
        <w:rPr>
          <w:lang w:eastAsia="en-GB"/>
        </w:rPr>
        <w:t xml:space="preserve"> For one of the 11 participants in the non-operative treatment arm data were only reported up to and including day 4. For the remaining participants who returned diary cards, data were complete.</w:t>
      </w:r>
    </w:p>
    <w:p w14:paraId="0ECD7C74" w14:textId="77777777" w:rsidR="00FD4631" w:rsidRPr="008A0AE4" w:rsidRDefault="00FD4631" w:rsidP="008A0AE4">
      <w:pPr>
        <w:pStyle w:val="BodyText"/>
        <w:rPr>
          <w:b/>
          <w:lang w:eastAsia="en-GB"/>
        </w:rPr>
      </w:pPr>
      <w:r w:rsidRPr="008A0AE4">
        <w:rPr>
          <w:b/>
          <w:lang w:eastAsia="en-GB"/>
        </w:rPr>
        <w:t>3.4.3.1 Pain medication after discharge home</w:t>
      </w:r>
    </w:p>
    <w:p w14:paraId="7C2C2D4D" w14:textId="3A5501B7" w:rsidR="00FD4631" w:rsidRDefault="00FD4631" w:rsidP="00C94F51">
      <w:pPr>
        <w:pStyle w:val="BodyText"/>
        <w:rPr>
          <w:lang w:eastAsia="en-GB"/>
        </w:rPr>
      </w:pPr>
      <w:r>
        <w:rPr>
          <w:lang w:eastAsia="en-GB"/>
        </w:rPr>
        <w:t xml:space="preserve">The proportion of participants in each treatment arm who reported taking pain medication at and on the days following discharge home is shown </w:t>
      </w:r>
      <w:r w:rsidRPr="00D90818">
        <w:rPr>
          <w:lang w:eastAsia="en-GB"/>
        </w:rPr>
        <w:t xml:space="preserve">in </w:t>
      </w:r>
      <w:r w:rsidR="008D272F" w:rsidRPr="00D90818">
        <w:rPr>
          <w:lang w:eastAsia="en-GB"/>
        </w:rPr>
        <w:fldChar w:fldCharType="begin"/>
      </w:r>
      <w:r w:rsidR="008D272F" w:rsidRPr="00D90818">
        <w:rPr>
          <w:lang w:eastAsia="en-GB"/>
        </w:rPr>
        <w:instrText xml:space="preserve"> REF _Ref535155462 \h  \* MERGEFORMAT </w:instrText>
      </w:r>
      <w:r w:rsidR="008D272F" w:rsidRPr="00D90818">
        <w:rPr>
          <w:lang w:eastAsia="en-GB"/>
        </w:rPr>
      </w:r>
      <w:r w:rsidR="008D272F" w:rsidRPr="00D90818">
        <w:rPr>
          <w:lang w:eastAsia="en-GB"/>
        </w:rPr>
        <w:fldChar w:fldCharType="separate"/>
      </w:r>
      <w:r w:rsidR="00001433">
        <w:t xml:space="preserve">Figure </w:t>
      </w:r>
      <w:r w:rsidR="00001433">
        <w:rPr>
          <w:noProof/>
        </w:rPr>
        <w:t>8</w:t>
      </w:r>
      <w:r w:rsidR="008D272F" w:rsidRPr="00D90818">
        <w:rPr>
          <w:lang w:eastAsia="en-GB"/>
        </w:rPr>
        <w:fldChar w:fldCharType="end"/>
      </w:r>
      <w:r w:rsidR="008D272F" w:rsidRPr="00D90818">
        <w:rPr>
          <w:lang w:eastAsia="en-GB"/>
        </w:rPr>
        <w:t>.</w:t>
      </w:r>
      <w:r w:rsidR="00FF306E">
        <w:rPr>
          <w:lang w:eastAsia="en-GB"/>
        </w:rPr>
        <w:t xml:space="preserve"> These data clearly suggest that analgesia use following discharge was lower following non-operative treatment than appendicectomy. In accordance with our protocol we have not performed formal comparative analysis of these data.</w:t>
      </w:r>
    </w:p>
    <w:p w14:paraId="45D2E7E5" w14:textId="62D4A747" w:rsidR="00FD4631" w:rsidRDefault="00FD4631" w:rsidP="00FD4631">
      <w:pPr>
        <w:spacing w:after="0"/>
        <w:rPr>
          <w:rFonts w:eastAsia="Times New Roman" w:cs="Times New Roman"/>
          <w:b/>
          <w:sz w:val="24"/>
          <w:szCs w:val="24"/>
          <w:lang w:eastAsia="en-GB"/>
        </w:rPr>
      </w:pPr>
      <w:r>
        <w:rPr>
          <w:rFonts w:eastAsia="Times New Roman" w:cs="Times New Roman"/>
          <w:noProof/>
          <w:sz w:val="24"/>
          <w:szCs w:val="24"/>
          <w:lang w:eastAsia="en-GB"/>
        </w:rPr>
        <w:drawing>
          <wp:inline distT="0" distB="0" distL="0" distR="0" wp14:anchorId="5BBCD0DF" wp14:editId="75A5E2A2">
            <wp:extent cx="5486400" cy="32004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FDEB78" w14:textId="2E2514CB" w:rsidR="008D272F" w:rsidRDefault="008D272F" w:rsidP="008D272F">
      <w:pPr>
        <w:pStyle w:val="Caption"/>
        <w:rPr>
          <w:b w:val="0"/>
          <w:sz w:val="24"/>
          <w:szCs w:val="24"/>
          <w:lang w:eastAsia="en-GB"/>
        </w:rPr>
      </w:pPr>
      <w:bookmarkStart w:id="58" w:name="_Ref535155462"/>
      <w:bookmarkStart w:id="59" w:name="_Toc21900743"/>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8</w:t>
      </w:r>
      <w:r w:rsidR="00100125">
        <w:rPr>
          <w:noProof/>
        </w:rPr>
        <w:fldChar w:fldCharType="end"/>
      </w:r>
      <w:bookmarkEnd w:id="58"/>
      <w:r>
        <w:t xml:space="preserve">. </w:t>
      </w:r>
      <w:r w:rsidRPr="008D272F">
        <w:t>Analgesia use following discharge from hospital as reported in diary cards</w:t>
      </w:r>
      <w:bookmarkEnd w:id="59"/>
    </w:p>
    <w:p w14:paraId="3C3F2FCA" w14:textId="77777777" w:rsidR="008D272F" w:rsidRDefault="008D272F" w:rsidP="00FD4631">
      <w:pPr>
        <w:spacing w:after="0"/>
        <w:rPr>
          <w:rFonts w:eastAsia="Times New Roman" w:cs="Times New Roman"/>
          <w:sz w:val="24"/>
          <w:szCs w:val="24"/>
          <w:lang w:eastAsia="en-GB"/>
        </w:rPr>
      </w:pPr>
    </w:p>
    <w:p w14:paraId="47171F06" w14:textId="77777777" w:rsidR="00FD4631" w:rsidRPr="008A0AE4" w:rsidRDefault="00FD4631" w:rsidP="008A0AE4">
      <w:pPr>
        <w:pStyle w:val="BodyText"/>
        <w:rPr>
          <w:b/>
          <w:lang w:eastAsia="en-GB"/>
        </w:rPr>
      </w:pPr>
      <w:r w:rsidRPr="008A0AE4">
        <w:rPr>
          <w:b/>
          <w:lang w:eastAsia="en-GB"/>
        </w:rPr>
        <w:t>3.4.3.2 Return to normal activities</w:t>
      </w:r>
    </w:p>
    <w:p w14:paraId="5D0DF30F" w14:textId="5275D848" w:rsidR="00FD4631" w:rsidRDefault="00FD4631" w:rsidP="00C94F51">
      <w:pPr>
        <w:pStyle w:val="BodyText"/>
        <w:rPr>
          <w:lang w:eastAsia="en-GB"/>
        </w:rPr>
      </w:pPr>
      <w:r>
        <w:rPr>
          <w:lang w:eastAsia="en-GB"/>
        </w:rPr>
        <w:t xml:space="preserve">The proportion of participants in each treatment arm who reported being able to return to normal daily activities at and on the days following discharge home is shown </w:t>
      </w:r>
      <w:r w:rsidRPr="00D90818">
        <w:rPr>
          <w:lang w:eastAsia="en-GB"/>
        </w:rPr>
        <w:t xml:space="preserve">in </w:t>
      </w:r>
      <w:r w:rsidR="008D272F" w:rsidRPr="00D90818">
        <w:rPr>
          <w:lang w:eastAsia="en-GB"/>
        </w:rPr>
        <w:fldChar w:fldCharType="begin"/>
      </w:r>
      <w:r w:rsidR="008D272F" w:rsidRPr="00D90818">
        <w:rPr>
          <w:lang w:eastAsia="en-GB"/>
        </w:rPr>
        <w:instrText xml:space="preserve"> REF _Ref535155514 \h  \* MERGEFORMAT </w:instrText>
      </w:r>
      <w:r w:rsidR="008D272F" w:rsidRPr="00D90818">
        <w:rPr>
          <w:lang w:eastAsia="en-GB"/>
        </w:rPr>
      </w:r>
      <w:r w:rsidR="008D272F" w:rsidRPr="00D90818">
        <w:rPr>
          <w:lang w:eastAsia="en-GB"/>
        </w:rPr>
        <w:fldChar w:fldCharType="separate"/>
      </w:r>
      <w:r w:rsidR="00001433">
        <w:t xml:space="preserve">Figure </w:t>
      </w:r>
      <w:r w:rsidR="00001433">
        <w:rPr>
          <w:noProof/>
        </w:rPr>
        <w:t>9</w:t>
      </w:r>
      <w:r w:rsidR="008D272F" w:rsidRPr="00D90818">
        <w:rPr>
          <w:lang w:eastAsia="en-GB"/>
        </w:rPr>
        <w:fldChar w:fldCharType="end"/>
      </w:r>
      <w:r w:rsidR="008D272F" w:rsidRPr="00D90818">
        <w:rPr>
          <w:lang w:eastAsia="en-GB"/>
        </w:rPr>
        <w:t>.</w:t>
      </w:r>
      <w:r w:rsidR="00FF306E">
        <w:rPr>
          <w:lang w:eastAsia="en-GB"/>
        </w:rPr>
        <w:t xml:space="preserve"> These data suggest that trial participants were able to return to normal activities faster following non-operative treatment than following appendicectomy.</w:t>
      </w:r>
    </w:p>
    <w:p w14:paraId="7B326408" w14:textId="7E8EFB48" w:rsidR="00FD4631" w:rsidRDefault="00FD4631" w:rsidP="00FD4631">
      <w:pPr>
        <w:spacing w:before="100" w:beforeAutospacing="1" w:after="100" w:afterAutospacing="1"/>
        <w:rPr>
          <w:rFonts w:eastAsia="Times New Roman" w:cs="Times New Roman"/>
          <w:b/>
          <w:sz w:val="24"/>
          <w:szCs w:val="24"/>
          <w:lang w:eastAsia="en-GB"/>
        </w:rPr>
      </w:pPr>
      <w:r>
        <w:rPr>
          <w:rFonts w:eastAsia="Times New Roman" w:cs="Times New Roman"/>
          <w:noProof/>
          <w:sz w:val="24"/>
          <w:szCs w:val="24"/>
          <w:lang w:eastAsia="en-GB"/>
        </w:rPr>
        <w:lastRenderedPageBreak/>
        <w:drawing>
          <wp:inline distT="0" distB="0" distL="0" distR="0" wp14:anchorId="77F46911" wp14:editId="5E347AA6">
            <wp:extent cx="5057775" cy="3352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348216" w14:textId="1BD0F317" w:rsidR="00FD4631" w:rsidRPr="008D272F" w:rsidRDefault="008D272F" w:rsidP="008D272F">
      <w:pPr>
        <w:pStyle w:val="Caption"/>
      </w:pPr>
      <w:bookmarkStart w:id="60" w:name="_Ref535155514"/>
      <w:bookmarkStart w:id="61" w:name="_Toc21900744"/>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9</w:t>
      </w:r>
      <w:r w:rsidR="00100125">
        <w:rPr>
          <w:noProof/>
        </w:rPr>
        <w:fldChar w:fldCharType="end"/>
      </w:r>
      <w:bookmarkEnd w:id="60"/>
      <w:r>
        <w:t xml:space="preserve">. </w:t>
      </w:r>
      <w:r w:rsidRPr="008D272F">
        <w:t>Return to normal activities as reported in diary cards</w:t>
      </w:r>
      <w:bookmarkEnd w:id="61"/>
    </w:p>
    <w:p w14:paraId="78FF9F17" w14:textId="77777777" w:rsidR="008A0AE4" w:rsidRDefault="008A0AE4" w:rsidP="008A0AE4">
      <w:pPr>
        <w:pStyle w:val="BodyText"/>
        <w:rPr>
          <w:lang w:eastAsia="en-GB"/>
        </w:rPr>
      </w:pPr>
    </w:p>
    <w:p w14:paraId="146F7783" w14:textId="77777777" w:rsidR="00FD4631" w:rsidRPr="008A0AE4" w:rsidRDefault="00FD4631" w:rsidP="008A0AE4">
      <w:pPr>
        <w:pStyle w:val="BodyText"/>
        <w:rPr>
          <w:b/>
          <w:lang w:eastAsia="en-GB"/>
        </w:rPr>
      </w:pPr>
      <w:r w:rsidRPr="008A0AE4">
        <w:rPr>
          <w:b/>
          <w:lang w:eastAsia="en-GB"/>
        </w:rPr>
        <w:t>3.4.3.3 Return to full activities</w:t>
      </w:r>
    </w:p>
    <w:p w14:paraId="13489730" w14:textId="5632E705" w:rsidR="00FD4631" w:rsidRDefault="00FD4631" w:rsidP="00C94F51">
      <w:pPr>
        <w:pStyle w:val="BodyText"/>
        <w:rPr>
          <w:lang w:eastAsia="en-GB"/>
        </w:rPr>
      </w:pPr>
      <w:r>
        <w:rPr>
          <w:lang w:eastAsia="en-GB"/>
        </w:rPr>
        <w:t xml:space="preserve">The proportion of participants in each treatment arm who reported being able to return to full activities at and on the days following discharge home is shown </w:t>
      </w:r>
      <w:r w:rsidRPr="00D90818">
        <w:rPr>
          <w:lang w:eastAsia="en-GB"/>
        </w:rPr>
        <w:t xml:space="preserve">in </w:t>
      </w:r>
      <w:r w:rsidR="008D272F" w:rsidRPr="00D90818">
        <w:rPr>
          <w:lang w:eastAsia="en-GB"/>
        </w:rPr>
        <w:fldChar w:fldCharType="begin"/>
      </w:r>
      <w:r w:rsidR="008D272F" w:rsidRPr="00D90818">
        <w:rPr>
          <w:lang w:eastAsia="en-GB"/>
        </w:rPr>
        <w:instrText xml:space="preserve"> REF _Ref535155592 \h  \* MERGEFORMAT </w:instrText>
      </w:r>
      <w:r w:rsidR="008D272F" w:rsidRPr="00D90818">
        <w:rPr>
          <w:lang w:eastAsia="en-GB"/>
        </w:rPr>
      </w:r>
      <w:r w:rsidR="008D272F" w:rsidRPr="00D90818">
        <w:rPr>
          <w:lang w:eastAsia="en-GB"/>
        </w:rPr>
        <w:fldChar w:fldCharType="separate"/>
      </w:r>
      <w:r w:rsidR="00001433">
        <w:t xml:space="preserve">Figure </w:t>
      </w:r>
      <w:r w:rsidR="00001433">
        <w:rPr>
          <w:noProof/>
        </w:rPr>
        <w:t>10</w:t>
      </w:r>
      <w:r w:rsidR="008D272F" w:rsidRPr="00D90818">
        <w:rPr>
          <w:lang w:eastAsia="en-GB"/>
        </w:rPr>
        <w:fldChar w:fldCharType="end"/>
      </w:r>
      <w:r w:rsidR="00D90818" w:rsidRPr="00D90818">
        <w:rPr>
          <w:lang w:eastAsia="en-GB"/>
        </w:rPr>
        <w:t>.</w:t>
      </w:r>
      <w:r w:rsidR="00FF306E">
        <w:rPr>
          <w:lang w:eastAsia="en-GB"/>
        </w:rPr>
        <w:t xml:space="preserve"> In similarity to the data on return to normal activities, these data suggest that trial participants were able to return to full activities faster following non-operative treatment than following appendicectomy.</w:t>
      </w:r>
    </w:p>
    <w:p w14:paraId="49FA82D6" w14:textId="77777777" w:rsidR="00FD4631" w:rsidRDefault="00FD4631" w:rsidP="00FD4631">
      <w:pPr>
        <w:spacing w:before="100" w:beforeAutospacing="1" w:after="100" w:afterAutospacing="1"/>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374218FC" wp14:editId="46ADC353">
            <wp:extent cx="5105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7A1732" w14:textId="3836394F" w:rsidR="00FD4631" w:rsidRDefault="008D272F" w:rsidP="008D272F">
      <w:pPr>
        <w:pStyle w:val="Caption"/>
      </w:pPr>
      <w:bookmarkStart w:id="62" w:name="_Ref535155592"/>
      <w:bookmarkStart w:id="63" w:name="_Toc21900745"/>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10</w:t>
      </w:r>
      <w:r w:rsidR="00100125">
        <w:rPr>
          <w:noProof/>
        </w:rPr>
        <w:fldChar w:fldCharType="end"/>
      </w:r>
      <w:bookmarkEnd w:id="62"/>
      <w:r>
        <w:t xml:space="preserve">. </w:t>
      </w:r>
      <w:r w:rsidRPr="008D272F">
        <w:t>Return to full activities as reported in diary cards</w:t>
      </w:r>
      <w:bookmarkEnd w:id="63"/>
    </w:p>
    <w:p w14:paraId="12621525" w14:textId="77777777" w:rsidR="008D272F" w:rsidRPr="008D272F" w:rsidRDefault="008D272F" w:rsidP="008D272F">
      <w:pPr>
        <w:rPr>
          <w:lang w:eastAsia="en-US"/>
        </w:rPr>
      </w:pPr>
    </w:p>
    <w:p w14:paraId="28D8AFA2" w14:textId="77777777" w:rsidR="00FD4631" w:rsidRPr="008A0AE4" w:rsidRDefault="00FD4631" w:rsidP="008A0AE4">
      <w:pPr>
        <w:pStyle w:val="BodyText"/>
        <w:rPr>
          <w:b/>
          <w:lang w:eastAsia="en-GB"/>
        </w:rPr>
      </w:pPr>
      <w:r w:rsidRPr="008A0AE4">
        <w:rPr>
          <w:b/>
          <w:lang w:eastAsia="en-GB"/>
        </w:rPr>
        <w:t>3.4.3.4 Parental absence from work</w:t>
      </w:r>
    </w:p>
    <w:p w14:paraId="6FAA697E" w14:textId="05C8EE66" w:rsidR="00FD4631" w:rsidRDefault="00FD4631" w:rsidP="00C94F51">
      <w:pPr>
        <w:pStyle w:val="BodyText"/>
        <w:rPr>
          <w:lang w:eastAsia="en-GB"/>
        </w:rPr>
      </w:pPr>
      <w:r>
        <w:rPr>
          <w:lang w:eastAsia="en-GB"/>
        </w:rPr>
        <w:t xml:space="preserve">The proportion of participants in each treatment arm whose parents reported missing work as a results of their child’s illness or recovery is shown in </w:t>
      </w:r>
      <w:r w:rsidR="008D272F" w:rsidRPr="00D90818">
        <w:rPr>
          <w:lang w:eastAsia="en-GB"/>
        </w:rPr>
        <w:fldChar w:fldCharType="begin"/>
      </w:r>
      <w:r w:rsidR="008D272F" w:rsidRPr="00D90818">
        <w:rPr>
          <w:lang w:eastAsia="en-GB"/>
        </w:rPr>
        <w:instrText xml:space="preserve"> REF _Ref535155675 \h  \* MERGEFORMAT </w:instrText>
      </w:r>
      <w:r w:rsidR="008D272F" w:rsidRPr="00D90818">
        <w:rPr>
          <w:lang w:eastAsia="en-GB"/>
        </w:rPr>
      </w:r>
      <w:r w:rsidR="008D272F" w:rsidRPr="00D90818">
        <w:rPr>
          <w:lang w:eastAsia="en-GB"/>
        </w:rPr>
        <w:fldChar w:fldCharType="separate"/>
      </w:r>
      <w:r w:rsidR="00001433">
        <w:t xml:space="preserve">Figure </w:t>
      </w:r>
      <w:r w:rsidR="00001433">
        <w:rPr>
          <w:noProof/>
        </w:rPr>
        <w:t>11</w:t>
      </w:r>
      <w:r w:rsidR="008D272F" w:rsidRPr="00D90818">
        <w:rPr>
          <w:lang w:eastAsia="en-GB"/>
        </w:rPr>
        <w:fldChar w:fldCharType="end"/>
      </w:r>
      <w:r w:rsidR="008D272F" w:rsidRPr="00D90818">
        <w:rPr>
          <w:lang w:eastAsia="en-GB"/>
        </w:rPr>
        <w:t>.</w:t>
      </w:r>
      <w:r w:rsidR="008D272F">
        <w:rPr>
          <w:lang w:eastAsia="en-GB"/>
        </w:rPr>
        <w:t xml:space="preserve"> </w:t>
      </w:r>
      <w:r w:rsidR="00FF306E">
        <w:rPr>
          <w:lang w:eastAsia="en-GB"/>
        </w:rPr>
        <w:t>These data suggest that parents are able to return to work more quickly if their child was allocated to non-operative treatment compared to appendicectomy. All parents of children allocated to non-operative treatment and who completed diary cards had returned to work by 9 days following discharge whereas there remained parents of children allocated to appendicectomy who had not returned to work 2 weeks following discharge.</w:t>
      </w:r>
    </w:p>
    <w:p w14:paraId="779DFDE8" w14:textId="77777777" w:rsidR="00FD4631" w:rsidRDefault="00FD4631" w:rsidP="00FD4631">
      <w:pPr>
        <w:spacing w:before="100" w:beforeAutospacing="1" w:after="100" w:afterAutospacing="1"/>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14C01BC8" wp14:editId="28F676F0">
            <wp:extent cx="5486400" cy="3505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B2F5C6" w14:textId="6DE18680" w:rsidR="008D272F" w:rsidRDefault="008D272F" w:rsidP="008D272F">
      <w:pPr>
        <w:pStyle w:val="Caption"/>
        <w:rPr>
          <w:sz w:val="24"/>
          <w:szCs w:val="24"/>
          <w:lang w:eastAsia="en-GB"/>
        </w:rPr>
      </w:pPr>
      <w:bookmarkStart w:id="64" w:name="_Ref535155675"/>
      <w:bookmarkStart w:id="65" w:name="_Toc21900746"/>
      <w:r>
        <w:t xml:space="preserve">Figure </w:t>
      </w:r>
      <w:r w:rsidR="00100125">
        <w:rPr>
          <w:noProof/>
        </w:rPr>
        <w:fldChar w:fldCharType="begin"/>
      </w:r>
      <w:r w:rsidR="00100125">
        <w:rPr>
          <w:noProof/>
        </w:rPr>
        <w:instrText xml:space="preserve"> SEQ Figure \* ARABIC </w:instrText>
      </w:r>
      <w:r w:rsidR="00100125">
        <w:rPr>
          <w:noProof/>
        </w:rPr>
        <w:fldChar w:fldCharType="separate"/>
      </w:r>
      <w:r w:rsidR="001F707A">
        <w:rPr>
          <w:noProof/>
        </w:rPr>
        <w:t>11</w:t>
      </w:r>
      <w:r w:rsidR="00100125">
        <w:rPr>
          <w:noProof/>
        </w:rPr>
        <w:fldChar w:fldCharType="end"/>
      </w:r>
      <w:bookmarkEnd w:id="64"/>
      <w:r>
        <w:t xml:space="preserve">. </w:t>
      </w:r>
      <w:r w:rsidRPr="008D272F">
        <w:t>Parental absence from work as reported in diary cards</w:t>
      </w:r>
      <w:bookmarkEnd w:id="65"/>
      <w:r>
        <w:t xml:space="preserve"> </w:t>
      </w:r>
    </w:p>
    <w:p w14:paraId="0322A64B" w14:textId="77777777" w:rsidR="00FD4631" w:rsidRDefault="00FD4631" w:rsidP="00FD4631">
      <w:pPr>
        <w:spacing w:before="100" w:beforeAutospacing="1" w:after="100" w:afterAutospacing="1"/>
        <w:rPr>
          <w:rFonts w:eastAsia="Times New Roman" w:cs="Times New Roman"/>
          <w:sz w:val="24"/>
          <w:szCs w:val="24"/>
          <w:lang w:eastAsia="en-GB"/>
        </w:rPr>
      </w:pPr>
    </w:p>
    <w:p w14:paraId="63524C35" w14:textId="77777777" w:rsidR="00FD4631" w:rsidRPr="00587FE1" w:rsidRDefault="00FD4631" w:rsidP="008A0AE4">
      <w:pPr>
        <w:pStyle w:val="Heading3"/>
        <w:rPr>
          <w:lang w:eastAsia="en-GB"/>
        </w:rPr>
      </w:pPr>
      <w:bookmarkStart w:id="66" w:name="_Toc27372569"/>
      <w:r w:rsidRPr="00587FE1">
        <w:rPr>
          <w:lang w:eastAsia="en-GB"/>
        </w:rPr>
        <w:t>3.4.4 Follow-up to 6 months following randomisation</w:t>
      </w:r>
      <w:bookmarkEnd w:id="66"/>
    </w:p>
    <w:p w14:paraId="6742799A" w14:textId="0495AE0C" w:rsidR="00FD4631" w:rsidRDefault="00FD4631" w:rsidP="00C94F51">
      <w:pPr>
        <w:pStyle w:val="BodyText"/>
        <w:rPr>
          <w:lang w:eastAsia="en-GB"/>
        </w:rPr>
      </w:pPr>
      <w:r w:rsidRPr="00097C67">
        <w:rPr>
          <w:lang w:eastAsia="en-GB"/>
        </w:rPr>
        <w:t xml:space="preserve">During the six-month follow-up period a total of </w:t>
      </w:r>
      <w:r w:rsidR="00D34D9F">
        <w:rPr>
          <w:lang w:eastAsia="en-GB"/>
        </w:rPr>
        <w:t>seven</w:t>
      </w:r>
      <w:r w:rsidRPr="00097C67">
        <w:rPr>
          <w:lang w:eastAsia="en-GB"/>
        </w:rPr>
        <w:t xml:space="preserve"> children, all of whom were randomised to non-operative treatment, developed recurrent appendicitis. This equates to 24% of the total number randomised to non-operative treatment and 37% of the 19 who initially responded to non-operative treatment and were discharged from hospital without having had an appendicectomy. Of these seven, six und</w:t>
      </w:r>
      <w:r>
        <w:rPr>
          <w:lang w:eastAsia="en-GB"/>
        </w:rPr>
        <w:t>erwent appendicectomy (</w:t>
      </w:r>
      <w:r w:rsidRPr="00097C67">
        <w:rPr>
          <w:lang w:eastAsia="en-GB"/>
        </w:rPr>
        <w:t xml:space="preserve">laparoscopic or open) and histological findings were simple acute appendicitis in </w:t>
      </w:r>
      <w:r w:rsidR="00D34D9F">
        <w:rPr>
          <w:lang w:eastAsia="en-GB"/>
        </w:rPr>
        <w:t>four</w:t>
      </w:r>
      <w:r w:rsidRPr="00097C67">
        <w:rPr>
          <w:lang w:eastAsia="en-GB"/>
        </w:rPr>
        <w:t xml:space="preserve"> and perforated appendicitis in </w:t>
      </w:r>
      <w:r w:rsidR="00D34D9F">
        <w:rPr>
          <w:lang w:eastAsia="en-GB"/>
        </w:rPr>
        <w:t>two</w:t>
      </w:r>
      <w:r w:rsidRPr="00097C67">
        <w:rPr>
          <w:lang w:eastAsia="en-GB"/>
        </w:rPr>
        <w:t xml:space="preserve">. The remaining patient presented with an appendix mass at the time of recurrence which was successfully treated non-operatively and subsequently underwent interval </w:t>
      </w:r>
      <w:r>
        <w:rPr>
          <w:lang w:eastAsia="en-GB"/>
        </w:rPr>
        <w:t xml:space="preserve">laparoscopic </w:t>
      </w:r>
      <w:r w:rsidRPr="00097C67">
        <w:rPr>
          <w:lang w:eastAsia="en-GB"/>
        </w:rPr>
        <w:t>appendicectomy. At the final follow-up of the study 11 children initially randomised to receive non-operative treatment (41%) have not undergone appendicectomy.</w:t>
      </w:r>
    </w:p>
    <w:p w14:paraId="7C3FEC72" w14:textId="77777777" w:rsidR="00FD4631" w:rsidRPr="00097C67" w:rsidRDefault="00FD4631" w:rsidP="00C94F51">
      <w:pPr>
        <w:pStyle w:val="BodyText"/>
        <w:rPr>
          <w:lang w:eastAsia="en-GB"/>
        </w:rPr>
      </w:pPr>
      <w:r>
        <w:rPr>
          <w:lang w:eastAsia="en-GB"/>
        </w:rPr>
        <w:t>In the appendicectomy arm a total of three children (11%) were readmitted to hospital following initial discharge for investigation and/or treatment of potential complications related to appendicectomy.</w:t>
      </w:r>
    </w:p>
    <w:p w14:paraId="3B5EDA02" w14:textId="77777777" w:rsidR="00FD4631" w:rsidRPr="00097C67" w:rsidRDefault="00FD4631" w:rsidP="008A0AE4">
      <w:pPr>
        <w:pStyle w:val="Heading3"/>
        <w:rPr>
          <w:lang w:eastAsia="en-GB"/>
        </w:rPr>
      </w:pPr>
      <w:bookmarkStart w:id="67" w:name="_Toc27372570"/>
      <w:r>
        <w:rPr>
          <w:lang w:eastAsia="en-GB"/>
        </w:rPr>
        <w:lastRenderedPageBreak/>
        <w:t xml:space="preserve">3.4.5 </w:t>
      </w:r>
      <w:r w:rsidRPr="00097C67">
        <w:rPr>
          <w:lang w:eastAsia="en-GB"/>
        </w:rPr>
        <w:t>Adverse Events</w:t>
      </w:r>
      <w:bookmarkEnd w:id="67"/>
    </w:p>
    <w:p w14:paraId="40DE5DA9" w14:textId="052945BF" w:rsidR="00FD4631" w:rsidRDefault="00FD4631" w:rsidP="00C94F51">
      <w:pPr>
        <w:pStyle w:val="BodyText"/>
        <w:rPr>
          <w:lang w:eastAsia="en-GB"/>
        </w:rPr>
      </w:pPr>
      <w:r>
        <w:rPr>
          <w:lang w:eastAsia="en-GB"/>
        </w:rPr>
        <w:t>Adverse events during the 6</w:t>
      </w:r>
      <w:r w:rsidR="009771CB">
        <w:rPr>
          <w:lang w:eastAsia="en-GB"/>
        </w:rPr>
        <w:t xml:space="preserve"> </w:t>
      </w:r>
      <w:r>
        <w:rPr>
          <w:lang w:eastAsia="en-GB"/>
        </w:rPr>
        <w:t>month follow-up period were captured and are summarised in</w:t>
      </w:r>
      <w:r w:rsidR="00CE16FC">
        <w:rPr>
          <w:lang w:eastAsia="en-GB"/>
        </w:rPr>
        <w:t xml:space="preserve"> </w:t>
      </w:r>
      <w:hyperlink w:anchor="_Appendix_1:_Adverse" w:history="1">
        <w:r w:rsidR="00A15ADA" w:rsidRPr="00A15ADA">
          <w:rPr>
            <w:rStyle w:val="Hyperlink"/>
            <w:lang w:eastAsia="en-GB"/>
          </w:rPr>
          <w:t>Table</w:t>
        </w:r>
        <w:r w:rsidR="00A15ADA">
          <w:rPr>
            <w:rStyle w:val="Hyperlink"/>
            <w:lang w:eastAsia="en-GB"/>
          </w:rPr>
          <w:t>s</w:t>
        </w:r>
        <w:r w:rsidR="00A15ADA" w:rsidRPr="00A15ADA">
          <w:rPr>
            <w:rStyle w:val="Hyperlink"/>
            <w:lang w:eastAsia="en-GB"/>
          </w:rPr>
          <w:t xml:space="preserve"> 15</w:t>
        </w:r>
      </w:hyperlink>
      <w:r w:rsidR="00A15ADA">
        <w:rPr>
          <w:lang w:eastAsia="en-GB"/>
        </w:rPr>
        <w:t xml:space="preserve"> and 16 (</w:t>
      </w:r>
      <w:r w:rsidR="00CE16FC" w:rsidRPr="006935FF">
        <w:rPr>
          <w:lang w:eastAsia="en-GB"/>
        </w:rPr>
        <w:t xml:space="preserve">Appendix </w:t>
      </w:r>
      <w:r w:rsidR="00C62DB7" w:rsidRPr="006935FF">
        <w:rPr>
          <w:lang w:eastAsia="en-GB"/>
        </w:rPr>
        <w:t>1</w:t>
      </w:r>
      <w:r w:rsidR="00A15ADA">
        <w:rPr>
          <w:lang w:eastAsia="en-GB"/>
        </w:rPr>
        <w:t>)</w:t>
      </w:r>
      <w:r w:rsidR="000A3A4D" w:rsidRPr="006935FF">
        <w:rPr>
          <w:lang w:eastAsia="en-GB"/>
        </w:rPr>
        <w:t>.</w:t>
      </w:r>
      <w:r w:rsidR="000A3A4D">
        <w:rPr>
          <w:lang w:eastAsia="en-GB"/>
        </w:rPr>
        <w:t xml:space="preserve">  </w:t>
      </w:r>
      <w:r w:rsidRPr="00097C67">
        <w:rPr>
          <w:lang w:eastAsia="en-GB"/>
        </w:rPr>
        <w:t>In the appendicectomy arm a total of 22 adverse events were reported in 8 patients</w:t>
      </w:r>
      <w:r>
        <w:rPr>
          <w:lang w:eastAsia="en-GB"/>
        </w:rPr>
        <w:t xml:space="preserve"> and</w:t>
      </w:r>
      <w:r w:rsidRPr="00097C67">
        <w:rPr>
          <w:lang w:eastAsia="en-GB"/>
        </w:rPr>
        <w:t xml:space="preserve"> in the non-operative treatment arm a total of 24 adverse events were reported in 15 patients. Of these, a small number were assigned as ‘possibly’ or ‘definitely’ attributed to the study intervention.</w:t>
      </w:r>
    </w:p>
    <w:p w14:paraId="2DBBFB8E" w14:textId="78475F69" w:rsidR="00FD4631" w:rsidRDefault="00FD4631" w:rsidP="00C94F51">
      <w:pPr>
        <w:pStyle w:val="BodyText"/>
        <w:rPr>
          <w:lang w:eastAsia="en-GB"/>
        </w:rPr>
      </w:pPr>
      <w:r w:rsidRPr="00097C67">
        <w:rPr>
          <w:lang w:eastAsia="en-GB"/>
        </w:rPr>
        <w:t xml:space="preserve">In the non-operative treatment arm these </w:t>
      </w:r>
      <w:r w:rsidR="00724113">
        <w:rPr>
          <w:lang w:eastAsia="en-GB"/>
        </w:rPr>
        <w:t xml:space="preserve">included </w:t>
      </w:r>
      <w:r w:rsidRPr="00097C67">
        <w:rPr>
          <w:lang w:eastAsia="en-GB"/>
        </w:rPr>
        <w:t xml:space="preserve">a rash at the time of receiving antibiotics in two patients. In the appendicectomy arm </w:t>
      </w:r>
      <w:r w:rsidRPr="00F13778">
        <w:rPr>
          <w:lang w:eastAsia="en-GB"/>
        </w:rPr>
        <w:t>three children developed wound complications (dehiscence x1, infection x1, suture complications x1</w:t>
      </w:r>
      <w:r>
        <w:rPr>
          <w:lang w:eastAsia="en-GB"/>
        </w:rPr>
        <w:t>),</w:t>
      </w:r>
      <w:r w:rsidRPr="00097C67">
        <w:rPr>
          <w:lang w:eastAsia="en-GB"/>
        </w:rPr>
        <w:t xml:space="preserve"> one child developed a postoperative intra-abdominal abscess requiring percutaneous drainage and a PICC line insertion for prolonged antibiotics</w:t>
      </w:r>
      <w:r>
        <w:rPr>
          <w:lang w:eastAsia="en-GB"/>
        </w:rPr>
        <w:t xml:space="preserve"> and one child developed an intra-abdominal fluid collection treated with intravenous antibiotics</w:t>
      </w:r>
      <w:r w:rsidRPr="00097C67">
        <w:rPr>
          <w:lang w:eastAsia="en-GB"/>
        </w:rPr>
        <w:t>. Other adverse events including sickness, pain, visits to the GP, visits to the Emergency Department, investigation with blood test and ultrasound occurred in both treatment groups. Overall hospital readmission occurred in t</w:t>
      </w:r>
      <w:r>
        <w:rPr>
          <w:lang w:eastAsia="en-GB"/>
        </w:rPr>
        <w:t>hree</w:t>
      </w:r>
      <w:r w:rsidRPr="00097C67">
        <w:rPr>
          <w:lang w:eastAsia="en-GB"/>
        </w:rPr>
        <w:t xml:space="preserve"> children in the appendicectomy arm and in eight children in the non-operative treatment arm. All hospital readmissions in the non-operative treatment arm were for trea</w:t>
      </w:r>
      <w:r>
        <w:rPr>
          <w:lang w:eastAsia="en-GB"/>
        </w:rPr>
        <w:t xml:space="preserve">tment of recurrent appendicitis which resulted in appendicectomy in </w:t>
      </w:r>
      <w:r w:rsidR="002B50E1">
        <w:rPr>
          <w:lang w:eastAsia="en-GB"/>
        </w:rPr>
        <w:t xml:space="preserve">seven </w:t>
      </w:r>
      <w:r>
        <w:rPr>
          <w:lang w:eastAsia="en-GB"/>
        </w:rPr>
        <w:t xml:space="preserve">and PICC line insertion in </w:t>
      </w:r>
      <w:r w:rsidR="002B50E1">
        <w:rPr>
          <w:lang w:eastAsia="en-GB"/>
        </w:rPr>
        <w:t>one</w:t>
      </w:r>
      <w:r>
        <w:rPr>
          <w:lang w:eastAsia="en-GB"/>
        </w:rPr>
        <w:t>.</w:t>
      </w:r>
    </w:p>
    <w:p w14:paraId="03CE0353" w14:textId="77777777" w:rsidR="00FD4631" w:rsidRPr="00097C67" w:rsidRDefault="00FD4631" w:rsidP="00FD4631">
      <w:pPr>
        <w:spacing w:after="0"/>
        <w:rPr>
          <w:rFonts w:eastAsia="Times New Roman" w:cs="Times New Roman"/>
          <w:sz w:val="24"/>
          <w:szCs w:val="24"/>
          <w:lang w:eastAsia="en-GB"/>
        </w:rPr>
      </w:pPr>
    </w:p>
    <w:p w14:paraId="1162468B" w14:textId="77777777" w:rsidR="00FD4631" w:rsidRPr="00097C67" w:rsidRDefault="00FD4631" w:rsidP="00FD4631">
      <w:pPr>
        <w:spacing w:after="0"/>
        <w:rPr>
          <w:rFonts w:eastAsia="Times New Roman" w:cs="Times New Roman"/>
          <w:sz w:val="24"/>
          <w:szCs w:val="24"/>
          <w:lang w:eastAsia="en-GB"/>
        </w:rPr>
      </w:pPr>
    </w:p>
    <w:p w14:paraId="02390F9A" w14:textId="77777777" w:rsidR="00FD4631" w:rsidRPr="00097C67" w:rsidRDefault="00FD4631" w:rsidP="00FD4631">
      <w:pPr>
        <w:pStyle w:val="Heading2"/>
        <w:rPr>
          <w:rFonts w:eastAsia="Times New Roman"/>
          <w:lang w:eastAsia="en-GB"/>
        </w:rPr>
      </w:pPr>
      <w:bookmarkStart w:id="68" w:name="_Toc27372571"/>
      <w:r>
        <w:rPr>
          <w:rFonts w:eastAsia="Times New Roman"/>
          <w:lang w:eastAsia="en-GB"/>
        </w:rPr>
        <w:t xml:space="preserve">3.5 </w:t>
      </w:r>
      <w:r w:rsidRPr="00097C67">
        <w:rPr>
          <w:rFonts w:eastAsia="Times New Roman"/>
          <w:lang w:eastAsia="en-GB"/>
        </w:rPr>
        <w:t>Discussion</w:t>
      </w:r>
      <w:bookmarkEnd w:id="68"/>
    </w:p>
    <w:p w14:paraId="621836E6" w14:textId="5E7C264D" w:rsidR="00FD4631" w:rsidRPr="00097C67" w:rsidRDefault="00FD4631" w:rsidP="00C94F51">
      <w:pPr>
        <w:pStyle w:val="BodyText"/>
        <w:rPr>
          <w:lang w:eastAsia="en-GB"/>
        </w:rPr>
      </w:pPr>
      <w:r w:rsidRPr="00097C67">
        <w:rPr>
          <w:lang w:eastAsia="en-GB"/>
        </w:rPr>
        <w:t>This feasibility randomised control</w:t>
      </w:r>
      <w:r w:rsidR="00CB621A">
        <w:rPr>
          <w:lang w:eastAsia="en-GB"/>
        </w:rPr>
        <w:t>led</w:t>
      </w:r>
      <w:r w:rsidRPr="00097C67">
        <w:rPr>
          <w:lang w:eastAsia="en-GB"/>
        </w:rPr>
        <w:t xml:space="preserve"> trial was undertaken to address a number of specific objectives of the overall </w:t>
      </w:r>
      <w:r w:rsidR="00724113">
        <w:rPr>
          <w:lang w:eastAsia="en-GB"/>
        </w:rPr>
        <w:t>CONTRACT</w:t>
      </w:r>
      <w:r w:rsidR="00724113" w:rsidRPr="00097C67">
        <w:rPr>
          <w:lang w:eastAsia="en-GB"/>
        </w:rPr>
        <w:t xml:space="preserve"> </w:t>
      </w:r>
      <w:r w:rsidRPr="00097C67">
        <w:rPr>
          <w:lang w:eastAsia="en-GB"/>
        </w:rPr>
        <w:t xml:space="preserve">feasibility study. The feasibility of a future trial will be dependent on a number of factors including willingness of parents and children to be enrolled in a </w:t>
      </w:r>
      <w:r w:rsidR="00724113">
        <w:rPr>
          <w:lang w:eastAsia="en-GB"/>
        </w:rPr>
        <w:t>RCT</w:t>
      </w:r>
      <w:r w:rsidRPr="00097C67">
        <w:rPr>
          <w:lang w:eastAsia="en-GB"/>
        </w:rPr>
        <w:t xml:space="preserve"> in the setting of having  uncomplicated </w:t>
      </w:r>
      <w:r w:rsidR="00724113">
        <w:rPr>
          <w:lang w:eastAsia="en-GB"/>
        </w:rPr>
        <w:t xml:space="preserve">acute </w:t>
      </w:r>
      <w:r w:rsidRPr="00097C67">
        <w:rPr>
          <w:lang w:eastAsia="en-GB"/>
        </w:rPr>
        <w:t>appendicitis, willingness of surgeons to recruit to such a study (having been appropriately trained), an acceptable overall recruitment rate, a satisfactory and acceptable trial design particularly with reference to a non-operative treatment pathway that is safe and usable, and continued justification for the underlying research question. In conducting this feasibility RCT we have been able to address the majority of these objectives but acknowledge that some remain outstanding.</w:t>
      </w:r>
    </w:p>
    <w:p w14:paraId="55FEF8FC" w14:textId="02434BBC" w:rsidR="00FD4631" w:rsidRPr="00D90818" w:rsidRDefault="00FD4631" w:rsidP="00C94F51">
      <w:pPr>
        <w:pStyle w:val="BodyText"/>
        <w:rPr>
          <w:lang w:eastAsia="en-GB"/>
        </w:rPr>
      </w:pPr>
      <w:r w:rsidRPr="00097C67">
        <w:rPr>
          <w:lang w:eastAsia="en-GB"/>
        </w:rPr>
        <w:t xml:space="preserve">We have clearly demonstrated that it is possible to train surgeons to approach children and families at the time of an emergency admission, discuss the trial with them and recruit to a </w:t>
      </w:r>
      <w:r w:rsidR="00724113">
        <w:rPr>
          <w:lang w:eastAsia="en-GB"/>
        </w:rPr>
        <w:t>RCT</w:t>
      </w:r>
      <w:r w:rsidRPr="00097C67">
        <w:rPr>
          <w:lang w:eastAsia="en-GB"/>
        </w:rPr>
        <w:t xml:space="preserve">. This has been achieved equally successfully at several centres suggesting that the procedures put in place to facilitate this are generalisable and not centre specific. We have also demonstrated that it is possible to recruit children with acute uncomplicated appendicitis into this trial outside of normal working </w:t>
      </w:r>
      <w:r w:rsidRPr="00097C67">
        <w:rPr>
          <w:lang w:eastAsia="en-GB"/>
        </w:rPr>
        <w:lastRenderedPageBreak/>
        <w:t xml:space="preserve">hours, an important consideration since children with appendicitis frequently present outside of routine working hours including at night and at the weekend. It is also evident that there is adequate interest from parents and children to be involved in a trial since half of all those approached with information about the study agreed to participate. Findings from the parallel communication study </w:t>
      </w:r>
      <w:r>
        <w:rPr>
          <w:lang w:eastAsia="en-GB"/>
        </w:rPr>
        <w:t>(</w:t>
      </w:r>
      <w:r w:rsidR="008A0AE4" w:rsidRPr="00D90818">
        <w:rPr>
          <w:lang w:eastAsia="en-GB"/>
        </w:rPr>
        <w:t>C</w:t>
      </w:r>
      <w:r w:rsidRPr="00D90818">
        <w:rPr>
          <w:lang w:eastAsia="en-GB"/>
        </w:rPr>
        <w:t>hapter 4) confirmed continued interest from families.</w:t>
      </w:r>
    </w:p>
    <w:p w14:paraId="31A2CDD0" w14:textId="441C4068" w:rsidR="00FD4631" w:rsidRPr="00097C67" w:rsidRDefault="00FD4631" w:rsidP="00C94F51">
      <w:pPr>
        <w:pStyle w:val="BodyText"/>
        <w:rPr>
          <w:lang w:eastAsia="en-GB"/>
        </w:rPr>
      </w:pPr>
      <w:r w:rsidRPr="00D90818">
        <w:rPr>
          <w:lang w:eastAsia="en-GB"/>
        </w:rPr>
        <w:t>Overall the recruitment rate achieved across the 12 months of this feasibility RCT was 50% of those approached (95% CI 40-59). This is at the upper end of our predicted recruitment target range and is in excess of the recruitment rate seen in other clinical trials involving either an emergency presentation or a complex intervention. We have no doubt that our embedded qualitative work (</w:t>
      </w:r>
      <w:r w:rsidR="008A0AE4" w:rsidRPr="00D90818">
        <w:rPr>
          <w:lang w:eastAsia="en-GB"/>
        </w:rPr>
        <w:t>C</w:t>
      </w:r>
      <w:r w:rsidRPr="00D90818">
        <w:rPr>
          <w:lang w:eastAsia="en-GB"/>
        </w:rPr>
        <w:t>hapter 4) to</w:t>
      </w:r>
      <w:r w:rsidRPr="00097C67">
        <w:rPr>
          <w:lang w:eastAsia="en-GB"/>
        </w:rPr>
        <w:t xml:space="preserve"> understand barriers and facil</w:t>
      </w:r>
      <w:r w:rsidR="00CB621A">
        <w:rPr>
          <w:lang w:eastAsia="en-GB"/>
        </w:rPr>
        <w:t xml:space="preserve">itators towards recruitment </w:t>
      </w:r>
      <w:r w:rsidRPr="00097C67">
        <w:rPr>
          <w:lang w:eastAsia="en-GB"/>
        </w:rPr>
        <w:t xml:space="preserve">enhanced recruitment to this feasibility RCT. The sequential data on recruitment rate across the lifespan of this trial (rising from 38% to 47% to 72%) would support a role for iterative learning and retraining in improving trial recruitment, although clearly a causative relationship between retraining and increased recruitment rate cannot be proven. Nonetheless, these findings suggest a continued role for qualitative methods within a future </w:t>
      </w:r>
      <w:r w:rsidR="009B3235">
        <w:rPr>
          <w:lang w:eastAsia="en-GB"/>
        </w:rPr>
        <w:t>effectiveness trial</w:t>
      </w:r>
      <w:r w:rsidRPr="00097C67">
        <w:rPr>
          <w:lang w:eastAsia="en-GB"/>
        </w:rPr>
        <w:t>, albeit at a reduced level. It is most likely this would be particularly advantageous in new recruiting centres.</w:t>
      </w:r>
    </w:p>
    <w:p w14:paraId="4DBE7E7A" w14:textId="5A8516B7" w:rsidR="00FD4631" w:rsidRPr="00097C67" w:rsidRDefault="00FD4631" w:rsidP="00C94F51">
      <w:pPr>
        <w:pStyle w:val="BodyText"/>
        <w:rPr>
          <w:lang w:eastAsia="en-GB"/>
        </w:rPr>
      </w:pPr>
      <w:r w:rsidRPr="00097C67">
        <w:rPr>
          <w:lang w:eastAsia="en-GB"/>
        </w:rPr>
        <w:t xml:space="preserve">Following recruitment to the </w:t>
      </w:r>
      <w:r w:rsidR="005D556F" w:rsidRPr="00097C67">
        <w:rPr>
          <w:lang w:eastAsia="en-GB"/>
        </w:rPr>
        <w:t>trial,</w:t>
      </w:r>
      <w:r w:rsidRPr="00097C67">
        <w:rPr>
          <w:lang w:eastAsia="en-GB"/>
        </w:rPr>
        <w:t xml:space="preserve"> a small number of participants withdrew most likely due to dissatisfaction at the treatment </w:t>
      </w:r>
      <w:r w:rsidR="00724113">
        <w:rPr>
          <w:lang w:eastAsia="en-GB"/>
        </w:rPr>
        <w:t xml:space="preserve">to </w:t>
      </w:r>
      <w:r w:rsidRPr="00097C67">
        <w:rPr>
          <w:lang w:eastAsia="en-GB"/>
        </w:rPr>
        <w:t>which they ha</w:t>
      </w:r>
      <w:r w:rsidR="00724113">
        <w:rPr>
          <w:lang w:eastAsia="en-GB"/>
        </w:rPr>
        <w:t>d</w:t>
      </w:r>
      <w:r w:rsidRPr="00097C67">
        <w:rPr>
          <w:lang w:eastAsia="en-GB"/>
        </w:rPr>
        <w:t xml:space="preserve"> been allocated. Whilst efforts were made to explore treatment preference during recruitment consultations, it is possible that in some cases a residual family preference for one treatment remained </w:t>
      </w:r>
      <w:r w:rsidR="005D556F" w:rsidRPr="00097C67">
        <w:rPr>
          <w:lang w:eastAsia="en-GB"/>
        </w:rPr>
        <w:t>and this</w:t>
      </w:r>
      <w:r w:rsidRPr="00097C67">
        <w:rPr>
          <w:lang w:eastAsia="en-GB"/>
        </w:rPr>
        <w:t xml:space="preserve"> has contributed towards an immediate withdrawal of three participants. To minimise this it would be important that future recruitment consultations include adequate discussion and exploration of treatment preference in order to attempt to recruit only those families who are genuinely accepting of either treatment intervention and therefore less likely to withdraw from the study following randomisation. A further aspect that came to light during the running of this feasibility RCT was what children undergoing non-operative treatment should experience in the way of ongoing pain. Pain was cited as a reason for appendicectomy during the initial hospital admission in a number of cases in the non-operative treatment arm</w:t>
      </w:r>
      <w:r w:rsidR="00724113">
        <w:rPr>
          <w:lang w:eastAsia="en-GB"/>
        </w:rPr>
        <w:t>.</w:t>
      </w:r>
      <w:r w:rsidRPr="00097C67">
        <w:rPr>
          <w:lang w:eastAsia="en-GB"/>
        </w:rPr>
        <w:t xml:space="preserve"> </w:t>
      </w:r>
      <w:r w:rsidR="00724113">
        <w:rPr>
          <w:lang w:eastAsia="en-GB"/>
        </w:rPr>
        <w:t>F</w:t>
      </w:r>
      <w:r w:rsidRPr="00097C67">
        <w:rPr>
          <w:lang w:eastAsia="en-GB"/>
        </w:rPr>
        <w:t>ollowing identification of pain as an issue in the embedded qualitative research,</w:t>
      </w:r>
      <w:r>
        <w:rPr>
          <w:lang w:eastAsia="en-GB"/>
        </w:rPr>
        <w:t xml:space="preserve"> we suggested</w:t>
      </w:r>
      <w:r w:rsidRPr="00097C67">
        <w:rPr>
          <w:lang w:eastAsia="en-GB"/>
        </w:rPr>
        <w:t xml:space="preserve"> recruiters specifically discuss pain during recruitment consultations. In particular we aimed to ensure that parents should anticipate that a certain amount of ongoing abdominal pain would continue with non-operative treatment and it appeared that it was the anticipation of ongoing pain that was absent from recruitment consultations prior to that point. Data obtained from recruiting centres for participants randomised to non-operative treatment and whose clinical condition did not improve by 48 hours after randomisation cited ongoing abdominal pain as a </w:t>
      </w:r>
      <w:r w:rsidRPr="00097C67">
        <w:rPr>
          <w:lang w:eastAsia="en-GB"/>
        </w:rPr>
        <w:lastRenderedPageBreak/>
        <w:t xml:space="preserve">contributing factor in at least </w:t>
      </w:r>
      <w:r w:rsidRPr="00B428A7">
        <w:rPr>
          <w:lang w:eastAsia="en-GB"/>
        </w:rPr>
        <w:t>one</w:t>
      </w:r>
      <w:r w:rsidRPr="00097C67">
        <w:rPr>
          <w:lang w:eastAsia="en-GB"/>
        </w:rPr>
        <w:t xml:space="preserve"> case. As such it is possible that some (but likely not all) appendicectomies during the initial hospital admission in the non-operative treatment arm may have been avoided with improve</w:t>
      </w:r>
      <w:r>
        <w:rPr>
          <w:lang w:eastAsia="en-GB"/>
        </w:rPr>
        <w:t>d</w:t>
      </w:r>
      <w:r w:rsidRPr="00097C67">
        <w:rPr>
          <w:lang w:eastAsia="en-GB"/>
        </w:rPr>
        <w:t xml:space="preserve"> explanation about ongoing pain, and perhaps improved pharmacological pain management.</w:t>
      </w:r>
    </w:p>
    <w:p w14:paraId="2006E6F6" w14:textId="61FD998D" w:rsidR="00FD4631" w:rsidRPr="00097C67" w:rsidRDefault="00FD4631" w:rsidP="00C94F51">
      <w:pPr>
        <w:pStyle w:val="BodyText"/>
        <w:rPr>
          <w:lang w:eastAsia="en-GB"/>
        </w:rPr>
      </w:pPr>
      <w:r w:rsidRPr="00097C67">
        <w:rPr>
          <w:lang w:eastAsia="en-GB"/>
        </w:rPr>
        <w:t xml:space="preserve">Our data on blinded discharge assessment were collected in order to determine if it would be possible to collect outcome data in a blinded fashion in a future </w:t>
      </w:r>
      <w:r w:rsidR="009B3235">
        <w:rPr>
          <w:lang w:eastAsia="en-GB"/>
        </w:rPr>
        <w:t>effectiveness trial</w:t>
      </w:r>
      <w:r w:rsidRPr="00097C67">
        <w:rPr>
          <w:lang w:eastAsia="en-GB"/>
        </w:rPr>
        <w:t xml:space="preserve"> if desired. Clearly in a trial such as this it is impossible to blind those providing the intervention, those receiving the intervention and those caring for the patients from treatment allocation. Therefore blinded outcome assessment remains a possible means of collecting outcome data in a blinded way. There were limitations to availability to do this within this feasibility RCT, most principally the fact that we required a member of nursing staff who did not have any familiarity with the trial participant to be available at the ti</w:t>
      </w:r>
      <w:r w:rsidR="00CB621A">
        <w:rPr>
          <w:lang w:eastAsia="en-GB"/>
        </w:rPr>
        <w:t xml:space="preserve">me of discharge and to remain </w:t>
      </w:r>
      <w:r w:rsidRPr="00097C67">
        <w:rPr>
          <w:lang w:eastAsia="en-GB"/>
        </w:rPr>
        <w:t>blinded before, during and after the discharge assessment. In many cases due to staff non-availability, it was not possible to obtain a blinded discharge assessment. However it was possible in 34 of 54 eligible cases and when a blinded discharge assessment was performed the assessor became unblinded in just one case. Of the remaining cases, the assessor “guessed” the treatment correctly 61% of the time</w:t>
      </w:r>
      <w:r w:rsidR="000C51D3">
        <w:rPr>
          <w:lang w:eastAsia="en-GB"/>
        </w:rPr>
        <w:t>,</w:t>
      </w:r>
      <w:r w:rsidRPr="00097C67">
        <w:rPr>
          <w:lang w:eastAsia="en-GB"/>
        </w:rPr>
        <w:t xml:space="preserve"> which is not statistically significantly different to that </w:t>
      </w:r>
      <w:r w:rsidR="00CB621A">
        <w:rPr>
          <w:lang w:eastAsia="en-GB"/>
        </w:rPr>
        <w:t xml:space="preserve">which </w:t>
      </w:r>
      <w:r w:rsidRPr="00097C67">
        <w:rPr>
          <w:lang w:eastAsia="en-GB"/>
        </w:rPr>
        <w:t>would be anticipated by chance (50%). It is therefore likely that if a future trial were to require a blinded discharge assessment in order to minimise bias this would be possible.</w:t>
      </w:r>
    </w:p>
    <w:p w14:paraId="43D740A3" w14:textId="329FCF64" w:rsidR="00FD4631" w:rsidRPr="00097C67" w:rsidRDefault="00FD4631" w:rsidP="00C94F51">
      <w:pPr>
        <w:pStyle w:val="BodyText"/>
        <w:rPr>
          <w:lang w:eastAsia="en-GB"/>
        </w:rPr>
      </w:pPr>
      <w:r w:rsidRPr="00097C67">
        <w:rPr>
          <w:lang w:eastAsia="en-GB"/>
        </w:rPr>
        <w:t xml:space="preserve">Overall adherence to inpatient treatment pathways by clinical teams and patient (family) compliance with home antibiotic consumption was good. Having agreed to recruit participants into the feasibility RCT, surgeons were accepting of the non-operative treatment pathway and generally compliant with it. In just one case  a decision </w:t>
      </w:r>
      <w:r w:rsidR="00724113">
        <w:rPr>
          <w:lang w:eastAsia="en-GB"/>
        </w:rPr>
        <w:t xml:space="preserve">was made </w:t>
      </w:r>
      <w:r w:rsidRPr="00097C67">
        <w:rPr>
          <w:lang w:eastAsia="en-GB"/>
        </w:rPr>
        <w:t xml:space="preserve">(by a clinician) </w:t>
      </w:r>
      <w:r w:rsidR="00724113">
        <w:rPr>
          <w:lang w:eastAsia="en-GB"/>
        </w:rPr>
        <w:t xml:space="preserve">which was </w:t>
      </w:r>
      <w:r w:rsidRPr="00097C67">
        <w:rPr>
          <w:lang w:eastAsia="en-GB"/>
        </w:rPr>
        <w:t xml:space="preserve">not in keeping with the clinical pathway, to perform an appendicectomy on a child who’s clinical symptoms had not improved at </w:t>
      </w:r>
      <w:r w:rsidRPr="00B428A7">
        <w:rPr>
          <w:lang w:eastAsia="en-GB"/>
        </w:rPr>
        <w:t>44 hours</w:t>
      </w:r>
      <w:r w:rsidRPr="00097C67">
        <w:rPr>
          <w:lang w:eastAsia="en-GB"/>
        </w:rPr>
        <w:t xml:space="preserve"> rather than at 48 hours as defined in the treatment pathway. However on closer review of the timelines this appears to be a pragmatic </w:t>
      </w:r>
      <w:r>
        <w:rPr>
          <w:lang w:eastAsia="en-GB"/>
        </w:rPr>
        <w:t>decision related to the time of the day at which randomisation took place.</w:t>
      </w:r>
      <w:r w:rsidRPr="00097C67">
        <w:rPr>
          <w:lang w:eastAsia="en-GB"/>
        </w:rPr>
        <w:t xml:space="preserve"> </w:t>
      </w:r>
      <w:r>
        <w:rPr>
          <w:lang w:eastAsia="en-GB"/>
        </w:rPr>
        <w:t xml:space="preserve">As such we have not recorded this as a protocol deviation. </w:t>
      </w:r>
      <w:r w:rsidRPr="00097C67">
        <w:rPr>
          <w:lang w:eastAsia="en-GB"/>
        </w:rPr>
        <w:t>All participants allocated to the appendicectomy arm received the allocated intervention.</w:t>
      </w:r>
    </w:p>
    <w:p w14:paraId="33D77BD1" w14:textId="668CEA65" w:rsidR="00FD4631" w:rsidRDefault="00FD4631" w:rsidP="00C94F51">
      <w:pPr>
        <w:pStyle w:val="BodyText"/>
        <w:rPr>
          <w:lang w:eastAsia="en-GB"/>
        </w:rPr>
      </w:pPr>
      <w:r w:rsidRPr="00097C67">
        <w:rPr>
          <w:lang w:eastAsia="en-GB"/>
        </w:rPr>
        <w:t xml:space="preserve">Adherence rates with follow-up following trial discharge were variable across the different timepoints. We provided participants with a diary card to complete data on a daily basis following discharge from hospital in an attempt to record outcomes related to ongoing pain and time taken to return to normal and full daily activities as well as an assessment of parental caring. Compliance with outpatient antibiotic use was also assessed in diary cards. </w:t>
      </w:r>
      <w:r w:rsidRPr="00784B1F">
        <w:rPr>
          <w:lang w:eastAsia="en-GB"/>
        </w:rPr>
        <w:t>Only 48% of diary cards</w:t>
      </w:r>
      <w:r w:rsidRPr="00097C67">
        <w:rPr>
          <w:lang w:eastAsia="en-GB"/>
        </w:rPr>
        <w:t xml:space="preserve"> were returned after a two-week period suggesting that this is not a </w:t>
      </w:r>
      <w:r w:rsidR="00CB621A">
        <w:rPr>
          <w:lang w:eastAsia="en-GB"/>
        </w:rPr>
        <w:t>useful method for recording this</w:t>
      </w:r>
      <w:r w:rsidRPr="00097C67">
        <w:rPr>
          <w:lang w:eastAsia="en-GB"/>
        </w:rPr>
        <w:t xml:space="preserve"> type of data. </w:t>
      </w:r>
      <w:r w:rsidRPr="00097C67">
        <w:rPr>
          <w:lang w:eastAsia="en-GB"/>
        </w:rPr>
        <w:lastRenderedPageBreak/>
        <w:t xml:space="preserve">Interestingly however the majority of diary cards that were returned were fully completed suggesting that the minority of parents who completed a diary card were engaged in the process. It is likely that a future </w:t>
      </w:r>
      <w:r w:rsidR="009B3235">
        <w:rPr>
          <w:lang w:eastAsia="en-GB"/>
        </w:rPr>
        <w:t>effectiveness</w:t>
      </w:r>
      <w:r w:rsidRPr="00097C67">
        <w:rPr>
          <w:lang w:eastAsia="en-GB"/>
        </w:rPr>
        <w:t xml:space="preserve"> trial will require an alternative means of recording outcomes during the early discharge period, if desirable</w:t>
      </w:r>
      <w:r>
        <w:rPr>
          <w:lang w:eastAsia="en-GB"/>
        </w:rPr>
        <w:t>. The use of a mobile electronic data capture platform such as a smart phone based application may be a solution to this although a previous study using such an approach in a paediatric study suggests that data accuracy would need to be ascertained.</w:t>
      </w:r>
      <w:r>
        <w:rPr>
          <w:lang w:eastAsia="en-GB"/>
        </w:rPr>
        <w:fldChar w:fldCharType="begin">
          <w:fldData xml:space="preserve">PEVuZE5vdGU+PENpdGU+PEF1dGhvcj52b24gTmllZGVyaGF1c2VybjwvQXV0aG9yPjxZZWFyPjIw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</w:fldData>
        </w:fldChar>
      </w:r>
      <w:r w:rsidR="007F2B50">
        <w:rPr>
          <w:lang w:eastAsia="en-GB"/>
        </w:rPr>
        <w:instrText xml:space="preserve"> ADDIN EN.CITE </w:instrText>
      </w:r>
      <w:r w:rsidR="007F2B50">
        <w:rPr>
          <w:lang w:eastAsia="en-GB"/>
        </w:rPr>
        <w:fldChar w:fldCharType="begin">
          <w:fldData xml:space="preserve">PEVuZE5vdGU+PENpdGU+PEF1dGhvcj52b24gTmllZGVyaGF1c2VybjwvQXV0aG9yPjxZZWFyPjIw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</w:fldData>
        </w:fldChar>
      </w:r>
      <w:r w:rsidR="007F2B50">
        <w:rPr>
          <w:lang w:eastAsia="en-GB"/>
        </w:rPr>
        <w:instrText xml:space="preserve"> ADDIN EN.CITE.DATA </w:instrText>
      </w:r>
      <w:r w:rsidR="007F2B50">
        <w:rPr>
          <w:lang w:eastAsia="en-GB"/>
        </w:rPr>
      </w:r>
      <w:r w:rsidR="007F2B50">
        <w:rPr>
          <w:lang w:eastAsia="en-GB"/>
        </w:rPr>
        <w:fldChar w:fldCharType="end"/>
      </w:r>
      <w:r>
        <w:rPr>
          <w:lang w:eastAsia="en-GB"/>
        </w:rPr>
      </w:r>
      <w:r>
        <w:rPr>
          <w:lang w:eastAsia="en-GB"/>
        </w:rPr>
        <w:fldChar w:fldCharType="separate"/>
      </w:r>
      <w:r w:rsidR="00911C70" w:rsidRPr="00911C70">
        <w:rPr>
          <w:noProof/>
          <w:vertAlign w:val="superscript"/>
          <w:lang w:eastAsia="en-GB"/>
        </w:rPr>
        <w:t>22</w:t>
      </w:r>
      <w:r>
        <w:rPr>
          <w:lang w:eastAsia="en-GB"/>
        </w:rPr>
        <w:fldChar w:fldCharType="end"/>
      </w:r>
    </w:p>
    <w:p w14:paraId="6CB5C927" w14:textId="559BB93B" w:rsidR="00FD4631" w:rsidRDefault="00FD4631" w:rsidP="00C94F51">
      <w:pPr>
        <w:pStyle w:val="BodyText"/>
        <w:rPr>
          <w:highlight w:val="magenta"/>
          <w:lang w:eastAsia="en-GB"/>
        </w:rPr>
      </w:pPr>
      <w:r w:rsidRPr="00097C67">
        <w:rPr>
          <w:lang w:eastAsia="en-GB"/>
        </w:rPr>
        <w:t xml:space="preserve">In this feasibility RCT we aimed to follow-up patients at 6 weeks, 3 months and 6 months following randomisation. Current routine clinical practice varies between sites and surgeons but at a maximum would comprise a single follow-up visit. A key reason for multiple follow-up assessments in this feasibility RCT was for the purpose of optimising the design of a cost effectiveness analysis in a future </w:t>
      </w:r>
      <w:r w:rsidR="009B3235">
        <w:rPr>
          <w:lang w:eastAsia="en-GB"/>
        </w:rPr>
        <w:t>effectiveness trial</w:t>
      </w:r>
      <w:r w:rsidRPr="00097C67">
        <w:rPr>
          <w:lang w:eastAsia="en-GB"/>
        </w:rPr>
        <w:t>. For the purposes of colle</w:t>
      </w:r>
      <w:r>
        <w:rPr>
          <w:lang w:eastAsia="en-GB"/>
        </w:rPr>
        <w:t>cting relevant clinical outcome</w:t>
      </w:r>
      <w:r w:rsidRPr="00097C67">
        <w:rPr>
          <w:lang w:eastAsia="en-GB"/>
        </w:rPr>
        <w:t>s</w:t>
      </w:r>
      <w:r>
        <w:rPr>
          <w:lang w:eastAsia="en-GB"/>
        </w:rPr>
        <w:t xml:space="preserve"> </w:t>
      </w:r>
      <w:r w:rsidRPr="00097C67">
        <w:rPr>
          <w:lang w:eastAsia="en-GB"/>
        </w:rPr>
        <w:t xml:space="preserve">it is likely that an initial follow-up assessment followed by a longer term assessment (most likely at approximately 1 year after randomisation) would be adequate. The optimal design of a potential cost-effectiveness study alongside a future </w:t>
      </w:r>
      <w:r w:rsidR="009B3235">
        <w:rPr>
          <w:lang w:eastAsia="en-GB"/>
        </w:rPr>
        <w:t>effectiveness trial</w:t>
      </w:r>
      <w:r w:rsidRPr="00097C67">
        <w:rPr>
          <w:lang w:eastAsia="en-GB"/>
        </w:rPr>
        <w:t xml:space="preserve"> is further </w:t>
      </w:r>
      <w:r w:rsidRPr="00D90818">
        <w:rPr>
          <w:lang w:eastAsia="en-GB"/>
        </w:rPr>
        <w:t xml:space="preserve">discussed in </w:t>
      </w:r>
      <w:r w:rsidR="00C84B60" w:rsidRPr="00D90818">
        <w:rPr>
          <w:lang w:eastAsia="en-GB"/>
        </w:rPr>
        <w:t>C</w:t>
      </w:r>
      <w:r w:rsidRPr="00D90818">
        <w:rPr>
          <w:lang w:eastAsia="en-GB"/>
        </w:rPr>
        <w:t>hapter 6.</w:t>
      </w:r>
      <w:r w:rsidRPr="00097C67">
        <w:rPr>
          <w:lang w:eastAsia="en-GB"/>
        </w:rPr>
        <w:t xml:space="preserve"> Of note, </w:t>
      </w:r>
      <w:r w:rsidRPr="00E5454D">
        <w:rPr>
          <w:lang w:eastAsia="en-GB"/>
        </w:rPr>
        <w:t xml:space="preserve">completeness of follow-up visits at six weeks, three months, and six months was relatively high (&gt;80% at all timepoints) but below that which would be needed to achieve an acceptable ‘lost-to-follow-up’ rate in a future </w:t>
      </w:r>
      <w:r w:rsidR="009B3235">
        <w:rPr>
          <w:lang w:eastAsia="en-GB"/>
        </w:rPr>
        <w:t>effectiveness</w:t>
      </w:r>
      <w:r w:rsidRPr="00E5454D">
        <w:rPr>
          <w:lang w:eastAsia="en-GB"/>
        </w:rPr>
        <w:t xml:space="preserve"> trial. Interestingly the offer of an incentive to those who completed all outstanding follow up appointments seems to have increased compliance with follow-up</w:t>
      </w:r>
      <w:r>
        <w:rPr>
          <w:lang w:eastAsia="en-GB"/>
        </w:rPr>
        <w:t xml:space="preserve"> (92% vs 83%) and</w:t>
      </w:r>
      <w:r w:rsidRPr="00E5454D">
        <w:rPr>
          <w:lang w:eastAsia="en-GB"/>
        </w:rPr>
        <w:t xml:space="preserve"> would likely be worth considering for a future </w:t>
      </w:r>
      <w:r w:rsidR="009B3235">
        <w:rPr>
          <w:lang w:eastAsia="en-GB"/>
        </w:rPr>
        <w:t>effectiveness</w:t>
      </w:r>
      <w:r w:rsidRPr="00E5454D">
        <w:rPr>
          <w:lang w:eastAsia="en-GB"/>
        </w:rPr>
        <w:t xml:space="preserve"> trial</w:t>
      </w:r>
      <w:r>
        <w:rPr>
          <w:lang w:eastAsia="en-GB"/>
        </w:rPr>
        <w:t xml:space="preserve">. Although we did not formally study the effect of this incentive in a randomised </w:t>
      </w:r>
      <w:r w:rsidR="000C51D3">
        <w:rPr>
          <w:lang w:eastAsia="en-GB"/>
        </w:rPr>
        <w:t>way,</w:t>
      </w:r>
      <w:r>
        <w:rPr>
          <w:lang w:eastAsia="en-GB"/>
        </w:rPr>
        <w:t xml:space="preserve"> our findings are in keeping with the previous literature on questionnaire return rates and retention in trials.</w:t>
      </w:r>
      <w:r>
        <w:rPr>
          <w:lang w:eastAsia="en-GB"/>
        </w:rPr>
        <w:fldChar w:fldCharType="begin">
          <w:fldData xml:space="preserve">PEVuZE5vdGU+PENpdGU+PEF1dGhvcj5TaW5nZXI8L0F1dGhvcj48WWVhcj4yMDEzPC9ZZWFyPjxS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c3lzdGVtYXRpYyByZXZpZXdzPC9hYmJyLTE+PC9hbHQtcGVyaW9kaWNhbD48cGFnZXM+TXIwMDAw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cz5NcjAwMDAzMjwvcGFnZXM+PG51bWJlcj4xMjwvbnVtYmVyPjxlZGl0aW9uPjIwMTMvMTIvMDQ8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</w:fldData>
        </w:fldChar>
      </w:r>
      <w:r w:rsidR="007F2B50">
        <w:rPr>
          <w:lang w:eastAsia="en-GB"/>
        </w:rPr>
        <w:instrText xml:space="preserve"> ADDIN EN.CITE </w:instrText>
      </w:r>
      <w:r w:rsidR="007F2B50">
        <w:rPr>
          <w:lang w:eastAsia="en-GB"/>
        </w:rPr>
        <w:fldChar w:fldCharType="begin">
          <w:fldData xml:space="preserve">PEVuZE5vdGU+PENpdGU+PEF1dGhvcj5TaW5nZXI8L0F1dGhvcj48WWVhcj4yMDEzPC9ZZWFyPjxS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c3lzdGVtYXRpYyByZXZpZXdzPC9hYmJyLTE+PC9hbHQtcGVyaW9kaWNhbD48cGFnZXM+TXIwMDAw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cz5NcjAwMDAzMjwvcGFnZXM+PG51bWJlcj4xMjwvbnVtYmVyPjxlZGl0aW9uPjIwMTMvMTIvMDQ8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</w:fldData>
        </w:fldChar>
      </w:r>
      <w:r w:rsidR="007F2B50">
        <w:rPr>
          <w:lang w:eastAsia="en-GB"/>
        </w:rPr>
        <w:instrText xml:space="preserve"> ADDIN EN.CITE.DATA </w:instrText>
      </w:r>
      <w:r w:rsidR="007F2B50">
        <w:rPr>
          <w:lang w:eastAsia="en-GB"/>
        </w:rPr>
      </w:r>
      <w:r w:rsidR="007F2B50">
        <w:rPr>
          <w:lang w:eastAsia="en-GB"/>
        </w:rPr>
        <w:fldChar w:fldCharType="end"/>
      </w:r>
      <w:r>
        <w:rPr>
          <w:lang w:eastAsia="en-GB"/>
        </w:rPr>
      </w:r>
      <w:r>
        <w:rPr>
          <w:lang w:eastAsia="en-GB"/>
        </w:rPr>
        <w:fldChar w:fldCharType="separate"/>
      </w:r>
      <w:r w:rsidR="00911C70" w:rsidRPr="00911C70">
        <w:rPr>
          <w:noProof/>
          <w:vertAlign w:val="superscript"/>
          <w:lang w:eastAsia="en-GB"/>
        </w:rPr>
        <w:t>23-25</w:t>
      </w:r>
      <w:r>
        <w:rPr>
          <w:lang w:eastAsia="en-GB"/>
        </w:rPr>
        <w:fldChar w:fldCharType="end"/>
      </w:r>
    </w:p>
    <w:p w14:paraId="14F2E145" w14:textId="318A2793" w:rsidR="00FD4631" w:rsidRPr="00097C67" w:rsidRDefault="00FD4631" w:rsidP="00C94F51">
      <w:pPr>
        <w:pStyle w:val="BodyText"/>
        <w:rPr>
          <w:lang w:eastAsia="en-GB"/>
        </w:rPr>
      </w:pPr>
      <w:r w:rsidRPr="00097C67">
        <w:rPr>
          <w:lang w:eastAsia="en-GB"/>
        </w:rPr>
        <w:t xml:space="preserve">A specific objective of this study was to assess the safety of the treatment interventions and the non-operative treatment pathway in particular since non-operative treatment is not standard practice for uncomplicated acute appendicitis in the majority of UK centres. Overall a similar number of adverse events were reported in each treatment group although more participants were affected in the non-operative treatment arm. Adverse events specifically related to treatment intervention were as anticipated and relatively infrequent. Other, less treatment specific, adverse events occurred in both treatment groups and there were no specific concerns about the safety of either treatment intervention. Of </w:t>
      </w:r>
      <w:r w:rsidR="000C51D3" w:rsidRPr="00097C67">
        <w:rPr>
          <w:lang w:eastAsia="en-GB"/>
        </w:rPr>
        <w:t>note,</w:t>
      </w:r>
      <w:r w:rsidRPr="00097C67">
        <w:rPr>
          <w:lang w:eastAsia="en-GB"/>
        </w:rPr>
        <w:t xml:space="preserve"> no unexpected serious adverse events were reported.</w:t>
      </w:r>
      <w:r>
        <w:rPr>
          <w:lang w:eastAsia="en-GB"/>
        </w:rPr>
        <w:t xml:space="preserve"> During this feasibility trial we encountered some challenges with reporting and assignment of severity of adverse events and as a result altered our reporting pathways. This experience will be valuable when proceeding to a future </w:t>
      </w:r>
      <w:r w:rsidR="009B3235">
        <w:rPr>
          <w:lang w:eastAsia="en-GB"/>
        </w:rPr>
        <w:t>effectiveness</w:t>
      </w:r>
      <w:r>
        <w:rPr>
          <w:lang w:eastAsia="en-GB"/>
        </w:rPr>
        <w:t xml:space="preserve"> trial.</w:t>
      </w:r>
    </w:p>
    <w:p w14:paraId="44B8D089" w14:textId="77777777" w:rsidR="00FD4631" w:rsidRPr="00097C67" w:rsidRDefault="00FD4631" w:rsidP="00C94F51">
      <w:pPr>
        <w:pStyle w:val="BodyText"/>
        <w:rPr>
          <w:lang w:eastAsia="en-GB"/>
        </w:rPr>
      </w:pPr>
      <w:r w:rsidRPr="00097C67">
        <w:rPr>
          <w:lang w:eastAsia="en-GB"/>
        </w:rPr>
        <w:t xml:space="preserve">Regarding the clinical features and outcomes of participants in this feasibility RCT, the baseline characteristics of trial participants is in keeping with that anticipated from the existing literature of </w:t>
      </w:r>
      <w:r w:rsidRPr="00097C67">
        <w:rPr>
          <w:lang w:eastAsia="en-GB"/>
        </w:rPr>
        <w:lastRenderedPageBreak/>
        <w:t>children with acute appendicitis. Children allocated to receive appendicectomy were treated in accordance with guidance of the clinical pathway provided for this trial. Of note 30% of children were found to have perforated appendicitis and 7% were found not to have appendicitis at all (negative appendicectomy). Overall postoperative outcomes in this group were as expected given the operative findings. Of note three participants had adverse events related to their surgical wound, four had assessment with an abdominal ultrasound scan, and two developed a localised intraabdominal fluid collection of which one was treated with percutaneous drainage.</w:t>
      </w:r>
    </w:p>
    <w:p w14:paraId="0124E1A7" w14:textId="1C1CF697" w:rsidR="00FD4631" w:rsidRDefault="00FD4631" w:rsidP="00C94F51">
      <w:pPr>
        <w:pStyle w:val="BodyText"/>
        <w:rPr>
          <w:lang w:eastAsia="en-GB"/>
        </w:rPr>
      </w:pPr>
      <w:r w:rsidRPr="00097C67">
        <w:rPr>
          <w:lang w:eastAsia="en-GB"/>
        </w:rPr>
        <w:t xml:space="preserve">In participants allocated to receive non-operative </w:t>
      </w:r>
      <w:r w:rsidR="000C51D3" w:rsidRPr="00097C67">
        <w:rPr>
          <w:lang w:eastAsia="en-GB"/>
        </w:rPr>
        <w:t>treatment,</w:t>
      </w:r>
      <w:r w:rsidRPr="00097C67">
        <w:rPr>
          <w:lang w:eastAsia="en-GB"/>
        </w:rPr>
        <w:t xml:space="preserve"> a higher proportion (30%) received appendicectomy during their initial hospital admission than had been anticipated based on the existing data on efficacy of non-operative treatment. In one case this was due to parental withdrawal from the treatment allocation but in the remaining seven it was due to non-response to non-operative treatment in accordance with the trial protocol. At surgery and on histology the findings were simple acute appendicitis in four of these cases and perforated appendicitis in the remaining four. Despite this higher than anticipated non-response rate, overall clinical outcomes related to initial hospital admission were similar between treatment groups. Not unsurprisingly children allocated to receive non-operative treatment who subsequently underwent appendicectomy had a longer initial hospital stay than participants in whom non-operative treatment was successful.</w:t>
      </w:r>
    </w:p>
    <w:p w14:paraId="7EF17AE3" w14:textId="145191D8" w:rsidR="00FD4631" w:rsidRDefault="00FD4631" w:rsidP="00C94F51">
      <w:pPr>
        <w:pStyle w:val="BodyText"/>
        <w:rPr>
          <w:lang w:eastAsia="en-GB"/>
        </w:rPr>
      </w:pPr>
      <w:r>
        <w:rPr>
          <w:lang w:eastAsia="en-GB"/>
        </w:rPr>
        <w:t xml:space="preserve">Although data obtained from diary cards is limited by the low return rate, the data available suggest that there may be differences in recovery between the treatment </w:t>
      </w:r>
      <w:r w:rsidRPr="00D90818">
        <w:rPr>
          <w:lang w:eastAsia="en-GB"/>
        </w:rPr>
        <w:t>arms (</w:t>
      </w:r>
      <w:r w:rsidR="00C94F51" w:rsidRPr="006935FF">
        <w:rPr>
          <w:lang w:eastAsia="en-GB"/>
        </w:rPr>
        <w:fldChar w:fldCharType="begin"/>
      </w:r>
      <w:r w:rsidR="00C94F51" w:rsidRPr="006935FF">
        <w:rPr>
          <w:highlight w:val="green"/>
          <w:lang w:eastAsia="en-GB"/>
        </w:rPr>
        <w:instrText xml:space="preserve"> REF _Ref535155462 \h  \* MERGEFORMAT </w:instrText>
      </w:r>
      <w:r w:rsidR="00C94F51" w:rsidRPr="006935FF">
        <w:rPr>
          <w:lang w:eastAsia="en-GB"/>
        </w:rPr>
      </w:r>
      <w:r w:rsidR="00C94F51" w:rsidRPr="006935FF">
        <w:rPr>
          <w:lang w:eastAsia="en-GB"/>
        </w:rPr>
        <w:fldChar w:fldCharType="separate"/>
      </w:r>
      <w:r w:rsidR="00001433" w:rsidRPr="006935FF">
        <w:t xml:space="preserve">Figure </w:t>
      </w:r>
      <w:r w:rsidR="00001433" w:rsidRPr="006935FF">
        <w:rPr>
          <w:noProof/>
        </w:rPr>
        <w:t>8</w:t>
      </w:r>
      <w:r w:rsidR="00C94F51" w:rsidRPr="006935FF">
        <w:rPr>
          <w:lang w:eastAsia="en-GB"/>
        </w:rPr>
        <w:fldChar w:fldCharType="end"/>
      </w:r>
      <w:r w:rsidR="00C94F51" w:rsidRPr="006935FF">
        <w:rPr>
          <w:lang w:eastAsia="en-GB"/>
        </w:rPr>
        <w:t xml:space="preserve"> - </w:t>
      </w:r>
      <w:r w:rsidR="00C94F51" w:rsidRPr="006935FF">
        <w:rPr>
          <w:lang w:eastAsia="en-GB"/>
        </w:rPr>
        <w:fldChar w:fldCharType="begin"/>
      </w:r>
      <w:r w:rsidR="00C94F51" w:rsidRPr="006935FF">
        <w:rPr>
          <w:lang w:eastAsia="en-GB"/>
        </w:rPr>
        <w:instrText xml:space="preserve"> REF _Ref535155675 \h  \* MERGEFORMAT </w:instrText>
      </w:r>
      <w:r w:rsidR="00C94F51" w:rsidRPr="006935FF">
        <w:rPr>
          <w:lang w:eastAsia="en-GB"/>
        </w:rPr>
      </w:r>
      <w:r w:rsidR="00C94F51" w:rsidRPr="006935FF">
        <w:rPr>
          <w:lang w:eastAsia="en-GB"/>
        </w:rPr>
        <w:fldChar w:fldCharType="separate"/>
      </w:r>
      <w:r w:rsidR="00001433" w:rsidRPr="006935FF">
        <w:rPr>
          <w:noProof/>
        </w:rPr>
        <w:t>Figure 11</w:t>
      </w:r>
      <w:r w:rsidR="00C94F51" w:rsidRPr="006935FF">
        <w:rPr>
          <w:lang w:eastAsia="en-GB"/>
        </w:rPr>
        <w:fldChar w:fldCharType="end"/>
      </w:r>
      <w:r w:rsidRPr="00D90818">
        <w:rPr>
          <w:lang w:eastAsia="en-GB"/>
        </w:rPr>
        <w:t>). Participants</w:t>
      </w:r>
      <w:r>
        <w:rPr>
          <w:lang w:eastAsia="en-GB"/>
        </w:rPr>
        <w:t xml:space="preserve"> in the non-operative treatment arm appeared to stop taking analgesia sooner, and were able to return to normal, and subsequently full daily activities sooner than participants in the appendicectomy arm. Furthermore their parents reported being able to return to work earlier. It w</w:t>
      </w:r>
      <w:r w:rsidR="00724113">
        <w:rPr>
          <w:lang w:eastAsia="en-GB"/>
        </w:rPr>
        <w:t>ill</w:t>
      </w:r>
      <w:r>
        <w:rPr>
          <w:lang w:eastAsia="en-GB"/>
        </w:rPr>
        <w:t xml:space="preserve"> be important to capture these post-discharge outcomes in a future </w:t>
      </w:r>
      <w:r w:rsidR="009B3235">
        <w:rPr>
          <w:lang w:eastAsia="en-GB"/>
        </w:rPr>
        <w:t>effectiveness</w:t>
      </w:r>
      <w:r>
        <w:rPr>
          <w:lang w:eastAsia="en-GB"/>
        </w:rPr>
        <w:t xml:space="preserve"> trial. Further</w:t>
      </w:r>
      <w:r w:rsidR="00724113">
        <w:rPr>
          <w:lang w:eastAsia="en-GB"/>
        </w:rPr>
        <w:t xml:space="preserve"> still</w:t>
      </w:r>
      <w:r>
        <w:rPr>
          <w:lang w:eastAsia="en-GB"/>
        </w:rPr>
        <w:t xml:space="preserve">, the potential for such differences in outcomes between treatment arms to exist provides </w:t>
      </w:r>
      <w:r w:rsidR="00724113">
        <w:rPr>
          <w:lang w:eastAsia="en-GB"/>
        </w:rPr>
        <w:t xml:space="preserve">additional </w:t>
      </w:r>
      <w:r>
        <w:rPr>
          <w:lang w:eastAsia="en-GB"/>
        </w:rPr>
        <w:t>justification for pursuing an assessment of the relative efficacy of these two treatments. It also acts as a reminder that differences between treatments arms may exist beyond the initial hospital admission out of the eyes of treating clinicians. Importantly these outcomes may be of great interest and relevance to children and their families. Of note, few previous studies of non-operative treatment of children with acute uncomplicated appendicitis have reported outcomes relating to return to function or burden on the family. Only the study by Minneci and colleagues reported a measure of ‘disability days’</w:t>
      </w:r>
      <w:r>
        <w:rPr>
          <w:lang w:eastAsia="en-GB"/>
        </w:rPr>
        <w:fldChar w:fldCharType="begin"/>
      </w:r>
      <w:r w:rsidR="007F2B50">
        <w:rPr>
          <w:lang w:eastAsia="en-GB"/>
        </w:rPr>
        <w:instrText xml:space="preserve"> ADDIN EN.CITE &lt;EndNote&gt;&lt;Cite&gt;&lt;Author&gt;Minneci&lt;/Author&gt;&lt;Year&gt;2015&lt;/Year&gt;&lt;RecNum&gt;2192&lt;/RecNum&gt;&lt;DisplayText&gt;&lt;style face="superscript"&gt;26&lt;/style&gt;&lt;/DisplayText&gt;&lt;record&gt;&lt;rec-number&gt;2192&lt;/rec-number&gt;&lt;foreign-keys&gt;&lt;key app="EN" db-id="0ttf5p9pnzwed8eatx5xvrxvxwfwa990x02z" timestamp="1455229492"&gt;2192&lt;/key&gt;&lt;/foreign-keys&gt;&lt;ref-type name="Journal Article"&gt;17&lt;/ref-type&gt;&lt;contributors&gt;&lt;authors&gt;&lt;author&gt;Minneci, P. C.&lt;/author&gt;&lt;author&gt;Mahida, J. B.&lt;/author&gt;&lt;author&gt;Lodwick, D. L.&lt;/author&gt;&lt;author&gt;Sulkowski, J. P.&lt;/author&gt;&lt;author&gt;Nacion, K. M.&lt;/author&gt;&lt;author&gt;Cooper, J. N.&lt;/author&gt;&lt;author&gt;Ambeba, E. J.&lt;/author&gt;&lt;author&gt;Moss, R. L.&lt;/author&gt;&lt;author&gt;Deans, K. J.&lt;/author&gt;&lt;/authors&gt;&lt;/contributors&gt;&lt;auth-address&gt;Center for Surgical Outcomes Research, The Research Institute at Nationwide Children&amp;apos;s Hospital, Columbus, Ohio2Department of Surgery, Nationwide Children&amp;apos;s Hospital, Columbus, Ohio.&amp;#xD;Center for Surgical Outcomes Research, The Research Institute at Nationwide Children&amp;apos;s Hospital, Columbus, Ohio.&lt;/auth-address&gt;&lt;titles&gt;&lt;title&gt;Effectiveness of Patient Choice in Nonoperative vs Surgical Management of Pediatric Uncomplicated Acute Appendicitis&lt;/title&gt;&lt;secondary-title&gt;JAMA Surg&lt;/secondary-title&gt;&lt;/titles&gt;&lt;periodical&gt;&lt;full-title&gt;JAMA Surg&lt;/full-title&gt;&lt;/periodical&gt;&lt;pages&gt;1-8&lt;/pages&gt;&lt;dates&gt;&lt;year&gt;2015&lt;/year&gt;&lt;pub-dates&gt;&lt;date&gt;Dec 16&lt;/date&gt;&lt;/pub-dates&gt;&lt;/dates&gt;&lt;isbn&gt;2168-6262 (Electronic)&amp;#xD;2168-6254 (Linking)&lt;/isbn&gt;&lt;accession-num&gt;26676711&lt;/accession-num&gt;&lt;urls&gt;&lt;related-urls&gt;&lt;url&gt;http://www.ncbi.nlm.nih.gov/pubmed/26676711&lt;/url&gt;&lt;/related-urls&gt;&lt;/urls&gt;&lt;electronic-resource-num&gt;10.1001/jamasurg.2015.4534&lt;/electronic-resource-num&gt;&lt;/record&gt;&lt;/Cite&gt;&lt;/EndNote&gt;</w:instrText>
      </w:r>
      <w:r>
        <w:rPr>
          <w:lang w:eastAsia="en-GB"/>
        </w:rPr>
        <w:fldChar w:fldCharType="separate"/>
      </w:r>
      <w:r w:rsidR="00911C70" w:rsidRPr="00911C70">
        <w:rPr>
          <w:noProof/>
          <w:vertAlign w:val="superscript"/>
          <w:lang w:eastAsia="en-GB"/>
        </w:rPr>
        <w:t>26</w:t>
      </w:r>
      <w:r>
        <w:rPr>
          <w:lang w:eastAsia="en-GB"/>
        </w:rPr>
        <w:fldChar w:fldCharType="end"/>
      </w:r>
      <w:r>
        <w:rPr>
          <w:lang w:eastAsia="en-GB"/>
        </w:rPr>
        <w:t xml:space="preserve"> which they defined as the s</w:t>
      </w:r>
      <w:r w:rsidRPr="00160F1C">
        <w:rPr>
          <w:lang w:eastAsia="en-GB"/>
        </w:rPr>
        <w:t>um of length of stay (in days)</w:t>
      </w:r>
      <w:r>
        <w:rPr>
          <w:lang w:eastAsia="en-GB"/>
        </w:rPr>
        <w:t>,</w:t>
      </w:r>
      <w:r w:rsidRPr="00160F1C">
        <w:rPr>
          <w:lang w:eastAsia="en-GB"/>
        </w:rPr>
        <w:t xml:space="preserve"> number of days of normal</w:t>
      </w:r>
      <w:r>
        <w:rPr>
          <w:lang w:eastAsia="en-GB"/>
        </w:rPr>
        <w:t xml:space="preserve"> </w:t>
      </w:r>
      <w:r w:rsidRPr="00160F1C">
        <w:rPr>
          <w:lang w:eastAsia="en-GB"/>
        </w:rPr>
        <w:t>activity</w:t>
      </w:r>
      <w:r>
        <w:rPr>
          <w:lang w:eastAsia="en-GB"/>
        </w:rPr>
        <w:t xml:space="preserve"> </w:t>
      </w:r>
      <w:r w:rsidRPr="00160F1C">
        <w:rPr>
          <w:lang w:eastAsia="en-GB"/>
        </w:rPr>
        <w:t>missed for the child</w:t>
      </w:r>
      <w:r>
        <w:rPr>
          <w:lang w:eastAsia="en-GB"/>
        </w:rPr>
        <w:t>,</w:t>
      </w:r>
      <w:r w:rsidRPr="00160F1C">
        <w:rPr>
          <w:lang w:eastAsia="en-GB"/>
        </w:rPr>
        <w:t xml:space="preserve"> number of days of normal activity</w:t>
      </w:r>
      <w:r>
        <w:rPr>
          <w:lang w:eastAsia="en-GB"/>
        </w:rPr>
        <w:t xml:space="preserve"> </w:t>
      </w:r>
      <w:r w:rsidRPr="00160F1C">
        <w:rPr>
          <w:lang w:eastAsia="en-GB"/>
        </w:rPr>
        <w:t>missed for the</w:t>
      </w:r>
      <w:r>
        <w:rPr>
          <w:lang w:eastAsia="en-GB"/>
        </w:rPr>
        <w:t xml:space="preserve"> </w:t>
      </w:r>
      <w:r w:rsidRPr="00160F1C">
        <w:rPr>
          <w:lang w:eastAsia="en-GB"/>
        </w:rPr>
        <w:t>parent or guardian</w:t>
      </w:r>
      <w:r>
        <w:rPr>
          <w:lang w:eastAsia="en-GB"/>
        </w:rPr>
        <w:t>, and clinic</w:t>
      </w:r>
      <w:r w:rsidRPr="00160F1C">
        <w:rPr>
          <w:lang w:eastAsia="en-GB"/>
        </w:rPr>
        <w:t>, emergency department, and inpatient visits.</w:t>
      </w:r>
      <w:r>
        <w:rPr>
          <w:lang w:eastAsia="en-GB"/>
        </w:rPr>
        <w:t xml:space="preserve"> Interestingly they also reported </w:t>
      </w:r>
      <w:r>
        <w:rPr>
          <w:lang w:eastAsia="en-GB"/>
        </w:rPr>
        <w:lastRenderedPageBreak/>
        <w:t>fewer disability days with non-operative treatment compared to appendicectomy but their study was not randomised. Although Hartwich and colleagues used a measure of Quality adjusted life months (QALMs) in a cost utility analysis of non-operative treatment this was based on a measure of overall Quality of life rather than the specific detail relating to timecourse of recovery.</w:t>
      </w:r>
      <w:r>
        <w:rPr>
          <w:lang w:eastAsia="en-GB"/>
        </w:rPr>
        <w:fldChar w:fldCharType="begin"/>
      </w:r>
      <w:r w:rsidR="007F2B50">
        <w:rPr>
          <w:lang w:eastAsia="en-GB"/>
        </w:rPr>
        <w:instrText xml:space="preserve"> ADDIN EN.CITE &lt;EndNote&gt;&lt;Cite&gt;&lt;Author&gt;Hartwich&lt;/Author&gt;&lt;Year&gt;2016&lt;/Year&gt;&lt;RecNum&gt;2186&lt;/RecNum&gt;&lt;DisplayText&gt;&lt;style face="superscript"&gt;27&lt;/style&gt;&lt;/DisplayText&gt;&lt;record&gt;&lt;rec-number&gt;2186&lt;/rec-number&gt;&lt;foreign-keys&gt;&lt;key app="EN" db-id="0ttf5p9pnzwed8eatx5xvrxvxwfwa990x02z" timestamp="1453143549"&gt;2186&lt;/key&gt;&lt;/foreign-keys&gt;&lt;ref-type name="Journal Article"&gt;17&lt;/ref-type&gt;&lt;contributors&gt;&lt;authors&gt;&lt;author&gt;Hartwich, J.&lt;/author&gt;&lt;author&gt;Luks, F. I.&lt;/author&gt;&lt;author&gt;Watson-Smith, D.&lt;/author&gt;&lt;author&gt;Kurkchubasche, A. G.&lt;/author&gt;&lt;author&gt;Muratore, C. S.&lt;/author&gt;&lt;author&gt;Wills, H. E.&lt;/author&gt;&lt;author&gt;Tracy, T. F., Jr.&lt;/author&gt;&lt;/authors&gt;&lt;/contributors&gt;&lt;auth-address&gt;Division of Pediatric Surgery Hasbro Children&amp;apos;s Hospital and Alpert Medical School of Brown University, Providence, RI.&amp;#xD;Division of Pediatric Surgery Hasbro Children&amp;apos;s Hospital and Alpert Medical School of Brown University, Providence, RI. Electronic address: Francois_Luks@brown.edu.&lt;/auth-address&gt;&lt;titles&gt;&lt;title&gt;Nonoperative treatment of acute appendicitis in children: A feasibility study&lt;/title&gt;&lt;secondary-title&gt;J Pediatr Surg&lt;/secondary-title&gt;&lt;/titles&gt;&lt;periodical&gt;&lt;full-title&gt;J Pediatr Surg&lt;/full-title&gt;&lt;/periodical&gt;&lt;pages&gt;111-6&lt;/pages&gt;&lt;volume&gt;51&lt;/volume&gt;&lt;number&gt;1&lt;/number&gt;&lt;keywords&gt;&lt;keyword&gt;Antibiotics&lt;/keyword&gt;&lt;keyword&gt;Appendectomy&lt;/keyword&gt;&lt;keyword&gt;Appendicitis&lt;/keyword&gt;&lt;keyword&gt;Cost-utility analysis&lt;/keyword&gt;&lt;keyword&gt;Nonoperative treatment&lt;/keyword&gt;&lt;/keywords&gt;&lt;dates&gt;&lt;year&gt;2016&lt;/year&gt;&lt;pub-dates&gt;&lt;date&gt;Jan&lt;/date&gt;&lt;/pub-dates&gt;&lt;/dates&gt;&lt;isbn&gt;1531-5037 (Electronic)&amp;#xD;0022-3468 (Linking)&lt;/isbn&gt;&lt;accession-num&gt;26547287&lt;/accession-num&gt;&lt;urls&gt;&lt;related-urls&gt;&lt;url&gt;http://www.ncbi.nlm.nih.gov/pubmed/26547287&lt;/url&gt;&lt;/related-urls&gt;&lt;/urls&gt;&lt;electronic-resource-num&gt;10.1016/j.jpedsurg.2015.10.024&lt;/electronic-resource-num&gt;&lt;/record&gt;&lt;/Cite&gt;&lt;/EndNote&gt;</w:instrText>
      </w:r>
      <w:r>
        <w:rPr>
          <w:lang w:eastAsia="en-GB"/>
        </w:rPr>
        <w:fldChar w:fldCharType="separate"/>
      </w:r>
      <w:r w:rsidR="00911C70" w:rsidRPr="00911C70">
        <w:rPr>
          <w:noProof/>
          <w:vertAlign w:val="superscript"/>
          <w:lang w:eastAsia="en-GB"/>
        </w:rPr>
        <w:t>27</w:t>
      </w:r>
      <w:r>
        <w:rPr>
          <w:lang w:eastAsia="en-GB"/>
        </w:rPr>
        <w:fldChar w:fldCharType="end"/>
      </w:r>
    </w:p>
    <w:p w14:paraId="110451A7" w14:textId="457ABDF7" w:rsidR="00FD4631" w:rsidRPr="00097C67" w:rsidRDefault="00FD4631" w:rsidP="00C94F51">
      <w:pPr>
        <w:pStyle w:val="BodyText"/>
        <w:rPr>
          <w:lang w:eastAsia="en-GB"/>
        </w:rPr>
      </w:pPr>
      <w:r>
        <w:rPr>
          <w:lang w:eastAsia="en-GB"/>
        </w:rPr>
        <w:t>Whilst we have demonstrated that recruitment into a RCT is feasible from a number of perspectives, i</w:t>
      </w:r>
      <w:r w:rsidRPr="00097C67">
        <w:rPr>
          <w:lang w:eastAsia="en-GB"/>
        </w:rPr>
        <w:t xml:space="preserve">t is important to consider whether the clinical outcomes achieved in this feasibility RCT are compatible with a future </w:t>
      </w:r>
      <w:r w:rsidR="009B3235">
        <w:rPr>
          <w:lang w:eastAsia="en-GB"/>
        </w:rPr>
        <w:t>effectiveness</w:t>
      </w:r>
      <w:r w:rsidRPr="00097C67">
        <w:rPr>
          <w:lang w:eastAsia="en-GB"/>
        </w:rPr>
        <w:t xml:space="preserve"> study of this population of children using the current clinical pathway.</w:t>
      </w:r>
      <w:r>
        <w:rPr>
          <w:lang w:eastAsia="en-GB"/>
        </w:rPr>
        <w:t xml:space="preserve"> Firstly there was no evidence of an adverse safety profile of the non-operative treatment pathway.</w:t>
      </w:r>
      <w:r w:rsidRPr="00097C67">
        <w:rPr>
          <w:lang w:eastAsia="en-GB"/>
        </w:rPr>
        <w:t xml:space="preserve"> </w:t>
      </w:r>
      <w:r>
        <w:rPr>
          <w:lang w:eastAsia="en-GB"/>
        </w:rPr>
        <w:t>However, when considering clinical effectiveness, t</w:t>
      </w:r>
      <w:r w:rsidRPr="00097C67">
        <w:rPr>
          <w:lang w:eastAsia="en-GB"/>
        </w:rPr>
        <w:t>here are a number of differences between the clinical outcomes achieved in participants in both treatment arms and the existing comparative literature. Prior to undertaking this feasibility RCT we performed a systematic review of the existing literature related to successful non-operative treatment of children with acute appendicitis and identified an initial success rate (defined as discharged from hospital following initial hospital admission) of 97%</w:t>
      </w:r>
      <w:r w:rsidR="00D34D9F">
        <w:rPr>
          <w:lang w:eastAsia="en-GB"/>
        </w:rPr>
        <w:t>.</w:t>
      </w:r>
      <w:r>
        <w:rPr>
          <w:lang w:eastAsia="en-GB"/>
        </w:rPr>
        <w:fldChar w:fldCharType="begin"/>
      </w:r>
      <w:r w:rsidR="007F2B50">
        <w:rPr>
          <w:lang w:eastAsia="en-GB"/>
        </w:rPr>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Pr>
          <w:lang w:eastAsia="en-GB"/>
        </w:rPr>
        <w:fldChar w:fldCharType="separate"/>
      </w:r>
      <w:r w:rsidR="00911C70" w:rsidRPr="00911C70">
        <w:rPr>
          <w:noProof/>
          <w:vertAlign w:val="superscript"/>
          <w:lang w:eastAsia="en-GB"/>
        </w:rPr>
        <w:t>16</w:t>
      </w:r>
      <w:r>
        <w:rPr>
          <w:lang w:eastAsia="en-GB"/>
        </w:rPr>
        <w:fldChar w:fldCharType="end"/>
      </w:r>
      <w:r w:rsidRPr="00097C67">
        <w:rPr>
          <w:lang w:eastAsia="en-GB"/>
        </w:rPr>
        <w:t xml:space="preserve"> However in the current feasibility RCT just 70% of children randomised to non-operative treatment were successfully discharged from hospital without receiving appendicectomy. Similarly in our feasibility RCT the rate of recurrent appendicitis has been higher than that reported in the previous literature at 37%. Of note, the difference in clinical outcomes between our feasibility RCT and previous studies is not confined to the non-operative treatment pathway since the overall hospital length of stay is longer than is typically reported following appendicectomy for uncomplicated acute appendicitis. The likely explanation for this is that we have inadvertently recruited into our study more children with perforated appendicitis than we had intended to. Of the 57 children recruited into the study 12 are known to have had perforated appendicitis at the time at which they underwent appendicectomy. It is well recognised that children with perforated appendicitis have a more prolonged and complicated clinical course than children with acute uncomplicated appendicitis. It is interesting that despite this the overall hospital length of stay between groups was similar however there is no doubt non-operative treatment</w:t>
      </w:r>
      <w:r>
        <w:rPr>
          <w:lang w:eastAsia="en-GB"/>
        </w:rPr>
        <w:t xml:space="preserve"> within this feasibility RCT was</w:t>
      </w:r>
      <w:r w:rsidRPr="00097C67">
        <w:rPr>
          <w:lang w:eastAsia="en-GB"/>
        </w:rPr>
        <w:t xml:space="preserve"> not as </w:t>
      </w:r>
      <w:r>
        <w:rPr>
          <w:lang w:eastAsia="en-GB"/>
        </w:rPr>
        <w:t xml:space="preserve">clinically effective (however defined) as the </w:t>
      </w:r>
      <w:r w:rsidRPr="00097C67">
        <w:rPr>
          <w:lang w:eastAsia="en-GB"/>
        </w:rPr>
        <w:t>previous literature suggests.</w:t>
      </w:r>
      <w:r>
        <w:rPr>
          <w:lang w:eastAsia="en-GB"/>
        </w:rPr>
        <w:fldChar w:fldCharType="begin"/>
      </w:r>
      <w:r w:rsidR="007F2B50">
        <w:rPr>
          <w:lang w:eastAsia="en-GB"/>
        </w:rPr>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Pr>
          <w:lang w:eastAsia="en-GB"/>
        </w:rPr>
        <w:fldChar w:fldCharType="separate"/>
      </w:r>
      <w:r w:rsidR="00911C70" w:rsidRPr="00911C70">
        <w:rPr>
          <w:noProof/>
          <w:vertAlign w:val="superscript"/>
          <w:lang w:eastAsia="en-GB"/>
        </w:rPr>
        <w:t>16</w:t>
      </w:r>
      <w:r>
        <w:rPr>
          <w:lang w:eastAsia="en-GB"/>
        </w:rPr>
        <w:fldChar w:fldCharType="end"/>
      </w:r>
    </w:p>
    <w:p w14:paraId="6DBD23FF" w14:textId="75B7C681" w:rsidR="00FD4631" w:rsidRPr="00097C67" w:rsidRDefault="00FD4631" w:rsidP="00C94F51">
      <w:pPr>
        <w:pStyle w:val="BodyText"/>
        <w:rPr>
          <w:lang w:eastAsia="en-GB"/>
        </w:rPr>
      </w:pPr>
      <w:r w:rsidRPr="00097C67">
        <w:rPr>
          <w:lang w:eastAsia="en-GB"/>
        </w:rPr>
        <w:t>The likely explanation for this discrepancy is that our inclusion and exclusion criteria were too loose to allow the accurate identification of children who had acute uncomplicated appendicitis as opposed to more advanced disease. We deliberately designed this trial to be pragmatic in order to optimise its acceptability to surgeons in particular. No alteration to current diagnostic pathways was made when designing this trial. Within the United Kingdom it is recognised that only a minority of children have a diagnostic ultrasound as part of their work-up when presenting with abdominal pain.</w:t>
      </w:r>
      <w:r>
        <w:rPr>
          <w:lang w:eastAsia="en-GB"/>
        </w:rPr>
        <w:fldChar w:fldCharType="begin">
          <w:fldData xml:space="preserve">PEVuZE5vdGU+PENpdGU+PEF1dGhvcj5UaWJvbmk8L0F1dGhvcj48WWVhcj4yMDE0PC9ZZWFyPjxS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</w:fldData>
        </w:fldChar>
      </w:r>
      <w:r w:rsidR="007F2B50">
        <w:rPr>
          <w:lang w:eastAsia="en-GB"/>
        </w:rPr>
        <w:instrText xml:space="preserve"> ADDIN EN.CITE </w:instrText>
      </w:r>
      <w:r w:rsidR="007F2B50">
        <w:rPr>
          <w:lang w:eastAsia="en-GB"/>
        </w:rPr>
        <w:fldChar w:fldCharType="begin">
          <w:fldData xml:space="preserve">PEVuZE5vdGU+PENpdGU+PEF1dGhvcj5UaWJvbmk8L0F1dGhvcj48WWVhcj4yMDE0PC9ZZWFyPjxS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</w:fldData>
        </w:fldChar>
      </w:r>
      <w:r w:rsidR="007F2B50">
        <w:rPr>
          <w:lang w:eastAsia="en-GB"/>
        </w:rPr>
        <w:instrText xml:space="preserve"> ADDIN EN.CITE.DATA </w:instrText>
      </w:r>
      <w:r w:rsidR="007F2B50">
        <w:rPr>
          <w:lang w:eastAsia="en-GB"/>
        </w:rPr>
      </w:r>
      <w:r w:rsidR="007F2B50">
        <w:rPr>
          <w:lang w:eastAsia="en-GB"/>
        </w:rPr>
        <w:fldChar w:fldCharType="end"/>
      </w:r>
      <w:r>
        <w:rPr>
          <w:lang w:eastAsia="en-GB"/>
        </w:rPr>
      </w:r>
      <w:r>
        <w:rPr>
          <w:lang w:eastAsia="en-GB"/>
        </w:rPr>
        <w:fldChar w:fldCharType="separate"/>
      </w:r>
      <w:r w:rsidR="00911C70" w:rsidRPr="00911C70">
        <w:rPr>
          <w:noProof/>
          <w:vertAlign w:val="superscript"/>
          <w:lang w:eastAsia="en-GB"/>
        </w:rPr>
        <w:t>28</w:t>
      </w:r>
      <w:r>
        <w:rPr>
          <w:lang w:eastAsia="en-GB"/>
        </w:rPr>
        <w:fldChar w:fldCharType="end"/>
      </w:r>
      <w:r w:rsidRPr="00097C67">
        <w:rPr>
          <w:lang w:eastAsia="en-GB"/>
        </w:rPr>
        <w:t xml:space="preserve"> This is important since one of the pieces of information to be gained from an ultra</w:t>
      </w:r>
      <w:r w:rsidR="00CB621A">
        <w:rPr>
          <w:lang w:eastAsia="en-GB"/>
        </w:rPr>
        <w:t xml:space="preserve">sound scan </w:t>
      </w:r>
      <w:r w:rsidR="00CB621A">
        <w:rPr>
          <w:lang w:eastAsia="en-GB"/>
        </w:rPr>
        <w:lastRenderedPageBreak/>
        <w:t>may be a more reliable d</w:t>
      </w:r>
      <w:r w:rsidRPr="00097C67">
        <w:rPr>
          <w:lang w:eastAsia="en-GB"/>
        </w:rPr>
        <w:t xml:space="preserve">istinction between children with acute uncomplicated appendicitis and those with perforated appendicitis than can be achieved with clinical judgement alone. In our feasibility RCT the exclusion of children suspected to have perforated appendicitis was based on clinical judgement alone rather than being based on any specific physical signs, laboratory parameters or ultrasound findings. We continue to justify the absence of radiological parameters in our exclusion criteria since even in this feasibility RCT just 30% of enrolled participants received a diagnostic ultrasound scan. However in order for a future </w:t>
      </w:r>
      <w:r w:rsidR="009B3235">
        <w:rPr>
          <w:lang w:eastAsia="en-GB"/>
        </w:rPr>
        <w:t>effectiveness</w:t>
      </w:r>
      <w:r w:rsidRPr="00097C67">
        <w:rPr>
          <w:lang w:eastAsia="en-GB"/>
        </w:rPr>
        <w:t xml:space="preserve"> trial to be acceptable to all stakeholders it will be necessary to define with a greater precision, children who have acute uncomplicated appendicitis as opposed to more advanced disease. Importantly, this should be done without the use of diagnostic imaging since any such change would be a significant departure from current routine UK practice, would have logistical and cost implications, may decrease the acceptability of the trial to UK clinicians and would limit the generalisability of any findings. As such we are in the process of using the data obtained during the screening process </w:t>
      </w:r>
      <w:r w:rsidR="00724113">
        <w:rPr>
          <w:lang w:eastAsia="en-GB"/>
        </w:rPr>
        <w:t>of</w:t>
      </w:r>
      <w:r w:rsidRPr="00097C67">
        <w:rPr>
          <w:lang w:eastAsia="en-GB"/>
        </w:rPr>
        <w:t xml:space="preserve"> this feasibility RCT to perform an analysis intended to identify a set of criteria which can be used in the setting of a child with a confirmed diagnosis of appendicitis (based on </w:t>
      </w:r>
      <w:r w:rsidR="00724113">
        <w:rPr>
          <w:lang w:eastAsia="en-GB"/>
        </w:rPr>
        <w:t>tests used in routine care</w:t>
      </w:r>
      <w:r w:rsidRPr="00097C67">
        <w:rPr>
          <w:lang w:eastAsia="en-GB"/>
        </w:rPr>
        <w:t>)</w:t>
      </w:r>
      <w:r w:rsidR="00724113">
        <w:rPr>
          <w:lang w:eastAsia="en-GB"/>
        </w:rPr>
        <w:t>. This set of criteria aims</w:t>
      </w:r>
      <w:r w:rsidRPr="00097C67">
        <w:rPr>
          <w:lang w:eastAsia="en-GB"/>
        </w:rPr>
        <w:t xml:space="preserve"> to assist with the judgement of whether the child is likely to have </w:t>
      </w:r>
      <w:r w:rsidRPr="00097C67">
        <w:rPr>
          <w:u w:val="single"/>
          <w:lang w:eastAsia="en-GB"/>
        </w:rPr>
        <w:t>uncomplicated</w:t>
      </w:r>
      <w:r w:rsidRPr="00097C67">
        <w:rPr>
          <w:lang w:eastAsia="en-GB"/>
        </w:rPr>
        <w:t xml:space="preserve"> </w:t>
      </w:r>
      <w:r w:rsidR="00724113" w:rsidRPr="00097C67">
        <w:rPr>
          <w:lang w:eastAsia="en-GB"/>
        </w:rPr>
        <w:t xml:space="preserve">acute </w:t>
      </w:r>
      <w:r w:rsidRPr="00097C67">
        <w:rPr>
          <w:lang w:eastAsia="en-GB"/>
        </w:rPr>
        <w:t>appendicitis or more advanced disease. We anticipate that after adequate testing, the use of such criteria may facilitate the accurate identification of children with acute uncomplicated appendicitis so that a population in whom non-operative treatment can be anticipated to be of greater efficacy can be identified and enrolled in a future trial.</w:t>
      </w:r>
    </w:p>
    <w:p w14:paraId="0C1ACD8C" w14:textId="4F63FD13" w:rsidR="00FD4631" w:rsidRPr="00097C67" w:rsidRDefault="00FD4631" w:rsidP="00C94F51">
      <w:pPr>
        <w:pStyle w:val="BodyText"/>
        <w:rPr>
          <w:lang w:eastAsia="en-GB"/>
        </w:rPr>
      </w:pPr>
      <w:r w:rsidRPr="00097C67">
        <w:rPr>
          <w:lang w:eastAsia="en-GB"/>
        </w:rPr>
        <w:t xml:space="preserve">As a result of the alteration in trial design that will be necessary before proceeding to a future </w:t>
      </w:r>
      <w:r w:rsidR="009B3235">
        <w:rPr>
          <w:lang w:eastAsia="en-GB"/>
        </w:rPr>
        <w:t>effectiveness</w:t>
      </w:r>
      <w:r w:rsidRPr="00097C67">
        <w:rPr>
          <w:lang w:eastAsia="en-GB"/>
        </w:rPr>
        <w:t xml:space="preserve"> trial it is not valid to use outcome data recorded in this feasibility trial for the purposes of informing a sample size calculation for future </w:t>
      </w:r>
      <w:r w:rsidR="009B3235">
        <w:rPr>
          <w:lang w:eastAsia="en-GB"/>
        </w:rPr>
        <w:t>effectiveness trial</w:t>
      </w:r>
      <w:r w:rsidRPr="00097C67">
        <w:rPr>
          <w:lang w:eastAsia="en-GB"/>
        </w:rPr>
        <w:t>. Such a RCT will therefore require an internal pilot phase as a minimum in order to test assumptions on which any provisional sample size calculation is based due to these enhancements in trial design.</w:t>
      </w:r>
    </w:p>
    <w:p w14:paraId="7B4C3A83" w14:textId="25085B65" w:rsidR="00D34D9F" w:rsidRDefault="00D34D9F">
      <w:pPr>
        <w:rPr>
          <w:sz w:val="24"/>
          <w:szCs w:val="24"/>
        </w:rPr>
      </w:pPr>
      <w:r>
        <w:rPr>
          <w:sz w:val="24"/>
          <w:szCs w:val="24"/>
        </w:rPr>
        <w:br w:type="page"/>
      </w:r>
    </w:p>
    <w:p w14:paraId="4CA6F4C0" w14:textId="77777777" w:rsidR="00FD4631" w:rsidRDefault="00FD4631" w:rsidP="00FD4631">
      <w:pPr>
        <w:rPr>
          <w:sz w:val="24"/>
          <w:szCs w:val="24"/>
        </w:rPr>
      </w:pPr>
    </w:p>
    <w:p w14:paraId="25FB77FD" w14:textId="77777777" w:rsidR="00875818" w:rsidRPr="00B450FE" w:rsidRDefault="007F3359" w:rsidP="00064116">
      <w:pPr>
        <w:pStyle w:val="Heading1"/>
      </w:pPr>
      <w:bookmarkStart w:id="69" w:name="_Toc27372572"/>
      <w:r w:rsidRPr="00B450FE">
        <w:t xml:space="preserve">Chapter </w:t>
      </w:r>
      <w:r w:rsidR="00F93DAE" w:rsidRPr="00B450FE">
        <w:t>4</w:t>
      </w:r>
      <w:r w:rsidR="00F93DAE" w:rsidRPr="00B450FE">
        <w:tab/>
      </w:r>
      <w:r w:rsidR="00B450FE" w:rsidRPr="00B450FE">
        <w:t>Communication Sub-study</w:t>
      </w:r>
      <w:bookmarkEnd w:id="69"/>
      <w:r w:rsidR="00875818" w:rsidRPr="00B450FE">
        <w:tab/>
        <w:t xml:space="preserve"> </w:t>
      </w:r>
    </w:p>
    <w:p w14:paraId="3B36D8D6" w14:textId="77777777" w:rsidR="007F3359" w:rsidRPr="00B450FE" w:rsidRDefault="007F3359" w:rsidP="00064116">
      <w:pPr>
        <w:pStyle w:val="Caption"/>
        <w:keepNext/>
        <w:spacing w:after="0" w:line="276" w:lineRule="auto"/>
        <w:contextualSpacing/>
        <w:rPr>
          <w:rFonts w:cstheme="majorBidi"/>
          <w:bCs w:val="0"/>
        </w:rPr>
      </w:pPr>
    </w:p>
    <w:p w14:paraId="673203D5" w14:textId="2EFDF4E9" w:rsidR="009F5A8A" w:rsidRPr="00FD7E95" w:rsidRDefault="008A273D" w:rsidP="009F5A8A">
      <w:pPr>
        <w:rPr>
          <w:b/>
          <w:sz w:val="24"/>
          <w:szCs w:val="24"/>
        </w:rPr>
      </w:pPr>
      <w:r>
        <w:rPr>
          <w:b/>
          <w:sz w:val="24"/>
          <w:szCs w:val="24"/>
        </w:rPr>
        <w:t>A</w:t>
      </w:r>
      <w:r w:rsidR="009F5A8A" w:rsidRPr="00FD7E95">
        <w:rPr>
          <w:b/>
          <w:sz w:val="24"/>
          <w:szCs w:val="24"/>
        </w:rPr>
        <w:t xml:space="preserve"> QUALITATIVE STUDY TO OPTIMISE TRIAL RECRUITMENT</w:t>
      </w:r>
    </w:p>
    <w:p w14:paraId="4FE6D872" w14:textId="6310D843" w:rsidR="009F5A8A" w:rsidRPr="00FD7E95" w:rsidRDefault="00D101EE" w:rsidP="00D101EE">
      <w:pPr>
        <w:pStyle w:val="Heading2"/>
      </w:pPr>
      <w:bookmarkStart w:id="70" w:name="_Toc27372573"/>
      <w:r>
        <w:t>4.1 Background</w:t>
      </w:r>
      <w:bookmarkEnd w:id="70"/>
      <w:r>
        <w:t xml:space="preserve"> </w:t>
      </w:r>
    </w:p>
    <w:p w14:paraId="660A68C0" w14:textId="01B0B313" w:rsidR="009F5A8A" w:rsidRPr="00FD7E95" w:rsidRDefault="009F5A8A" w:rsidP="00382656">
      <w:pPr>
        <w:pStyle w:val="BodyText"/>
      </w:pPr>
      <w:r w:rsidRPr="00FD7E95">
        <w:t xml:space="preserve">Recruitment of patients to randomised controlled trials is often challenging. </w:t>
      </w:r>
      <w:r w:rsidRPr="00FD7E95">
        <w:rPr>
          <w:shd w:val="clear" w:color="auto" w:fill="FFFFFF"/>
        </w:rPr>
        <w:t xml:space="preserve">Poor recruitment has been suggested as the most common reason for premature trial discontinuation </w:t>
      </w:r>
      <w:r w:rsidRPr="00FD7E95">
        <w:rPr>
          <w:shd w:val="clear" w:color="auto" w:fill="FFFFFF"/>
        </w:rPr>
        <w:fldChar w:fldCharType="begin"/>
      </w:r>
      <w:r w:rsidR="00DF1AA8">
        <w:rPr>
          <w:shd w:val="clear" w:color="auto" w:fill="FFFFFF"/>
        </w:rPr>
        <w:instrText xml:space="preserve"> ADDIN EN.CITE &lt;EndNote&gt;&lt;Cite&gt;&lt;Author&gt;Chapman&lt;/Author&gt;&lt;Year&gt;2014&lt;/Year&gt;&lt;RecNum&gt;43&lt;/RecNum&gt;&lt;DisplayText&gt;&lt;style face="superscript"&gt;29&lt;/style&gt;&lt;/DisplayText&gt;&lt;record&gt;&lt;rec-number&gt;43&lt;/rec-number&gt;&lt;foreign-keys&gt;&lt;key app="EN" db-id="swxetsf03tv2ehe5dazxv0w2szw90eez50s2" timestamp="1567360150"&gt;43&lt;/key&gt;&lt;/foreign-keys&gt;&lt;ref-type name="Journal Article"&gt;17&lt;/ref-type&gt;&lt;contributors&gt;&lt;authors&gt;&lt;author&gt;Chapman, Stephen J&lt;/author&gt;&lt;author&gt;Shelton, Bryony&lt;/author&gt;&lt;author&gt;Mahmood, Humza&lt;/author&gt;&lt;author&gt;Fitzgerald, J Edward&lt;/author&gt;&lt;author&gt;Harrison, Ewen M&lt;/author&gt;&lt;author&gt;Bhangu, Aneel&lt;/author&gt;&lt;/authors&gt;&lt;/contributors&gt;&lt;titles&gt;&lt;title&gt;Discontinuation and non-publication of surgical randomised controlled trials: observational study&lt;/title&gt;&lt;secondary-title&gt;BMJ : British Medical Journal&lt;/secondary-title&gt;&lt;/titles&gt;&lt;periodical&gt;&lt;full-title&gt;BMJ : British Medical Journal&lt;/full-title&gt;&lt;/periodical&gt;&lt;volume&gt;349&lt;/volume&gt;&lt;dates&gt;&lt;year&gt;2014&lt;/year&gt;&lt;/dates&gt;&lt;urls&gt;&lt;related-urls&gt;&lt;url&gt;https://www.bmj.com/content/bmj/349/bmj.g6870.full.pdf&lt;/url&gt;&lt;/related-urls&gt;&lt;/urls&gt;&lt;electronic-resource-num&gt;10.1136/bmj.g6870&lt;/electronic-resource-num&gt;&lt;/record&gt;&lt;/Cite&gt;&lt;/EndNote&gt;</w:instrText>
      </w:r>
      <w:r w:rsidRPr="00FD7E95">
        <w:rPr>
          <w:shd w:val="clear" w:color="auto" w:fill="FFFFFF"/>
        </w:rPr>
        <w:fldChar w:fldCharType="separate"/>
      </w:r>
      <w:r w:rsidR="00911C70" w:rsidRPr="00911C70">
        <w:rPr>
          <w:noProof/>
          <w:shd w:val="clear" w:color="auto" w:fill="FFFFFF"/>
          <w:vertAlign w:val="superscript"/>
        </w:rPr>
        <w:t>29</w:t>
      </w:r>
      <w:r w:rsidRPr="00FD7E95">
        <w:rPr>
          <w:shd w:val="clear" w:color="auto" w:fill="FFFFFF"/>
        </w:rPr>
        <w:fldChar w:fldCharType="end"/>
      </w:r>
      <w:r w:rsidRPr="00FD7E95">
        <w:rPr>
          <w:shd w:val="clear" w:color="auto" w:fill="FFFFFF"/>
        </w:rPr>
        <w:t xml:space="preserve">, while </w:t>
      </w:r>
      <w:r w:rsidRPr="00FD7E95">
        <w:t xml:space="preserve">almost half of National Institute for Health Research (NIHR) HTA and Medical Research Council (MRC) trials require </w:t>
      </w:r>
      <w:r>
        <w:t>additional funding,</w:t>
      </w:r>
      <w:r w:rsidRPr="00FD7E95">
        <w:t xml:space="preserve"> time extension </w:t>
      </w:r>
      <w:r>
        <w:t xml:space="preserve">or both </w:t>
      </w:r>
      <w:r w:rsidRPr="00FD7E95">
        <w:fldChar w:fldCharType="begin"/>
      </w:r>
      <w:r w:rsidR="00DF1AA8">
        <w:instrText xml:space="preserve"> ADDIN EN.CITE &lt;EndNote&gt;&lt;Cite&gt;&lt;Author&gt;Sully&lt;/Author&gt;&lt;Year&gt;2013&lt;/Year&gt;&lt;RecNum&gt;44&lt;/RecNum&gt;&lt;DisplayText&gt;&lt;style face="superscript"&gt;30&lt;/style&gt;&lt;/DisplayText&gt;&lt;record&gt;&lt;rec-number&gt;44&lt;/rec-number&gt;&lt;foreign-keys&gt;&lt;key app="EN" db-id="swxetsf03tv2ehe5dazxv0w2szw90eez50s2" timestamp="1567360151"&gt;44&lt;/key&gt;&lt;/foreign-keys&gt;&lt;ref-type name="Journal Article"&gt;17&lt;/ref-type&gt;&lt;contributors&gt;&lt;authors&gt;&lt;author&gt;Sully, Ben G. O.&lt;/author&gt;&lt;author&gt;Julious, Steven A.&lt;/author&gt;&lt;author&gt;Nicholl, Jon&lt;/author&gt;&lt;/authors&gt;&lt;/contributors&gt;&lt;titles&gt;&lt;title&gt;A reinvestigation of recruitment to randomised, controlled, multicenter trials: a review of trials funded by two UK funding agencies&lt;/title&gt;&lt;secondary-title&gt;Trials&lt;/secondary-title&gt;&lt;/titles&gt;&lt;periodical&gt;&lt;full-title&gt;Trials&lt;/full-title&gt;&lt;/periodical&gt;&lt;pages&gt;166&lt;/pages&gt;&lt;volume&gt;14&lt;/volume&gt;&lt;number&gt;1&lt;/number&gt;&lt;dates&gt;&lt;year&gt;2013&lt;/year&gt;&lt;pub-dates&gt;&lt;date&gt;June 09&lt;/date&gt;&lt;/pub-dates&gt;&lt;/dates&gt;&lt;isbn&gt;1745-6215&lt;/isbn&gt;&lt;label&gt;Sully2013&lt;/label&gt;&lt;work-type&gt;journal article&lt;/work-type&gt;&lt;urls&gt;&lt;related-urls&gt;&lt;url&gt;https://doi.org/10.1186/1745-6215-14-166&lt;/url&gt;&lt;/related-urls&gt;&lt;/urls&gt;&lt;electronic-resource-num&gt;10.1186/1745-6215-14-166&lt;/electronic-resource-num&gt;&lt;/record&gt;&lt;/Cite&gt;&lt;/EndNote&gt;</w:instrText>
      </w:r>
      <w:r w:rsidRPr="00FD7E95">
        <w:fldChar w:fldCharType="separate"/>
      </w:r>
      <w:r w:rsidR="00911C70" w:rsidRPr="00911C70">
        <w:rPr>
          <w:noProof/>
          <w:vertAlign w:val="superscript"/>
        </w:rPr>
        <w:t>30</w:t>
      </w:r>
      <w:r w:rsidRPr="00FD7E95">
        <w:fldChar w:fldCharType="end"/>
      </w:r>
      <w:r w:rsidRPr="00FD7E95">
        <w:t>.</w:t>
      </w:r>
      <w:r>
        <w:t xml:space="preserve"> </w:t>
      </w:r>
    </w:p>
    <w:p w14:paraId="386177B3" w14:textId="24BEA982" w:rsidR="009F5A8A" w:rsidRDefault="009F5A8A" w:rsidP="00382656">
      <w:pPr>
        <w:pStyle w:val="BodyText"/>
        <w:rPr>
          <w:shd w:val="clear" w:color="auto" w:fill="FFFFFF"/>
        </w:rPr>
      </w:pPr>
      <w:r w:rsidRPr="00FD7E95">
        <w:t xml:space="preserve">The CONTRACT </w:t>
      </w:r>
      <w:r>
        <w:t>feasibility</w:t>
      </w:r>
      <w:r w:rsidRPr="00FD7E95">
        <w:t xml:space="preserve"> </w:t>
      </w:r>
      <w:r>
        <w:t xml:space="preserve">randomised controlled trial </w:t>
      </w:r>
      <w:r w:rsidRPr="00FD7E95">
        <w:t xml:space="preserve">included several factors that can complicate or impede recruitment. The study </w:t>
      </w:r>
      <w:r>
        <w:t>compared</w:t>
      </w:r>
      <w:r w:rsidRPr="00FD7E95">
        <w:rPr>
          <w:shd w:val="clear" w:color="auto" w:fill="FFFFFF"/>
        </w:rPr>
        <w:t xml:space="preserve"> surgical to non-surgical treatment</w:t>
      </w:r>
      <w:r>
        <w:rPr>
          <w:shd w:val="clear" w:color="auto" w:fill="FFFFFF"/>
        </w:rPr>
        <w:t>. Recruitment into t</w:t>
      </w:r>
      <w:r w:rsidRPr="00FD7E95">
        <w:rPr>
          <w:shd w:val="clear" w:color="auto" w:fill="FFFFFF"/>
        </w:rPr>
        <w:t xml:space="preserve">rials which include such markedly different treatments </w:t>
      </w:r>
      <w:r>
        <w:rPr>
          <w:shd w:val="clear" w:color="auto" w:fill="FFFFFF"/>
        </w:rPr>
        <w:t xml:space="preserve">is </w:t>
      </w:r>
      <w:r w:rsidRPr="00FD7E95">
        <w:rPr>
          <w:shd w:val="clear" w:color="auto" w:fill="FFFFFF"/>
        </w:rPr>
        <w:t xml:space="preserve">known to be particularly difficult due to treatment preference issues </w:t>
      </w:r>
      <w:r w:rsidRPr="00FD7E95">
        <w:rPr>
          <w:shd w:val="clear" w:color="auto" w:fill="FFFFFF"/>
        </w:rPr>
        <w:fldChar w:fldCharType="begin">
          <w:fldData xml:space="preserve">PEVuZE5vdGU+PENpdGU+PEF1dGhvcj5Db29rPC9BdXRob3I+PFllYXI+MjAwOTwvWWVhcj48UmVj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=
</w:fldData>
        </w:fldChar>
      </w:r>
      <w:r w:rsidR="00DF1AA8">
        <w:rPr>
          <w:shd w:val="clear" w:color="auto" w:fill="FFFFFF"/>
        </w:rPr>
        <w:instrText xml:space="preserve"> ADDIN EN.CITE </w:instrText>
      </w:r>
      <w:r w:rsidR="00DF1AA8">
        <w:rPr>
          <w:shd w:val="clear" w:color="auto" w:fill="FFFFFF"/>
        </w:rPr>
        <w:fldChar w:fldCharType="begin">
          <w:fldData xml:space="preserve">PEVuZE5vdGU+PENpdGU+PEF1dGhvcj5Db29rPC9BdXRob3I+PFllYXI+MjAwOTwvWWVhcj48UmVj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=
</w:fldData>
        </w:fldChar>
      </w:r>
      <w:r w:rsidR="00DF1AA8">
        <w:rPr>
          <w:shd w:val="clear" w:color="auto" w:fill="FFFFFF"/>
        </w:rPr>
        <w:instrText xml:space="preserve"> ADDIN EN.CITE.DATA </w:instrText>
      </w:r>
      <w:r w:rsidR="00DF1AA8">
        <w:rPr>
          <w:shd w:val="clear" w:color="auto" w:fill="FFFFFF"/>
        </w:rPr>
      </w:r>
      <w:r w:rsidR="00DF1AA8">
        <w:rPr>
          <w:shd w:val="clear" w:color="auto" w:fill="FFFFFF"/>
        </w:rPr>
        <w:fldChar w:fldCharType="end"/>
      </w:r>
      <w:r w:rsidRPr="00FD7E95">
        <w:rPr>
          <w:shd w:val="clear" w:color="auto" w:fill="FFFFFF"/>
        </w:rPr>
      </w:r>
      <w:r w:rsidRPr="00FD7E95">
        <w:rPr>
          <w:shd w:val="clear" w:color="auto" w:fill="FFFFFF"/>
        </w:rPr>
        <w:fldChar w:fldCharType="separate"/>
      </w:r>
      <w:r w:rsidR="00911C70" w:rsidRPr="00911C70">
        <w:rPr>
          <w:noProof/>
          <w:shd w:val="clear" w:color="auto" w:fill="FFFFFF"/>
          <w:vertAlign w:val="superscript"/>
        </w:rPr>
        <w:t>31, 32</w:t>
      </w:r>
      <w:r w:rsidRPr="00FD7E95">
        <w:rPr>
          <w:shd w:val="clear" w:color="auto" w:fill="FFFFFF"/>
        </w:rPr>
        <w:fldChar w:fldCharType="end"/>
      </w:r>
      <w:r w:rsidRPr="00FD7E95">
        <w:rPr>
          <w:shd w:val="clear" w:color="auto" w:fill="FFFFFF"/>
        </w:rPr>
        <w:t xml:space="preserve">. </w:t>
      </w:r>
      <w:r>
        <w:rPr>
          <w:shd w:val="clear" w:color="auto" w:fill="FFFFFF"/>
        </w:rPr>
        <w:t xml:space="preserve">This is especially pertinent as the surgical treatment arm in CONTRACT (appendicectomy) has been a mainstay of treatment for acute appendicitis for over 100 years </w:t>
      </w:r>
      <w:r>
        <w:rPr>
          <w:shd w:val="clear" w:color="auto" w:fill="FFFFFF"/>
        </w:rPr>
        <w:fldChar w:fldCharType="begin"/>
      </w:r>
      <w:r w:rsidR="00DF1AA8">
        <w:rPr>
          <w:shd w:val="clear" w:color="auto" w:fill="FFFFFF"/>
        </w:rPr>
        <w:instrText xml:space="preserve"> ADDIN EN.CITE &lt;EndNote&gt;&lt;Cite&gt;&lt;Author&gt;Hall&lt;/Author&gt;&lt;Year&gt;2017&lt;/Year&gt;&lt;RecNum&gt;47&lt;/RecNum&gt;&lt;DisplayText&gt;&lt;style face="superscript"&gt;33&lt;/style&gt;&lt;/DisplayText&gt;&lt;record&gt;&lt;rec-number&gt;47&lt;/rec-number&gt;&lt;foreign-keys&gt;&lt;key app="EN" db-id="swxetsf03tv2ehe5dazxv0w2szw90eez50s2" timestamp="1567360153"&gt;47&lt;/key&gt;&lt;/foreign-keys&gt;&lt;ref-type name="Journal Article"&gt;17&lt;/ref-type&gt;&lt;contributors&gt;&lt;authors&gt;&lt;author&gt;Hall, Nigel J.&lt;/author&gt;&lt;author&gt;Eaton, Simon&lt;/author&gt;&lt;author&gt;Abbo, Olivier&lt;/author&gt;&lt;author&gt;Arnaud, Alexis P.&lt;/author&gt;&lt;author&gt;Beaudin, Marianne&lt;/author&gt;&lt;author&gt;Brindle, Mary&lt;/author&gt;&lt;author&gt;Bütter, Andreana&lt;/author&gt;&lt;author&gt;Davies, Dafydd&lt;/author&gt;&lt;author&gt;Jancelewicz, Tim&lt;/author&gt;&lt;author&gt;Johnson, Kathy&lt;/author&gt;&lt;author&gt;Keijzer, Richard&lt;/author&gt;&lt;author&gt;Lapidus-Krol, Eveline&lt;/author&gt;&lt;author&gt;Offringa, Martin&lt;/author&gt;&lt;author&gt;Piché, Nelson&lt;/author&gt;&lt;author&gt;Rintala, Risto&lt;/author&gt;&lt;author&gt;Skarsgard, Erik&lt;/author&gt;&lt;author&gt;Svensson, Jan F.&lt;/author&gt;&lt;author&gt;Ungar, Wendy J.&lt;/author&gt;&lt;author&gt;Wester, Tomas&lt;/author&gt;&lt;author&gt;Willan, Andrew R.&lt;/author&gt;&lt;author&gt;Zani, Augusto&lt;/author&gt;&lt;author&gt;St Peter, Shawn D.&lt;/author&gt;&lt;author&gt;Pierro, Agostino&lt;/author&gt;&lt;/authors&gt;&lt;/contributors&gt;&lt;titles&gt;&lt;title&gt;Appendectomy versus non-operative treatment for acute uncomplicated appendicitis in children: study protocol for a multicentre, open-label, non-inferiority, randomised controlled trial&lt;/title&gt;&lt;secondary-title&gt;BMJ Paediatrics Open&lt;/secondary-title&gt;&lt;/titles&gt;&lt;periodical&gt;&lt;full-title&gt;BMJ Paediatrics Open&lt;/full-title&gt;&lt;/periodical&gt;&lt;volume&gt;1&lt;/volume&gt;&lt;number&gt;1&lt;/number&gt;&lt;dates&gt;&lt;year&gt;2017&lt;/year&gt;&lt;/dates&gt;&lt;work-type&gt;10.1136/bmjpo-2017-000028&lt;/work-type&gt;&lt;urls&gt;&lt;related-urls&gt;&lt;url&gt;http://bmjpaedsopen.bmj.com/content/1/1/bmjpo-2017-000028.abstract&lt;/url&gt;&lt;/related-urls&gt;&lt;/urls&gt;&lt;/record&gt;&lt;/Cite&gt;&lt;/EndNote&gt;</w:instrText>
      </w:r>
      <w:r>
        <w:rPr>
          <w:shd w:val="clear" w:color="auto" w:fill="FFFFFF"/>
        </w:rPr>
        <w:fldChar w:fldCharType="separate"/>
      </w:r>
      <w:r w:rsidR="00911C70" w:rsidRPr="00911C70">
        <w:rPr>
          <w:noProof/>
          <w:shd w:val="clear" w:color="auto" w:fill="FFFFFF"/>
          <w:vertAlign w:val="superscript"/>
        </w:rPr>
        <w:t>33</w:t>
      </w:r>
      <w:r>
        <w:rPr>
          <w:shd w:val="clear" w:color="auto" w:fill="FFFFFF"/>
        </w:rPr>
        <w:fldChar w:fldCharType="end"/>
      </w:r>
      <w:r>
        <w:rPr>
          <w:shd w:val="clear" w:color="auto" w:fill="FFFFFF"/>
        </w:rPr>
        <w:t xml:space="preserve">. </w:t>
      </w:r>
      <w:r w:rsidRPr="00FD7E95">
        <w:rPr>
          <w:shd w:val="clear" w:color="auto" w:fill="FFFFFF"/>
        </w:rPr>
        <w:t xml:space="preserve">Recruiting </w:t>
      </w:r>
      <w:r>
        <w:rPr>
          <w:shd w:val="clear" w:color="auto" w:fill="FFFFFF"/>
        </w:rPr>
        <w:t>children</w:t>
      </w:r>
      <w:r w:rsidRPr="00FD7E95">
        <w:rPr>
          <w:shd w:val="clear" w:color="auto" w:fill="FFFFFF"/>
        </w:rPr>
        <w:t xml:space="preserve"> </w:t>
      </w:r>
      <w:r>
        <w:rPr>
          <w:shd w:val="clear" w:color="auto" w:fill="FFFFFF"/>
        </w:rPr>
        <w:t>(as opposed to adults) in</w:t>
      </w:r>
      <w:r w:rsidRPr="00FD7E95">
        <w:rPr>
          <w:shd w:val="clear" w:color="auto" w:fill="FFFFFF"/>
        </w:rPr>
        <w:t xml:space="preserve">to trials is </w:t>
      </w:r>
      <w:r>
        <w:rPr>
          <w:shd w:val="clear" w:color="auto" w:fill="FFFFFF"/>
        </w:rPr>
        <w:t>also challenging</w:t>
      </w:r>
      <w:r w:rsidRPr="00FD7E95">
        <w:rPr>
          <w:shd w:val="clear" w:color="auto" w:fill="FFFFFF"/>
        </w:rPr>
        <w:t>,</w:t>
      </w:r>
      <w:r>
        <w:rPr>
          <w:shd w:val="clear" w:color="auto" w:fill="FFFFFF"/>
        </w:rPr>
        <w:t xml:space="preserve"> because it is necessary to consider the needs of</w:t>
      </w:r>
      <w:r w:rsidRPr="00FD7E95">
        <w:rPr>
          <w:shd w:val="clear" w:color="auto" w:fill="FFFFFF"/>
        </w:rPr>
        <w:t xml:space="preserve"> both child and parent </w:t>
      </w:r>
      <w:r w:rsidRPr="00FD7E95">
        <w:rPr>
          <w:shd w:val="clear" w:color="auto" w:fill="FFFFFF"/>
        </w:rPr>
        <w:fldChar w:fldCharType="begin"/>
      </w:r>
      <w:r w:rsidR="00DF1AA8">
        <w:rPr>
          <w:shd w:val="clear" w:color="auto" w:fill="FFFFFF"/>
        </w:rPr>
        <w:instrText xml:space="preserve"> ADDIN EN.CITE &lt;EndNote&gt;&lt;Cite&gt;&lt;Author&gt;Caldwell&lt;/Author&gt;&lt;Year&gt;2004&lt;/Year&gt;&lt;RecNum&gt;48&lt;/RecNum&gt;&lt;DisplayText&gt;&lt;style face="superscript"&gt;34&lt;/style&gt;&lt;/DisplayText&gt;&lt;record&gt;&lt;rec-number&gt;48&lt;/rec-number&gt;&lt;foreign-keys&gt;&lt;key app="EN" db-id="swxetsf03tv2ehe5dazxv0w2szw90eez50s2" timestamp="1567360153"&gt;48&lt;/key&gt;&lt;/foreign-keys&gt;&lt;ref-type name="Journal Article"&gt;17&lt;/ref-type&gt;&lt;contributors&gt;&lt;authors&gt;&lt;author&gt;Caldwell, Patrina H. Y.&lt;/author&gt;&lt;author&gt;Murphy, Sharon B.&lt;/author&gt;&lt;author&gt;Butow, Phyllis N.&lt;/author&gt;&lt;author&gt;Craig, Jonathan C.&lt;/author&gt;&lt;/authors&gt;&lt;/contributors&gt;&lt;titles&gt;&lt;title&gt;Clinical trials in children&lt;/title&gt;&lt;secondary-title&gt;The Lancet&lt;/secondary-title&gt;&lt;/titles&gt;&lt;periodical&gt;&lt;full-title&gt;The Lancet&lt;/full-title&gt;&lt;/periodical&gt;&lt;pages&gt;803-811&lt;/pages&gt;&lt;volume&gt;364&lt;/volume&gt;&lt;number&gt;9436&lt;/number&gt;&lt;dates&gt;&lt;year&gt;2004&lt;/year&gt;&lt;pub-dates&gt;&lt;date&gt;2004/08/28/&lt;/date&gt;&lt;/pub-dates&gt;&lt;/dates&gt;&lt;isbn&gt;0140-6736&lt;/isbn&gt;&lt;urls&gt;&lt;related-urls&gt;&lt;url&gt;http://www.sciencedirect.com/science/article/pii/S0140673604169420&lt;/url&gt;&lt;/related-urls&gt;&lt;/urls&gt;&lt;electronic-resource-num&gt;http://dx.doi.org/10.1016/S0140-6736(04)16942-0&lt;/electronic-resource-num&gt;&lt;/record&gt;&lt;/Cite&gt;&lt;/EndNote&gt;</w:instrText>
      </w:r>
      <w:r w:rsidRPr="00FD7E95">
        <w:rPr>
          <w:shd w:val="clear" w:color="auto" w:fill="FFFFFF"/>
        </w:rPr>
        <w:fldChar w:fldCharType="separate"/>
      </w:r>
      <w:r w:rsidR="00911C70" w:rsidRPr="00911C70">
        <w:rPr>
          <w:noProof/>
          <w:shd w:val="clear" w:color="auto" w:fill="FFFFFF"/>
          <w:vertAlign w:val="superscript"/>
        </w:rPr>
        <w:t>34</w:t>
      </w:r>
      <w:r w:rsidRPr="00FD7E95">
        <w:rPr>
          <w:shd w:val="clear" w:color="auto" w:fill="FFFFFF"/>
        </w:rPr>
        <w:fldChar w:fldCharType="end"/>
      </w:r>
      <w:r>
        <w:rPr>
          <w:shd w:val="clear" w:color="auto" w:fill="FFFFFF"/>
        </w:rPr>
        <w:t xml:space="preserve"> and children’s capacities to contribute to the decision-making process can vary markedly </w:t>
      </w:r>
      <w:r>
        <w:rPr>
          <w:shd w:val="clear" w:color="auto" w:fill="FFFFFF"/>
        </w:rPr>
        <w:fldChar w:fldCharType="begin"/>
      </w:r>
      <w:r w:rsidR="00DF1AA8">
        <w:rPr>
          <w:shd w:val="clear" w:color="auto" w:fill="FFFFFF"/>
        </w:rPr>
        <w:instrText xml:space="preserve"> ADDIN EN.CITE &lt;EndNote&gt;&lt;Cite&gt;&lt;Author&gt;Nuffield Council on Bioethics&lt;/Author&gt;&lt;Year&gt;2015&lt;/Year&gt;&lt;RecNum&gt;49&lt;/RecNum&gt;&lt;DisplayText&gt;&lt;style face="superscript"&gt;35&lt;/style&gt;&lt;/DisplayText&gt;&lt;record&gt;&lt;rec-number&gt;49&lt;/rec-number&gt;&lt;foreign-keys&gt;&lt;key app="EN" db-id="swxetsf03tv2ehe5dazxv0w2szw90eez50s2" timestamp="1567360153"&gt;49&lt;/key&gt;&lt;/foreign-keys&gt;&lt;ref-type name="Electronic Article"&gt;43&lt;/ref-type&gt;&lt;contributors&gt;&lt;authors&gt;&lt;author&gt;Nuffield Council on Bioethics,&lt;/author&gt;&lt;/authors&gt;&lt;/contributors&gt;&lt;titles&gt;&lt;title&gt;Children and clinical research: ethical issues&lt;/title&gt;&lt;/titles&gt;&lt;dates&gt;&lt;year&gt;2015&lt;/year&gt;&lt;pub-dates&gt;&lt;date&gt;23rd February 2018&lt;/date&gt;&lt;/pub-dates&gt;&lt;/dates&gt;&lt;pub-location&gt;London&lt;/pub-location&gt;&lt;publisher&gt;Nuffield Council on Bioethics,&lt;/publisher&gt;&lt;urls&gt;&lt;related-urls&gt;&lt;url&gt;http://nuffieldbioethics.org/wp-content/uploads/Children-and-clinical-research-full-report.pdf&lt;/url&gt;&lt;/related-urls&gt;&lt;/urls&gt;&lt;access-date&gt;23rd Feburary 2018&lt;/access-date&gt;&lt;/record&gt;&lt;/Cite&gt;&lt;/EndNote&gt;</w:instrText>
      </w:r>
      <w:r>
        <w:rPr>
          <w:shd w:val="clear" w:color="auto" w:fill="FFFFFF"/>
        </w:rPr>
        <w:fldChar w:fldCharType="separate"/>
      </w:r>
      <w:r w:rsidR="00911C70" w:rsidRPr="00911C70">
        <w:rPr>
          <w:noProof/>
          <w:shd w:val="clear" w:color="auto" w:fill="FFFFFF"/>
          <w:vertAlign w:val="superscript"/>
        </w:rPr>
        <w:t>35</w:t>
      </w:r>
      <w:r>
        <w:rPr>
          <w:shd w:val="clear" w:color="auto" w:fill="FFFFFF"/>
        </w:rPr>
        <w:fldChar w:fldCharType="end"/>
      </w:r>
      <w:r>
        <w:rPr>
          <w:shd w:val="clear" w:color="auto" w:fill="FFFFFF"/>
        </w:rPr>
        <w:t>. Recruitment to trials during an unscheduled hospital admission, as in CONTRACT, can also be complex due to uncertainties regarding the patient’s clinical condition, the demanding clinical working environment, and time limitations associated with the urgent need to deliver the treatments under investigation</w:t>
      </w:r>
      <w:r w:rsidRPr="00064DBC">
        <w:rPr>
          <w:shd w:val="clear" w:color="auto" w:fill="FFFFFF"/>
        </w:rPr>
        <w:t xml:space="preserve"> </w:t>
      </w:r>
      <w:r w:rsidRPr="00FD7E95">
        <w:rPr>
          <w:shd w:val="clear" w:color="auto" w:fill="FFFFFF"/>
        </w:rPr>
        <w:fldChar w:fldCharType="begin">
          <w:fldData xml:space="preserve">PEVuZE5vdGU+PENpdGU+PEF1dGhvcj5Sb3dsYW5kczwvQXV0aG9yPjxZZWFyPjIwMTg8L1llYXI+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</w:fldData>
        </w:fldChar>
      </w:r>
      <w:r w:rsidR="00DF1AA8">
        <w:rPr>
          <w:shd w:val="clear" w:color="auto" w:fill="FFFFFF"/>
        </w:rPr>
        <w:instrText xml:space="preserve"> ADDIN EN.CITE </w:instrText>
      </w:r>
      <w:r w:rsidR="00DF1AA8">
        <w:rPr>
          <w:shd w:val="clear" w:color="auto" w:fill="FFFFFF"/>
        </w:rPr>
        <w:fldChar w:fldCharType="begin">
          <w:fldData xml:space="preserve">PEVuZE5vdGU+PENpdGU+PEF1dGhvcj5Sb3dsYW5kczwvQXV0aG9yPjxZZWFyPjIwMTg8L1llYXI+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</w:fldData>
        </w:fldChar>
      </w:r>
      <w:r w:rsidR="00DF1AA8">
        <w:rPr>
          <w:shd w:val="clear" w:color="auto" w:fill="FFFFFF"/>
        </w:rPr>
        <w:instrText xml:space="preserve"> ADDIN EN.CITE.DATA </w:instrText>
      </w:r>
      <w:r w:rsidR="00DF1AA8">
        <w:rPr>
          <w:shd w:val="clear" w:color="auto" w:fill="FFFFFF"/>
        </w:rPr>
      </w:r>
      <w:r w:rsidR="00DF1AA8">
        <w:rPr>
          <w:shd w:val="clear" w:color="auto" w:fill="FFFFFF"/>
        </w:rPr>
        <w:fldChar w:fldCharType="end"/>
      </w:r>
      <w:r w:rsidRPr="00FD7E95">
        <w:rPr>
          <w:shd w:val="clear" w:color="auto" w:fill="FFFFFF"/>
        </w:rPr>
      </w:r>
      <w:r w:rsidRPr="00FD7E95">
        <w:rPr>
          <w:shd w:val="clear" w:color="auto" w:fill="FFFFFF"/>
        </w:rPr>
        <w:fldChar w:fldCharType="separate"/>
      </w:r>
      <w:r w:rsidR="00911C70" w:rsidRPr="00911C70">
        <w:rPr>
          <w:noProof/>
          <w:shd w:val="clear" w:color="auto" w:fill="FFFFFF"/>
          <w:vertAlign w:val="superscript"/>
        </w:rPr>
        <w:t>36</w:t>
      </w:r>
      <w:r w:rsidRPr="00FD7E95">
        <w:rPr>
          <w:shd w:val="clear" w:color="auto" w:fill="FFFFFF"/>
        </w:rPr>
        <w:fldChar w:fldCharType="end"/>
      </w:r>
      <w:r w:rsidRPr="00FD7E95">
        <w:rPr>
          <w:shd w:val="clear" w:color="auto" w:fill="FFFFFF"/>
        </w:rPr>
        <w:t>.</w:t>
      </w:r>
      <w:r>
        <w:rPr>
          <w:shd w:val="clear" w:color="auto" w:fill="FFFFFF"/>
        </w:rPr>
        <w:t xml:space="preserve"> Furthermore, potential CONTRACT participants often present to hospital outside of normal working hours when recruiting staff availability is limited.</w:t>
      </w:r>
    </w:p>
    <w:p w14:paraId="0E39E1BA" w14:textId="3B31ADD1" w:rsidR="009F5A8A" w:rsidRDefault="009F5A8A" w:rsidP="00382656">
      <w:pPr>
        <w:pStyle w:val="BodyText"/>
      </w:pPr>
      <w:r>
        <w:rPr>
          <w:shd w:val="clear" w:color="auto" w:fill="FFFFFF"/>
        </w:rPr>
        <w:t>Trial recruitment can be optimised by embedding qualitative studies within them to</w:t>
      </w:r>
      <w:r w:rsidRPr="00B51FA1">
        <w:t xml:space="preserve"> </w:t>
      </w:r>
      <w:r w:rsidRPr="00FD7E95">
        <w:t xml:space="preserve">identify barriers to recruitment and strategies to address these difficulties over the course of the trial </w:t>
      </w:r>
      <w:r w:rsidRPr="00FD7E95">
        <w:fldChar w:fldCharType="begin">
          <w:fldData xml:space="preserve">PEVuZE5vdGU+PENpdGU+PEF1dGhvcj5GbGV0Y2hlcjwvQXV0aG9yPjxZZWFyPjIwMTI8L1llYXI+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</w:fldData>
        </w:fldChar>
      </w:r>
      <w:r w:rsidR="007F2B50">
        <w:instrText xml:space="preserve"> ADDIN EN.CITE </w:instrText>
      </w:r>
      <w:r w:rsidR="007F2B50">
        <w:fldChar w:fldCharType="begin">
          <w:fldData xml:space="preserve">PEVuZE5vdGU+PENpdGU+PEF1dGhvcj5GbGV0Y2hlcjwvQXV0aG9yPjxZZWFyPjIwMTI8L1llYXI+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</w:fldData>
        </w:fldChar>
      </w:r>
      <w:r w:rsidR="007F2B50">
        <w:instrText xml:space="preserve"> ADDIN EN.CITE.DATA </w:instrText>
      </w:r>
      <w:r w:rsidR="007F2B50">
        <w:fldChar w:fldCharType="end"/>
      </w:r>
      <w:r w:rsidRPr="00FD7E95">
        <w:fldChar w:fldCharType="separate"/>
      </w:r>
      <w:r w:rsidR="00911C70" w:rsidRPr="00911C70">
        <w:rPr>
          <w:noProof/>
          <w:vertAlign w:val="superscript"/>
        </w:rPr>
        <w:t>37-39</w:t>
      </w:r>
      <w:r w:rsidRPr="00FD7E95">
        <w:fldChar w:fldCharType="end"/>
      </w:r>
      <w:r w:rsidRPr="00FD7E95">
        <w:t xml:space="preserve">. Some strategies that have previously been identified via qualitative studies as important in optimising recruitment focus on communication, including </w:t>
      </w:r>
      <w:r>
        <w:t xml:space="preserve">changes to the order of presenting treatments, avoiding misinterpreted terms, exploring patients’ treatment preferences </w:t>
      </w:r>
      <w:r w:rsidRPr="00FD7E95">
        <w:fldChar w:fldCharType="begin">
          <w:fldData xml:space="preserve">PEVuZE5vdGU+PENpdGU+PEF1dGhvcj5NaWxsczwvQXV0aG9yPjxZZWFyPjIwMTQ8L1llYXI+PFJl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</w:fldData>
        </w:fldChar>
      </w:r>
      <w:r w:rsidR="007F2B50">
        <w:instrText xml:space="preserve"> ADDIN EN.CITE </w:instrText>
      </w:r>
      <w:r w:rsidR="007F2B50">
        <w:fldChar w:fldCharType="begin">
          <w:fldData xml:space="preserve">PEVuZE5vdGU+PENpdGU+PEF1dGhvcj5NaWxsczwvQXV0aG9yPjxZZWFyPjIwMTQ8L1llYXI+PFJl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</w:fldData>
        </w:fldChar>
      </w:r>
      <w:r w:rsidR="007F2B50">
        <w:instrText xml:space="preserve"> ADDIN EN.CITE.DATA </w:instrText>
      </w:r>
      <w:r w:rsidR="007F2B50">
        <w:fldChar w:fldCharType="end"/>
      </w:r>
      <w:r w:rsidRPr="00FD7E95">
        <w:fldChar w:fldCharType="separate"/>
      </w:r>
      <w:r w:rsidR="00911C70" w:rsidRPr="00911C70">
        <w:rPr>
          <w:noProof/>
          <w:vertAlign w:val="superscript"/>
        </w:rPr>
        <w:t>39-42</w:t>
      </w:r>
      <w:r w:rsidRPr="00FD7E95">
        <w:fldChar w:fldCharType="end"/>
      </w:r>
      <w:r w:rsidRPr="00FD7E95">
        <w:t xml:space="preserve">, and identifying the ‘hidden challenges’ to recruitment, such as a lack of clinical equipoise among health professionals </w:t>
      </w:r>
      <w:r w:rsidRPr="00FD7E95">
        <w:fldChar w:fldCharType="begin"/>
      </w:r>
      <w:r w:rsidR="00DF1AA8">
        <w:instrText xml:space="preserve"> ADDIN EN.CITE &lt;EndNote&gt;&lt;Cite&gt;&lt;Author&gt;Donovan&lt;/Author&gt;&lt;Year&gt;2014&lt;/Year&gt;&lt;RecNum&gt;57&lt;/RecNum&gt;&lt;DisplayText&gt;&lt;style face="superscript"&gt;43&lt;/style&gt;&lt;/DisplayText&gt;&lt;record&gt;&lt;rec-number&gt;57&lt;/rec-number&gt;&lt;foreign-keys&gt;&lt;key app="EN" db-id="swxetsf03tv2ehe5dazxv0w2szw90eez50s2" timestamp="1567360158"&gt;57&lt;/key&gt;&lt;/foreign-keys&gt;&lt;ref-type name="Journal Article"&gt;17&lt;/ref-type&gt;&lt;contributors&gt;&lt;authors&gt;&lt;author&gt;Donovan, J. L.&lt;/author&gt;&lt;author&gt;Paramasivan, S.&lt;/author&gt;&lt;author&gt;de Salis, I.&lt;/author&gt;&lt;author&gt;Toerien, M.&lt;/author&gt;&lt;/authors&gt;&lt;/contributors&gt;&lt;titles&gt;&lt;title&gt;Clear obstacles and hidden challenges: understanding recruiter perspectives in six pragmatic randomized controlled trials&lt;/title&gt;&lt;secondary-title&gt;Trials&lt;/secondary-title&gt;&lt;/titles&gt;&lt;periodical&gt;&lt;full-title&gt;Trials&lt;/full-title&gt;&lt;/periodical&gt;&lt;volume&gt;15&lt;/volume&gt;&lt;dates&gt;&lt;year&gt;2014&lt;/year&gt;&lt;/dates&gt;&lt;label&gt;Donovan2014&lt;/label&gt;&lt;urls&gt;&lt;related-urls&gt;&lt;url&gt;https://doi.org/10.1186/1745-6215-15-5&lt;/url&gt;&lt;/related-urls&gt;&lt;/urls&gt;&lt;electronic-resource-num&gt;10.1186/1745-6215-15-5&lt;/electronic-resource-num&gt;&lt;/record&gt;&lt;/Cite&gt;&lt;/EndNote&gt;</w:instrText>
      </w:r>
      <w:r w:rsidRPr="00FD7E95">
        <w:fldChar w:fldCharType="separate"/>
      </w:r>
      <w:r w:rsidR="00911C70" w:rsidRPr="00911C70">
        <w:rPr>
          <w:noProof/>
          <w:vertAlign w:val="superscript"/>
        </w:rPr>
        <w:t>43</w:t>
      </w:r>
      <w:r w:rsidRPr="00FD7E95">
        <w:fldChar w:fldCharType="end"/>
      </w:r>
      <w:r w:rsidRPr="00FD7E95">
        <w:t xml:space="preserve">. </w:t>
      </w:r>
      <w:r>
        <w:t xml:space="preserve">Patients’ treatment preferences are complex, dynamic, and may not always be well founded. Treatment preference exploration offers an opportunity to emphasise equipoise and address treatment preferences founded on misconceptions, making trial treatment arms more acceptable </w:t>
      </w:r>
      <w:r>
        <w:fldChar w:fldCharType="begin"/>
      </w:r>
      <w:r w:rsidR="007F2B50">
        <w:instrText xml:space="preserve"> ADDIN EN.CITE &lt;EndNote&gt;&lt;Cite&gt;&lt;Author&gt;Donovan&lt;/Author&gt;&lt;Year&gt;2002&lt;/Year&gt;&lt;RecNum&gt;1777&lt;/RecNum&gt;&lt;DisplayText&gt;&lt;style face="superscript"&gt;39&lt;/style&gt;&lt;/DisplayText&gt;&lt;record&gt;&lt;rec-number&gt;1777&lt;/rec-number&gt;&lt;foreign-keys&gt;&lt;key app="EN" db-id="0ttf5p9pnzwed8eatx5xvrxvxwfwa990x02z" timestamp="1453041853"&gt;1777&lt;/key&gt;&lt;/foreign-keys&gt;&lt;ref-type name="Journal Article"&gt;17&lt;/ref-type&gt;&lt;contributors&gt;&lt;authors&gt;&lt;author&gt;Donovan, J.&lt;/author&gt;&lt;author&gt;Mills, N.&lt;/author&gt;&lt;author&gt;Smith, M.&lt;/author&gt;&lt;author&gt;Brindle, L.&lt;/author&gt;&lt;author&gt;Jacoby, A.&lt;/author&gt;&lt;author&gt;Peters, T.&lt;/author&gt;&lt;author&gt;Frankel, S.&lt;/author&gt;&lt;author&gt;Neal, D.&lt;/author&gt;&lt;author&gt;Hamdy, F.&lt;/author&gt;&lt;/authors&gt;&lt;/contributors&gt;&lt;auth-address&gt;Department of Social Medicine, University of Bristol, Bristol BS8 2PR, UK&lt;/auth-address&gt;&lt;titles&gt;&lt;title&gt;Quality improvement report: Improving design and conduct of randomised trials by embedding them in qualitative research: ProtecT (prostate testing for cancer and treatment) study. Commentary: presenting unbiased information to patients can be difficult&lt;/title&gt;&lt;secondary-title&gt;BMJ&lt;/secondary-title&gt;&lt;/titles&gt;&lt;periodical&gt;&lt;full-title&gt;BMJ&lt;/full-title&gt;&lt;/periodical&gt;&lt;pages&gt;766-770&lt;/pages&gt;&lt;volume&gt;325&lt;/volume&gt;&lt;number&gt;7367&lt;/number&gt;&lt;reprint-edition&gt;Not in File&lt;/reprint-edition&gt;&lt;keywords&gt;&lt;keyword&gt;Arm&lt;/keyword&gt;&lt;keyword&gt;complications&lt;/keyword&gt;&lt;keyword&gt;Humans&lt;/keyword&gt;&lt;keyword&gt;Informed Consent&lt;/keyword&gt;&lt;keyword&gt;Interviews&lt;/keyword&gt;&lt;keyword&gt;Male&lt;/keyword&gt;&lt;keyword&gt;Methods&lt;/keyword&gt;&lt;keyword&gt;Patient Selection&lt;/keyword&gt;&lt;keyword&gt;prevention &amp;amp; control&lt;/keyword&gt;&lt;keyword&gt;Prostatic Neoplasms&lt;/keyword&gt;&lt;keyword&gt;Qualitative Research&lt;/keyword&gt;&lt;keyword&gt;Randomized Controlled Trials as Topic&lt;/keyword&gt;&lt;keyword&gt;Research&lt;/keyword&gt;&lt;keyword&gt;Research Design&lt;/keyword&gt;&lt;keyword&gt;standards&lt;/keyword&gt;&lt;keyword&gt;surgery&lt;/keyword&gt;&lt;keyword&gt;Terminology&lt;/keyword&gt;&lt;keyword&gt;Terminology as Topic&lt;/keyword&gt;&lt;/keywords&gt;&lt;dates&gt;&lt;year&gt;2002&lt;/year&gt;&lt;pub-dates&gt;&lt;date&gt;10/5/2002&lt;/date&gt;&lt;/pub-dates&gt;&lt;/dates&gt;&lt;label&gt;15589&lt;/label&gt;&lt;urls&gt;&lt;related-urls&gt;&lt;url&gt;http://www.ncbi.nlm.nih.gov/pubmed/12364308&lt;/url&gt;&lt;/related-urls&gt;&lt;/urls&gt;&lt;/record&gt;&lt;/Cite&gt;&lt;/EndNote&gt;</w:instrText>
      </w:r>
      <w:r>
        <w:fldChar w:fldCharType="separate"/>
      </w:r>
      <w:r w:rsidR="00911C70" w:rsidRPr="00911C70">
        <w:rPr>
          <w:noProof/>
          <w:vertAlign w:val="superscript"/>
        </w:rPr>
        <w:t>39</w:t>
      </w:r>
      <w:r>
        <w:fldChar w:fldCharType="end"/>
      </w:r>
      <w:r>
        <w:t xml:space="preserve">, and optimising informed consent and recruitment </w:t>
      </w:r>
      <w:r w:rsidRPr="00ED1E9C">
        <w:rPr>
          <w:rFonts w:cstheme="minorHAnsi"/>
          <w:shd w:val="clear" w:color="auto" w:fill="FFFFFF"/>
        </w:rPr>
        <w:fldChar w:fldCharType="begin">
          <w:fldData xml:space="preserve">PEVuZE5vdGU+PENpdGU+PEF1dGhvcj5NaWxsczwvQXV0aG9yPjxZZWFyPjIwMTE8L1llYXI+PFJl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</w:fldData>
        </w:fldChar>
      </w:r>
      <w:r w:rsidR="00DF1AA8">
        <w:rPr>
          <w:rFonts w:cstheme="minorHAnsi"/>
          <w:shd w:val="clear" w:color="auto" w:fill="FFFFFF"/>
        </w:rPr>
        <w:instrText xml:space="preserve"> ADDIN EN.CITE </w:instrText>
      </w:r>
      <w:r w:rsidR="00DF1AA8">
        <w:rPr>
          <w:rFonts w:cstheme="minorHAnsi"/>
          <w:shd w:val="clear" w:color="auto" w:fill="FFFFFF"/>
        </w:rPr>
        <w:fldChar w:fldCharType="begin">
          <w:fldData xml:space="preserve">PEVuZE5vdGU+PENpdGU+PEF1dGhvcj5NaWxsczwvQXV0aG9yPjxZZWFyPjIwMTE8L1llYXI+PFJl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</w:fldData>
        </w:fldChar>
      </w:r>
      <w:r w:rsidR="00DF1AA8">
        <w:rPr>
          <w:rFonts w:cstheme="minorHAnsi"/>
          <w:shd w:val="clear" w:color="auto" w:fill="FFFFFF"/>
        </w:rPr>
        <w:instrText xml:space="preserve"> ADDIN EN.CITE.DATA </w:instrText>
      </w:r>
      <w:r w:rsidR="00DF1AA8">
        <w:rPr>
          <w:rFonts w:cstheme="minorHAnsi"/>
          <w:shd w:val="clear" w:color="auto" w:fill="FFFFFF"/>
        </w:rPr>
      </w:r>
      <w:r w:rsidR="00DF1AA8">
        <w:rPr>
          <w:rFonts w:cstheme="minorHAnsi"/>
          <w:shd w:val="clear" w:color="auto" w:fill="FFFFFF"/>
        </w:rPr>
        <w:fldChar w:fldCharType="end"/>
      </w:r>
      <w:r w:rsidRPr="00ED1E9C">
        <w:rPr>
          <w:rFonts w:cstheme="minorHAnsi"/>
          <w:shd w:val="clear" w:color="auto" w:fill="FFFFFF"/>
        </w:rPr>
      </w:r>
      <w:r w:rsidRPr="00ED1E9C">
        <w:rPr>
          <w:rFonts w:cstheme="minorHAnsi"/>
          <w:shd w:val="clear" w:color="auto" w:fill="FFFFFF"/>
        </w:rPr>
        <w:fldChar w:fldCharType="separate"/>
      </w:r>
      <w:r w:rsidR="00911C70" w:rsidRPr="00911C70">
        <w:rPr>
          <w:rFonts w:cstheme="minorHAnsi"/>
          <w:noProof/>
          <w:shd w:val="clear" w:color="auto" w:fill="FFFFFF"/>
          <w:vertAlign w:val="superscript"/>
        </w:rPr>
        <w:t>40, 41</w:t>
      </w:r>
      <w:r w:rsidRPr="00ED1E9C">
        <w:rPr>
          <w:rFonts w:cstheme="minorHAnsi"/>
          <w:shd w:val="clear" w:color="auto" w:fill="FFFFFF"/>
        </w:rPr>
        <w:fldChar w:fldCharType="end"/>
      </w:r>
      <w:r>
        <w:t>.</w:t>
      </w:r>
    </w:p>
    <w:p w14:paraId="5D954BEC" w14:textId="6148EFDB" w:rsidR="009F5A8A" w:rsidRPr="006077B6" w:rsidRDefault="009F5A8A" w:rsidP="00382656">
      <w:pPr>
        <w:pStyle w:val="BodyText"/>
      </w:pPr>
      <w:r>
        <w:lastRenderedPageBreak/>
        <w:t xml:space="preserve">Previous research in this field has focused on optimising recruitment to adult trials by embedding qualitative studies. </w:t>
      </w:r>
      <w:r w:rsidR="00394C3C">
        <w:t>The current</w:t>
      </w:r>
      <w:r>
        <w:t xml:space="preserve"> embedded qualitative study (Communication Study) </w:t>
      </w:r>
      <w:r w:rsidR="00394C3C">
        <w:t xml:space="preserve">was needed as </w:t>
      </w:r>
      <w:r>
        <w:t>CONTRACT</w:t>
      </w:r>
      <w:r w:rsidR="00394C3C">
        <w:t xml:space="preserve"> was a paediatric trial being conducted in an urgent care setting. It was anticipated that </w:t>
      </w:r>
      <w:r w:rsidRPr="00FD7E95">
        <w:t>strategies to optimise recruitment and consent</w:t>
      </w:r>
      <w:r w:rsidR="00394C3C">
        <w:t xml:space="preserve"> would be need to be adapted to this specific setting, and similarly that </w:t>
      </w:r>
      <w:r w:rsidRPr="00FD7E95">
        <w:t xml:space="preserve"> lessons for future pilot and definitive trials</w:t>
      </w:r>
      <w:r w:rsidR="00394C3C">
        <w:t xml:space="preserve"> would need to take account of the particularities of</w:t>
      </w:r>
      <w:r w:rsidR="002A3AB4">
        <w:t xml:space="preserve"> </w:t>
      </w:r>
      <w:r w:rsidRPr="00FD7E95">
        <w:t xml:space="preserve">this </w:t>
      </w:r>
      <w:r>
        <w:t xml:space="preserve">paediatric </w:t>
      </w:r>
      <w:r w:rsidRPr="00FD7E95">
        <w:t>setting.</w:t>
      </w:r>
    </w:p>
    <w:p w14:paraId="438E9525" w14:textId="46268B36" w:rsidR="009F5A8A" w:rsidRDefault="009F5A8A" w:rsidP="007255AA">
      <w:pPr>
        <w:pStyle w:val="BodyText"/>
      </w:pPr>
      <w:r w:rsidRPr="00FD7E95">
        <w:t>This chapter describes the key findings of the Communication Study</w:t>
      </w:r>
      <w:r>
        <w:t xml:space="preserve">: </w:t>
      </w:r>
      <w:r w:rsidRPr="00FD7E95">
        <w:t xml:space="preserve">how it informed recruitment to CONTRACT, </w:t>
      </w:r>
      <w:r>
        <w:t>the</w:t>
      </w:r>
      <w:r w:rsidRPr="00FD7E95">
        <w:t xml:space="preserve"> training </w:t>
      </w:r>
      <w:r>
        <w:t>delivered to</w:t>
      </w:r>
      <w:r w:rsidRPr="00FD7E95">
        <w:t xml:space="preserve"> health professionals</w:t>
      </w:r>
      <w:r>
        <w:t>,</w:t>
      </w:r>
      <w:r w:rsidRPr="00FD7E95">
        <w:t xml:space="preserve"> </w:t>
      </w:r>
      <w:r>
        <w:t>and an evaluation of the training</w:t>
      </w:r>
      <w:r w:rsidRPr="00FD7E95">
        <w:t>.</w:t>
      </w:r>
      <w:r>
        <w:t xml:space="preserve"> The chapter documents the impact of the Communication Study on CONTRACT and outlines key messages </w:t>
      </w:r>
      <w:r w:rsidRPr="00FD7E95">
        <w:t xml:space="preserve">for optimising recruitment to any future definitive trial comparing surgical and non-surgical treatment for </w:t>
      </w:r>
      <w:r w:rsidR="008A273D" w:rsidRPr="00FD7E95">
        <w:t xml:space="preserve">uncomplicated </w:t>
      </w:r>
      <w:r w:rsidRPr="00FD7E95">
        <w:t>acute appendicitis in children</w:t>
      </w:r>
      <w:r>
        <w:t>. More broadly, the findings can be used to inform the development and design of trials comparing</w:t>
      </w:r>
      <w:r w:rsidRPr="00FD7E95">
        <w:rPr>
          <w:shd w:val="clear" w:color="auto" w:fill="FFFFFF"/>
        </w:rPr>
        <w:t xml:space="preserve"> surgical to non-surgical</w:t>
      </w:r>
      <w:r>
        <w:rPr>
          <w:shd w:val="clear" w:color="auto" w:fill="FFFFFF"/>
        </w:rPr>
        <w:t xml:space="preserve"> treatment, paediatric trials, and research conducted in an acute setting.</w:t>
      </w:r>
    </w:p>
    <w:p w14:paraId="4FFC824F" w14:textId="77777777" w:rsidR="009F5A8A" w:rsidRPr="00D90818" w:rsidRDefault="009F5A8A" w:rsidP="009F5A8A">
      <w:pPr>
        <w:rPr>
          <w:sz w:val="24"/>
          <w:szCs w:val="24"/>
        </w:rPr>
      </w:pPr>
    </w:p>
    <w:p w14:paraId="251FF0AF" w14:textId="77777777" w:rsidR="009F5A8A" w:rsidRPr="00FD7E95" w:rsidRDefault="009F5A8A" w:rsidP="009F5A8A">
      <w:pPr>
        <w:rPr>
          <w:b/>
          <w:sz w:val="24"/>
          <w:szCs w:val="24"/>
        </w:rPr>
      </w:pPr>
      <w:r w:rsidRPr="00FD7E95">
        <w:rPr>
          <w:b/>
          <w:sz w:val="24"/>
          <w:szCs w:val="24"/>
        </w:rPr>
        <w:t>Aims</w:t>
      </w:r>
    </w:p>
    <w:p w14:paraId="55613733" w14:textId="77777777" w:rsidR="009F5A8A" w:rsidRPr="00FD7E95" w:rsidRDefault="009F5A8A" w:rsidP="007255AA">
      <w:pPr>
        <w:pStyle w:val="BodyText"/>
      </w:pPr>
      <w:r w:rsidRPr="00FD7E95">
        <w:t>The Communication Study aimed to:</w:t>
      </w:r>
    </w:p>
    <w:p w14:paraId="0D8F8043" w14:textId="77777777" w:rsidR="009F5A8A" w:rsidRPr="00FD7E95" w:rsidRDefault="009F5A8A" w:rsidP="00B47FA2">
      <w:pPr>
        <w:pStyle w:val="BodyText"/>
        <w:numPr>
          <w:ilvl w:val="0"/>
          <w:numId w:val="56"/>
        </w:numPr>
      </w:pPr>
      <w:r w:rsidRPr="00FD7E95">
        <w:t>Systematically examine how families and health professionals communicated about and experienced CONTRACT.</w:t>
      </w:r>
    </w:p>
    <w:p w14:paraId="553850EC" w14:textId="77777777" w:rsidR="009F5A8A" w:rsidRPr="00FD7E95" w:rsidRDefault="009F5A8A" w:rsidP="00B47FA2">
      <w:pPr>
        <w:pStyle w:val="BodyText"/>
        <w:numPr>
          <w:ilvl w:val="0"/>
          <w:numId w:val="56"/>
        </w:numPr>
      </w:pPr>
      <w:r w:rsidRPr="00FD7E95">
        <w:t>Identify strategies to optimise trial recruitment for CONTRACT and for a future definitive trial.</w:t>
      </w:r>
    </w:p>
    <w:p w14:paraId="6C854B9E" w14:textId="77777777" w:rsidR="009F5A8A" w:rsidRPr="00D90818" w:rsidRDefault="009F5A8A" w:rsidP="007255AA">
      <w:pPr>
        <w:pStyle w:val="BodyText"/>
        <w:rPr>
          <w:sz w:val="24"/>
          <w:szCs w:val="24"/>
        </w:rPr>
      </w:pPr>
    </w:p>
    <w:p w14:paraId="50B2DD17" w14:textId="184570F0" w:rsidR="009F5A8A" w:rsidRDefault="009F5A8A" w:rsidP="009F5A8A">
      <w:pPr>
        <w:spacing w:after="160" w:line="259" w:lineRule="auto"/>
        <w:rPr>
          <w:b/>
          <w:sz w:val="24"/>
          <w:szCs w:val="24"/>
        </w:rPr>
      </w:pPr>
    </w:p>
    <w:p w14:paraId="78D89C62" w14:textId="17DA76B5" w:rsidR="009F5A8A" w:rsidRPr="00FD7E95" w:rsidRDefault="00D101EE" w:rsidP="00D101EE">
      <w:pPr>
        <w:pStyle w:val="Heading2"/>
      </w:pPr>
      <w:bookmarkStart w:id="71" w:name="_Toc27372574"/>
      <w:r>
        <w:t>4.2 Methods</w:t>
      </w:r>
      <w:bookmarkEnd w:id="71"/>
      <w:r>
        <w:t xml:space="preserve"> </w:t>
      </w:r>
    </w:p>
    <w:p w14:paraId="28F4646C" w14:textId="77777777" w:rsidR="009F5A8A" w:rsidRPr="00FD7E95" w:rsidRDefault="009F5A8A" w:rsidP="009F5A8A">
      <w:pPr>
        <w:rPr>
          <w:b/>
          <w:sz w:val="24"/>
          <w:szCs w:val="24"/>
        </w:rPr>
      </w:pPr>
      <w:r w:rsidRPr="00FD7E95">
        <w:rPr>
          <w:b/>
          <w:sz w:val="24"/>
          <w:szCs w:val="24"/>
        </w:rPr>
        <w:t>Overview</w:t>
      </w:r>
    </w:p>
    <w:p w14:paraId="42BD50C9" w14:textId="4B7B5BF4" w:rsidR="009F5A8A" w:rsidRPr="00FD7E95" w:rsidRDefault="009F5A8A" w:rsidP="007255AA">
      <w:pPr>
        <w:pStyle w:val="BodyText"/>
      </w:pPr>
      <w:r w:rsidRPr="00FD7E95">
        <w:t>We drew on an integrative qualitative communication approach involving analysis of audio-recordings of CONTRACT consultations, and in-depth interviews with parents, patients</w:t>
      </w:r>
      <w:r>
        <w:t xml:space="preserve"> (i.e. children and young people)</w:t>
      </w:r>
      <w:r w:rsidRPr="00FD7E95">
        <w:t xml:space="preserve"> and health professionals </w:t>
      </w:r>
      <w:r w:rsidRPr="00FD7E95">
        <w:fldChar w:fldCharType="begin"/>
      </w:r>
      <w:r w:rsidR="00DF1AA8">
        <w:instrText xml:space="preserve"> ADDIN EN.CITE &lt;EndNote&gt;&lt;Cite&gt;&lt;Author&gt;Salmon&lt;/Author&gt;&lt;Year&gt;2011&lt;/Year&gt;&lt;RecNum&gt;58&lt;/RecNum&gt;&lt;DisplayText&gt;&lt;style face="superscript"&gt;44&lt;/style&gt;&lt;/DisplayText&gt;&lt;record&gt;&lt;rec-number&gt;58&lt;/rec-number&gt;&lt;foreign-keys&gt;&lt;key app="EN" db-id="swxetsf03tv2ehe5dazxv0w2szw90eez50s2" timestamp="1567360159"&gt;58&lt;/key&gt;&lt;/foreign-keys&gt;&lt;ref-type name="Journal Article"&gt;17&lt;/ref-type&gt;&lt;contributors&gt;&lt;authors&gt;&lt;author&gt;Salmon, P.&lt;/author&gt;&lt;author&gt;Mendick, N.&lt;/author&gt;&lt;author&gt;Young, B.&lt;/author&gt;&lt;/authors&gt;&lt;/contributors&gt;&lt;auth-address&gt;University of Liverpool, Division of Clinical Psychology, and Royal Liverpool University Hospital, Liverpool, UK. psalmon@liv.ac.uk&lt;/auth-address&gt;&lt;titles&gt;&lt;title&gt;Integrative qualitative communication analysis of consultation and patient and practitioner perspectives: towards a theory of authentic caring in clinical relationships&lt;/title&gt;&lt;secondary-title&gt;Patient Educ Couns&lt;/secondary-title&gt;&lt;/titles&gt;&lt;periodical&gt;&lt;full-title&gt;Patient Educ Couns&lt;/full-title&gt;&lt;/periodical&gt;&lt;pages&gt;448-54&lt;/pages&gt;&lt;volume&gt;82&lt;/volume&gt;&lt;number&gt;3&lt;/number&gt;&lt;edition&gt;2010/11/30&lt;/edition&gt;&lt;keywords&gt;&lt;keyword&gt;Breast Neoplasms/psychology/surgery&lt;/keyword&gt;&lt;keyword&gt;*Communication&lt;/keyword&gt;&lt;keyword&gt;Delivery of Health Care/methods&lt;/keyword&gt;&lt;keyword&gt;Female&lt;/keyword&gt;&lt;keyword&gt;Humans&lt;/keyword&gt;&lt;keyword&gt;Interviews as Topic&lt;/keyword&gt;&lt;keyword&gt;Male&lt;/keyword&gt;&lt;keyword&gt;*Patient Satisfaction&lt;/keyword&gt;&lt;keyword&gt;*Perception&lt;/keyword&gt;&lt;keyword&gt;*Physician-Patient Relations&lt;/keyword&gt;&lt;keyword&gt;Physicians&lt;/keyword&gt;&lt;keyword&gt;Postoperative Period&lt;/keyword&gt;&lt;keyword&gt;Qualitative Research&lt;/keyword&gt;&lt;keyword&gt;Referral and Consultation/*statistics &amp;amp; numerical data&lt;/keyword&gt;&lt;keyword&gt;Tape Recording&lt;/keyword&gt;&lt;/keywords&gt;&lt;dates&gt;&lt;year&gt;2011&lt;/year&gt;&lt;pub-dates&gt;&lt;date&gt;Mar&lt;/date&gt;&lt;/pub-dates&gt;&lt;/dates&gt;&lt;isbn&gt;1873-5134 (Electronic)&amp;#xD;0738-3991 (Linking)&lt;/isbn&gt;&lt;accession-num&gt;21111558&lt;/accession-num&gt;&lt;urls&gt;&lt;related-urls&gt;&lt;url&gt;https://www.ncbi.nlm.nih.gov/pubmed/21111558&lt;/url&gt;&lt;/related-urls&gt;&lt;/urls&gt;&lt;electronic-resource-num&gt;10.1016/j.pec.2010.10.017&lt;/electronic-resource-num&gt;&lt;/record&gt;&lt;/Cite&gt;&lt;/EndNote&gt;</w:instrText>
      </w:r>
      <w:r w:rsidRPr="00FD7E95">
        <w:fldChar w:fldCharType="separate"/>
      </w:r>
      <w:r w:rsidR="00911C70" w:rsidRPr="00911C70">
        <w:rPr>
          <w:noProof/>
          <w:vertAlign w:val="superscript"/>
        </w:rPr>
        <w:t>44</w:t>
      </w:r>
      <w:r w:rsidRPr="00FD7E95">
        <w:fldChar w:fldCharType="end"/>
      </w:r>
      <w:r w:rsidRPr="00FD7E95">
        <w:t>. This method is particularly suited to explore clinical communication in trials</w:t>
      </w:r>
      <w:r>
        <w:t>. T</w:t>
      </w:r>
      <w:r w:rsidRPr="00FD7E95">
        <w:t xml:space="preserve">he consultation recordings allowed us to explore how health professionals explained CONTRACT during consultations with families, whilst the interviews allowed us to explore </w:t>
      </w:r>
      <w:r>
        <w:t>children’s</w:t>
      </w:r>
      <w:r w:rsidRPr="00FD7E95">
        <w:t>, parent</w:t>
      </w:r>
      <w:r>
        <w:t>s’</w:t>
      </w:r>
      <w:r w:rsidRPr="00FD7E95">
        <w:t>, and health professional</w:t>
      </w:r>
      <w:r>
        <w:t>s’</w:t>
      </w:r>
      <w:r w:rsidRPr="00FD7E95">
        <w:t xml:space="preserve"> </w:t>
      </w:r>
      <w:r>
        <w:t xml:space="preserve">perspectives on </w:t>
      </w:r>
      <w:r w:rsidRPr="00FD7E95">
        <w:t xml:space="preserve">communication about CONTRACT </w:t>
      </w:r>
      <w:r w:rsidRPr="00FD7E95">
        <w:fldChar w:fldCharType="begin"/>
      </w:r>
      <w:r w:rsidR="007F2B50">
        <w:instrText xml:space="preserve"> ADDIN EN.CITE &lt;EndNote&gt;&lt;Cite&gt;&lt;Author&gt;Donovan&lt;/Author&gt;&lt;Year&gt;2002&lt;/Year&gt;&lt;RecNum&gt;1777&lt;/RecNum&gt;&lt;DisplayText&gt;&lt;style face="superscript"&gt;39&lt;/style&gt;&lt;/DisplayText&gt;&lt;record&gt;&lt;rec-number&gt;1777&lt;/rec-number&gt;&lt;foreign-keys&gt;&lt;key app="EN" db-id="0ttf5p9pnzwed8eatx5xvrxvxwfwa990x02z" timestamp="1453041853"&gt;1777&lt;/key&gt;&lt;/foreign-keys&gt;&lt;ref-type name="Journal Article"&gt;17&lt;/ref-type&gt;&lt;contributors&gt;&lt;authors&gt;&lt;author&gt;Donovan, J.&lt;/author&gt;&lt;author&gt;Mills, N.&lt;/author&gt;&lt;author&gt;Smith, M.&lt;/author&gt;&lt;author&gt;Brindle, L.&lt;/author&gt;&lt;author&gt;Jacoby, A.&lt;/author&gt;&lt;author&gt;Peters, T.&lt;/author&gt;&lt;author&gt;Frankel, S.&lt;/author&gt;&lt;author&gt;Neal, D.&lt;/author&gt;&lt;author&gt;Hamdy, F.&lt;/author&gt;&lt;/authors&gt;&lt;/contributors&gt;&lt;auth-address&gt;Department of Social Medicine, University of Bristol, Bristol BS8 2PR, UK&lt;/auth-address&gt;&lt;titles&gt;&lt;title&gt;Quality improvement report: Improving design and conduct of randomised trials by embedding them in qualitative research: ProtecT (prostate testing for cancer and treatment) study. Commentary: presenting unbiased information to patients can be difficult&lt;/title&gt;&lt;secondary-title&gt;BMJ&lt;/secondary-title&gt;&lt;/titles&gt;&lt;periodical&gt;&lt;full-title&gt;BMJ&lt;/full-title&gt;&lt;/periodical&gt;&lt;pages&gt;766-770&lt;/pages&gt;&lt;volume&gt;325&lt;/volume&gt;&lt;number&gt;7367&lt;/number&gt;&lt;reprint-edition&gt;Not in File&lt;/reprint-edition&gt;&lt;keywords&gt;&lt;keyword&gt;Arm&lt;/keyword&gt;&lt;keyword&gt;complications&lt;/keyword&gt;&lt;keyword&gt;Humans&lt;/keyword&gt;&lt;keyword&gt;Informed Consent&lt;/keyword&gt;&lt;keyword&gt;Interviews&lt;/keyword&gt;&lt;keyword&gt;Male&lt;/keyword&gt;&lt;keyword&gt;Methods&lt;/keyword&gt;&lt;keyword&gt;Patient Selection&lt;/keyword&gt;&lt;keyword&gt;prevention &amp;amp; control&lt;/keyword&gt;&lt;keyword&gt;Prostatic Neoplasms&lt;/keyword&gt;&lt;keyword&gt;Qualitative Research&lt;/keyword&gt;&lt;keyword&gt;Randomized Controlled Trials as Topic&lt;/keyword&gt;&lt;keyword&gt;Research&lt;/keyword&gt;&lt;keyword&gt;Research Design&lt;/keyword&gt;&lt;keyword&gt;standards&lt;/keyword&gt;&lt;keyword&gt;surgery&lt;/keyword&gt;&lt;keyword&gt;Terminology&lt;/keyword&gt;&lt;keyword&gt;Terminology as Topic&lt;/keyword&gt;&lt;/keywords&gt;&lt;dates&gt;&lt;year&gt;2002&lt;/year&gt;&lt;pub-dates&gt;&lt;date&gt;10/5/2002&lt;/date&gt;&lt;/pub-dates&gt;&lt;/dates&gt;&lt;label&gt;15589&lt;/label&gt;&lt;urls&gt;&lt;related-urls&gt;&lt;url&gt;http://www.ncbi.nlm.nih.gov/pubmed/12364308&lt;/url&gt;&lt;/related-urls&gt;&lt;/urls&gt;&lt;/record&gt;&lt;/Cite&gt;&lt;/EndNote&gt;</w:instrText>
      </w:r>
      <w:r w:rsidRPr="00FD7E95">
        <w:fldChar w:fldCharType="separate"/>
      </w:r>
      <w:r w:rsidR="00911C70" w:rsidRPr="00911C70">
        <w:rPr>
          <w:noProof/>
          <w:vertAlign w:val="superscript"/>
        </w:rPr>
        <w:t>39</w:t>
      </w:r>
      <w:r w:rsidRPr="00FD7E95">
        <w:fldChar w:fldCharType="end"/>
      </w:r>
      <w:r w:rsidRPr="00FD7E95">
        <w:t xml:space="preserve">. </w:t>
      </w:r>
      <w:r>
        <w:t xml:space="preserve">The Communication Study was included in the ethical approval given for </w:t>
      </w:r>
      <w:r w:rsidR="008A273D">
        <w:t>CONTRACT.</w:t>
      </w:r>
      <w:r w:rsidR="0059559F">
        <w:t xml:space="preserve"> Patients and </w:t>
      </w:r>
      <w:r w:rsidR="0059559F">
        <w:lastRenderedPageBreak/>
        <w:t>parents were provided with a summary of the results upon completion of the study and we received no subsequent feedback from participants regarding the findings.</w:t>
      </w:r>
    </w:p>
    <w:p w14:paraId="73D108C8" w14:textId="77777777" w:rsidR="009F5A8A" w:rsidRDefault="009F5A8A" w:rsidP="009F5A8A">
      <w:pPr>
        <w:rPr>
          <w:b/>
          <w:color w:val="000000"/>
          <w:sz w:val="24"/>
          <w:szCs w:val="24"/>
        </w:rPr>
      </w:pPr>
    </w:p>
    <w:p w14:paraId="354AD1B9" w14:textId="77777777" w:rsidR="009F5A8A" w:rsidRPr="00A74502" w:rsidRDefault="009F5A8A" w:rsidP="00D101EE">
      <w:pPr>
        <w:keepNext/>
        <w:rPr>
          <w:b/>
          <w:color w:val="000000"/>
          <w:sz w:val="24"/>
          <w:szCs w:val="24"/>
        </w:rPr>
      </w:pPr>
      <w:r w:rsidRPr="00A74502">
        <w:rPr>
          <w:b/>
          <w:color w:val="000000"/>
          <w:sz w:val="24"/>
          <w:szCs w:val="24"/>
        </w:rPr>
        <w:t>Recruitment training and phases</w:t>
      </w:r>
    </w:p>
    <w:p w14:paraId="125C83CC" w14:textId="21992D6C" w:rsidR="009F5A8A" w:rsidRPr="00FD7E95" w:rsidRDefault="009F5A8A" w:rsidP="007255AA">
      <w:pPr>
        <w:pStyle w:val="BodyText"/>
      </w:pPr>
      <w:r>
        <w:t xml:space="preserve">CONTRACT recruited for 12 months from March 2017 and the Communication Study ran concurrently. Before </w:t>
      </w:r>
      <w:r w:rsidR="00835F78">
        <w:t xml:space="preserve">recruitment </w:t>
      </w:r>
      <w:r>
        <w:t>began, w</w:t>
      </w:r>
      <w:r w:rsidRPr="00FD7E95">
        <w:t xml:space="preserve">e delivered </w:t>
      </w:r>
      <w:r>
        <w:t>generic</w:t>
      </w:r>
      <w:r w:rsidRPr="00FD7E95">
        <w:t xml:space="preserve"> recruitment training in December 2016</w:t>
      </w:r>
      <w:r>
        <w:t>. We analysed the</w:t>
      </w:r>
      <w:r w:rsidRPr="00FD7E95">
        <w:t xml:space="preserve"> </w:t>
      </w:r>
      <w:r>
        <w:t xml:space="preserve">qualitative </w:t>
      </w:r>
      <w:r w:rsidRPr="00FD7E95">
        <w:t xml:space="preserve">data iteratively throughout </w:t>
      </w:r>
      <w:r>
        <w:t>the CONTRACT recruitment period</w:t>
      </w:r>
      <w:r w:rsidRPr="00FD7E95">
        <w:t xml:space="preserve"> (and afterwards), and these ongoing analyses </w:t>
      </w:r>
      <w:r>
        <w:t xml:space="preserve">informed the development of bespoke recruitment training. </w:t>
      </w:r>
      <w:r w:rsidRPr="00C225CC">
        <w:t xml:space="preserve">While the </w:t>
      </w:r>
      <w:r>
        <w:t xml:space="preserve">trial was ongoing, we delivered </w:t>
      </w:r>
      <w:r w:rsidRPr="00C225CC">
        <w:t xml:space="preserve">two bespoke recruitment training sessions at all three </w:t>
      </w:r>
      <w:r>
        <w:t>CONTRACT</w:t>
      </w:r>
      <w:r w:rsidRPr="00C225CC">
        <w:t xml:space="preserve"> sites in July 2017 and November 2017. We therefore classified ‘phase one’ of recruitment as March to June 2017, ‘phase two’ as July to October 2017, and ‘phase three’ as November 2017 to February 2018</w:t>
      </w:r>
      <w:r>
        <w:t>. We refer to these phases in the results sections</w:t>
      </w:r>
      <w:r w:rsidR="00394C3C">
        <w:t xml:space="preserve"> below</w:t>
      </w:r>
      <w:r w:rsidRPr="00C225CC">
        <w:t>.</w:t>
      </w:r>
      <w:r>
        <w:t xml:space="preserve"> </w:t>
      </w:r>
      <w:r w:rsidRPr="00FD7E95">
        <w:t>All training sessions involved PowerPoint presentations and discussion between the Communication Study team and health professionals at each individual site</w:t>
      </w:r>
      <w:r>
        <w:t>. T</w:t>
      </w:r>
      <w:r w:rsidRPr="00FD7E95">
        <w:t xml:space="preserve">he </w:t>
      </w:r>
      <w:r>
        <w:t xml:space="preserve">recruitment </w:t>
      </w:r>
      <w:r w:rsidRPr="00FD7E95">
        <w:t xml:space="preserve">training </w:t>
      </w:r>
      <w:r>
        <w:t xml:space="preserve">that was delivered at the end of phases one and two was </w:t>
      </w:r>
      <w:r w:rsidRPr="00FD7E95">
        <w:t>specifically</w:t>
      </w:r>
      <w:r>
        <w:t xml:space="preserve"> informed by </w:t>
      </w:r>
      <w:r w:rsidRPr="00FD7E95">
        <w:t xml:space="preserve">the ongoing analyses of the qualitative data. </w:t>
      </w:r>
      <w:r>
        <w:t xml:space="preserve">Health professionals were asked to complete training evaluation </w:t>
      </w:r>
      <w:r w:rsidRPr="00D90818">
        <w:t xml:space="preserve">forms </w:t>
      </w:r>
      <w:r w:rsidR="00D02375" w:rsidRPr="00D90818">
        <w:t>(</w:t>
      </w:r>
      <w:r w:rsidR="0028119C">
        <w:t xml:space="preserve">available on </w:t>
      </w:r>
      <w:hyperlink r:id="rId22" w:anchor="/" w:history="1">
        <w:r w:rsidR="0028119C" w:rsidRPr="0028119C">
          <w:rPr>
            <w:rStyle w:val="Hyperlink"/>
          </w:rPr>
          <w:t>study webpage</w:t>
        </w:r>
      </w:hyperlink>
      <w:r w:rsidR="00D02375" w:rsidRPr="00D90818">
        <w:t xml:space="preserve">) </w:t>
      </w:r>
      <w:r w:rsidRPr="00D90818">
        <w:t>pre-</w:t>
      </w:r>
      <w:r>
        <w:t>training, and after training sessions one (generic recruitment training), two and three (bespoke recru</w:t>
      </w:r>
      <w:r w:rsidR="00D02375">
        <w:t>itment training sessions)</w:t>
      </w:r>
      <w:r>
        <w:t xml:space="preserve">. </w:t>
      </w:r>
      <w:r w:rsidRPr="00FD7E95">
        <w:t xml:space="preserve">Lastly, we provided health professionals with written ‘hints and tips’ on </w:t>
      </w:r>
      <w:r>
        <w:t xml:space="preserve">ways to </w:t>
      </w:r>
      <w:r w:rsidRPr="00FD7E95">
        <w:t>optimis</w:t>
      </w:r>
      <w:r>
        <w:t>e</w:t>
      </w:r>
      <w:r w:rsidRPr="00FD7E95">
        <w:t xml:space="preserve"> CONTRACT consultation communication</w:t>
      </w:r>
      <w:r>
        <w:t xml:space="preserve">. We </w:t>
      </w:r>
      <w:r w:rsidRPr="00FD7E95">
        <w:t xml:space="preserve">updated </w:t>
      </w:r>
      <w:r>
        <w:t xml:space="preserve">this </w:t>
      </w:r>
      <w:r w:rsidRPr="00FD7E95">
        <w:t>periodically in the light of the ongoing qualitative analysis.</w:t>
      </w:r>
    </w:p>
    <w:p w14:paraId="0238D792" w14:textId="77777777" w:rsidR="009F5A8A" w:rsidRDefault="009F5A8A" w:rsidP="009F5A8A">
      <w:pPr>
        <w:rPr>
          <w:b/>
          <w:sz w:val="24"/>
          <w:szCs w:val="24"/>
        </w:rPr>
      </w:pPr>
    </w:p>
    <w:p w14:paraId="59B2A0D4" w14:textId="77777777" w:rsidR="009F5A8A" w:rsidRPr="00FD7E95" w:rsidRDefault="009F5A8A" w:rsidP="009F5A8A">
      <w:pPr>
        <w:rPr>
          <w:b/>
          <w:sz w:val="24"/>
          <w:szCs w:val="24"/>
        </w:rPr>
      </w:pPr>
      <w:r w:rsidRPr="00FD7E95">
        <w:rPr>
          <w:b/>
          <w:sz w:val="24"/>
          <w:szCs w:val="24"/>
        </w:rPr>
        <w:t>Participants</w:t>
      </w:r>
    </w:p>
    <w:p w14:paraId="34D0C5FA" w14:textId="1EE82BDC" w:rsidR="009F5A8A" w:rsidRPr="00FD7E95" w:rsidRDefault="009F5A8A" w:rsidP="007255AA">
      <w:pPr>
        <w:pStyle w:val="BodyText"/>
      </w:pPr>
      <w:r>
        <w:t>H</w:t>
      </w:r>
      <w:r w:rsidRPr="00FD7E95">
        <w:t xml:space="preserve">ealth professionals approached families of </w:t>
      </w:r>
      <w:r>
        <w:t>children</w:t>
      </w:r>
      <w:r w:rsidRPr="00FD7E95">
        <w:t xml:space="preserve"> who were eligible for CONTRACT </w:t>
      </w:r>
      <w:r w:rsidR="00835F78">
        <w:t xml:space="preserve">at </w:t>
      </w:r>
      <w:r w:rsidRPr="00FD7E95">
        <w:t>one of three UK hospital</w:t>
      </w:r>
      <w:r w:rsidR="00835F78">
        <w:t>s</w:t>
      </w:r>
      <w:r w:rsidRPr="00FD7E95">
        <w:t>. All families who were eligible for CONTRACT</w:t>
      </w:r>
      <w:r>
        <w:t xml:space="preserve"> were</w:t>
      </w:r>
      <w:r w:rsidRPr="00FD7E95">
        <w:t xml:space="preserve"> eligible for the Communication Study. During this period, we also approached and interviewed health professionals who had been involved in CONTRACT at one of the three sites.</w:t>
      </w:r>
    </w:p>
    <w:p w14:paraId="4847D3F3" w14:textId="77777777" w:rsidR="009F5A8A" w:rsidRDefault="009F5A8A" w:rsidP="009F5A8A">
      <w:pPr>
        <w:rPr>
          <w:b/>
          <w:color w:val="000000"/>
          <w:sz w:val="24"/>
          <w:szCs w:val="24"/>
        </w:rPr>
      </w:pPr>
    </w:p>
    <w:p w14:paraId="069AD9BD" w14:textId="77777777" w:rsidR="009F5A8A" w:rsidRPr="00FD7E95" w:rsidRDefault="009F5A8A" w:rsidP="009F5A8A">
      <w:pPr>
        <w:rPr>
          <w:b/>
          <w:color w:val="000000"/>
          <w:sz w:val="24"/>
          <w:szCs w:val="24"/>
        </w:rPr>
      </w:pPr>
      <w:r w:rsidRPr="00FD7E95">
        <w:rPr>
          <w:b/>
          <w:color w:val="000000"/>
          <w:sz w:val="24"/>
          <w:szCs w:val="24"/>
        </w:rPr>
        <w:t>Procedure</w:t>
      </w:r>
    </w:p>
    <w:p w14:paraId="7D9FCD92" w14:textId="77777777" w:rsidR="009F5A8A" w:rsidRPr="00FD7E95" w:rsidRDefault="009F5A8A" w:rsidP="009F5A8A">
      <w:pPr>
        <w:rPr>
          <w:b/>
          <w:i/>
          <w:color w:val="000000"/>
          <w:sz w:val="24"/>
          <w:szCs w:val="24"/>
        </w:rPr>
      </w:pPr>
      <w:r w:rsidRPr="00FD7E95">
        <w:rPr>
          <w:b/>
          <w:i/>
          <w:color w:val="000000"/>
          <w:sz w:val="24"/>
          <w:szCs w:val="24"/>
        </w:rPr>
        <w:t>Sampling</w:t>
      </w:r>
    </w:p>
    <w:p w14:paraId="769E56CB" w14:textId="06039B5D" w:rsidR="009F5A8A" w:rsidRPr="00FD7E95" w:rsidRDefault="009F5A8A" w:rsidP="007255AA">
      <w:pPr>
        <w:pStyle w:val="BodyText"/>
      </w:pPr>
      <w:r w:rsidRPr="00FD7E95">
        <w:t>Health professionals were invited for interview if they had either approached families about CONTRACT or had been involved in other aspects of recruitment</w:t>
      </w:r>
      <w:r>
        <w:t xml:space="preserve"> or patient care</w:t>
      </w:r>
      <w:r w:rsidRPr="00FD7E95">
        <w:t xml:space="preserve">. Parents were </w:t>
      </w:r>
      <w:r w:rsidRPr="00FD7E95">
        <w:lastRenderedPageBreak/>
        <w:t xml:space="preserve">invited for interview if they had been approached about CONTRACT and </w:t>
      </w:r>
      <w:r>
        <w:t>children</w:t>
      </w:r>
      <w:r w:rsidRPr="00FD7E95">
        <w:t xml:space="preserve"> aged 7-15 years who had been approached about CONTRACT were also invited for interview. Our sampling strategy for both consultation recordings and interviews aimed for diversity in CONTRACT participation status (including those who had consented or declined, </w:t>
      </w:r>
      <w:r>
        <w:t>child</w:t>
      </w:r>
      <w:r w:rsidRPr="00FD7E95">
        <w:t xml:space="preserve"> age, </w:t>
      </w:r>
      <w:r>
        <w:t>family</w:t>
      </w:r>
      <w:r w:rsidRPr="00FD7E95">
        <w:t xml:space="preserve"> socio-economic status</w:t>
      </w:r>
      <w:r>
        <w:t>,</w:t>
      </w:r>
      <w:r w:rsidRPr="00FD7E95">
        <w:t xml:space="preserve"> </w:t>
      </w:r>
      <w:r>
        <w:t xml:space="preserve">health professional’s role </w:t>
      </w:r>
      <w:r w:rsidR="00225918">
        <w:t>[</w:t>
      </w:r>
      <w:r>
        <w:t>i.e. surgeon or nurse</w:t>
      </w:r>
      <w:r w:rsidR="00225918">
        <w:t>]</w:t>
      </w:r>
      <w:r>
        <w:t>, and</w:t>
      </w:r>
      <w:r w:rsidRPr="00FD7E95">
        <w:t xml:space="preserve"> NHS site</w:t>
      </w:r>
      <w:r>
        <w:t>)</w:t>
      </w:r>
      <w:r w:rsidRPr="00FD7E95">
        <w:t xml:space="preserve">. </w:t>
      </w:r>
    </w:p>
    <w:p w14:paraId="33749438" w14:textId="77777777" w:rsidR="009F5A8A" w:rsidRPr="00FD7E95" w:rsidRDefault="009F5A8A" w:rsidP="009F5A8A">
      <w:pPr>
        <w:rPr>
          <w:i/>
          <w:color w:val="000000"/>
          <w:sz w:val="24"/>
          <w:szCs w:val="24"/>
        </w:rPr>
      </w:pPr>
    </w:p>
    <w:p w14:paraId="1A670688" w14:textId="77777777" w:rsidR="009F5A8A" w:rsidRPr="00FD7E95" w:rsidRDefault="009F5A8A" w:rsidP="009F5A8A">
      <w:pPr>
        <w:rPr>
          <w:b/>
          <w:i/>
          <w:color w:val="000000"/>
          <w:sz w:val="24"/>
          <w:szCs w:val="24"/>
        </w:rPr>
      </w:pPr>
      <w:r w:rsidRPr="00FD7E95">
        <w:rPr>
          <w:b/>
          <w:i/>
          <w:color w:val="000000"/>
          <w:sz w:val="24"/>
          <w:szCs w:val="24"/>
        </w:rPr>
        <w:t>Consultations</w:t>
      </w:r>
    </w:p>
    <w:p w14:paraId="7D724F3E" w14:textId="77777777" w:rsidR="009F5A8A" w:rsidRPr="00FD7E95" w:rsidRDefault="009F5A8A" w:rsidP="007255AA">
      <w:pPr>
        <w:pStyle w:val="BodyText"/>
      </w:pPr>
      <w:r w:rsidRPr="00FD7E95">
        <w:t>Health professionals sought verbal permission to audio-record trial consultations at each of the study sites. If permission was granted, the audio-recorder was activated (the health professional subsequently sought written consent from parents and assent from</w:t>
      </w:r>
      <w:r>
        <w:t xml:space="preserve"> children</w:t>
      </w:r>
      <w:r w:rsidRPr="00FD7E95">
        <w:t xml:space="preserve"> for the audio-recording to be included in the study). Consultations typically entailed health professionals describing the various elements of CONTRACT and the Communication Study, providing the relevant information sheet(s) and showing families a video about CONTRACT. Families then had time to decide before consenting to CONTRACT and/or Communication Study</w:t>
      </w:r>
      <w:r>
        <w:t>, which was proposed within the CONTRACT protocol as a maximum of four hours from the initial discussion until consent is obtained</w:t>
      </w:r>
      <w:r w:rsidRPr="00FD7E95">
        <w:t>. Families were eligible for the Communication Study whether they declined or consented to CONTRACT. Consultation recordings and Communication Study consent forms were uploaded directly to a secure server</w:t>
      </w:r>
      <w:r>
        <w:t>.</w:t>
      </w:r>
      <w:r w:rsidRPr="00FD7E95">
        <w:t xml:space="preserve"> </w:t>
      </w:r>
      <w:r>
        <w:t xml:space="preserve">The recordings </w:t>
      </w:r>
      <w:r w:rsidRPr="00FD7E95">
        <w:t xml:space="preserve">were subsequently transcribed by a professional agency and then anonymised and checked by the Communication Study team prior to analysis. </w:t>
      </w:r>
    </w:p>
    <w:p w14:paraId="2556F470" w14:textId="77777777" w:rsidR="009F5A8A" w:rsidRPr="00FD7E95" w:rsidRDefault="009F5A8A" w:rsidP="009F5A8A">
      <w:pPr>
        <w:rPr>
          <w:b/>
          <w:sz w:val="24"/>
          <w:szCs w:val="24"/>
        </w:rPr>
      </w:pPr>
    </w:p>
    <w:p w14:paraId="13EC2A5B" w14:textId="77777777" w:rsidR="009F5A8A" w:rsidRPr="00FD7E95" w:rsidRDefault="009F5A8A" w:rsidP="009F5A8A">
      <w:pPr>
        <w:rPr>
          <w:b/>
          <w:i/>
          <w:sz w:val="24"/>
          <w:szCs w:val="24"/>
        </w:rPr>
      </w:pPr>
      <w:r w:rsidRPr="00FD7E95">
        <w:rPr>
          <w:b/>
          <w:i/>
          <w:sz w:val="24"/>
          <w:szCs w:val="24"/>
        </w:rPr>
        <w:t>Interviews</w:t>
      </w:r>
    </w:p>
    <w:p w14:paraId="6621AB57" w14:textId="77777777" w:rsidR="009F5A8A" w:rsidRPr="00FD7E95" w:rsidRDefault="009F5A8A" w:rsidP="007255AA">
      <w:pPr>
        <w:pStyle w:val="BodyText"/>
      </w:pPr>
      <w:r w:rsidRPr="00FD7E95">
        <w:t>Families who expressed an interest in being interviewed and provided written consent for their contact details to be forwarded were telephoned by a member o</w:t>
      </w:r>
      <w:r>
        <w:t xml:space="preserve">f the Communication Study team. The team member attempted to contact the family up to three times by telephone to invite the family to participate. </w:t>
      </w:r>
      <w:r w:rsidRPr="00FD7E95">
        <w:t>The team member explained this part of the study to the family and forwarded the relevant information sheet(s) to the family. If the family were interested in participating, an interview was provisionally scheduled. Family interviews were typically completed 1-4 weeks following discharge from hospital.</w:t>
      </w:r>
    </w:p>
    <w:p w14:paraId="34B710FB" w14:textId="77777777" w:rsidR="009F5A8A" w:rsidRPr="00FD7E95" w:rsidRDefault="009F5A8A" w:rsidP="007255AA">
      <w:pPr>
        <w:pStyle w:val="BodyText"/>
      </w:pPr>
      <w:r w:rsidRPr="00FD7E95">
        <w:t xml:space="preserve">Health professionals were eligible for interview if they were involved in CONTRACT, although we were particularly interested in interviewing health professionals who had experience of inviting families to participate in CONTRACT. The Communication Study team typically obtained health professionals’ contact details via the local principal investigator and then contacted the health </w:t>
      </w:r>
      <w:r w:rsidRPr="00FD7E95">
        <w:lastRenderedPageBreak/>
        <w:t>professional to provide the health professional information sheet and offer more information about the study, before obtaining consent and conducting the interview.</w:t>
      </w:r>
    </w:p>
    <w:p w14:paraId="6E1347FF" w14:textId="6F5721A9" w:rsidR="009F5A8A" w:rsidRDefault="009F5A8A" w:rsidP="007255AA">
      <w:pPr>
        <w:pStyle w:val="BodyText"/>
      </w:pPr>
      <w:r w:rsidRPr="00FD7E95">
        <w:t xml:space="preserve">Before telephone interviews, informed consent and assent was audio-recorded and before face-to-face interviews, informed consent and assent was obtained in writing.  </w:t>
      </w:r>
      <w:r w:rsidR="00C231D2">
        <w:t>Two</w:t>
      </w:r>
      <w:r w:rsidRPr="00FD7E95">
        <w:t xml:space="preserve"> experienced </w:t>
      </w:r>
      <w:r w:rsidR="00750885" w:rsidRPr="00D34E61">
        <w:t>female</w:t>
      </w:r>
      <w:r w:rsidR="00750885">
        <w:t xml:space="preserve"> </w:t>
      </w:r>
      <w:r w:rsidRPr="00FD7E95">
        <w:t>qualitative researchers</w:t>
      </w:r>
      <w:r w:rsidR="00750885">
        <w:t xml:space="preserve"> </w:t>
      </w:r>
      <w:r w:rsidR="00750885" w:rsidRPr="00D34E61">
        <w:t>(LB and FS)</w:t>
      </w:r>
      <w:r w:rsidRPr="00FD7E95">
        <w:t xml:space="preserve"> with health research backgrounds conducted the semi-structured, interviews with </w:t>
      </w:r>
      <w:r>
        <w:t>children</w:t>
      </w:r>
      <w:r w:rsidRPr="00FD7E95">
        <w:t xml:space="preserve">, parents and health professionals.  Interviews were topic-guided to ensure exploration of key topics (see </w:t>
      </w:r>
      <w:r w:rsidR="00B93068" w:rsidRPr="006935FF">
        <w:t xml:space="preserve">Appendix </w:t>
      </w:r>
      <w:r w:rsidR="005A39CD" w:rsidRPr="006935FF">
        <w:t>2A</w:t>
      </w:r>
      <w:r w:rsidRPr="00FD7E95">
        <w:t>), yet conversational to allow participants to raise issues of importance to them. As some of the concepts explored were rather complex</w:t>
      </w:r>
      <w:r>
        <w:t>,</w:t>
      </w:r>
      <w:r w:rsidRPr="00FD7E95">
        <w:t xml:space="preserve"> only children aged 7-15 years were eligible for interview. We devised separate topic guides for parents, health professionals,</w:t>
      </w:r>
      <w:r>
        <w:t xml:space="preserve"> children</w:t>
      </w:r>
      <w:r w:rsidRPr="00FD7E95">
        <w:t xml:space="preserve">, and used materials to facilitate the </w:t>
      </w:r>
      <w:r>
        <w:t>children’s</w:t>
      </w:r>
      <w:r w:rsidRPr="00FD7E95">
        <w:t xml:space="preserve"> interviews, such as art pads, pens and stickers.</w:t>
      </w:r>
      <w:r w:rsidRPr="00FD7E95">
        <w:rPr>
          <w:rStyle w:val="CommentReference"/>
          <w:sz w:val="24"/>
          <w:szCs w:val="24"/>
        </w:rPr>
        <w:t xml:space="preserve"> T</w:t>
      </w:r>
      <w:r w:rsidRPr="00FD7E95">
        <w:t xml:space="preserve">opic guides were </w:t>
      </w:r>
      <w:r>
        <w:t xml:space="preserve">initially developed through consultations with the Study Specific Advisory Group and </w:t>
      </w:r>
      <w:r w:rsidRPr="00FD7E95">
        <w:t xml:space="preserve">adapted throughout the course of the study </w:t>
      </w:r>
      <w:r>
        <w:t>in response to</w:t>
      </w:r>
      <w:r w:rsidR="00C231D2">
        <w:t xml:space="preserve"> developing analyses.</w:t>
      </w:r>
    </w:p>
    <w:p w14:paraId="07C4A9DB" w14:textId="77777777" w:rsidR="00C231D2" w:rsidRPr="00FD7E95" w:rsidRDefault="00C231D2" w:rsidP="00D34D9F">
      <w:pPr>
        <w:pStyle w:val="BodyText"/>
      </w:pPr>
    </w:p>
    <w:p w14:paraId="08DF414D" w14:textId="16B66500" w:rsidR="009F5A8A" w:rsidRPr="00FD7E95" w:rsidRDefault="009F5A8A" w:rsidP="007255AA">
      <w:pPr>
        <w:pStyle w:val="BodyText"/>
      </w:pPr>
      <w:r w:rsidRPr="00FD7E95">
        <w:t xml:space="preserve">All interviews were audio-recorded, then transcribed by a professional agency. Transcripts were pseudo anonymised (replacing names and places with codes) and checked by the study team prior to analysis. Sampling for interviews ceased when data saturation was reached </w:t>
      </w:r>
      <w:r w:rsidRPr="00FD7E95">
        <w:fldChar w:fldCharType="begin"/>
      </w:r>
      <w:r w:rsidR="00DF1AA8">
        <w:instrText xml:space="preserve"> ADDIN EN.CITE &lt;EndNote&gt;&lt;Cite&gt;&lt;Author&gt;Fusch&lt;/Author&gt;&lt;Year&gt;2015&lt;/Year&gt;&lt;RecNum&gt;59&lt;/RecNum&gt;&lt;DisplayText&gt;&lt;style face="superscript"&gt;45&lt;/style&gt;&lt;/DisplayText&gt;&lt;record&gt;&lt;rec-number&gt;59&lt;/rec-number&gt;&lt;foreign-keys&gt;&lt;key app="EN" db-id="swxetsf03tv2ehe5dazxv0w2szw90eez50s2" timestamp="1567360159"&gt;59&lt;/key&gt;&lt;/foreign-keys&gt;&lt;ref-type name="Journal Article"&gt;17&lt;/ref-type&gt;&lt;contributors&gt;&lt;authors&gt;&lt;author&gt;Fusch, P. I.&lt;/author&gt;&lt;author&gt;Ness, L. R.&lt;/author&gt;&lt;/authors&gt;&lt;/contributors&gt;&lt;auth-address&gt;Walden University&lt;/auth-address&gt;&lt;titles&gt;&lt;title&gt;Are we there yet? Data saturation in qualitative research&lt;/title&gt;&lt;secondary-title&gt;Qualitative Report&lt;/secondary-title&gt;&lt;/titles&gt;&lt;periodical&gt;&lt;full-title&gt;Qualitative Report&lt;/full-title&gt;&lt;/periodical&gt;&lt;pages&gt;1408-1416&lt;/pages&gt;&lt;volume&gt;20&lt;/volume&gt;&lt;number&gt;9&lt;/number&gt;&lt;section&gt;1408&lt;/section&gt;&lt;keywords&gt;&lt;keyword&gt;Bias&lt;/keyword&gt;&lt;keyword&gt;Data Saturation&lt;/keyword&gt;&lt;keyword&gt;Interviews&lt;/keyword&gt;&lt;keyword&gt;Personal lens&lt;/keyword&gt;&lt;keyword&gt;Triangulation&lt;/keyword&gt;&lt;/keywords&gt;&lt;dates&gt;&lt;year&gt;2015&lt;/year&gt;&lt;pub-dates&gt;&lt;date&gt;09 / 01 /&lt;/date&gt;&lt;/pub-dates&gt;&lt;/dates&gt;&lt;publisher&gt;Nova Southeastern University&lt;/publisher&gt;&lt;isbn&gt;10520147&lt;/isbn&gt;&lt;accession-num&gt;edselc.2-52.0-84941036867&lt;/accession-num&gt;&lt;work-type&gt;Article&lt;/work-type&gt;&lt;urls&gt;&lt;related-urls&gt;&lt;url&gt;https://liverpool.idm.oclc.org/login?url=http://search.ebscohost.com/login.aspx?direct=true&amp;amp;db=edselc&amp;amp;AN=edselc.2-52.0-84941036867&amp;amp;site=eds-live&amp;amp;scope=site&lt;/url&gt;&lt;/related-urls&gt;&lt;/urls&gt;&lt;remote-database-name&gt;edselc&lt;/remote-database-name&gt;&lt;remote-database-provider&gt;EBSCOhost&lt;/remote-database-provider&gt;&lt;language&gt;English&lt;/language&gt;&lt;/record&gt;&lt;/Cite&gt;&lt;/EndNote&gt;</w:instrText>
      </w:r>
      <w:r w:rsidRPr="00FD7E95">
        <w:fldChar w:fldCharType="separate"/>
      </w:r>
      <w:r w:rsidR="00911C70" w:rsidRPr="00911C70">
        <w:rPr>
          <w:noProof/>
          <w:vertAlign w:val="superscript"/>
        </w:rPr>
        <w:t>45</w:t>
      </w:r>
      <w:r w:rsidRPr="00FD7E95">
        <w:fldChar w:fldCharType="end"/>
      </w:r>
    </w:p>
    <w:p w14:paraId="77D8EE27" w14:textId="77777777" w:rsidR="009F5A8A" w:rsidRPr="00FD7E95" w:rsidRDefault="009F5A8A" w:rsidP="00D101EE">
      <w:pPr>
        <w:keepNext/>
        <w:rPr>
          <w:b/>
          <w:i/>
          <w:sz w:val="24"/>
          <w:szCs w:val="24"/>
        </w:rPr>
      </w:pPr>
      <w:r w:rsidRPr="00FD7E95">
        <w:rPr>
          <w:b/>
          <w:i/>
          <w:sz w:val="24"/>
          <w:szCs w:val="24"/>
        </w:rPr>
        <w:t>Qualitative analysis</w:t>
      </w:r>
    </w:p>
    <w:p w14:paraId="58353D6F" w14:textId="61146AE8" w:rsidR="009F5A8A" w:rsidRPr="00FD7E95" w:rsidRDefault="009F5A8A" w:rsidP="007255AA">
      <w:pPr>
        <w:pStyle w:val="BodyText"/>
      </w:pPr>
      <w:r w:rsidRPr="00FD7E95">
        <w:t>Salmon</w:t>
      </w:r>
      <w:r w:rsidR="00A42CA0">
        <w:t xml:space="preserve"> </w:t>
      </w:r>
      <w:r w:rsidR="00A42CA0" w:rsidRPr="00D34E61">
        <w:t>et al</w:t>
      </w:r>
      <w:r w:rsidRPr="00FD7E95">
        <w:t xml:space="preserve"> </w:t>
      </w:r>
      <w:r w:rsidRPr="00FD7E95">
        <w:fldChar w:fldCharType="begin"/>
      </w:r>
      <w:r w:rsidR="00DF1AA8">
        <w:instrText xml:space="preserve"> ADDIN EN.CITE &lt;EndNote&gt;&lt;Cite&gt;&lt;Author&gt;Salmon&lt;/Author&gt;&lt;Year&gt;2011&lt;/Year&gt;&lt;RecNum&gt;58&lt;/RecNum&gt;&lt;DisplayText&gt;&lt;style face="superscript"&gt;44&lt;/style&gt;&lt;/DisplayText&gt;&lt;record&gt;&lt;rec-number&gt;58&lt;/rec-number&gt;&lt;foreign-keys&gt;&lt;key app="EN" db-id="swxetsf03tv2ehe5dazxv0w2szw90eez50s2" timestamp="1567360159"&gt;58&lt;/key&gt;&lt;/foreign-keys&gt;&lt;ref-type name="Journal Article"&gt;17&lt;/ref-type&gt;&lt;contributors&gt;&lt;authors&gt;&lt;author&gt;Salmon, P.&lt;/author&gt;&lt;author&gt;Mendick, N.&lt;/author&gt;&lt;author&gt;Young, B.&lt;/author&gt;&lt;/authors&gt;&lt;/contributors&gt;&lt;auth-address&gt;University of Liverpool, Division of Clinical Psychology, and Royal Liverpool University Hospital, Liverpool, UK. psalmon@liv.ac.uk&lt;/auth-address&gt;&lt;titles&gt;&lt;title&gt;Integrative qualitative communication analysis of consultation and patient and practitioner perspectives: towards a theory of authentic caring in clinical relationships&lt;/title&gt;&lt;secondary-title&gt;Patient Educ Couns&lt;/secondary-title&gt;&lt;/titles&gt;&lt;periodical&gt;&lt;full-title&gt;Patient Educ Couns&lt;/full-title&gt;&lt;/periodical&gt;&lt;pages&gt;448-54&lt;/pages&gt;&lt;volume&gt;82&lt;/volume&gt;&lt;number&gt;3&lt;/number&gt;&lt;edition&gt;2010/11/30&lt;/edition&gt;&lt;keywords&gt;&lt;keyword&gt;Breast Neoplasms/psychology/surgery&lt;/keyword&gt;&lt;keyword&gt;*Communication&lt;/keyword&gt;&lt;keyword&gt;Delivery of Health Care/methods&lt;/keyword&gt;&lt;keyword&gt;Female&lt;/keyword&gt;&lt;keyword&gt;Humans&lt;/keyword&gt;&lt;keyword&gt;Interviews as Topic&lt;/keyword&gt;&lt;keyword&gt;Male&lt;/keyword&gt;&lt;keyword&gt;*Patient Satisfaction&lt;/keyword&gt;&lt;keyword&gt;*Perception&lt;/keyword&gt;&lt;keyword&gt;*Physician-Patient Relations&lt;/keyword&gt;&lt;keyword&gt;Physicians&lt;/keyword&gt;&lt;keyword&gt;Postoperative Period&lt;/keyword&gt;&lt;keyword&gt;Qualitative Research&lt;/keyword&gt;&lt;keyword&gt;Referral and Consultation/*statistics &amp;amp; numerical data&lt;/keyword&gt;&lt;keyword&gt;Tape Recording&lt;/keyword&gt;&lt;/keywords&gt;&lt;dates&gt;&lt;year&gt;2011&lt;/year&gt;&lt;pub-dates&gt;&lt;date&gt;Mar&lt;/date&gt;&lt;/pub-dates&gt;&lt;/dates&gt;&lt;isbn&gt;1873-5134 (Electronic)&amp;#xD;0738-3991 (Linking)&lt;/isbn&gt;&lt;accession-num&gt;21111558&lt;/accession-num&gt;&lt;urls&gt;&lt;related-urls&gt;&lt;url&gt;https://www.ncbi.nlm.nih.gov/pubmed/21111558&lt;/url&gt;&lt;/related-urls&gt;&lt;/urls&gt;&lt;electronic-resource-num&gt;10.1016/j.pec.2010.10.017&lt;/electronic-resource-num&gt;&lt;/record&gt;&lt;/Cite&gt;&lt;/EndNote&gt;</w:instrText>
      </w:r>
      <w:r w:rsidRPr="00FD7E95">
        <w:fldChar w:fldCharType="separate"/>
      </w:r>
      <w:r w:rsidR="00911C70" w:rsidRPr="00911C70">
        <w:rPr>
          <w:noProof/>
          <w:vertAlign w:val="superscript"/>
        </w:rPr>
        <w:t>44</w:t>
      </w:r>
      <w:r w:rsidRPr="00FD7E95">
        <w:fldChar w:fldCharType="end"/>
      </w:r>
      <w:r w:rsidRPr="00FD7E95">
        <w:t xml:space="preserve"> advocate an analytical approach that borrows from several methodological traditions when analysing data involving consultations</w:t>
      </w:r>
      <w:r w:rsidR="00394C3C">
        <w:t xml:space="preserve"> and</w:t>
      </w:r>
      <w:r w:rsidRPr="00FD7E95">
        <w:t xml:space="preserve"> interviews. This involves two interlinked strands of analysis: cross-case strand and within-case integrative strand.</w:t>
      </w:r>
    </w:p>
    <w:p w14:paraId="0D82C17D" w14:textId="19A886B1" w:rsidR="009F5A8A" w:rsidRPr="00FD7E95" w:rsidRDefault="009F5A8A" w:rsidP="007255AA">
      <w:pPr>
        <w:pStyle w:val="BodyText"/>
      </w:pPr>
      <w:r w:rsidRPr="00FD7E95">
        <w:t>In cross-case strand analysis, consultation analysis focused on the interaction between recruiter and potential participants</w:t>
      </w:r>
      <w:r w:rsidRPr="00FD7E95">
        <w:rPr>
          <w:rFonts w:cs="Calibri-Bold"/>
          <w:bCs/>
        </w:rPr>
        <w:t xml:space="preserve"> </w:t>
      </w:r>
      <w:r w:rsidRPr="00FD7E95">
        <w:t>and information provision, communication techniques, intervention preferences,</w:t>
      </w:r>
      <w:r w:rsidRPr="00FD7E95">
        <w:rPr>
          <w:rFonts w:cs="Calibri-Bold"/>
          <w:bCs/>
        </w:rPr>
        <w:t xml:space="preserve"> </w:t>
      </w:r>
      <w:r w:rsidRPr="00FD7E95">
        <w:t>and trial participation decisions. We analysed interview data for evidence of the needs, priorities and goals of families in relation to recruitment, randomisation, treatment preferences, their experiences and acceptability of the intervention</w:t>
      </w:r>
      <w:r w:rsidR="00394C3C">
        <w:t>,</w:t>
      </w:r>
      <w:r w:rsidRPr="00FD7E95">
        <w:t xml:space="preserve"> and views regarding which outcomes are important. Analysis of interviews with health professionals at sites focused on their perceptions and experiences of recruitment, as well as their perceptions of the interventions and which outcomes </w:t>
      </w:r>
      <w:r>
        <w:t xml:space="preserve">they viewed as </w:t>
      </w:r>
      <w:r w:rsidRPr="00FD7E95">
        <w:t>important</w:t>
      </w:r>
      <w:r>
        <w:t xml:space="preserve"> (for information on outcomes of importance, </w:t>
      </w:r>
      <w:r w:rsidRPr="00D90818">
        <w:t xml:space="preserve">see Chapter </w:t>
      </w:r>
      <w:r w:rsidR="00394C3C" w:rsidRPr="00D90818">
        <w:t>5</w:t>
      </w:r>
      <w:r w:rsidRPr="00D90818">
        <w:t>)</w:t>
      </w:r>
    </w:p>
    <w:p w14:paraId="6C459D0B" w14:textId="77777777" w:rsidR="009F5A8A" w:rsidRPr="00FD7E95" w:rsidRDefault="009F5A8A" w:rsidP="007255AA">
      <w:pPr>
        <w:pStyle w:val="BodyText"/>
      </w:pPr>
      <w:r w:rsidRPr="00FD7E95">
        <w:t xml:space="preserve">Within-case integrative strand analysis allowed us to explore associated consultations and interviews for each individual case (i.e. consultation and interviews with the parent(s), </w:t>
      </w:r>
      <w:r>
        <w:t>child</w:t>
      </w:r>
      <w:r w:rsidRPr="00FD7E95">
        <w:t xml:space="preserve">, and health professional present in the aforementioned consultation). We produced narratives for each </w:t>
      </w:r>
      <w:r w:rsidRPr="00FD7E95">
        <w:lastRenderedPageBreak/>
        <w:t>case by drawing on the codes and themes that arose from the cross-case analysis, allowing us to test and develop those codes and themes, and integrate the strands of analysis.</w:t>
      </w:r>
    </w:p>
    <w:p w14:paraId="45A69785" w14:textId="77777777" w:rsidR="009F5A8A" w:rsidRPr="00FD7E95" w:rsidRDefault="009F5A8A" w:rsidP="007255AA">
      <w:pPr>
        <w:pStyle w:val="BodyText"/>
      </w:pPr>
      <w:r w:rsidRPr="00FD7E95">
        <w:rPr>
          <w:rFonts w:cs="Calibri-Bold"/>
          <w:bCs/>
        </w:rPr>
        <w:t xml:space="preserve">We analysed the recruitment consultations </w:t>
      </w:r>
      <w:r w:rsidRPr="00FD7E95">
        <w:t>by listening to these as well as by reading</w:t>
      </w:r>
      <w:r w:rsidRPr="00FD7E95">
        <w:rPr>
          <w:rFonts w:cs="Calibri-Bold"/>
          <w:bCs/>
        </w:rPr>
        <w:t xml:space="preserve"> </w:t>
      </w:r>
      <w:r w:rsidRPr="00FD7E95">
        <w:t>the transcripts. If analyses of the audio-recordings suggested that</w:t>
      </w:r>
      <w:r w:rsidRPr="00FD7E95">
        <w:rPr>
          <w:rFonts w:cs="Calibri-Bold"/>
          <w:bCs/>
        </w:rPr>
        <w:t xml:space="preserve"> </w:t>
      </w:r>
      <w:r w:rsidRPr="00FD7E95">
        <w:t>recruitment difficulties were potentially linked to communication during the recruitment</w:t>
      </w:r>
      <w:r w:rsidRPr="00FD7E95">
        <w:rPr>
          <w:rFonts w:cs="Calibri-Bold"/>
          <w:bCs/>
        </w:rPr>
        <w:t xml:space="preserve"> </w:t>
      </w:r>
      <w:r w:rsidRPr="00FD7E95">
        <w:t xml:space="preserve">consultation, the Communication Study research group discussed </w:t>
      </w:r>
      <w:r>
        <w:t xml:space="preserve">the issue </w:t>
      </w:r>
      <w:r w:rsidRPr="00FD7E95">
        <w:t xml:space="preserve">and integrated </w:t>
      </w:r>
      <w:r>
        <w:t xml:space="preserve">it </w:t>
      </w:r>
      <w:r w:rsidRPr="00FD7E95">
        <w:t>into the health professional training sessions.</w:t>
      </w:r>
    </w:p>
    <w:p w14:paraId="230FB225" w14:textId="27322503" w:rsidR="009F5A8A" w:rsidRPr="00FD7E95" w:rsidRDefault="009F5A8A" w:rsidP="007255AA">
      <w:pPr>
        <w:pStyle w:val="BodyText"/>
      </w:pPr>
      <w:r w:rsidRPr="00FD7E95">
        <w:t>Analysis of recruitment consultations used content an</w:t>
      </w:r>
      <w:r>
        <w:t xml:space="preserve">alytic methods to describe </w:t>
      </w:r>
      <w:r w:rsidRPr="00FD7E95">
        <w:t xml:space="preserve">what was said by whom and how often in the audio-recordings of recruitment sessions </w:t>
      </w:r>
      <w:r w:rsidRPr="00FD7E95">
        <w:fldChar w:fldCharType="begin"/>
      </w:r>
      <w:r w:rsidR="00DF1AA8">
        <w:instrText xml:space="preserve"> ADDIN EN.CITE &lt;EndNote&gt;&lt;Cite&gt;&lt;Author&gt;Hsieh&lt;/Author&gt;&lt;Year&gt;2005&lt;/Year&gt;&lt;RecNum&gt;60&lt;/RecNum&gt;&lt;DisplayText&gt;&lt;style face="superscript"&gt;46&lt;/style&gt;&lt;/DisplayText&gt;&lt;record&gt;&lt;rec-number&gt;60&lt;/rec-number&gt;&lt;foreign-keys&gt;&lt;key app="EN" db-id="swxetsf03tv2ehe5dazxv0w2szw90eez50s2" timestamp="1567360160"&gt;60&lt;/key&gt;&lt;/foreign-keys&gt;&lt;ref-type name="Journal Article"&gt;17&lt;/ref-type&gt;&lt;contributors&gt;&lt;authors&gt;&lt;author&gt;Hsieh, H. F.&lt;/author&gt;&lt;author&gt;Shannon, S. E.&lt;/author&gt;&lt;/authors&gt;&lt;/contributors&gt;&lt;titles&gt;&lt;title&gt;Three approaches to qualitative content analysis&lt;/title&gt;&lt;secondary-title&gt;Qual Health Res&lt;/secondary-title&gt;&lt;/titles&gt;&lt;periodical&gt;&lt;full-title&gt;Qual Health Res&lt;/full-title&gt;&lt;/periodical&gt;&lt;volume&gt;15&lt;/volume&gt;&lt;dates&gt;&lt;year&gt;2005&lt;/year&gt;&lt;/dates&gt;&lt;label&gt;Hsieh2005&lt;/label&gt;&lt;urls&gt;&lt;related-urls&gt;&lt;url&gt;https://doi.org/10.1177/1049732305276687&lt;/url&gt;&lt;/related-urls&gt;&lt;/urls&gt;&lt;electronic-resource-num&gt;10.1177/1049732305276687&lt;/electronic-resource-num&gt;&lt;/record&gt;&lt;/Cite&gt;&lt;/EndNote&gt;</w:instrText>
      </w:r>
      <w:r w:rsidRPr="00FD7E95">
        <w:fldChar w:fldCharType="separate"/>
      </w:r>
      <w:r w:rsidR="00911C70" w:rsidRPr="00911C70">
        <w:rPr>
          <w:noProof/>
          <w:vertAlign w:val="superscript"/>
        </w:rPr>
        <w:t>46</w:t>
      </w:r>
      <w:r w:rsidRPr="00FD7E95">
        <w:fldChar w:fldCharType="end"/>
      </w:r>
      <w:r w:rsidRPr="00FD7E95">
        <w:t xml:space="preserve">. More flexible constant comparison methods were used to identify common or divergent themes, particularly focusing on the impact of statements by the recruiter on parent responses and views. Thematic analysis was used to focus in great detail on certain sections of the transcripts, for example, in the interactions during which randomisation </w:t>
      </w:r>
      <w:r>
        <w:t>wa</w:t>
      </w:r>
      <w:r w:rsidRPr="00FD7E95">
        <w:t xml:space="preserve">s offered </w:t>
      </w:r>
      <w:r w:rsidRPr="00FD7E95">
        <w:fldChar w:fldCharType="begin"/>
      </w:r>
      <w:r w:rsidR="00DF1AA8">
        <w:instrText xml:space="preserve"> ADDIN EN.CITE &lt;EndNote&gt;&lt;Cite&gt;&lt;Author&gt;Braun&lt;/Author&gt;&lt;Year&gt;2006&lt;/Year&gt;&lt;RecNum&gt;61&lt;/RecNum&gt;&lt;DisplayText&gt;&lt;style face="superscript"&gt;47&lt;/style&gt;&lt;/DisplayText&gt;&lt;record&gt;&lt;rec-number&gt;61&lt;/rec-number&gt;&lt;foreign-keys&gt;&lt;key app="EN" db-id="swxetsf03tv2ehe5dazxv0w2szw90eez50s2" timestamp="1567360161"&gt;61&lt;/key&gt;&lt;/foreign-keys&gt;&lt;ref-type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access-date&gt;2014/12/19&lt;/access-date&gt;&lt;/record&gt;&lt;/Cite&gt;&lt;/EndNote&gt;</w:instrText>
      </w:r>
      <w:r w:rsidRPr="00FD7E95">
        <w:fldChar w:fldCharType="separate"/>
      </w:r>
      <w:r w:rsidR="00911C70" w:rsidRPr="00911C70">
        <w:rPr>
          <w:noProof/>
          <w:vertAlign w:val="superscript"/>
        </w:rPr>
        <w:t>47</w:t>
      </w:r>
      <w:r w:rsidRPr="00FD7E95">
        <w:fldChar w:fldCharType="end"/>
      </w:r>
      <w:r w:rsidRPr="00FD7E95">
        <w:t>. Families who declined randomisation or did not accept their randomisation allocation were noted.</w:t>
      </w:r>
    </w:p>
    <w:p w14:paraId="2C31ED57" w14:textId="196BF0CC" w:rsidR="009F5A8A" w:rsidRPr="00FD7E95" w:rsidRDefault="009F5A8A" w:rsidP="007255AA">
      <w:pPr>
        <w:pStyle w:val="BodyText"/>
      </w:pPr>
      <w:r w:rsidRPr="00FD7E95">
        <w:t xml:space="preserve">Analysis of interviews with health professionals at sites focused on their perceptions and experiences of recruitment, as well as their perceptions of the interventions and which outcomes are important. Again, analysis of all interview data drew on the principles of the constant comparative method and thematic analysis </w:t>
      </w:r>
      <w:r w:rsidRPr="00FD7E95">
        <w:fldChar w:fldCharType="begin"/>
      </w:r>
      <w:r w:rsidR="00911C70">
        <w:instrText xml:space="preserve"> ADDIN EN.CITE &lt;EndNote&gt;&lt;Cite&gt;&lt;Author&gt;Braun&lt;/Author&gt;&lt;Year&gt;2006&lt;/Year&gt;&lt;RecNum&gt;2552&lt;/RecNum&gt;&lt;DisplayText&gt;&lt;style face="superscript"&gt;48&lt;/style&gt;&lt;/DisplayText&gt;&lt;record&gt;&lt;rec-number&gt;2552&lt;/rec-number&gt;&lt;foreign-keys&gt;&lt;key app="EN" db-id="p25r9tfw5xftdyedzs7p9pvvza9s900v2rep" timestamp="1511171436"&gt;2552&lt;/key&gt;&lt;/foreign-keys&gt;&lt;ref-type name="Journal Article"&gt;17&lt;/ref-type&gt;&lt;contributors&gt;&lt;authors&gt;&lt;author&gt;Braun, V.&lt;/author&gt;&lt;author&gt;Clarke, V.&lt;/author&gt;&lt;/authors&gt;&lt;/contributors&gt;&lt;titles&gt;&lt;title&gt;Using thematic analysis in psychology&lt;/title&gt;&lt;secondary-title&gt;Qual Res Psychol&lt;/secondary-title&gt;&lt;/titles&gt;&lt;periodical&gt;&lt;full-title&gt;Qual Res Psychol&lt;/full-title&gt;&lt;/periodical&gt;&lt;volume&gt;3&lt;/volume&gt;&lt;dates&gt;&lt;year&gt;2006&lt;/year&gt;&lt;/dates&gt;&lt;label&gt;Braun2006&lt;/label&gt;&lt;urls&gt;&lt;related-urls&gt;&lt;url&gt;https://doi.org/10.1191/1478088706qp063oa&lt;/url&gt;&lt;/related-urls&gt;&lt;/urls&gt;&lt;electronic-resource-num&gt;10.1191/1478088706qp063oa&lt;/electronic-resource-num&gt;&lt;/record&gt;&lt;/Cite&gt;&lt;/EndNote&gt;</w:instrText>
      </w:r>
      <w:r w:rsidRPr="00FD7E95">
        <w:fldChar w:fldCharType="separate"/>
      </w:r>
      <w:r w:rsidR="00911C70" w:rsidRPr="00911C70">
        <w:rPr>
          <w:noProof/>
          <w:vertAlign w:val="superscript"/>
        </w:rPr>
        <w:t>48</w:t>
      </w:r>
      <w:r w:rsidRPr="00FD7E95">
        <w:fldChar w:fldCharType="end"/>
      </w:r>
      <w:r w:rsidRPr="00FD7E95">
        <w:t xml:space="preserve">. </w:t>
      </w:r>
    </w:p>
    <w:p w14:paraId="126AE96A" w14:textId="5AA0B67C" w:rsidR="009F5A8A" w:rsidRPr="00FD7E95" w:rsidRDefault="00316141" w:rsidP="007255AA">
      <w:pPr>
        <w:pStyle w:val="BodyText"/>
      </w:pPr>
      <w:r>
        <w:t>Members of the qualitative research (FS and LB) team</w:t>
      </w:r>
      <w:r w:rsidR="009F5A8A" w:rsidRPr="00FD7E95">
        <w:t xml:space="preserve"> initially read and double-coded approximately 10% of consultation</w:t>
      </w:r>
      <w:r w:rsidR="009F5A8A">
        <w:t>s</w:t>
      </w:r>
      <w:r w:rsidR="009F5A8A" w:rsidRPr="00FD7E95">
        <w:t>, health professional and family interview transcripts, and led a process of ‘cycling’ between the developing analysis and new data. Other members of the qualitative study team (BY) read a selection of transcripts and helped to develop and test the analysis by periodic discussion (LB, FS, EC, NH and BY) of detailed reports of the developing analysis.</w:t>
      </w:r>
    </w:p>
    <w:p w14:paraId="2A8953F0" w14:textId="77777777" w:rsidR="009F5A8A" w:rsidRPr="00FD7E95" w:rsidRDefault="009F5A8A" w:rsidP="007255AA">
      <w:pPr>
        <w:pStyle w:val="BodyText"/>
      </w:pPr>
      <w:r w:rsidRPr="00FD7E95">
        <w:t>Initially, each transcript was read several times by LB/FS, before developing open codes to describe each relevant unit of meaning, although coding occurred at multiple levels, from detailed descriptions of communication and experiences of the trial, to the general orientation of participants towards clinical research. Through comparison within and across the transcripts, the open codes were developed into categories to reflect and test the developing analysis.</w:t>
      </w:r>
    </w:p>
    <w:p w14:paraId="7165DC27" w14:textId="5AEEDC85" w:rsidR="009F5A8A" w:rsidRDefault="009F5A8A" w:rsidP="007255AA">
      <w:pPr>
        <w:pStyle w:val="BodyText"/>
      </w:pPr>
      <w:r w:rsidRPr="00FD7E95">
        <w:t>The categories were organised into framework</w:t>
      </w:r>
      <w:r w:rsidR="00D34F0C">
        <w:t>s</w:t>
      </w:r>
      <w:r w:rsidRPr="00FD7E95">
        <w:t xml:space="preserve"> </w:t>
      </w:r>
      <w:r w:rsidR="00D34F0C" w:rsidRPr="00D34E61">
        <w:t>for each data type (consultations and patient, parent and health professional interviews)</w:t>
      </w:r>
      <w:r w:rsidR="00D34F0C">
        <w:t xml:space="preserve"> </w:t>
      </w:r>
      <w:r w:rsidRPr="00FD7E95">
        <w:t xml:space="preserve">to code and index the transcripts using QSR NVivo 11 </w:t>
      </w:r>
      <w:r w:rsidRPr="00FD7E95">
        <w:fldChar w:fldCharType="begin"/>
      </w:r>
      <w:r w:rsidR="00A72B1E">
        <w:instrText xml:space="preserve"> ADDIN EN.CITE &lt;EndNote&gt;&lt;Cite&gt;&lt;Author&gt;QSR International Pty Ltd.&lt;/Author&gt;&lt;Year&gt;2012&lt;/Year&gt;&lt;RecNum&gt;62&lt;/RecNum&gt;&lt;DisplayText&gt;&lt;style face="superscript"&gt;49&lt;/style&gt;&lt;/DisplayText&gt;&lt;record&gt;&lt;rec-number&gt;62&lt;/rec-number&gt;&lt;foreign-keys&gt;&lt;key app="EN" db-id="swxetsf03tv2ehe5dazxv0w2szw90eez50s2" timestamp="1567360162"&gt;62&lt;/key&gt;&lt;/foreign-keys&gt;&lt;ref-type name="Computer Program"&gt;9&lt;/ref-type&gt;&lt;contributors&gt;&lt;authors&gt;&lt;author&gt;QSR International Pty Ltd.,&lt;/author&gt;&lt;/authors&gt;&lt;/contributors&gt;&lt;titles&gt;&lt;title&gt;NVivo qualitative data analysis software&lt;/title&gt;&lt;/titles&gt;&lt;edition&gt;10&lt;/edition&gt;&lt;dates&gt;&lt;year&gt;2012&lt;/year&gt;&lt;/dates&gt;&lt;urls&gt;&lt;related-urls&gt;&lt;url&gt;http://www.qsrinternational.com&lt;/url&gt;&lt;/related-urls&gt;&lt;/urls&gt;&lt;/record&gt;&lt;/Cite&gt;&lt;/EndNote&gt;</w:instrText>
      </w:r>
      <w:r w:rsidRPr="00FD7E95">
        <w:fldChar w:fldCharType="separate"/>
      </w:r>
      <w:r w:rsidR="00911C70" w:rsidRPr="00911C70">
        <w:rPr>
          <w:noProof/>
          <w:vertAlign w:val="superscript"/>
        </w:rPr>
        <w:t>49</w:t>
      </w:r>
      <w:r w:rsidRPr="00FD7E95">
        <w:fldChar w:fldCharType="end"/>
      </w:r>
      <w:r w:rsidR="00D34F0C">
        <w:t xml:space="preserve">. </w:t>
      </w:r>
      <w:r w:rsidR="00D34F0C" w:rsidRPr="00D34E61">
        <w:t>These frameworks are available upon request.</w:t>
      </w:r>
      <w:r w:rsidRPr="00FD7E95">
        <w:t xml:space="preserve"> The framework categories were continually checked and modified to ensure an adequate ’fit’ with the data, whilst also accounting for variation in the data and ‘deviant’ cases. </w:t>
      </w:r>
      <w:r>
        <w:t>A</w:t>
      </w:r>
      <w:r w:rsidRPr="00FD7E95">
        <w:t xml:space="preserve"> second coder (LB/FS)</w:t>
      </w:r>
      <w:r>
        <w:t xml:space="preserve"> </w:t>
      </w:r>
      <w:r w:rsidRPr="00FD7E95">
        <w:t xml:space="preserve">checked </w:t>
      </w:r>
      <w:r>
        <w:t>c</w:t>
      </w:r>
      <w:r w:rsidRPr="00FD7E95">
        <w:t xml:space="preserve">ategories and the assignment of data to them. Our analytic approach was informed by writings on quality in qualitative research </w:t>
      </w:r>
      <w:r w:rsidRPr="00FD7E95">
        <w:fldChar w:fldCharType="begin"/>
      </w:r>
      <w:r w:rsidR="007F2B50">
        <w:instrText xml:space="preserve"> ADDIN EN.CITE &lt;EndNote&gt;&lt;Cite&gt;&lt;Author&gt;Mays&lt;/Author&gt;&lt;Year&gt;2000&lt;/Year&gt;&lt;RecNum&gt;2050&lt;/RecNum&gt;&lt;DisplayText&gt;&lt;style face="superscript"&gt;50&lt;/style&gt;&lt;/DisplayText&gt;&lt;record&gt;&lt;rec-number&gt;2050&lt;/rec-number&gt;&lt;foreign-keys&gt;&lt;key app="EN" db-id="0ttf5p9pnzwed8eatx5xvrxvxwfwa990x02z" timestamp="1453041854"&gt;2050&lt;/key&gt;&lt;/foreign-keys&gt;&lt;ref-type name="Journal Article"&gt;17&lt;/ref-type&gt;&lt;contributors&gt;&lt;authors&gt;&lt;author&gt;Mays, N.&lt;/author&gt;&lt;author&gt;Pope, C.&lt;/author&gt;&lt;/authors&gt;&lt;/contributors&gt;&lt;auth-address&gt;Social Policy Branch, The Treasury, PO Box 3724, Wellington, New Zealand. nicholas.mays@treasury.govt.nz&lt;/auth-address&gt;&lt;titles&gt;&lt;title&gt;Qualitative research in health care. Assessing quality in qualitative research&lt;/title&gt;&lt;secondary-title&gt;BMJ&lt;/secondary-title&gt;&lt;/titles&gt;&lt;periodical&gt;&lt;full-title&gt;BMJ&lt;/full-title&gt;&lt;/periodical&gt;&lt;pages&gt;50-52&lt;/pages&gt;&lt;volume&gt;320&lt;/volume&gt;&lt;number&gt;7226&lt;/number&gt;&lt;reprint-edition&gt;Not in File&lt;/reprint-edition&gt;&lt;keywords&gt;&lt;keyword&gt;Data Collection&lt;/keyword&gt;&lt;keyword&gt;Evaluation Studies as Topic&lt;/keyword&gt;&lt;keyword&gt;Guidelines as Topic&lt;/keyword&gt;&lt;keyword&gt;New Zealand&lt;/keyword&gt;&lt;keyword&gt;Qualitative Research&lt;/keyword&gt;&lt;keyword&gt;Quality Assurance,Health Care&lt;/keyword&gt;&lt;keyword&gt;Research&lt;/keyword&gt;&lt;keyword&gt;standards&lt;/keyword&gt;&lt;/keywords&gt;&lt;dates&gt;&lt;year&gt;2000&lt;/year&gt;&lt;pub-dates&gt;&lt;date&gt;1/1/2000&lt;/date&gt;&lt;/pub-dates&gt;&lt;/dates&gt;&lt;label&gt;15863&lt;/label&gt;&lt;urls&gt;&lt;related-urls&gt;&lt;url&gt;http://www.ncbi.nlm.nih.gov/pubmed/10617534&lt;/url&gt;&lt;/related-urls&gt;&lt;/urls&gt;&lt;/record&gt;&lt;/Cite&gt;&lt;/EndNote&gt;</w:instrText>
      </w:r>
      <w:r w:rsidRPr="00FD7E95">
        <w:fldChar w:fldCharType="separate"/>
      </w:r>
      <w:r w:rsidR="00911C70" w:rsidRPr="00911C70">
        <w:rPr>
          <w:noProof/>
          <w:vertAlign w:val="superscript"/>
        </w:rPr>
        <w:t>50</w:t>
      </w:r>
      <w:r w:rsidRPr="00FD7E95">
        <w:fldChar w:fldCharType="end"/>
      </w:r>
      <w:r w:rsidRPr="00FD7E95">
        <w:t xml:space="preserve">. </w:t>
      </w:r>
      <w:r>
        <w:t>O</w:t>
      </w:r>
      <w:r w:rsidRPr="00FD7E95">
        <w:t xml:space="preserve">ur </w:t>
      </w:r>
      <w:r w:rsidRPr="00FD7E95">
        <w:lastRenderedPageBreak/>
        <w:t>approach was interpretive and consider</w:t>
      </w:r>
      <w:r>
        <w:t>ed</w:t>
      </w:r>
      <w:r w:rsidRPr="00FD7E95">
        <w:t xml:space="preserve"> both latent and manifest aspects of the data (e.g. what we can learn from the way that participants talk as well as the explicit content).</w:t>
      </w:r>
    </w:p>
    <w:p w14:paraId="6BBBA652" w14:textId="77777777" w:rsidR="009F5A8A" w:rsidRPr="00FD7E95" w:rsidRDefault="009F5A8A" w:rsidP="007255AA">
      <w:pPr>
        <w:pStyle w:val="BodyText"/>
        <w:rPr>
          <w:rFonts w:cs="Times New Roman"/>
        </w:rPr>
      </w:pPr>
      <w:r w:rsidRPr="00741EBC">
        <w:t>Quotes are labelled with data type (</w:t>
      </w:r>
      <w:r>
        <w:t>Cons = Consultation,</w:t>
      </w:r>
      <w:r w:rsidRPr="00741EBC">
        <w:t xml:space="preserve"> Int = Interview). </w:t>
      </w:r>
      <w:r>
        <w:t>Family member or h</w:t>
      </w:r>
      <w:r w:rsidRPr="00741EBC">
        <w:t>ealth professionals</w:t>
      </w:r>
      <w:r>
        <w:t xml:space="preserve">’ role is described (Surgeon, Nurse, Mother, Father, Child). </w:t>
      </w:r>
      <w:r w:rsidRPr="00741EBC">
        <w:t>Families are labelle</w:t>
      </w:r>
      <w:r>
        <w:t xml:space="preserve">d by </w:t>
      </w:r>
      <w:r w:rsidRPr="00741EBC">
        <w:t>a number</w:t>
      </w:r>
      <w:r>
        <w:t xml:space="preserve">. CONTRACT treatment allocation and/or participation is indicated (NOT = Non-operative treatment, App = Appendicectomy, Declined = Declined, Withdrew = Withdrew). We have allocated a consistent </w:t>
      </w:r>
      <w:r w:rsidRPr="00741EBC">
        <w:t>number</w:t>
      </w:r>
      <w:r>
        <w:t xml:space="preserve"> for each health professional for whom we have consultation and interview data to aid the reader in linking consultations with interviews</w:t>
      </w:r>
      <w:r w:rsidRPr="00741EBC">
        <w:t>.</w:t>
      </w:r>
      <w:r>
        <w:t xml:space="preserve"> Children’s ages are listed next to their quotes. </w:t>
      </w:r>
    </w:p>
    <w:p w14:paraId="18E89632" w14:textId="77777777" w:rsidR="009F5A8A" w:rsidRPr="00FD7E95" w:rsidRDefault="009F5A8A" w:rsidP="009F5A8A">
      <w:pPr>
        <w:rPr>
          <w:rFonts w:cs="Times New Roman"/>
          <w:b/>
          <w:sz w:val="24"/>
          <w:szCs w:val="24"/>
        </w:rPr>
      </w:pPr>
    </w:p>
    <w:p w14:paraId="2DD6C020" w14:textId="64E3DAF0" w:rsidR="009F5A8A" w:rsidRDefault="009F5A8A" w:rsidP="009F5A8A">
      <w:pPr>
        <w:spacing w:after="160" w:line="259" w:lineRule="auto"/>
        <w:rPr>
          <w:b/>
          <w:sz w:val="24"/>
          <w:szCs w:val="24"/>
        </w:rPr>
      </w:pPr>
    </w:p>
    <w:p w14:paraId="22955BCD" w14:textId="522EB81E" w:rsidR="009F5A8A" w:rsidRPr="00FD7E95" w:rsidRDefault="00D101EE" w:rsidP="00D101EE">
      <w:pPr>
        <w:pStyle w:val="Heading2"/>
      </w:pPr>
      <w:bookmarkStart w:id="72" w:name="_Toc27372575"/>
      <w:r>
        <w:t>4.3 Results</w:t>
      </w:r>
      <w:bookmarkEnd w:id="72"/>
      <w:r>
        <w:t xml:space="preserve"> </w:t>
      </w:r>
    </w:p>
    <w:p w14:paraId="56EF8896" w14:textId="2D414F19" w:rsidR="009F5A8A" w:rsidRPr="00D90818" w:rsidRDefault="009F5A8A" w:rsidP="007255AA">
      <w:pPr>
        <w:pStyle w:val="BodyText"/>
      </w:pPr>
      <w:r>
        <w:t xml:space="preserve">In total, 115 families were approached about CONTRACT but it is not possible to establish the exact number of families who were approached about the Communication Study. However, we asked health professionals at all three sites to routinely approach families about the Communication Study when </w:t>
      </w:r>
      <w:r w:rsidR="00A23D8C">
        <w:t>inviting</w:t>
      </w:r>
      <w:r>
        <w:t xml:space="preserve"> families </w:t>
      </w:r>
      <w:r w:rsidR="00A23D8C">
        <w:t xml:space="preserve">to participate </w:t>
      </w:r>
      <w:r w:rsidR="000C51D3">
        <w:t>in CONTRACT</w:t>
      </w:r>
      <w:r>
        <w:t xml:space="preserve">. </w:t>
      </w:r>
      <w:r w:rsidRPr="00FD7E95">
        <w:t xml:space="preserve">Health professionals audio-recorded 58 families’ </w:t>
      </w:r>
      <w:r w:rsidRPr="00D90818">
        <w:t xml:space="preserve">CONTRACT consultations and obtained written consent for researcher contact from 62 families. </w:t>
      </w:r>
      <w:r w:rsidR="005025E4" w:rsidRPr="00D34E61">
        <w:fldChar w:fldCharType="begin"/>
      </w:r>
      <w:r w:rsidR="005025E4" w:rsidRPr="00D34E61">
        <w:instrText xml:space="preserve"> REF _Ref535152798 \h  \* MERGEFORMAT </w:instrText>
      </w:r>
      <w:r w:rsidR="005025E4" w:rsidRPr="00D34E61">
        <w:fldChar w:fldCharType="separate"/>
      </w:r>
      <w:r w:rsidR="009F619C" w:rsidRPr="00D34E61">
        <w:t xml:space="preserve">Figure </w:t>
      </w:r>
      <w:r w:rsidR="009F619C" w:rsidRPr="00D34E61">
        <w:rPr>
          <w:noProof/>
        </w:rPr>
        <w:t>12</w:t>
      </w:r>
      <w:r w:rsidR="005025E4" w:rsidRPr="00D34E61">
        <w:fldChar w:fldCharType="end"/>
      </w:r>
      <w:r w:rsidR="005025E4" w:rsidRPr="00D90818">
        <w:t xml:space="preserve"> </w:t>
      </w:r>
      <w:r w:rsidRPr="00D90818">
        <w:t>provides an overview of recruitment of families with recorded CONTRACT consultations and recruitment of families without recorded CONTRACT consultations, showing families trajectories through CONTRACT and the Communication Study.</w:t>
      </w:r>
    </w:p>
    <w:p w14:paraId="3E57B66A" w14:textId="77777777" w:rsidR="009F5A8A" w:rsidRPr="00D90818" w:rsidRDefault="009F5A8A" w:rsidP="009F5A8A">
      <w:pPr>
        <w:rPr>
          <w:sz w:val="24"/>
          <w:szCs w:val="24"/>
        </w:rPr>
      </w:pPr>
    </w:p>
    <w:p w14:paraId="45FDC4C4" w14:textId="77777777" w:rsidR="009F5A8A" w:rsidRPr="00D90818" w:rsidRDefault="009F5A8A" w:rsidP="009F5A8A">
      <w:pPr>
        <w:rPr>
          <w:b/>
          <w:sz w:val="24"/>
          <w:szCs w:val="24"/>
        </w:rPr>
      </w:pPr>
      <w:r w:rsidRPr="00D90818">
        <w:rPr>
          <w:b/>
          <w:sz w:val="24"/>
          <w:szCs w:val="24"/>
        </w:rPr>
        <w:t>Consultations</w:t>
      </w:r>
    </w:p>
    <w:p w14:paraId="33727F40" w14:textId="5D8962D7" w:rsidR="009F5A8A" w:rsidRPr="00D90818" w:rsidRDefault="009F5A8A" w:rsidP="007255AA">
      <w:pPr>
        <w:pStyle w:val="BodyText"/>
      </w:pPr>
      <w:r w:rsidRPr="00D90818">
        <w:t>We obtained consultation recordings for half of families who were approached about CONTRACT (</w:t>
      </w:r>
      <w:r w:rsidRPr="00D90818">
        <w:rPr>
          <w:i/>
        </w:rPr>
        <w:t>n</w:t>
      </w:r>
      <w:r w:rsidRPr="00D90818">
        <w:t xml:space="preserve"> = 58/115, 50%). Most of the families we obtained consultation recordings from participated in CONTRACT (</w:t>
      </w:r>
      <w:r w:rsidRPr="00D90818">
        <w:rPr>
          <w:i/>
        </w:rPr>
        <w:t>n</w:t>
      </w:r>
      <w:r w:rsidRPr="00D90818">
        <w:t xml:space="preserve"> = 38/58, 66%). Of these 38 families, 19 were randomised to surgery and 19 to non-operative treatment (antibiotics). In recruitment phases one, two and three (see earlier section ‘</w:t>
      </w:r>
      <w:r w:rsidRPr="00D90818">
        <w:rPr>
          <w:color w:val="000000"/>
        </w:rPr>
        <w:t>Recruitment training and phases</w:t>
      </w:r>
      <w:r w:rsidRPr="00D90818">
        <w:t>’ for definition of phases), consultations were recorded for 17, 23, and 18 families, respectively. Of the 58 families, 23 were from site one, 19 from site two and 16 were from site three. The majority of children were male (</w:t>
      </w:r>
      <w:r w:rsidRPr="00D90818">
        <w:rPr>
          <w:i/>
        </w:rPr>
        <w:t>n</w:t>
      </w:r>
      <w:r w:rsidRPr="00D90818">
        <w:t xml:space="preserve"> = 39/58, 67%) and children ranged from 4-15 years of age (median = 10 years, IQR 8-12). We also obtained families’ postcodes wherever possible (</w:t>
      </w:r>
      <w:r w:rsidRPr="00D90818">
        <w:rPr>
          <w:i/>
        </w:rPr>
        <w:t>n</w:t>
      </w:r>
      <w:r w:rsidRPr="00D90818">
        <w:t xml:space="preserve"> = 52/58, 90%) and used the English Indices of Multiple Deprivation (IMD) 2015 </w:t>
      </w:r>
      <w:r w:rsidRPr="00D90818">
        <w:fldChar w:fldCharType="begin"/>
      </w:r>
      <w:r w:rsidR="00DF1AA8">
        <w:instrText xml:space="preserve"> ADDIN EN.CITE &lt;EndNote&gt;&lt;Cite&gt;&lt;Author&gt;Department for Communities and Local Government&lt;/Author&gt;&lt;Year&gt;2015&lt;/Year&gt;&lt;RecNum&gt;64&lt;/RecNum&gt;&lt;DisplayText&gt;&lt;style face="superscript"&gt;51&lt;/style&gt;&lt;/DisplayText&gt;&lt;record&gt;&lt;rec-number&gt;64&lt;/rec-number&gt;&lt;foreign-keys&gt;&lt;key app="EN" db-id="swxetsf03tv2ehe5dazxv0w2szw90eez50s2" timestamp="1567360163"&gt;64&lt;/key&gt;&lt;/foreign-keys&gt;&lt;ref-type name="Web Page"&gt;12&lt;/ref-type&gt;&lt;contributors&gt;&lt;authors&gt;&lt;author&gt;Department for Communities and Local Government,&lt;/author&gt;&lt;/authors&gt;&lt;/contributors&gt;&lt;titles&gt;&lt;title&gt;The English Indices of Multiple Deprivation (IMD) 2015&lt;/title&gt;&lt;/titles&gt;&lt;number&gt;16th August 2018&lt;/number&gt;&lt;dates&gt;&lt;year&gt;2015&lt;/year&gt;&lt;/dates&gt;&lt;pub-location&gt;London&lt;/pub-location&gt;&lt;publisher&gt;Department for Communities and Local Government &lt;/publisher&gt;&lt;urls&gt;&lt;related-urls&gt;&lt;url&gt;https://www.gov.uk/government/statistics/english-indices-of-deprivation-2015&lt;/url&gt;&lt;/related-urls&gt;&lt;/urls&gt;&lt;/record&gt;&lt;/Cite&gt;&lt;/EndNote&gt;</w:instrText>
      </w:r>
      <w:r w:rsidRPr="00D90818">
        <w:fldChar w:fldCharType="separate"/>
      </w:r>
      <w:r w:rsidR="00911C70" w:rsidRPr="00911C70">
        <w:rPr>
          <w:noProof/>
          <w:vertAlign w:val="superscript"/>
        </w:rPr>
        <w:t>51</w:t>
      </w:r>
      <w:r w:rsidRPr="00D90818">
        <w:fldChar w:fldCharType="end"/>
      </w:r>
      <w:r w:rsidRPr="00D90818">
        <w:t xml:space="preserve"> to indicate socio-economic status:</w:t>
      </w:r>
      <w:r w:rsidRPr="00D90818">
        <w:rPr>
          <w:color w:val="FF0000"/>
        </w:rPr>
        <w:t xml:space="preserve">  </w:t>
      </w:r>
      <w:r w:rsidRPr="00D90818">
        <w:t xml:space="preserve">15/52 (29%) families lived in areas of high deprivation (IMD decile </w:t>
      </w:r>
      <w:r w:rsidRPr="00D90818">
        <w:lastRenderedPageBreak/>
        <w:t xml:space="preserve">1-3), 18/52 (35%) in areas of moderate deprivation (IMD decile 4-7), and 19/52 (37%) in the least deprived (IMD decile 8-10) areas of England </w:t>
      </w:r>
      <w:r w:rsidRPr="00D90818">
        <w:fldChar w:fldCharType="begin"/>
      </w:r>
      <w:r w:rsidR="00DF1AA8">
        <w:instrText xml:space="preserve"> ADDIN EN.CITE &lt;EndNote&gt;&lt;Cite&gt;&lt;Author&gt;Department for Communities and Local Government&lt;/Author&gt;&lt;Year&gt;2015&lt;/Year&gt;&lt;RecNum&gt;64&lt;/RecNum&gt;&lt;DisplayText&gt;&lt;style face="superscript"&gt;51&lt;/style&gt;&lt;/DisplayText&gt;&lt;record&gt;&lt;rec-number&gt;64&lt;/rec-number&gt;&lt;foreign-keys&gt;&lt;key app="EN" db-id="swxetsf03tv2ehe5dazxv0w2szw90eez50s2" timestamp="1567360163"&gt;64&lt;/key&gt;&lt;/foreign-keys&gt;&lt;ref-type name="Web Page"&gt;12&lt;/ref-type&gt;&lt;contributors&gt;&lt;authors&gt;&lt;author&gt;Department for Communities and Local Government,&lt;/author&gt;&lt;/authors&gt;&lt;/contributors&gt;&lt;titles&gt;&lt;title&gt;The English Indices of Multiple Deprivation (IMD) 2015&lt;/title&gt;&lt;/titles&gt;&lt;number&gt;16th August 2018&lt;/number&gt;&lt;dates&gt;&lt;year&gt;2015&lt;/year&gt;&lt;/dates&gt;&lt;pub-location&gt;London&lt;/pub-location&gt;&lt;publisher&gt;Department for Communities and Local Government &lt;/publisher&gt;&lt;urls&gt;&lt;related-urls&gt;&lt;url&gt;https://www.gov.uk/government/statistics/english-indices-of-deprivation-2015&lt;/url&gt;&lt;/related-urls&gt;&lt;/urls&gt;&lt;/record&gt;&lt;/Cite&gt;&lt;/EndNote&gt;</w:instrText>
      </w:r>
      <w:r w:rsidRPr="00D90818">
        <w:fldChar w:fldCharType="separate"/>
      </w:r>
      <w:r w:rsidR="00911C70" w:rsidRPr="00911C70">
        <w:rPr>
          <w:noProof/>
          <w:vertAlign w:val="superscript"/>
        </w:rPr>
        <w:t>51</w:t>
      </w:r>
      <w:r w:rsidRPr="00D90818">
        <w:fldChar w:fldCharType="end"/>
      </w:r>
      <w:r w:rsidRPr="00D90818">
        <w:t>.</w:t>
      </w:r>
    </w:p>
    <w:p w14:paraId="4A88913E" w14:textId="77777777" w:rsidR="009F5A8A" w:rsidRPr="00D90818" w:rsidRDefault="009F5A8A" w:rsidP="007255AA">
      <w:pPr>
        <w:pStyle w:val="BodyText"/>
      </w:pPr>
      <w:r w:rsidRPr="00D90818">
        <w:t xml:space="preserve">Often health professionals had multiple brief consultations with families and we asked them to audio-record all of these where possible. Thirty-eight families had one consultation audio-recorded, 14 families had two audio-recorded consultations, five had three audio-recordings and one family had four audio-recordings. The duration of initial CONTRACT consultations ranged from 38 seconds to 24 minutes (median = 10 minutes, IQR 5-12), although initial consultations usually lasted longer than subsequent ones. </w:t>
      </w:r>
    </w:p>
    <w:p w14:paraId="7438CCF0" w14:textId="77777777" w:rsidR="009F5A8A" w:rsidRPr="00D90818" w:rsidRDefault="009F5A8A" w:rsidP="009F5A8A">
      <w:pPr>
        <w:rPr>
          <w:sz w:val="24"/>
          <w:szCs w:val="24"/>
        </w:rPr>
      </w:pPr>
    </w:p>
    <w:p w14:paraId="421B1616" w14:textId="77777777" w:rsidR="009F5A8A" w:rsidRPr="00D90818" w:rsidRDefault="009F5A8A" w:rsidP="007255AA">
      <w:pPr>
        <w:keepNext/>
        <w:rPr>
          <w:b/>
          <w:sz w:val="24"/>
          <w:szCs w:val="24"/>
        </w:rPr>
      </w:pPr>
      <w:r w:rsidRPr="00D90818">
        <w:rPr>
          <w:b/>
          <w:sz w:val="24"/>
          <w:szCs w:val="24"/>
        </w:rPr>
        <w:t>Family interviews</w:t>
      </w:r>
    </w:p>
    <w:p w14:paraId="242B306C" w14:textId="3D844BB2" w:rsidR="009F5A8A" w:rsidRDefault="009F5A8A" w:rsidP="007255AA">
      <w:pPr>
        <w:pStyle w:val="BodyText"/>
      </w:pPr>
      <w:bookmarkStart w:id="73" w:name="_Hlk525223071"/>
      <w:r w:rsidRPr="00D90818">
        <w:t xml:space="preserve">In total, the research team attempted to contact 57 families to arrange an interview. </w:t>
      </w:r>
      <w:bookmarkEnd w:id="73"/>
      <w:r w:rsidRPr="00D90818">
        <w:t>Common reasons for non-participation in the family interview included the family not responding to telephone calls and the family declining to participate due to being too busy. Twenty-eight families completed an interview (</w:t>
      </w:r>
      <w:r w:rsidRPr="00D34E61">
        <w:t xml:space="preserve">see </w:t>
      </w:r>
      <w:r w:rsidR="0015607A" w:rsidRPr="00D34E61">
        <w:fldChar w:fldCharType="begin"/>
      </w:r>
      <w:r w:rsidR="0015607A" w:rsidRPr="00D34E61">
        <w:instrText xml:space="preserve"> REF _Ref535152798 \h  \* MERGEFORMAT </w:instrText>
      </w:r>
      <w:r w:rsidR="0015607A" w:rsidRPr="00D34E61">
        <w:fldChar w:fldCharType="separate"/>
      </w:r>
      <w:r w:rsidR="009F619C" w:rsidRPr="00D34E61">
        <w:t xml:space="preserve">Figure </w:t>
      </w:r>
      <w:r w:rsidR="009F619C" w:rsidRPr="00D34E61">
        <w:rPr>
          <w:noProof/>
        </w:rPr>
        <w:t>12</w:t>
      </w:r>
      <w:r w:rsidR="0015607A" w:rsidRPr="00D34E61">
        <w:fldChar w:fldCharType="end"/>
      </w:r>
      <w:r w:rsidRPr="00D90818">
        <w:t>).</w:t>
      </w:r>
      <w:r>
        <w:t xml:space="preserve"> </w:t>
      </w:r>
      <w:r w:rsidRPr="00FD7E95">
        <w:t>Most families who completed an interview were randomised in CONTRACT (</w:t>
      </w:r>
      <w:r w:rsidRPr="004B084E">
        <w:rPr>
          <w:i/>
        </w:rPr>
        <w:t>n</w:t>
      </w:r>
      <w:r w:rsidRPr="00FD7E95">
        <w:t xml:space="preserve"> = 19/28, 68%) and of those, </w:t>
      </w:r>
      <w:r w:rsidR="00316141">
        <w:t>just over half were</w:t>
      </w:r>
      <w:r w:rsidRPr="00FD7E95">
        <w:t xml:space="preserve"> randomised to the </w:t>
      </w:r>
      <w:r>
        <w:t>non-operative treatment</w:t>
      </w:r>
      <w:r w:rsidRPr="00FD7E95">
        <w:t xml:space="preserve"> arm (</w:t>
      </w:r>
      <w:r w:rsidRPr="004B084E">
        <w:rPr>
          <w:i/>
        </w:rPr>
        <w:t>n</w:t>
      </w:r>
      <w:r w:rsidRPr="00FD7E95">
        <w:t xml:space="preserve"> =10</w:t>
      </w:r>
      <w:r>
        <w:t>/19, 53%).</w:t>
      </w:r>
    </w:p>
    <w:p w14:paraId="27ED5E53" w14:textId="3F251DAD" w:rsidR="009F5A8A" w:rsidRDefault="009F5A8A" w:rsidP="007255AA">
      <w:pPr>
        <w:pStyle w:val="BodyText"/>
      </w:pPr>
      <w:r>
        <w:t>Of th</w:t>
      </w:r>
      <w:r w:rsidR="00A23D8C">
        <w:t>e 10</w:t>
      </w:r>
      <w:r>
        <w:t xml:space="preserve"> families interviewed who were randomised to the non-operative treatment arm, four eventually had an appendicectomy due to non-operative treatment failure. Of these four, one child was later readmitted due to surgical complications, and three suffered recurrent appendicitis and were readmitted. Of the three who were readmitted with recurrent appendicitis, two were treated again with non-operative treatment (as opposed to appendicectomy), and one family withdrew from CONTRACT due to concerns that the child was deteriorating and the child was subsequently treated with an appendicectomy. Of th</w:t>
      </w:r>
      <w:r w:rsidR="00A23D8C">
        <w:t>e nine</w:t>
      </w:r>
      <w:r>
        <w:t xml:space="preserve"> families interviewed who were randomised to </w:t>
      </w:r>
      <w:r w:rsidR="003E76CD">
        <w:t>appendicectomy</w:t>
      </w:r>
      <w:r>
        <w:t>, one family was readmitted to hospital due to surgical complications.</w:t>
      </w:r>
    </w:p>
    <w:p w14:paraId="58486DBE" w14:textId="10A053E7" w:rsidR="009F5A8A" w:rsidRPr="004B084E" w:rsidRDefault="009F5A8A" w:rsidP="007255AA">
      <w:pPr>
        <w:pStyle w:val="BodyText"/>
      </w:pPr>
      <w:r w:rsidRPr="00FD7E95">
        <w:t>Eight, 12 and eight families com</w:t>
      </w:r>
      <w:r>
        <w:t>pleted an interview from sites one, two and three</w:t>
      </w:r>
      <w:r w:rsidRPr="00FD7E95">
        <w:t xml:space="preserve">, respectively. </w:t>
      </w:r>
      <w:r w:rsidRPr="00D84FEA">
        <w:t>For interviews,</w:t>
      </w:r>
      <w:r w:rsidRPr="00D84FEA">
        <w:rPr>
          <w:color w:val="FF0000"/>
        </w:rPr>
        <w:t xml:space="preserve"> </w:t>
      </w:r>
      <w:r w:rsidRPr="00D84FEA">
        <w:t xml:space="preserve">8/28 (29%) families lived in areas of high deprivation (IMD decile 1-3), 7/28 (25%) in areas of moderate deprivation (IMD decile 4-7), and 13/28 (46%) in the least deprived (IMD decile 8-10) areas of England </w:t>
      </w:r>
      <w:r w:rsidRPr="00D84FEA">
        <w:fldChar w:fldCharType="begin"/>
      </w:r>
      <w:r w:rsidR="00DF1AA8">
        <w:instrText xml:space="preserve"> ADDIN EN.CITE &lt;EndNote&gt;&lt;Cite&gt;&lt;Author&gt;Department for Communities and Local Government&lt;/Author&gt;&lt;Year&gt;2015&lt;/Year&gt;&lt;RecNum&gt;64&lt;/RecNum&gt;&lt;DisplayText&gt;&lt;style face="superscript"&gt;51&lt;/style&gt;&lt;/DisplayText&gt;&lt;record&gt;&lt;rec-number&gt;64&lt;/rec-number&gt;&lt;foreign-keys&gt;&lt;key app="EN" db-id="swxetsf03tv2ehe5dazxv0w2szw90eez50s2" timestamp="1567360163"&gt;64&lt;/key&gt;&lt;/foreign-keys&gt;&lt;ref-type name="Web Page"&gt;12&lt;/ref-type&gt;&lt;contributors&gt;&lt;authors&gt;&lt;author&gt;Department for Communities and Local Government,&lt;/author&gt;&lt;/authors&gt;&lt;/contributors&gt;&lt;titles&gt;&lt;title&gt;The English Indices of Multiple Deprivation (IMD) 2015&lt;/title&gt;&lt;/titles&gt;&lt;number&gt;16th August 2018&lt;/number&gt;&lt;dates&gt;&lt;year&gt;2015&lt;/year&gt;&lt;/dates&gt;&lt;pub-location&gt;London&lt;/pub-location&gt;&lt;publisher&gt;Department for Communities and Local Government &lt;/publisher&gt;&lt;urls&gt;&lt;related-urls&gt;&lt;url&gt;https://www.gov.uk/government/statistics/english-indices-of-deprivation-2015&lt;/url&gt;&lt;/related-urls&gt;&lt;/urls&gt;&lt;/record&gt;&lt;/Cite&gt;&lt;/EndNote&gt;</w:instrText>
      </w:r>
      <w:r w:rsidRPr="00D84FEA">
        <w:fldChar w:fldCharType="separate"/>
      </w:r>
      <w:r w:rsidR="00911C70" w:rsidRPr="00911C70">
        <w:rPr>
          <w:noProof/>
          <w:vertAlign w:val="superscript"/>
        </w:rPr>
        <w:t>51</w:t>
      </w:r>
      <w:r w:rsidRPr="00D84FEA">
        <w:fldChar w:fldCharType="end"/>
      </w:r>
      <w:r w:rsidRPr="00D84FEA">
        <w:t>.</w:t>
      </w:r>
      <w:r w:rsidRPr="00FD7E95">
        <w:rPr>
          <w:i/>
        </w:rPr>
        <w:t xml:space="preserve"> </w:t>
      </w:r>
      <w:r w:rsidRPr="00FD7E95">
        <w:t>Twelve families were interviewed face-to-face in their homes, whilst the remaining interviews were completed by telephone.</w:t>
      </w:r>
      <w:r w:rsidRPr="00FD7E95">
        <w:rPr>
          <w:i/>
        </w:rPr>
        <w:t xml:space="preserve"> </w:t>
      </w:r>
      <w:r w:rsidRPr="00FD7E95">
        <w:t xml:space="preserve">Overall, interviews lasted from 22 minutes to 89 minutes </w:t>
      </w:r>
      <w:r>
        <w:t>(m</w:t>
      </w:r>
      <w:r w:rsidRPr="00D84FEA">
        <w:t>edian</w:t>
      </w:r>
      <w:r w:rsidRPr="00904624">
        <w:t xml:space="preserve"> = </w:t>
      </w:r>
      <w:r>
        <w:t>59 minutes</w:t>
      </w:r>
      <w:r w:rsidRPr="00904624">
        <w:t xml:space="preserve">, IQR </w:t>
      </w:r>
      <w:r>
        <w:t>46-66</w:t>
      </w:r>
      <w:r w:rsidRPr="00D84FEA">
        <w:t>). In</w:t>
      </w:r>
      <w:r w:rsidRPr="00FD7E95">
        <w:t xml:space="preserve"> recruitment phase one, two and, three, seven, 14, and seven families</w:t>
      </w:r>
      <w:r>
        <w:t xml:space="preserve"> were interviewed respectively.</w:t>
      </w:r>
    </w:p>
    <w:p w14:paraId="6DA6F8D3" w14:textId="0DF04A72" w:rsidR="009F5A8A" w:rsidRPr="00FD7E95" w:rsidRDefault="009F5A8A" w:rsidP="006F67C8">
      <w:pPr>
        <w:pStyle w:val="BodyText"/>
      </w:pPr>
      <w:r w:rsidRPr="00FD7E95">
        <w:lastRenderedPageBreak/>
        <w:t>Most parents (</w:t>
      </w:r>
      <w:r w:rsidRPr="004B084E">
        <w:rPr>
          <w:i/>
        </w:rPr>
        <w:t xml:space="preserve">n </w:t>
      </w:r>
      <w:r w:rsidRPr="00FD7E95">
        <w:t xml:space="preserve">= 19/28, 68%) completed an interview without their child being present. In total, 15 interviews were completed with mothers only, seven were completed with fathers only, and six interviews were completed with both parents present. Of the </w:t>
      </w:r>
      <w:r>
        <w:t>children</w:t>
      </w:r>
      <w:r w:rsidRPr="00FD7E95">
        <w:t xml:space="preserve"> eligible for interview (</w:t>
      </w:r>
      <w:r w:rsidRPr="00FD7E95">
        <w:rPr>
          <w:i/>
        </w:rPr>
        <w:t>n</w:t>
      </w:r>
      <w:r w:rsidRPr="00FD7E95">
        <w:t xml:space="preserve"> = 25), </w:t>
      </w:r>
      <w:r w:rsidRPr="00735722">
        <w:t>14</w:t>
      </w:r>
      <w:r w:rsidRPr="00FD7E95">
        <w:t xml:space="preserve"> completed an interview. </w:t>
      </w:r>
      <w:r>
        <w:t>Children</w:t>
      </w:r>
      <w:r w:rsidRPr="00FD7E95">
        <w:t xml:space="preserve"> did not participate in interviews for several reasons including: parents feeling that their child was too young to be interviewed; parents stating that their child did not want to be interviewed, and parents not talking to their child about doing an interview. Most </w:t>
      </w:r>
      <w:r>
        <w:t>children</w:t>
      </w:r>
      <w:r w:rsidRPr="00FD7E95">
        <w:t xml:space="preserve"> completed an interview with a parent </w:t>
      </w:r>
      <w:r w:rsidRPr="00735722">
        <w:t>present (</w:t>
      </w:r>
      <w:r w:rsidRPr="00735722">
        <w:rPr>
          <w:i/>
        </w:rPr>
        <w:t>n</w:t>
      </w:r>
      <w:r w:rsidRPr="00735722">
        <w:t xml:space="preserve"> = 11/14). </w:t>
      </w:r>
      <w:r w:rsidR="00A23D8C">
        <w:t>C</w:t>
      </w:r>
      <w:r>
        <w:t>hildren</w:t>
      </w:r>
      <w:r w:rsidRPr="00FD7E95">
        <w:t xml:space="preserve"> who completed an </w:t>
      </w:r>
      <w:r w:rsidR="00A23D8C" w:rsidRPr="00FD7E95">
        <w:t>interview</w:t>
      </w:r>
      <w:r w:rsidR="00A23D8C">
        <w:t xml:space="preserve"> were aged </w:t>
      </w:r>
      <w:r w:rsidR="00A23D8C" w:rsidRPr="00FD7E95">
        <w:t xml:space="preserve">8-14 years </w:t>
      </w:r>
      <w:r w:rsidR="00A23D8C">
        <w:t>(m</w:t>
      </w:r>
      <w:r w:rsidR="00A23D8C" w:rsidRPr="00904624">
        <w:t>edian</w:t>
      </w:r>
      <w:r w:rsidR="00A23D8C">
        <w:t xml:space="preserve"> = 11</w:t>
      </w:r>
      <w:r w:rsidR="00A23D8C" w:rsidRPr="00904624">
        <w:t xml:space="preserve"> years old, IQR </w:t>
      </w:r>
      <w:r w:rsidR="00A23D8C">
        <w:t>9-13</w:t>
      </w:r>
      <w:r w:rsidR="00A23D8C" w:rsidRPr="00904624">
        <w:t>)</w:t>
      </w:r>
      <w:r w:rsidR="00A23D8C">
        <w:t xml:space="preserve"> and most </w:t>
      </w:r>
      <w:r w:rsidRPr="00FD7E95">
        <w:t>were male (</w:t>
      </w:r>
      <w:r w:rsidRPr="00FD7E95">
        <w:rPr>
          <w:i/>
        </w:rPr>
        <w:t>n</w:t>
      </w:r>
      <w:r w:rsidRPr="00FD7E95">
        <w:t xml:space="preserve"> = 11</w:t>
      </w:r>
      <w:r w:rsidRPr="00312119">
        <w:t>/14)</w:t>
      </w:r>
      <w:r w:rsidR="00A23D8C">
        <w:t>.</w:t>
      </w:r>
    </w:p>
    <w:p w14:paraId="39A49896" w14:textId="77777777" w:rsidR="009F5A8A" w:rsidRPr="00FD7E95" w:rsidRDefault="009F5A8A" w:rsidP="009F5A8A">
      <w:pPr>
        <w:rPr>
          <w:sz w:val="24"/>
          <w:szCs w:val="24"/>
        </w:rPr>
      </w:pPr>
    </w:p>
    <w:p w14:paraId="458429B9" w14:textId="56BA72EC" w:rsidR="00316141" w:rsidRDefault="009F5A8A" w:rsidP="009F619C">
      <w:pPr>
        <w:pStyle w:val="BodyText"/>
      </w:pPr>
      <w:r w:rsidRPr="00FD7E95">
        <w:t xml:space="preserve"> (a)</w:t>
      </w:r>
      <w:r w:rsidR="00316141" w:rsidRPr="00316141">
        <w:rPr>
          <w:noProof/>
          <w:lang w:eastAsia="en-GB"/>
        </w:rPr>
        <w:drawing>
          <wp:inline distT="0" distB="0" distL="0" distR="0" wp14:anchorId="138BEEC6" wp14:editId="08F9A807">
            <wp:extent cx="5592817" cy="3686175"/>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189" cy="3686420"/>
                    </a:xfrm>
                    <a:prstGeom prst="rect">
                      <a:avLst/>
                    </a:prstGeom>
                    <a:noFill/>
                    <a:ln>
                      <a:noFill/>
                    </a:ln>
                  </pic:spPr>
                </pic:pic>
              </a:graphicData>
            </a:graphic>
          </wp:inline>
        </w:drawing>
      </w:r>
    </w:p>
    <w:p w14:paraId="4DB6DD10" w14:textId="0FE0CD44" w:rsidR="00316141" w:rsidRPr="00FD7E95" w:rsidRDefault="009F5A8A" w:rsidP="009F619C">
      <w:pPr>
        <w:pStyle w:val="BodyText"/>
      </w:pPr>
      <w:r w:rsidRPr="00FD7E95">
        <w:lastRenderedPageBreak/>
        <w:t>(b)</w:t>
      </w:r>
      <w:r w:rsidR="00316141" w:rsidRPr="00316141">
        <w:rPr>
          <w:noProof/>
          <w:lang w:eastAsia="en-GB"/>
        </w:rPr>
        <w:drawing>
          <wp:inline distT="0" distB="0" distL="0" distR="0" wp14:anchorId="0EC09A69" wp14:editId="41527C71">
            <wp:extent cx="5514975" cy="32934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6643" cy="3294421"/>
                    </a:xfrm>
                    <a:prstGeom prst="rect">
                      <a:avLst/>
                    </a:prstGeom>
                    <a:noFill/>
                    <a:ln>
                      <a:noFill/>
                    </a:ln>
                  </pic:spPr>
                </pic:pic>
              </a:graphicData>
            </a:graphic>
          </wp:inline>
        </w:drawing>
      </w:r>
    </w:p>
    <w:p w14:paraId="1B04CAA5" w14:textId="515A7BF9" w:rsidR="009F619C" w:rsidRPr="009F619C" w:rsidRDefault="009F619C" w:rsidP="009F619C">
      <w:pPr>
        <w:rPr>
          <w:sz w:val="18"/>
          <w:szCs w:val="18"/>
        </w:rPr>
      </w:pPr>
      <w:r w:rsidRPr="009F619C">
        <w:rPr>
          <w:sz w:val="18"/>
          <w:szCs w:val="18"/>
        </w:rPr>
        <w:t>(a) Recruitment of families with recorded CONTRACT consultations, showing families trajectories through CONTRACT and The Communication Study. *Due to either not consenting for researcher contact (</w:t>
      </w:r>
      <w:r w:rsidRPr="009F619C">
        <w:rPr>
          <w:i/>
          <w:sz w:val="18"/>
          <w:szCs w:val="18"/>
        </w:rPr>
        <w:t>n</w:t>
      </w:r>
      <w:r w:rsidRPr="009F619C">
        <w:rPr>
          <w:sz w:val="18"/>
          <w:szCs w:val="18"/>
        </w:rPr>
        <w:t xml:space="preserve"> = 1) or the study having reached data saturation (</w:t>
      </w:r>
      <w:r w:rsidRPr="009F619C">
        <w:rPr>
          <w:i/>
          <w:sz w:val="18"/>
          <w:szCs w:val="18"/>
        </w:rPr>
        <w:t>n</w:t>
      </w:r>
      <w:r w:rsidRPr="009F619C">
        <w:rPr>
          <w:sz w:val="18"/>
          <w:szCs w:val="18"/>
        </w:rPr>
        <w:t xml:space="preserve"> = 3). </w:t>
      </w:r>
    </w:p>
    <w:p w14:paraId="21DED471" w14:textId="50B67EC5" w:rsidR="009F619C" w:rsidRPr="009F619C" w:rsidRDefault="009F619C" w:rsidP="009F619C">
      <w:pPr>
        <w:pStyle w:val="BodyText"/>
        <w:rPr>
          <w:sz w:val="18"/>
          <w:szCs w:val="18"/>
        </w:rPr>
      </w:pPr>
      <w:r w:rsidRPr="009F619C">
        <w:rPr>
          <w:sz w:val="18"/>
          <w:szCs w:val="18"/>
        </w:rPr>
        <w:t xml:space="preserve">(b) Recruitment of families without CONTRACT consultations, showing families trajectories through CONTRACT and The Communication Study. </w:t>
      </w:r>
      <w:r w:rsidRPr="009F619C">
        <w:rPr>
          <w:color w:val="333333"/>
          <w:sz w:val="18"/>
          <w:szCs w:val="18"/>
        </w:rPr>
        <w:t>†</w:t>
      </w:r>
      <w:r w:rsidRPr="009F619C">
        <w:rPr>
          <w:sz w:val="18"/>
          <w:szCs w:val="18"/>
        </w:rPr>
        <w:t>Due to the study having reached data saturation. Uncontactable families included those with invalid contact numbers, those who did not respond after three telephone attempts</w:t>
      </w:r>
      <w:r w:rsidRPr="009F619C">
        <w:rPr>
          <w:rStyle w:val="CommentReference"/>
          <w:sz w:val="18"/>
          <w:szCs w:val="18"/>
        </w:rPr>
        <w:t>,</w:t>
      </w:r>
      <w:r w:rsidRPr="009F619C">
        <w:rPr>
          <w:sz w:val="18"/>
          <w:szCs w:val="18"/>
        </w:rPr>
        <w:t xml:space="preserve"> and those who arranged interviews but cancelled and then did not respond to attempts to rearrange.</w:t>
      </w:r>
    </w:p>
    <w:p w14:paraId="53BDE35C" w14:textId="6AD05AFF" w:rsidR="009F5A8A" w:rsidRDefault="00091904" w:rsidP="00091904">
      <w:pPr>
        <w:pStyle w:val="Caption"/>
        <w:rPr>
          <w:sz w:val="24"/>
          <w:szCs w:val="24"/>
        </w:rPr>
      </w:pPr>
      <w:bookmarkStart w:id="74" w:name="_Ref535152798"/>
      <w:bookmarkStart w:id="75" w:name="_Toc21900747"/>
      <w:r w:rsidRPr="00D34E61">
        <w:t xml:space="preserve">Figure </w:t>
      </w:r>
      <w:r w:rsidR="0064679D" w:rsidRPr="00D34E61">
        <w:rPr>
          <w:b w:val="0"/>
          <w:bCs w:val="0"/>
          <w:noProof/>
        </w:rPr>
        <w:fldChar w:fldCharType="begin"/>
      </w:r>
      <w:r w:rsidR="0064679D" w:rsidRPr="00D34E61">
        <w:rPr>
          <w:noProof/>
        </w:rPr>
        <w:instrText xml:space="preserve"> SEQ Figure \* ARABIC </w:instrText>
      </w:r>
      <w:r w:rsidR="0064679D" w:rsidRPr="00D34E61">
        <w:rPr>
          <w:b w:val="0"/>
          <w:bCs w:val="0"/>
          <w:noProof/>
        </w:rPr>
        <w:fldChar w:fldCharType="separate"/>
      </w:r>
      <w:r w:rsidR="001F707A">
        <w:rPr>
          <w:noProof/>
        </w:rPr>
        <w:t>12</w:t>
      </w:r>
      <w:r w:rsidR="0064679D" w:rsidRPr="00D34E61">
        <w:rPr>
          <w:b w:val="0"/>
          <w:bCs w:val="0"/>
          <w:noProof/>
        </w:rPr>
        <w:fldChar w:fldCharType="end"/>
      </w:r>
      <w:bookmarkEnd w:id="74"/>
      <w:r w:rsidR="009F619C" w:rsidRPr="00D34E61">
        <w:rPr>
          <w:noProof/>
        </w:rPr>
        <w:t>. Recruitment of families into communication study.</w:t>
      </w:r>
      <w:r w:rsidR="005A39CD">
        <w:rPr>
          <w:noProof/>
        </w:rPr>
        <w:t xml:space="preserve"> A: via recording of recruitment conversations; B: via</w:t>
      </w:r>
      <w:r w:rsidR="001D3094">
        <w:rPr>
          <w:noProof/>
        </w:rPr>
        <w:t xml:space="preserve"> </w:t>
      </w:r>
      <w:r w:rsidR="001D3094" w:rsidRPr="00755BCE">
        <w:rPr>
          <w:noProof/>
        </w:rPr>
        <w:t>contact by researcher</w:t>
      </w:r>
      <w:r w:rsidR="009A09E6" w:rsidRPr="00755BCE">
        <w:rPr>
          <w:noProof/>
        </w:rPr>
        <w:t xml:space="preserve"> following discharge</w:t>
      </w:r>
      <w:bookmarkEnd w:id="75"/>
    </w:p>
    <w:p w14:paraId="7CFA4C53" w14:textId="77777777" w:rsidR="009F5A8A" w:rsidRPr="00FD7E95" w:rsidRDefault="009F5A8A" w:rsidP="009F5A8A">
      <w:pPr>
        <w:rPr>
          <w:b/>
          <w:sz w:val="24"/>
          <w:szCs w:val="24"/>
        </w:rPr>
      </w:pPr>
    </w:p>
    <w:p w14:paraId="294F1892" w14:textId="77777777" w:rsidR="009F5A8A" w:rsidRPr="00F24BD1" w:rsidRDefault="009F5A8A" w:rsidP="009F5A8A">
      <w:pPr>
        <w:rPr>
          <w:b/>
          <w:sz w:val="24"/>
          <w:szCs w:val="24"/>
        </w:rPr>
      </w:pPr>
      <w:r w:rsidRPr="00F24BD1">
        <w:rPr>
          <w:b/>
          <w:sz w:val="24"/>
          <w:szCs w:val="24"/>
        </w:rPr>
        <w:t>Health professional interviews</w:t>
      </w:r>
    </w:p>
    <w:p w14:paraId="3389E63F" w14:textId="3A4AC128" w:rsidR="00A23D8C" w:rsidRDefault="00A23D8C" w:rsidP="00A23D8C">
      <w:pPr>
        <w:pStyle w:val="BodyText"/>
      </w:pPr>
      <w:r w:rsidRPr="008E3D36">
        <w:t>Fifty</w:t>
      </w:r>
      <w:r w:rsidR="000C51D3">
        <w:t xml:space="preserve"> </w:t>
      </w:r>
      <w:r w:rsidRPr="008E3D36">
        <w:t>one</w:t>
      </w:r>
      <w:r>
        <w:t xml:space="preserve"> health professionals were invited to participate in an interview and 35 were interviewed on </w:t>
      </w:r>
      <w:r w:rsidR="000C51D3">
        <w:t>one or two</w:t>
      </w:r>
      <w:r>
        <w:t xml:space="preserve"> occasions (comprising </w:t>
      </w:r>
      <w:r w:rsidRPr="00C143DE">
        <w:t xml:space="preserve">40 </w:t>
      </w:r>
      <w:r w:rsidRPr="00611E81">
        <w:t xml:space="preserve">interviews </w:t>
      </w:r>
      <w:r>
        <w:t xml:space="preserve">in total). Of the 35 professionals, 25 were surgeons, </w:t>
      </w:r>
      <w:r w:rsidR="000C51D3">
        <w:t xml:space="preserve">seven </w:t>
      </w:r>
      <w:r>
        <w:t xml:space="preserve">were research nurses and </w:t>
      </w:r>
      <w:r w:rsidR="000C51D3">
        <w:t>three</w:t>
      </w:r>
      <w:r>
        <w:t xml:space="preserve"> were ward nurses. Fifteen, 11, and </w:t>
      </w:r>
      <w:r w:rsidR="000C51D3">
        <w:t>nine</w:t>
      </w:r>
      <w:r>
        <w:t xml:space="preserve"> health professionals completed an interview from sites one, two and three, </w:t>
      </w:r>
      <w:r w:rsidRPr="00611E81">
        <w:t xml:space="preserve">respectively. </w:t>
      </w:r>
      <w:r>
        <w:t>Interviews were face-to-face in the place of work (</w:t>
      </w:r>
      <w:r>
        <w:rPr>
          <w:i/>
          <w:iCs/>
        </w:rPr>
        <w:t>n</w:t>
      </w:r>
      <w:r>
        <w:t xml:space="preserve"> = </w:t>
      </w:r>
      <w:r w:rsidRPr="00C143DE">
        <w:t>23) or by telephone (</w:t>
      </w:r>
      <w:r w:rsidRPr="00C143DE">
        <w:rPr>
          <w:i/>
          <w:iCs/>
        </w:rPr>
        <w:t>n</w:t>
      </w:r>
      <w:r w:rsidRPr="00C143DE">
        <w:t xml:space="preserve"> = 17).</w:t>
      </w:r>
      <w:r>
        <w:t xml:space="preserve"> First interviews lasted from 20 to 79 minutes (m</w:t>
      </w:r>
      <w:r w:rsidRPr="00D84FEA">
        <w:t>edian</w:t>
      </w:r>
      <w:r w:rsidRPr="00904624">
        <w:t xml:space="preserve"> = </w:t>
      </w:r>
      <w:r>
        <w:t>48 minutes</w:t>
      </w:r>
      <w:r w:rsidRPr="00904624">
        <w:t xml:space="preserve">, IQR </w:t>
      </w:r>
      <w:r>
        <w:t>38-56</w:t>
      </w:r>
      <w:r w:rsidRPr="00D84FEA">
        <w:t>)</w:t>
      </w:r>
      <w:r>
        <w:t xml:space="preserve"> and repeat interviews</w:t>
      </w:r>
      <w:r w:rsidR="00750885">
        <w:t xml:space="preserve"> </w:t>
      </w:r>
      <w:r w:rsidR="00750885" w:rsidRPr="00D34E61">
        <w:t>(n</w:t>
      </w:r>
      <w:r w:rsidR="00750885" w:rsidRPr="00D34E61">
        <w:rPr>
          <w:i/>
        </w:rPr>
        <w:t xml:space="preserve"> </w:t>
      </w:r>
      <w:r w:rsidR="00750885" w:rsidRPr="00D34E61">
        <w:t>= 5)</w:t>
      </w:r>
      <w:r>
        <w:t xml:space="preserve"> lasted from 39 to 69 minutes (median = 51 minutes, IQR 42-67).</w:t>
      </w:r>
    </w:p>
    <w:p w14:paraId="56C49B3E" w14:textId="77777777" w:rsidR="009F5A8A" w:rsidRDefault="009F5A8A" w:rsidP="009F5A8A">
      <w:pPr>
        <w:rPr>
          <w:b/>
          <w:color w:val="000000"/>
          <w:sz w:val="24"/>
          <w:szCs w:val="24"/>
        </w:rPr>
      </w:pPr>
    </w:p>
    <w:p w14:paraId="4F847636" w14:textId="77777777" w:rsidR="009F5A8A" w:rsidRPr="00F24BD1" w:rsidRDefault="009F5A8A" w:rsidP="00E06642">
      <w:pPr>
        <w:keepNext/>
        <w:rPr>
          <w:b/>
          <w:color w:val="000000"/>
          <w:sz w:val="24"/>
          <w:szCs w:val="24"/>
        </w:rPr>
      </w:pPr>
      <w:r>
        <w:rPr>
          <w:b/>
          <w:color w:val="000000"/>
          <w:sz w:val="24"/>
          <w:szCs w:val="24"/>
        </w:rPr>
        <w:lastRenderedPageBreak/>
        <w:t>Qualitative analysis</w:t>
      </w:r>
    </w:p>
    <w:p w14:paraId="27B7C38B" w14:textId="77777777" w:rsidR="009F5A8A" w:rsidRPr="00FD7E95" w:rsidRDefault="009F5A8A" w:rsidP="007255AA">
      <w:pPr>
        <w:pStyle w:val="BodyText"/>
      </w:pPr>
      <w:r w:rsidRPr="00F24BD1">
        <w:t xml:space="preserve">In the following sections we describe how health professionals communicated about CONTRACT during consultations and family and health professional experiences of CONTRACT throughout the three recruitment phases (i.e. after each recruitment training session). We outline how the interim qualitative findings informed </w:t>
      </w:r>
      <w:r>
        <w:t xml:space="preserve">the </w:t>
      </w:r>
      <w:r w:rsidRPr="00F24BD1">
        <w:t>recruitment training sessions, and examine the impact of training on recruitment practice and communication about CONTRACT.</w:t>
      </w:r>
    </w:p>
    <w:p w14:paraId="4FD581BD" w14:textId="77777777" w:rsidR="009F5A8A" w:rsidRPr="00FD7E95" w:rsidRDefault="009F5A8A" w:rsidP="009F5A8A">
      <w:pPr>
        <w:rPr>
          <w:sz w:val="24"/>
          <w:szCs w:val="24"/>
        </w:rPr>
      </w:pPr>
    </w:p>
    <w:p w14:paraId="4CDF0C1F" w14:textId="77777777" w:rsidR="009F5A8A" w:rsidRPr="00FD7E95" w:rsidRDefault="009F5A8A" w:rsidP="007677DE">
      <w:pPr>
        <w:keepNext/>
        <w:rPr>
          <w:b/>
          <w:sz w:val="24"/>
          <w:szCs w:val="24"/>
        </w:rPr>
      </w:pPr>
      <w:r>
        <w:rPr>
          <w:b/>
          <w:sz w:val="24"/>
          <w:szCs w:val="24"/>
        </w:rPr>
        <w:t>Recruitment: p</w:t>
      </w:r>
      <w:r w:rsidRPr="00FD7E95">
        <w:rPr>
          <w:b/>
          <w:sz w:val="24"/>
          <w:szCs w:val="24"/>
        </w:rPr>
        <w:t>hase one</w:t>
      </w:r>
    </w:p>
    <w:p w14:paraId="23E0E0A6" w14:textId="77777777" w:rsidR="009F5A8A" w:rsidRPr="00FD7E95" w:rsidRDefault="009F5A8A" w:rsidP="007677DE">
      <w:pPr>
        <w:keepNext/>
        <w:rPr>
          <w:b/>
          <w:i/>
          <w:sz w:val="24"/>
          <w:szCs w:val="24"/>
        </w:rPr>
      </w:pPr>
      <w:r w:rsidRPr="00FD7E95">
        <w:rPr>
          <w:b/>
          <w:i/>
          <w:sz w:val="24"/>
          <w:szCs w:val="24"/>
        </w:rPr>
        <w:t>Training sessions (pre-recruitment)</w:t>
      </w:r>
    </w:p>
    <w:p w14:paraId="0516FC8D" w14:textId="177FAFC6" w:rsidR="009F5A8A" w:rsidRPr="00FD7E95" w:rsidRDefault="009F5A8A" w:rsidP="007255AA">
      <w:pPr>
        <w:pStyle w:val="BodyText"/>
      </w:pPr>
      <w:r w:rsidRPr="00FD7E95">
        <w:t xml:space="preserve">In December 2016, </w:t>
      </w:r>
      <w:r>
        <w:t xml:space="preserve">members of the </w:t>
      </w:r>
      <w:r w:rsidRPr="00FD7E95">
        <w:t xml:space="preserve">CONTRACT and the Communication Study </w:t>
      </w:r>
      <w:r>
        <w:t xml:space="preserve">teams </w:t>
      </w:r>
      <w:r w:rsidRPr="00FD7E95">
        <w:t>attended all three CONTRACT sites to provide generic pre-recruitment communication training to 29 surgeons and research nurses who w</w:t>
      </w:r>
      <w:r>
        <w:t>ere to</w:t>
      </w:r>
      <w:r w:rsidRPr="00FD7E95">
        <w:t xml:space="preserve"> be involved in approaching </w:t>
      </w:r>
      <w:r>
        <w:t>families</w:t>
      </w:r>
      <w:r w:rsidRPr="00FD7E95">
        <w:t xml:space="preserve"> about CONTRACT. The training focused on the rationale for the Communication Study and techniques to explore </w:t>
      </w:r>
      <w:r>
        <w:t>families’</w:t>
      </w:r>
      <w:r w:rsidRPr="00FD7E95">
        <w:t xml:space="preserve"> treatment preferences, informed by previous research </w:t>
      </w:r>
      <w:r w:rsidRPr="00FD7E95">
        <w:fldChar w:fldCharType="begin"/>
      </w:r>
      <w:r w:rsidR="00DF1AA8">
        <w:instrText xml:space="preserve"> ADDIN EN.CITE &lt;EndNote&gt;&lt;Cite&gt;&lt;Author&gt;Mills&lt;/Author&gt;&lt;Year&gt;2011&lt;/Year&gt;&lt;RecNum&gt;55&lt;/RecNum&gt;&lt;DisplayText&gt;&lt;style face="superscript"&gt;41&lt;/style&gt;&lt;/DisplayText&gt;&lt;record&gt;&lt;rec-number&gt;55&lt;/rec-number&gt;&lt;foreign-keys&gt;&lt;key app="EN" db-id="swxetsf03tv2ehe5dazxv0w2szw90eez50s2" timestamp="1567360157"&gt;55&lt;/key&gt;&lt;/foreign-keys&gt;&lt;ref-type name="Journal Article"&gt;17&lt;/ref-type&gt;&lt;contributors&gt;&lt;authors&gt;&lt;author&gt;Mills, Nicola&lt;/author&gt;&lt;author&gt;Donovan, Jenny L.&lt;/author&gt;&lt;author&gt;Wade, Julia&lt;/author&gt;&lt;author&gt;Hamdy, Freddie C.&lt;/author&gt;&lt;author&gt;Neal, David E.&lt;/author&gt;&lt;author&gt;Lane, J. Athene&lt;/author&gt;&lt;/authors&gt;&lt;/contributors&gt;&lt;titles&gt;&lt;title&gt;Exploring treatment preferences facilitated recruitment to randomized controlled trials&lt;/title&gt;&lt;secondary-title&gt;Journal of Clinical Epidemiology&lt;/secondary-title&gt;&lt;/titles&gt;&lt;periodical&gt;&lt;full-title&gt;Journal of Clinical Epidemiology&lt;/full-title&gt;&lt;/periodical&gt;&lt;pages&gt;1127-1136&lt;/pages&gt;&lt;volume&gt;64&lt;/volume&gt;&lt;number&gt;10&lt;/number&gt;&lt;dates&gt;&lt;year&gt;2011&lt;/year&gt;&lt;pub-dates&gt;&lt;date&gt;12/10/accepted&lt;/date&gt;&lt;/pub-dates&gt;&lt;/dates&gt;&lt;publisher&gt;Elsevier&lt;/publisher&gt;&lt;isbn&gt;0895-4356&amp;#xD;1878-5921&lt;/isbn&gt;&lt;accession-num&gt;PMC3167372&lt;/accession-num&gt;&lt;urls&gt;&lt;related-urls&gt;&lt;url&gt;http://www.ncbi.nlm.nih.gov/pmc/articles/PMC3167372/&lt;/url&gt;&lt;/related-urls&gt;&lt;/urls&gt;&lt;electronic-resource-num&gt;10.1016/j.jclinepi.2010.12.017&lt;/electronic-resource-num&gt;&lt;remote-database-name&gt;PMC&lt;/remote-database-name&gt;&lt;/record&gt;&lt;/Cite&gt;&lt;/EndNote&gt;</w:instrText>
      </w:r>
      <w:r w:rsidRPr="00FD7E95">
        <w:fldChar w:fldCharType="separate"/>
      </w:r>
      <w:r w:rsidR="00911C70" w:rsidRPr="00911C70">
        <w:rPr>
          <w:noProof/>
          <w:vertAlign w:val="superscript"/>
        </w:rPr>
        <w:t>41</w:t>
      </w:r>
      <w:r w:rsidRPr="00FD7E95">
        <w:fldChar w:fldCharType="end"/>
      </w:r>
      <w:r w:rsidRPr="00FD7E95">
        <w:t xml:space="preserve">. </w:t>
      </w:r>
    </w:p>
    <w:p w14:paraId="5DE36232" w14:textId="77777777" w:rsidR="009F5A8A" w:rsidRPr="00FD7E95" w:rsidRDefault="009F5A8A" w:rsidP="009F5A8A">
      <w:pPr>
        <w:rPr>
          <w:sz w:val="24"/>
          <w:szCs w:val="24"/>
        </w:rPr>
      </w:pPr>
    </w:p>
    <w:p w14:paraId="773B021C" w14:textId="77777777" w:rsidR="009F5A8A" w:rsidRPr="00FD7E95" w:rsidRDefault="009F5A8A" w:rsidP="009F5A8A">
      <w:pPr>
        <w:rPr>
          <w:b/>
          <w:i/>
          <w:sz w:val="24"/>
          <w:szCs w:val="24"/>
        </w:rPr>
      </w:pPr>
      <w:r w:rsidRPr="00FD7E95">
        <w:rPr>
          <w:b/>
          <w:i/>
          <w:sz w:val="24"/>
          <w:szCs w:val="24"/>
        </w:rPr>
        <w:t>Families’ positive experiences of CONTRACT recruitment consultations</w:t>
      </w:r>
    </w:p>
    <w:p w14:paraId="2DCCE63B" w14:textId="77777777" w:rsidR="009F5A8A" w:rsidRPr="00FD7E95" w:rsidRDefault="009F5A8A" w:rsidP="009F5A8A">
      <w:pPr>
        <w:rPr>
          <w:b/>
          <w:i/>
          <w:sz w:val="24"/>
          <w:szCs w:val="24"/>
          <w:u w:val="single"/>
        </w:rPr>
      </w:pPr>
      <w:r w:rsidRPr="00FD7E95">
        <w:rPr>
          <w:b/>
          <w:i/>
          <w:sz w:val="24"/>
          <w:szCs w:val="24"/>
          <w:u w:val="single"/>
        </w:rPr>
        <w:t>CONTRACT</w:t>
      </w:r>
      <w:r>
        <w:rPr>
          <w:b/>
          <w:i/>
          <w:sz w:val="24"/>
          <w:szCs w:val="24"/>
          <w:u w:val="single"/>
        </w:rPr>
        <w:t xml:space="preserve"> rationale</w:t>
      </w:r>
    </w:p>
    <w:p w14:paraId="28A93B3A" w14:textId="77777777" w:rsidR="009F5A8A" w:rsidRPr="00FD7E95" w:rsidRDefault="009F5A8A" w:rsidP="007677DE">
      <w:pPr>
        <w:pStyle w:val="BodyText"/>
        <w:rPr>
          <w:rFonts w:cs="Arial"/>
        </w:rPr>
      </w:pPr>
      <w:r w:rsidRPr="00FD7E95">
        <w:t xml:space="preserve">In phase one, health professionals typically provided a clear rationale for the study, in which they explained the uncertainty regarding treatment for </w:t>
      </w:r>
      <w:r>
        <w:t>children</w:t>
      </w:r>
      <w:r w:rsidRPr="00FD7E95">
        <w:t xml:space="preserve"> with acute appendicitis and described how CONTRACT involved randomisation to either </w:t>
      </w:r>
      <w:r>
        <w:t>non-operative treatment</w:t>
      </w:r>
      <w:r w:rsidRPr="00FD7E95">
        <w:t xml:space="preserve"> or surgery:</w:t>
      </w:r>
      <w:r w:rsidRPr="00FD7E95">
        <w:rPr>
          <w:b/>
        </w:rPr>
        <w:t xml:space="preserve"> “</w:t>
      </w:r>
      <w:r w:rsidRPr="00FD7E95">
        <w:rPr>
          <w:rFonts w:cs="Arial"/>
          <w:i/>
        </w:rPr>
        <w:t>What we are doing is looking at whether treating appendicitis with, um, an operation, or if you can avoid an operation and treat it with just antibiotics</w:t>
      </w:r>
      <w:r w:rsidRPr="00FD7E95">
        <w:rPr>
          <w:rFonts w:cs="Arial"/>
        </w:rPr>
        <w:t>”. (</w:t>
      </w:r>
      <w:r>
        <w:rPr>
          <w:rFonts w:cs="Arial"/>
        </w:rPr>
        <w:t>Cons_Surgeon29_Family25_Declined</w:t>
      </w:r>
      <w:r w:rsidRPr="00FD7E95">
        <w:rPr>
          <w:rFonts w:cs="Arial"/>
        </w:rPr>
        <w:t>). Families we interviewed during phase one recalled study processes despite the interview taking place several weeks after they had been approached about CONTRACT: “</w:t>
      </w:r>
      <w:r w:rsidRPr="00FD7E95">
        <w:rPr>
          <w:rFonts w:cs="Arial"/>
          <w:i/>
        </w:rPr>
        <w:t>She said you can either, the antibiotic drip and we’l</w:t>
      </w:r>
      <w:r>
        <w:rPr>
          <w:rFonts w:cs="Arial"/>
          <w:i/>
        </w:rPr>
        <w:t>l keep monitoring or else [child</w:t>
      </w:r>
      <w:r w:rsidRPr="00FD7E95">
        <w:rPr>
          <w:rFonts w:cs="Arial"/>
          <w:i/>
        </w:rPr>
        <w:t>] can just get, I think that it was already decided that she’d have to have surgery if she didn’t have that [antibiotics]</w:t>
      </w:r>
      <w:r w:rsidRPr="00FD7E95">
        <w:rPr>
          <w:rFonts w:cs="Arial"/>
        </w:rPr>
        <w:t>.” (</w:t>
      </w:r>
      <w:r>
        <w:rPr>
          <w:rFonts w:cs="Arial"/>
        </w:rPr>
        <w:t>Int_Mother45_NOT)</w:t>
      </w:r>
      <w:r w:rsidRPr="00FD7E95">
        <w:rPr>
          <w:rFonts w:cs="Arial"/>
        </w:rPr>
        <w:t>. Generally, parents reported health professionals had communicated clearly and compassionately: “</w:t>
      </w:r>
      <w:r w:rsidRPr="00FD7E95">
        <w:rPr>
          <w:rFonts w:cs="Arial"/>
          <w:i/>
        </w:rPr>
        <w:t>He was really nice, very clear in what he, in the way that he explained everything and the kind of description of the study</w:t>
      </w:r>
      <w:r>
        <w:rPr>
          <w:rFonts w:cs="Arial"/>
        </w:rPr>
        <w:t>” (Int_Mother41_App</w:t>
      </w:r>
      <w:r w:rsidRPr="00FD7E95">
        <w:rPr>
          <w:rFonts w:cs="Arial"/>
        </w:rPr>
        <w:t>).</w:t>
      </w:r>
    </w:p>
    <w:p w14:paraId="7F51F915" w14:textId="77777777" w:rsidR="009F5A8A" w:rsidRDefault="009F5A8A" w:rsidP="009F5A8A">
      <w:pPr>
        <w:rPr>
          <w:rFonts w:cs="Arial"/>
          <w:b/>
          <w:i/>
          <w:sz w:val="24"/>
          <w:szCs w:val="24"/>
          <w:u w:val="single"/>
        </w:rPr>
      </w:pPr>
    </w:p>
    <w:p w14:paraId="06CD92BE" w14:textId="77777777" w:rsidR="009F5A8A" w:rsidRPr="00FD7E95" w:rsidRDefault="009F5A8A" w:rsidP="009A09E6">
      <w:pPr>
        <w:keepNext/>
        <w:rPr>
          <w:rFonts w:cs="Arial"/>
          <w:b/>
          <w:i/>
          <w:sz w:val="24"/>
          <w:szCs w:val="24"/>
          <w:u w:val="single"/>
        </w:rPr>
      </w:pPr>
      <w:r w:rsidRPr="00FD7E95">
        <w:rPr>
          <w:rFonts w:cs="Arial"/>
          <w:b/>
          <w:i/>
          <w:sz w:val="24"/>
          <w:szCs w:val="24"/>
          <w:u w:val="single"/>
        </w:rPr>
        <w:lastRenderedPageBreak/>
        <w:t>Emphasising voluntariness of participation</w:t>
      </w:r>
    </w:p>
    <w:p w14:paraId="17833D18" w14:textId="45AE2C34" w:rsidR="009F5A8A" w:rsidRPr="00FD7E95" w:rsidRDefault="009F5A8A" w:rsidP="007677DE">
      <w:pPr>
        <w:pStyle w:val="BodyText"/>
      </w:pPr>
      <w:r w:rsidRPr="00FD7E95">
        <w:t>Our analysis of the consultations indicated that health professionals were clear that participation was optional, that families were free to withdraw from the study, and that their decision would not affect patient care: “</w:t>
      </w:r>
      <w:r w:rsidRPr="00FD7E95">
        <w:rPr>
          <w:i/>
        </w:rPr>
        <w:t>If you don’t like the sound of the study, you don’t have to be in it.  Actually, if you decide you do want to be in the study but then you don’t want to be in it later on, you can withdraw.  So, I always like to say those things upfront, so that you feel no pressure.</w:t>
      </w:r>
      <w:r>
        <w:t>” (Cons_Surgeon8_Family45_NOT</w:t>
      </w:r>
      <w:r w:rsidRPr="00FD7E95">
        <w:t>); “</w:t>
      </w:r>
      <w:r w:rsidRPr="00FD7E95">
        <w:rPr>
          <w:i/>
        </w:rPr>
        <w:t>You don't have to be in it and if you don't want to be in it, it doesn't change our treatment of you in any way</w:t>
      </w:r>
      <w:r>
        <w:t>” (Cons_Surgeon7_Family6_Declined</w:t>
      </w:r>
      <w:r w:rsidRPr="00FD7E95">
        <w:t>). When interviewed, some parents described how they had been concerned that their decisions about participating in CONTRACT may have jeopardised the quality of care their child would receive. However, parents commented that health professionals’ explanations had reassured them on these issues: “</w:t>
      </w:r>
      <w:r w:rsidRPr="00FD7E95">
        <w:rPr>
          <w:i/>
        </w:rPr>
        <w:t xml:space="preserve">The only thing that I wanted to be </w:t>
      </w:r>
      <w:r>
        <w:rPr>
          <w:i/>
        </w:rPr>
        <w:t>reassured of is that [child</w:t>
      </w:r>
      <w:r w:rsidRPr="00FD7E95">
        <w:rPr>
          <w:i/>
        </w:rPr>
        <w:t>’s] care was going to come above any research and that was made very clear by [surgeon] and was well explained by himself</w:t>
      </w:r>
      <w:r w:rsidRPr="00FD7E95">
        <w:t xml:space="preserve">” </w:t>
      </w:r>
      <w:r>
        <w:t>(Int_Mother48_NOT</w:t>
      </w:r>
      <w:r w:rsidRPr="00FD7E95">
        <w:t>).</w:t>
      </w:r>
    </w:p>
    <w:p w14:paraId="20CB92CB" w14:textId="77777777" w:rsidR="009F5A8A" w:rsidRDefault="009F5A8A" w:rsidP="009F5A8A">
      <w:pPr>
        <w:rPr>
          <w:b/>
          <w:i/>
          <w:sz w:val="24"/>
          <w:szCs w:val="24"/>
          <w:u w:val="single"/>
        </w:rPr>
      </w:pPr>
    </w:p>
    <w:p w14:paraId="3CCB3DC1" w14:textId="77777777" w:rsidR="009F5A8A" w:rsidRPr="00FD7E95" w:rsidRDefault="009F5A8A" w:rsidP="009F5A8A">
      <w:pPr>
        <w:rPr>
          <w:b/>
          <w:i/>
          <w:sz w:val="24"/>
          <w:szCs w:val="24"/>
          <w:u w:val="single"/>
        </w:rPr>
      </w:pPr>
      <w:r w:rsidRPr="00FD7E95">
        <w:rPr>
          <w:b/>
          <w:i/>
          <w:sz w:val="24"/>
          <w:szCs w:val="24"/>
          <w:u w:val="single"/>
        </w:rPr>
        <w:t>Audio-visual methods of providing information</w:t>
      </w:r>
    </w:p>
    <w:p w14:paraId="5C0CDDF1" w14:textId="265C567D" w:rsidR="009F5A8A" w:rsidRPr="00FD7E95" w:rsidRDefault="009F5A8A" w:rsidP="007255AA">
      <w:pPr>
        <w:pStyle w:val="BodyText"/>
      </w:pPr>
      <w:r w:rsidRPr="00FD7E95">
        <w:t>A short video was produced to help explain CONTRACT to families (</w:t>
      </w:r>
      <w:hyperlink r:id="rId25" w:history="1">
        <w:r w:rsidR="00805378" w:rsidRPr="00C43A78">
          <w:rPr>
            <w:rStyle w:val="Hyperlink"/>
            <w:sz w:val="24"/>
            <w:szCs w:val="24"/>
          </w:rPr>
          <w:t>https://tinyurl.com/</w:t>
        </w:r>
        <w:r w:rsidR="00805378">
          <w:rPr>
            <w:rStyle w:val="Hyperlink"/>
            <w:sz w:val="24"/>
            <w:szCs w:val="24"/>
          </w:rPr>
          <w:t>contracthta</w:t>
        </w:r>
      </w:hyperlink>
      <w:r>
        <w:t>)</w:t>
      </w:r>
      <w:r w:rsidRPr="00FD7E95">
        <w:t xml:space="preserve"> and health professionals routinely provided families the opportunity to view the video (tablet computers were provided for this purpose), as well as time to read the CONTRACT information sheets. Parents and some </w:t>
      </w:r>
      <w:r>
        <w:t xml:space="preserve">children </w:t>
      </w:r>
      <w:r w:rsidRPr="00FD7E95">
        <w:t>reported watching the video.  Parents commented that the video was “</w:t>
      </w:r>
      <w:r w:rsidRPr="00FD7E95">
        <w:rPr>
          <w:i/>
        </w:rPr>
        <w:t>basic, good</w:t>
      </w:r>
      <w:r w:rsidRPr="00FD7E95">
        <w:t>” adding that it was pitched at an appropriate level, “</w:t>
      </w:r>
      <w:r w:rsidRPr="00FD7E95">
        <w:rPr>
          <w:i/>
        </w:rPr>
        <w:t>I don't think you need to know too much really</w:t>
      </w:r>
      <w:r w:rsidRPr="00FD7E95">
        <w:t>” (</w:t>
      </w:r>
      <w:r>
        <w:t>Int_Mother15_Declined</w:t>
      </w:r>
      <w:r w:rsidRPr="00FD7E95">
        <w:t xml:space="preserve">). Indeed, both parents and </w:t>
      </w:r>
      <w:r>
        <w:t>children</w:t>
      </w:r>
      <w:r w:rsidRPr="00FD7E95">
        <w:t xml:space="preserve"> indicated that the video was easy to understand and that they found it helpful to receive the study information in a visual format and watch it together: “</w:t>
      </w:r>
      <w:r w:rsidRPr="00FD7E95">
        <w:rPr>
          <w:i/>
        </w:rPr>
        <w:t>We watched a little video… and [</w:t>
      </w:r>
      <w:r>
        <w:rPr>
          <w:i/>
        </w:rPr>
        <w:t>child</w:t>
      </w:r>
      <w:r w:rsidRPr="00FD7E95">
        <w:rPr>
          <w:i/>
        </w:rPr>
        <w:t>] watched it and he understood.  He's a bright boy.  He was very able to understand exactly what was going on</w:t>
      </w:r>
      <w:r w:rsidRPr="00FD7E95">
        <w:t>.” (</w:t>
      </w:r>
      <w:r>
        <w:t>Int_Mother48_NOT</w:t>
      </w:r>
      <w:r w:rsidRPr="00FD7E95">
        <w:t>). Nevertheless, the discussion with health professionals was the primary source of information for most families “</w:t>
      </w:r>
      <w:r w:rsidRPr="00FD7E95">
        <w:rPr>
          <w:i/>
        </w:rPr>
        <w:t>I'd say yeah, [the video] was good but I kind of understand it all from what they said.</w:t>
      </w:r>
      <w:r>
        <w:t>” (Int_Child57_Age 12_NOT</w:t>
      </w:r>
      <w:r w:rsidRPr="00FD7E95">
        <w:t xml:space="preserve">). Not all </w:t>
      </w:r>
      <w:r>
        <w:t>children</w:t>
      </w:r>
      <w:r w:rsidRPr="00FD7E95">
        <w:t xml:space="preserve"> watched the video, perhaps because of disinterest or feeling acutely unwell:</w:t>
      </w:r>
    </w:p>
    <w:p w14:paraId="74AB55AB" w14:textId="77777777" w:rsidR="009F5A8A" w:rsidRPr="00FD7E95" w:rsidRDefault="009F5A8A" w:rsidP="009F5A8A">
      <w:pPr>
        <w:rPr>
          <w:rFonts w:cs="Arial"/>
          <w:i/>
          <w:sz w:val="24"/>
          <w:szCs w:val="24"/>
        </w:rPr>
      </w:pPr>
      <w:r>
        <w:rPr>
          <w:rFonts w:cs="Arial"/>
          <w:sz w:val="24"/>
          <w:szCs w:val="24"/>
        </w:rPr>
        <w:t>Interviewer:</w:t>
      </w:r>
      <w:r>
        <w:rPr>
          <w:rFonts w:cs="Arial"/>
          <w:sz w:val="24"/>
          <w:szCs w:val="24"/>
        </w:rPr>
        <w:tab/>
      </w:r>
      <w:r>
        <w:rPr>
          <w:rFonts w:cs="Arial"/>
          <w:sz w:val="24"/>
          <w:szCs w:val="24"/>
        </w:rPr>
        <w:tab/>
      </w:r>
      <w:r w:rsidRPr="00FD7E95">
        <w:rPr>
          <w:rFonts w:cs="Arial"/>
          <w:i/>
          <w:sz w:val="24"/>
          <w:szCs w:val="24"/>
        </w:rPr>
        <w:t>Do you remember watching a video?</w:t>
      </w:r>
    </w:p>
    <w:p w14:paraId="6C026945" w14:textId="77777777" w:rsidR="009F5A8A" w:rsidRPr="00FD7E95" w:rsidRDefault="009F5A8A" w:rsidP="009F5A8A">
      <w:pPr>
        <w:rPr>
          <w:rFonts w:cs="Arial"/>
          <w:i/>
          <w:sz w:val="24"/>
          <w:szCs w:val="24"/>
        </w:rPr>
      </w:pPr>
      <w:r>
        <w:rPr>
          <w:rFonts w:cs="Arial"/>
          <w:sz w:val="24"/>
          <w:szCs w:val="24"/>
        </w:rPr>
        <w:t>Child 39</w:t>
      </w:r>
      <w:r w:rsidRPr="00FD7E95">
        <w:rPr>
          <w:rFonts w:cs="Arial"/>
          <w:sz w:val="24"/>
          <w:szCs w:val="24"/>
        </w:rPr>
        <w:t>:</w:t>
      </w:r>
      <w:r w:rsidRPr="00FD7E95">
        <w:rPr>
          <w:rFonts w:cs="Arial"/>
          <w:sz w:val="24"/>
          <w:szCs w:val="24"/>
        </w:rPr>
        <w:tab/>
      </w:r>
      <w:r>
        <w:rPr>
          <w:rFonts w:cs="Arial"/>
          <w:sz w:val="24"/>
          <w:szCs w:val="24"/>
        </w:rPr>
        <w:tab/>
      </w:r>
      <w:r w:rsidRPr="00FD7E95">
        <w:rPr>
          <w:rFonts w:cs="Arial"/>
          <w:i/>
          <w:sz w:val="24"/>
          <w:szCs w:val="24"/>
        </w:rPr>
        <w:t>Mum and dad did.</w:t>
      </w:r>
    </w:p>
    <w:p w14:paraId="338D687D" w14:textId="77777777" w:rsidR="009F5A8A" w:rsidRPr="00FD7E95" w:rsidRDefault="009F5A8A" w:rsidP="009F5A8A">
      <w:pPr>
        <w:rPr>
          <w:rFonts w:cs="Arial"/>
          <w:i/>
          <w:sz w:val="24"/>
          <w:szCs w:val="24"/>
        </w:rPr>
      </w:pPr>
      <w:r w:rsidRPr="00FD7E95">
        <w:rPr>
          <w:rFonts w:cs="Arial"/>
          <w:sz w:val="24"/>
          <w:szCs w:val="24"/>
        </w:rPr>
        <w:t>Interviewer:</w:t>
      </w:r>
      <w:r w:rsidRPr="00FD7E95">
        <w:rPr>
          <w:rFonts w:cs="Arial"/>
          <w:sz w:val="24"/>
          <w:szCs w:val="24"/>
        </w:rPr>
        <w:tab/>
      </w:r>
      <w:r>
        <w:rPr>
          <w:rFonts w:cs="Arial"/>
          <w:sz w:val="24"/>
          <w:szCs w:val="24"/>
        </w:rPr>
        <w:tab/>
      </w:r>
      <w:r w:rsidRPr="00FD7E95">
        <w:rPr>
          <w:rFonts w:cs="Arial"/>
          <w:i/>
          <w:sz w:val="24"/>
          <w:szCs w:val="24"/>
        </w:rPr>
        <w:t>Did they?</w:t>
      </w:r>
    </w:p>
    <w:p w14:paraId="52EE56F4" w14:textId="77777777" w:rsidR="009F5A8A" w:rsidRPr="00FD7E95" w:rsidRDefault="009F5A8A" w:rsidP="009F5A8A">
      <w:pPr>
        <w:rPr>
          <w:rFonts w:cs="Arial"/>
          <w:sz w:val="24"/>
          <w:szCs w:val="24"/>
        </w:rPr>
      </w:pPr>
      <w:r>
        <w:rPr>
          <w:rFonts w:cs="Arial"/>
          <w:sz w:val="24"/>
          <w:szCs w:val="24"/>
        </w:rPr>
        <w:lastRenderedPageBreak/>
        <w:t>Child 39</w:t>
      </w:r>
      <w:r w:rsidRPr="00FD7E95">
        <w:rPr>
          <w:rFonts w:cs="Arial"/>
          <w:sz w:val="24"/>
          <w:szCs w:val="24"/>
        </w:rPr>
        <w:t>:</w:t>
      </w:r>
      <w:r w:rsidRPr="00FD7E95">
        <w:rPr>
          <w:rFonts w:cs="Arial"/>
          <w:sz w:val="24"/>
          <w:szCs w:val="24"/>
        </w:rPr>
        <w:tab/>
      </w:r>
      <w:r>
        <w:rPr>
          <w:rFonts w:cs="Arial"/>
          <w:sz w:val="24"/>
          <w:szCs w:val="24"/>
        </w:rPr>
        <w:tab/>
      </w:r>
      <w:r w:rsidRPr="00FD7E95">
        <w:rPr>
          <w:rFonts w:cs="Arial"/>
          <w:i/>
          <w:sz w:val="24"/>
          <w:szCs w:val="24"/>
        </w:rPr>
        <w:t>Yeah, I was playing on my tablet.</w:t>
      </w:r>
    </w:p>
    <w:p w14:paraId="1C8ABCCA" w14:textId="77777777" w:rsidR="009F5A8A" w:rsidRPr="00FD7E95" w:rsidRDefault="009F5A8A" w:rsidP="009F5A8A">
      <w:pPr>
        <w:rPr>
          <w:rFonts w:cs="Arial"/>
          <w:sz w:val="24"/>
          <w:szCs w:val="24"/>
        </w:rPr>
      </w:pPr>
      <w:r w:rsidRPr="00FD7E95">
        <w:rPr>
          <w:rFonts w:cs="Arial"/>
          <w:sz w:val="24"/>
          <w:szCs w:val="24"/>
        </w:rPr>
        <w:t xml:space="preserve">Interviewer:  </w:t>
      </w:r>
      <w:r w:rsidRPr="00FD7E95">
        <w:rPr>
          <w:rFonts w:cs="Arial"/>
          <w:sz w:val="24"/>
          <w:szCs w:val="24"/>
        </w:rPr>
        <w:tab/>
      </w:r>
      <w:r>
        <w:rPr>
          <w:rFonts w:cs="Arial"/>
          <w:sz w:val="24"/>
          <w:szCs w:val="24"/>
        </w:rPr>
        <w:tab/>
      </w:r>
      <w:r w:rsidRPr="00FD7E95">
        <w:rPr>
          <w:rFonts w:cs="Arial"/>
          <w:i/>
          <w:sz w:val="24"/>
          <w:szCs w:val="24"/>
        </w:rPr>
        <w:t>Were you sort of feeling quite poorly at that point?</w:t>
      </w:r>
    </w:p>
    <w:p w14:paraId="11794550" w14:textId="77777777" w:rsidR="009F5A8A" w:rsidRPr="00FD7E95" w:rsidRDefault="009F5A8A" w:rsidP="009F5A8A">
      <w:pPr>
        <w:rPr>
          <w:sz w:val="24"/>
          <w:szCs w:val="24"/>
        </w:rPr>
      </w:pPr>
      <w:r>
        <w:rPr>
          <w:rFonts w:cs="Arial"/>
          <w:sz w:val="24"/>
          <w:szCs w:val="24"/>
        </w:rPr>
        <w:t>Child 39</w:t>
      </w:r>
      <w:r w:rsidRPr="00FD7E95">
        <w:rPr>
          <w:rFonts w:cs="Arial"/>
          <w:sz w:val="24"/>
          <w:szCs w:val="24"/>
        </w:rPr>
        <w:t>:</w:t>
      </w:r>
      <w:r w:rsidRPr="00FD7E95">
        <w:rPr>
          <w:rFonts w:cs="Arial"/>
          <w:sz w:val="24"/>
          <w:szCs w:val="24"/>
        </w:rPr>
        <w:tab/>
      </w:r>
      <w:r>
        <w:rPr>
          <w:rFonts w:cs="Arial"/>
          <w:sz w:val="24"/>
          <w:szCs w:val="24"/>
        </w:rPr>
        <w:tab/>
      </w:r>
      <w:r w:rsidRPr="00FD7E95">
        <w:rPr>
          <w:rFonts w:cs="Arial"/>
          <w:i/>
          <w:sz w:val="24"/>
          <w:szCs w:val="24"/>
        </w:rPr>
        <w:t>Yeah.</w:t>
      </w:r>
      <w:r w:rsidRPr="00FD7E95">
        <w:rPr>
          <w:rFonts w:cs="Arial"/>
          <w:sz w:val="24"/>
          <w:szCs w:val="24"/>
        </w:rPr>
        <w:t xml:space="preserve"> </w:t>
      </w:r>
    </w:p>
    <w:p w14:paraId="7464BCD1" w14:textId="77777777" w:rsidR="009F5A8A" w:rsidRDefault="009F5A8A" w:rsidP="009F5A8A">
      <w:pPr>
        <w:rPr>
          <w:rFonts w:cs="Arial"/>
          <w:sz w:val="24"/>
          <w:szCs w:val="24"/>
        </w:rPr>
      </w:pPr>
      <w:r w:rsidRPr="00FD7E95">
        <w:rPr>
          <w:rFonts w:cs="Arial"/>
          <w:sz w:val="24"/>
          <w:szCs w:val="24"/>
        </w:rPr>
        <w:t>(</w:t>
      </w:r>
      <w:r>
        <w:rPr>
          <w:rFonts w:cs="Arial"/>
          <w:sz w:val="24"/>
          <w:szCs w:val="24"/>
        </w:rPr>
        <w:t>Int_Child39_Age10_NOT</w:t>
      </w:r>
      <w:r w:rsidRPr="00FD7E95">
        <w:rPr>
          <w:rFonts w:cs="Arial"/>
          <w:sz w:val="24"/>
          <w:szCs w:val="24"/>
        </w:rPr>
        <w:t>)</w:t>
      </w:r>
    </w:p>
    <w:p w14:paraId="57AC84F3" w14:textId="77777777" w:rsidR="009F5A8A" w:rsidRDefault="009F5A8A" w:rsidP="009F5A8A">
      <w:pPr>
        <w:rPr>
          <w:rFonts w:cs="Arial"/>
          <w:sz w:val="24"/>
          <w:szCs w:val="24"/>
        </w:rPr>
      </w:pPr>
    </w:p>
    <w:p w14:paraId="10755531" w14:textId="77777777" w:rsidR="009F5A8A" w:rsidRPr="00FD7E95" w:rsidRDefault="009F5A8A" w:rsidP="009F5A8A">
      <w:pPr>
        <w:rPr>
          <w:rFonts w:cs="Arial"/>
          <w:b/>
          <w:i/>
          <w:sz w:val="24"/>
          <w:szCs w:val="24"/>
          <w:u w:val="single"/>
        </w:rPr>
      </w:pPr>
      <w:r w:rsidRPr="00FD7E95">
        <w:rPr>
          <w:rFonts w:cs="Arial"/>
          <w:b/>
          <w:i/>
          <w:sz w:val="24"/>
          <w:szCs w:val="24"/>
          <w:u w:val="single"/>
        </w:rPr>
        <w:t>Appropriate time to decide</w:t>
      </w:r>
    </w:p>
    <w:p w14:paraId="0051F665" w14:textId="20994A7D" w:rsidR="009F5A8A" w:rsidRPr="00FD7E95" w:rsidRDefault="00805378" w:rsidP="007255AA">
      <w:pPr>
        <w:pStyle w:val="BodyText"/>
      </w:pPr>
      <w:r>
        <w:t>T</w:t>
      </w:r>
      <w:r w:rsidR="009F5A8A">
        <w:t>he CONTRACT protocol proposed providing families with four hours from health professionals initially discussing CONTRACT with families to obtaining written consent</w:t>
      </w:r>
      <w:r w:rsidR="00A23D8C">
        <w:t>.</w:t>
      </w:r>
      <w:r w:rsidR="009F5A8A">
        <w:t xml:space="preserve"> After being approached about CONTRACT, f</w:t>
      </w:r>
      <w:r w:rsidR="009F5A8A" w:rsidRPr="00FD7E95">
        <w:t xml:space="preserve">amilies reported that </w:t>
      </w:r>
      <w:r w:rsidR="009F5A8A">
        <w:t>they were</w:t>
      </w:r>
      <w:r w:rsidR="009F5A8A" w:rsidRPr="00FD7E95">
        <w:t xml:space="preserve"> routinely provided with time alone to discuss participation, typically for an hour or more</w:t>
      </w:r>
      <w:r w:rsidR="009F5A8A">
        <w:t>, before a health professional returned to allow them to voice their decision</w:t>
      </w:r>
      <w:r w:rsidR="009F5A8A" w:rsidRPr="00FD7E95">
        <w:t>. Despite the urgent care setting of CONTRACT, all parents from phase one who commented on this during interviews said that they felt that they were given an appropriate amount of time to decide: “</w:t>
      </w:r>
      <w:r w:rsidR="009F5A8A" w:rsidRPr="00FD7E95">
        <w:rPr>
          <w:i/>
        </w:rPr>
        <w:t>he was very polite… I didn’t feel she was gonna, um, rush us or anything</w:t>
      </w:r>
      <w:r w:rsidR="009F5A8A" w:rsidRPr="00FD7E95">
        <w:t>.” (</w:t>
      </w:r>
      <w:r w:rsidR="009F5A8A">
        <w:t>Int_Mother45_NOT)</w:t>
      </w:r>
      <w:r w:rsidR="009F5A8A" w:rsidRPr="00FD7E95">
        <w:t>; “</w:t>
      </w:r>
      <w:r w:rsidR="009F5A8A" w:rsidRPr="00FD7E95">
        <w:rPr>
          <w:i/>
        </w:rPr>
        <w:t>Yeah, I had plenty of time. I mean I’d actually gone to sleep and got woken up a couple of hours later, before she’d even come back to find out everything anyway. So that was alright, I had more than enough time</w:t>
      </w:r>
      <w:r w:rsidR="009F5A8A">
        <w:t xml:space="preserve">.” </w:t>
      </w:r>
      <w:r w:rsidR="009F5A8A" w:rsidRPr="00FD7E95">
        <w:t>(</w:t>
      </w:r>
      <w:r w:rsidR="009F5A8A">
        <w:t>Int_Father60_NOT</w:t>
      </w:r>
      <w:r w:rsidR="009F5A8A" w:rsidRPr="00FD7E95">
        <w:t xml:space="preserve">). </w:t>
      </w:r>
      <w:r w:rsidR="009F5A8A">
        <w:t>Children</w:t>
      </w:r>
      <w:r w:rsidR="009F5A8A" w:rsidRPr="00FD7E95">
        <w:t xml:space="preserve"> </w:t>
      </w:r>
      <w:r w:rsidR="009F5A8A">
        <w:t xml:space="preserve">interviewed during </w:t>
      </w:r>
      <w:r w:rsidR="009F5A8A" w:rsidRPr="00FD7E95">
        <w:t xml:space="preserve">phase one tended not to discuss this, although one described how he had decided straight away that he wanted to participate, so he felt that the additional time he was given to decide was unnecessary: </w:t>
      </w:r>
    </w:p>
    <w:p w14:paraId="63664001" w14:textId="77777777" w:rsidR="009F5A8A" w:rsidRPr="00FD7E95" w:rsidRDefault="009F5A8A" w:rsidP="009F5A8A">
      <w:pPr>
        <w:rPr>
          <w:rFonts w:cs="Arial"/>
          <w:sz w:val="24"/>
          <w:szCs w:val="24"/>
        </w:rPr>
      </w:pPr>
      <w:r>
        <w:rPr>
          <w:rFonts w:cs="Arial"/>
          <w:sz w:val="24"/>
          <w:szCs w:val="24"/>
        </w:rPr>
        <w:t>Child 57:</w:t>
      </w:r>
      <w:r>
        <w:rPr>
          <w:rFonts w:cs="Arial"/>
          <w:sz w:val="24"/>
          <w:szCs w:val="24"/>
        </w:rPr>
        <w:tab/>
      </w:r>
      <w:r>
        <w:rPr>
          <w:rFonts w:cs="Arial"/>
          <w:sz w:val="24"/>
          <w:szCs w:val="24"/>
        </w:rPr>
        <w:tab/>
      </w:r>
      <w:r w:rsidRPr="00FD7E95">
        <w:rPr>
          <w:rFonts w:cs="Arial"/>
          <w:i/>
          <w:sz w:val="24"/>
          <w:szCs w:val="24"/>
        </w:rPr>
        <w:t>Oh yeah, yeah, I think it was, yeah, a fe</w:t>
      </w:r>
      <w:r>
        <w:rPr>
          <w:rFonts w:cs="Arial"/>
          <w:i/>
          <w:sz w:val="24"/>
          <w:szCs w:val="24"/>
        </w:rPr>
        <w:t>w hours or so [we were given</w:t>
      </w:r>
      <w:r>
        <w:rPr>
          <w:rFonts w:cs="Arial"/>
          <w:i/>
          <w:sz w:val="24"/>
          <w:szCs w:val="24"/>
        </w:rPr>
        <w:tab/>
      </w:r>
      <w:r>
        <w:rPr>
          <w:rFonts w:cs="Arial"/>
          <w:i/>
          <w:sz w:val="24"/>
          <w:szCs w:val="24"/>
        </w:rPr>
        <w:tab/>
      </w:r>
      <w:r>
        <w:rPr>
          <w:rFonts w:cs="Arial"/>
          <w:i/>
          <w:sz w:val="24"/>
          <w:szCs w:val="24"/>
        </w:rPr>
        <w:tab/>
        <w:t xml:space="preserve">to </w:t>
      </w:r>
      <w:r w:rsidRPr="00FD7E95">
        <w:rPr>
          <w:rFonts w:cs="Arial"/>
          <w:i/>
          <w:sz w:val="24"/>
          <w:szCs w:val="24"/>
        </w:rPr>
        <w:t>decide]… I had decided straightaway. It was too long.</w:t>
      </w:r>
    </w:p>
    <w:p w14:paraId="64B252DC" w14:textId="77777777" w:rsidR="009F5A8A" w:rsidRPr="00FD7E95" w:rsidRDefault="009F5A8A" w:rsidP="009F5A8A">
      <w:pPr>
        <w:rPr>
          <w:rFonts w:cs="Arial"/>
          <w:sz w:val="24"/>
          <w:szCs w:val="24"/>
        </w:rPr>
      </w:pPr>
      <w:r>
        <w:rPr>
          <w:rFonts w:cs="Arial"/>
          <w:sz w:val="24"/>
          <w:szCs w:val="24"/>
        </w:rPr>
        <w:t>Interviewer:</w:t>
      </w:r>
      <w:r>
        <w:rPr>
          <w:rFonts w:cs="Arial"/>
          <w:sz w:val="24"/>
          <w:szCs w:val="24"/>
        </w:rPr>
        <w:tab/>
      </w:r>
      <w:r>
        <w:rPr>
          <w:rFonts w:cs="Arial"/>
          <w:sz w:val="24"/>
          <w:szCs w:val="24"/>
        </w:rPr>
        <w:tab/>
      </w:r>
      <w:r w:rsidRPr="00FD7E95">
        <w:rPr>
          <w:rFonts w:cs="Arial"/>
          <w:i/>
          <w:sz w:val="24"/>
          <w:szCs w:val="24"/>
        </w:rPr>
        <w:t>So you would have liked to just be able</w:t>
      </w:r>
      <w:r>
        <w:rPr>
          <w:rFonts w:cs="Arial"/>
          <w:i/>
          <w:sz w:val="24"/>
          <w:szCs w:val="24"/>
        </w:rPr>
        <w:t xml:space="preserve"> to voice your opinion straight</w:t>
      </w:r>
      <w:r>
        <w:rPr>
          <w:rFonts w:cs="Arial"/>
          <w:i/>
          <w:sz w:val="24"/>
          <w:szCs w:val="24"/>
        </w:rPr>
        <w:tab/>
      </w:r>
      <w:r>
        <w:rPr>
          <w:rFonts w:cs="Arial"/>
          <w:i/>
          <w:sz w:val="24"/>
          <w:szCs w:val="24"/>
        </w:rPr>
        <w:tab/>
      </w:r>
      <w:r>
        <w:rPr>
          <w:rFonts w:cs="Arial"/>
          <w:i/>
          <w:sz w:val="24"/>
          <w:szCs w:val="24"/>
        </w:rPr>
        <w:tab/>
      </w:r>
      <w:r w:rsidRPr="00FD7E95">
        <w:rPr>
          <w:rFonts w:cs="Arial"/>
          <w:i/>
          <w:sz w:val="24"/>
          <w:szCs w:val="24"/>
        </w:rPr>
        <w:t>away?</w:t>
      </w:r>
    </w:p>
    <w:p w14:paraId="2821AAC0" w14:textId="77777777" w:rsidR="009F5A8A" w:rsidRPr="00FD7E95" w:rsidRDefault="009F5A8A" w:rsidP="009F5A8A">
      <w:pPr>
        <w:rPr>
          <w:rFonts w:cs="Arial"/>
          <w:sz w:val="24"/>
          <w:szCs w:val="24"/>
        </w:rPr>
      </w:pPr>
      <w:r>
        <w:rPr>
          <w:rFonts w:cs="Arial"/>
          <w:sz w:val="24"/>
          <w:szCs w:val="24"/>
        </w:rPr>
        <w:t>Child 57:</w:t>
      </w:r>
      <w:r>
        <w:rPr>
          <w:rFonts w:cs="Arial"/>
          <w:sz w:val="24"/>
          <w:szCs w:val="24"/>
        </w:rPr>
        <w:tab/>
      </w:r>
      <w:r>
        <w:rPr>
          <w:rFonts w:cs="Arial"/>
          <w:sz w:val="24"/>
          <w:szCs w:val="24"/>
        </w:rPr>
        <w:tab/>
      </w:r>
      <w:r w:rsidRPr="00FD7E95">
        <w:rPr>
          <w:rFonts w:cs="Arial"/>
          <w:i/>
          <w:sz w:val="24"/>
          <w:szCs w:val="24"/>
        </w:rPr>
        <w:t>Yeah.</w:t>
      </w:r>
    </w:p>
    <w:p w14:paraId="2EA03FA6" w14:textId="77777777" w:rsidR="009F5A8A" w:rsidRPr="00FD7E95" w:rsidRDefault="009F5A8A" w:rsidP="009F5A8A">
      <w:pPr>
        <w:rPr>
          <w:rFonts w:cs="Arial"/>
          <w:sz w:val="24"/>
          <w:szCs w:val="24"/>
        </w:rPr>
      </w:pPr>
      <w:r>
        <w:rPr>
          <w:rFonts w:cs="Arial"/>
          <w:sz w:val="24"/>
          <w:szCs w:val="24"/>
        </w:rPr>
        <w:t>(Int_Child57_Age12_NOT)</w:t>
      </w:r>
    </w:p>
    <w:p w14:paraId="54B68A1C" w14:textId="77777777" w:rsidR="009F5A8A" w:rsidRDefault="009F5A8A" w:rsidP="009F5A8A">
      <w:pPr>
        <w:rPr>
          <w:b/>
          <w:i/>
          <w:sz w:val="24"/>
          <w:szCs w:val="24"/>
          <w:u w:val="single"/>
        </w:rPr>
      </w:pPr>
    </w:p>
    <w:p w14:paraId="79DD46F5" w14:textId="77777777" w:rsidR="009F5A8A" w:rsidRPr="00FD7E95" w:rsidRDefault="009F5A8A" w:rsidP="00D101EE">
      <w:pPr>
        <w:keepNext/>
        <w:rPr>
          <w:b/>
          <w:i/>
          <w:sz w:val="24"/>
          <w:szCs w:val="24"/>
          <w:u w:val="single"/>
        </w:rPr>
      </w:pPr>
      <w:r w:rsidRPr="00FD7E95">
        <w:rPr>
          <w:b/>
          <w:i/>
          <w:sz w:val="24"/>
          <w:szCs w:val="24"/>
          <w:u w:val="single"/>
        </w:rPr>
        <w:t>Opportunity for questions</w:t>
      </w:r>
    </w:p>
    <w:p w14:paraId="38F82FB2" w14:textId="77777777" w:rsidR="009F5A8A" w:rsidRDefault="009F5A8A" w:rsidP="007677DE">
      <w:pPr>
        <w:pStyle w:val="BodyText"/>
      </w:pPr>
      <w:r w:rsidRPr="00FD7E95">
        <w:t>Interviewed parents also described having the opportunity to ask questions about CONTRACT and this was also regularly evidenced during the consultations. Duri</w:t>
      </w:r>
      <w:r>
        <w:t>ng consultations, if the child</w:t>
      </w:r>
      <w:r w:rsidRPr="00FD7E95">
        <w:t xml:space="preserve"> was present, they were often also offered the opportunity to ask questions. Few </w:t>
      </w:r>
      <w:r>
        <w:t>children</w:t>
      </w:r>
      <w:r w:rsidRPr="00FD7E95">
        <w:t xml:space="preserve"> had any questions, although some asked</w:t>
      </w:r>
      <w:r w:rsidRPr="00FD7E95">
        <w:rPr>
          <w:rFonts w:cs="Arial"/>
        </w:rPr>
        <w:t xml:space="preserve">: </w:t>
      </w:r>
      <w:r w:rsidRPr="00FD7E95">
        <w:t>“</w:t>
      </w:r>
      <w:r w:rsidRPr="00FD7E95">
        <w:rPr>
          <w:rFonts w:cs="Arial"/>
          <w:i/>
        </w:rPr>
        <w:t xml:space="preserve">Which [treatment] do I get to go home earliest on?” </w:t>
      </w:r>
      <w:r w:rsidRPr="00FD7E95">
        <w:rPr>
          <w:rFonts w:cs="Arial"/>
        </w:rPr>
        <w:lastRenderedPageBreak/>
        <w:t>(Cons</w:t>
      </w:r>
      <w:r>
        <w:rPr>
          <w:rFonts w:cs="Arial"/>
        </w:rPr>
        <w:t>_</w:t>
      </w:r>
      <w:r w:rsidRPr="0070541A">
        <w:rPr>
          <w:rFonts w:cs="Arial"/>
        </w:rPr>
        <w:t>Surgeon26_</w:t>
      </w:r>
      <w:r>
        <w:rPr>
          <w:rFonts w:cs="Arial"/>
        </w:rPr>
        <w:t>Child</w:t>
      </w:r>
      <w:r w:rsidRPr="0070541A">
        <w:rPr>
          <w:rFonts w:cs="Arial"/>
        </w:rPr>
        <w:t>48_Age14</w:t>
      </w:r>
      <w:r>
        <w:rPr>
          <w:rFonts w:cs="Arial"/>
        </w:rPr>
        <w:t>_NOT</w:t>
      </w:r>
      <w:r w:rsidRPr="0070541A">
        <w:rPr>
          <w:rFonts w:cs="Arial"/>
        </w:rPr>
        <w:t>)</w:t>
      </w:r>
      <w:r w:rsidRPr="0070541A">
        <w:t>; “</w:t>
      </w:r>
      <w:r w:rsidRPr="0070541A">
        <w:rPr>
          <w:rFonts w:cs="Arial"/>
          <w:i/>
        </w:rPr>
        <w:t>So what am I doing, antibiotics or the operation?</w:t>
      </w:r>
      <w:r w:rsidRPr="0070541A">
        <w:t>”</w:t>
      </w:r>
      <w:r w:rsidRPr="0070541A">
        <w:rPr>
          <w:rFonts w:cs="Arial"/>
        </w:rPr>
        <w:t xml:space="preserve"> (Cons_Surgeon33_</w:t>
      </w:r>
      <w:r>
        <w:rPr>
          <w:rFonts w:cs="Arial"/>
        </w:rPr>
        <w:t>Child15_Age8_Declined</w:t>
      </w:r>
      <w:r>
        <w:t>).</w:t>
      </w:r>
    </w:p>
    <w:p w14:paraId="244AA1E6" w14:textId="77777777" w:rsidR="009F5A8A" w:rsidRPr="00FD7E95" w:rsidRDefault="009F5A8A" w:rsidP="009F5A8A">
      <w:pPr>
        <w:rPr>
          <w:sz w:val="24"/>
          <w:szCs w:val="24"/>
        </w:rPr>
      </w:pPr>
    </w:p>
    <w:p w14:paraId="5E31AD0D" w14:textId="77777777" w:rsidR="009F5A8A" w:rsidRPr="00FD7E95" w:rsidRDefault="009F5A8A" w:rsidP="009F5A8A">
      <w:pPr>
        <w:rPr>
          <w:rFonts w:cstheme="minorHAnsi"/>
          <w:b/>
          <w:i/>
          <w:sz w:val="24"/>
          <w:szCs w:val="24"/>
        </w:rPr>
      </w:pPr>
      <w:r w:rsidRPr="00FD7E95">
        <w:rPr>
          <w:rFonts w:cstheme="minorHAnsi"/>
          <w:b/>
          <w:i/>
          <w:sz w:val="24"/>
          <w:szCs w:val="24"/>
        </w:rPr>
        <w:t>Opportunities to optimise the CONTRACT recruitment consultations</w:t>
      </w:r>
    </w:p>
    <w:p w14:paraId="32C8A3EA" w14:textId="1B2123BE" w:rsidR="009F5A8A" w:rsidRPr="00FD7E95" w:rsidRDefault="009F5A8A" w:rsidP="007677DE">
      <w:pPr>
        <w:pStyle w:val="BodyText"/>
      </w:pPr>
      <w:r w:rsidRPr="00FD7E95">
        <w:t xml:space="preserve">While families described positive aspects of communication about CONTRACT, </w:t>
      </w:r>
      <w:r w:rsidR="00A23D8C">
        <w:t>through</w:t>
      </w:r>
      <w:r w:rsidRPr="00FD7E95">
        <w:t xml:space="preserve"> analysis of the consultation data and </w:t>
      </w:r>
      <w:r w:rsidR="00A23D8C">
        <w:t xml:space="preserve">by </w:t>
      </w:r>
      <w:r w:rsidRPr="00FD7E95">
        <w:t xml:space="preserve">drawing on </w:t>
      </w:r>
      <w:r>
        <w:t>findings from previous qualitative studies embedded within adult trials</w:t>
      </w:r>
      <w:r w:rsidRPr="00FD7E95">
        <w:t xml:space="preserve"> </w:t>
      </w:r>
      <w:r w:rsidRPr="00FD7E95">
        <w:fldChar w:fldCharType="begin">
          <w:fldData xml:space="preserve">PEVuZE5vdGU+PENpdGU+PEF1dGhvcj5Eb25vdmFuPC9BdXRob3I+PFllYXI+MjAwMjwvWWVhcj48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</w:fldData>
        </w:fldChar>
      </w:r>
      <w:r w:rsidR="007F2B50">
        <w:instrText xml:space="preserve"> ADDIN EN.CITE </w:instrText>
      </w:r>
      <w:r w:rsidR="007F2B50">
        <w:fldChar w:fldCharType="begin">
          <w:fldData xml:space="preserve">PEVuZE5vdGU+PENpdGU+PEF1dGhvcj5Eb25vdmFuPC9BdXRob3I+PFllYXI+MjAwMjwvWWVhcj48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</w:fldData>
        </w:fldChar>
      </w:r>
      <w:r w:rsidR="007F2B50">
        <w:instrText xml:space="preserve"> ADDIN EN.CITE.DATA </w:instrText>
      </w:r>
      <w:r w:rsidR="007F2B50">
        <w:fldChar w:fldCharType="end"/>
      </w:r>
      <w:r w:rsidRPr="00FD7E95">
        <w:fldChar w:fldCharType="separate"/>
      </w:r>
      <w:r w:rsidR="00911C70" w:rsidRPr="00911C70">
        <w:rPr>
          <w:noProof/>
          <w:vertAlign w:val="superscript"/>
        </w:rPr>
        <w:t>39, 41, 52</w:t>
      </w:r>
      <w:r w:rsidRPr="00FD7E95">
        <w:fldChar w:fldCharType="end"/>
      </w:r>
      <w:r>
        <w:t>,</w:t>
      </w:r>
      <w:r w:rsidRPr="00FD7E95">
        <w:t xml:space="preserve"> we identified several opportunities for health professionals to enhance the way they communicated with families and provide more balanced explanations of the treatments </w:t>
      </w:r>
      <w:r>
        <w:t>under investigation</w:t>
      </w:r>
      <w:r w:rsidRPr="00FD7E95">
        <w:t>. In particular, we identified health professionals’ use of terminology that could inadvertently convey a lack of equipoise to families</w:t>
      </w:r>
      <w:r w:rsidR="00A23D8C">
        <w:t>. We also identified</w:t>
      </w:r>
      <w:r w:rsidRPr="00FD7E95">
        <w:t xml:space="preserve"> a lack of family treatment preference exploration, and questions that families </w:t>
      </w:r>
      <w:r w:rsidR="00A23D8C">
        <w:t xml:space="preserve">frequently </w:t>
      </w:r>
      <w:r w:rsidRPr="00FD7E95">
        <w:t>had about CONTRACT.</w:t>
      </w:r>
    </w:p>
    <w:p w14:paraId="564519D4" w14:textId="77777777" w:rsidR="009F5A8A" w:rsidRPr="00FD7E95" w:rsidRDefault="009F5A8A" w:rsidP="009F5A8A">
      <w:pPr>
        <w:rPr>
          <w:rFonts w:cstheme="minorHAnsi"/>
          <w:sz w:val="24"/>
          <w:szCs w:val="24"/>
        </w:rPr>
      </w:pPr>
    </w:p>
    <w:p w14:paraId="33FCC158"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Use of terminology</w:t>
      </w:r>
    </w:p>
    <w:p w14:paraId="029212F5" w14:textId="795B709F" w:rsidR="009F5A8A" w:rsidRPr="00FD7E95" w:rsidRDefault="009F5A8A" w:rsidP="007677DE">
      <w:pPr>
        <w:pStyle w:val="BodyText"/>
      </w:pPr>
      <w:r w:rsidRPr="00FD7E95">
        <w:t xml:space="preserve">We found that health professionals often referred to treatment arms, particularly the surgery using terms that implied it was superior to </w:t>
      </w:r>
      <w:r>
        <w:t>non-operative treatment</w:t>
      </w:r>
      <w:r w:rsidRPr="00FD7E95">
        <w:t xml:space="preserve">, </w:t>
      </w:r>
      <w:r w:rsidR="00A23D8C">
        <w:t>such</w:t>
      </w:r>
      <w:r w:rsidRPr="00FD7E95">
        <w:t xml:space="preserve"> as the “</w:t>
      </w:r>
      <w:r w:rsidRPr="00FD7E95">
        <w:rPr>
          <w:i/>
        </w:rPr>
        <w:t>gold standard</w:t>
      </w:r>
      <w:r w:rsidRPr="00FD7E95">
        <w:t>”, “</w:t>
      </w:r>
      <w:r w:rsidRPr="00FD7E95">
        <w:rPr>
          <w:i/>
        </w:rPr>
        <w:t>normal pathway</w:t>
      </w:r>
      <w:r w:rsidRPr="00FD7E95">
        <w:t>”, “</w:t>
      </w:r>
      <w:r w:rsidRPr="00FD7E95">
        <w:rPr>
          <w:i/>
        </w:rPr>
        <w:t>appropriate way</w:t>
      </w:r>
      <w:r w:rsidRPr="00FD7E95">
        <w:t>” or “</w:t>
      </w:r>
      <w:r w:rsidRPr="00FD7E95">
        <w:rPr>
          <w:i/>
        </w:rPr>
        <w:t>normal</w:t>
      </w:r>
      <w:r w:rsidRPr="00FD7E95">
        <w:t>”, “</w:t>
      </w:r>
      <w:r w:rsidRPr="00FD7E95">
        <w:rPr>
          <w:i/>
        </w:rPr>
        <w:t>standard</w:t>
      </w:r>
      <w:r w:rsidRPr="00FD7E95">
        <w:t>” or “</w:t>
      </w:r>
      <w:r w:rsidRPr="00FD7E95">
        <w:rPr>
          <w:i/>
        </w:rPr>
        <w:t>traditional</w:t>
      </w:r>
      <w:r w:rsidRPr="00FD7E95">
        <w:t xml:space="preserve">” treatment. In contrast they sometimes referred to </w:t>
      </w:r>
      <w:r>
        <w:t>non-operative treatment</w:t>
      </w:r>
      <w:r w:rsidRPr="00FD7E95">
        <w:t xml:space="preserve"> as “</w:t>
      </w:r>
      <w:r w:rsidRPr="00FD7E95">
        <w:rPr>
          <w:i/>
        </w:rPr>
        <w:t>experimental</w:t>
      </w:r>
      <w:r w:rsidRPr="00FD7E95">
        <w:t>” or “</w:t>
      </w:r>
      <w:r w:rsidRPr="00FD7E95">
        <w:rPr>
          <w:i/>
        </w:rPr>
        <w:t>just antibiotics</w:t>
      </w:r>
      <w:r w:rsidRPr="00FD7E95">
        <w:t>”. For example: “</w:t>
      </w:r>
      <w:r w:rsidRPr="00FD7E95">
        <w:rPr>
          <w:i/>
        </w:rPr>
        <w:t>Half the people will go on and have surgery, which is the … normal treatment, and half the people will be in the experimental side</w:t>
      </w:r>
      <w:r w:rsidRPr="00FD7E95">
        <w:t>.”</w:t>
      </w:r>
      <w:r>
        <w:t xml:space="preserve"> (Cons_Surgeon29_Family25_Declined)</w:t>
      </w:r>
      <w:r w:rsidRPr="00FD7E95">
        <w:t>. We therefore encouraged health professionals to adopt neutral non-evaluative terms for surgery, such as “</w:t>
      </w:r>
      <w:r>
        <w:rPr>
          <w:i/>
        </w:rPr>
        <w:t>operation</w:t>
      </w:r>
      <w:r w:rsidRPr="00FD7E95">
        <w:t>” or “</w:t>
      </w:r>
      <w:r w:rsidRPr="00FD7E95">
        <w:rPr>
          <w:i/>
        </w:rPr>
        <w:t>surgery treatment</w:t>
      </w:r>
      <w:r w:rsidRPr="00FD7E95">
        <w:t xml:space="preserve">”, and similarly for </w:t>
      </w:r>
      <w:r>
        <w:t>non-operative treatment</w:t>
      </w:r>
      <w:r w:rsidRPr="00FD7E95">
        <w:t>, to simply refer to “</w:t>
      </w:r>
      <w:r w:rsidRPr="00FD7E95">
        <w:rPr>
          <w:i/>
        </w:rPr>
        <w:t>antibiotic treatment</w:t>
      </w:r>
      <w:r w:rsidRPr="00FD7E95">
        <w:t>”</w:t>
      </w:r>
      <w:r>
        <w:t xml:space="preserve"> or “</w:t>
      </w:r>
      <w:r w:rsidRPr="00B6625D">
        <w:rPr>
          <w:i/>
        </w:rPr>
        <w:t>medicine</w:t>
      </w:r>
      <w:r>
        <w:t>”</w:t>
      </w:r>
      <w:r w:rsidRPr="00FD7E95">
        <w:t xml:space="preserve">. We also found that health professionals also often referred to CONTRACT using the term “trial” during consultations. We encouraged them instead to simply </w:t>
      </w:r>
      <w:r>
        <w:t>refer to “CONTRACT”, “research project”, or</w:t>
      </w:r>
      <w:r w:rsidRPr="00FD7E95">
        <w:t xml:space="preserve"> “research study”, so as to avoid negative connotations with the term “trial” </w:t>
      </w:r>
      <w:r w:rsidRPr="00FD7E95">
        <w:fldChar w:fldCharType="begin"/>
      </w:r>
      <w:r w:rsidR="00DF1AA8">
        <w:instrText xml:space="preserve"> ADDIN EN.CITE &lt;EndNote&gt;&lt;Cite&gt;&lt;Author&gt;Elliott&lt;/Author&gt;&lt;Year&gt;2017&lt;/Year&gt;&lt;RecNum&gt;66&lt;/RecNum&gt;&lt;DisplayText&gt;&lt;style face="superscript"&gt;53&lt;/style&gt;&lt;/DisplayText&gt;&lt;record&gt;&lt;rec-number&gt;66&lt;/rec-number&gt;&lt;foreign-keys&gt;&lt;key app="EN" db-id="swxetsf03tv2ehe5dazxv0w2szw90eez50s2" timestamp="1567360164"&gt;66&lt;/key&gt;&lt;/foreign-keys&gt;&lt;ref-type name="Journal Article"&gt;17&lt;/ref-type&gt;&lt;contributors&gt;&lt;authors&gt;&lt;author&gt;Elliott, Daisy&lt;/author&gt;&lt;author&gt;Husbands, Samantha&lt;/author&gt;&lt;author&gt;Hamdy, Freddie C.&lt;/author&gt;&lt;author&gt;Holmberg, Lars&lt;/author&gt;&lt;author&gt;Donovan, Jenny L.&lt;/author&gt;&lt;/authors&gt;&lt;/contributors&gt;&lt;titles&gt;&lt;title&gt;Understanding and Improving Recruitment to Randomised Controlled Trials: Qualitative Research Approaches&lt;/title&gt;&lt;secondary-title&gt;European Urology&lt;/secondary-title&gt;&lt;/titles&gt;&lt;periodical&gt;&lt;full-title&gt;European Urology&lt;/full-title&gt;&lt;/periodical&gt;&lt;pages&gt;789-798&lt;/pages&gt;&lt;volume&gt;72&lt;/volume&gt;&lt;number&gt;5&lt;/number&gt;&lt;keywords&gt;&lt;keyword&gt;Equipoise&lt;/keyword&gt;&lt;keyword&gt;Qualitative&lt;/keyword&gt;&lt;keyword&gt;Recruitment&lt;/keyword&gt;&lt;keyword&gt;Randomised controlled trial&lt;/keyword&gt;&lt;/keywords&gt;&lt;dates&gt;&lt;year&gt;2017&lt;/year&gt;&lt;pub-dates&gt;&lt;date&gt;2017/11/01/&lt;/date&gt;&lt;/pub-dates&gt;&lt;/dates&gt;&lt;isbn&gt;0302-2838&lt;/isbn&gt;&lt;urls&gt;&lt;related-urls&gt;&lt;url&gt;http://www.sciencedirect.com/science/article/pii/S0302283817303469&lt;/url&gt;&lt;/related-urls&gt;&lt;/urls&gt;&lt;electronic-resource-num&gt;https://doi.org/10.1016/j.eururo.2017.04.036&lt;/electronic-resource-num&gt;&lt;/record&gt;&lt;/Cite&gt;&lt;/EndNote&gt;</w:instrText>
      </w:r>
      <w:r w:rsidRPr="00FD7E95">
        <w:fldChar w:fldCharType="separate"/>
      </w:r>
      <w:r w:rsidR="00911C70" w:rsidRPr="00911C70">
        <w:rPr>
          <w:noProof/>
          <w:vertAlign w:val="superscript"/>
        </w:rPr>
        <w:t>53</w:t>
      </w:r>
      <w:r w:rsidRPr="00FD7E95">
        <w:fldChar w:fldCharType="end"/>
      </w:r>
      <w:r w:rsidRPr="00FD7E95">
        <w:t>.</w:t>
      </w:r>
    </w:p>
    <w:p w14:paraId="38EDE725" w14:textId="77777777" w:rsidR="009F5A8A" w:rsidRPr="00FD7E95" w:rsidRDefault="009F5A8A" w:rsidP="009F5A8A">
      <w:pPr>
        <w:rPr>
          <w:rFonts w:cstheme="minorHAnsi"/>
          <w:sz w:val="24"/>
          <w:szCs w:val="24"/>
        </w:rPr>
      </w:pPr>
    </w:p>
    <w:p w14:paraId="19C93B61" w14:textId="77777777" w:rsidR="009F5A8A" w:rsidRPr="00FD7E95" w:rsidRDefault="009F5A8A" w:rsidP="007677DE">
      <w:pPr>
        <w:pStyle w:val="BodyText"/>
      </w:pPr>
      <w:r w:rsidRPr="00FD7E95">
        <w:t xml:space="preserve">Health professionals also often inadvertently suggested that trial participation could be burdensome for either the family or the clinical team, which may have deterred some families from participating: </w:t>
      </w:r>
      <w:r w:rsidRPr="00FD7E95">
        <w:rPr>
          <w:i/>
        </w:rPr>
        <w:t>“[If] you decide ‘oh no, I don't want to have all of this done, I don't want to go to all this trouble’… our appropriate, our, our standard way would be at the moment is to go for an operation</w:t>
      </w:r>
      <w:r w:rsidRPr="00FD7E95">
        <w:t>”.</w:t>
      </w:r>
      <w:r>
        <w:t xml:space="preserve"> (Cons_Surgeon33_Family15_Declined</w:t>
      </w:r>
      <w:r w:rsidRPr="00FD7E95">
        <w:t>); “</w:t>
      </w:r>
      <w:r w:rsidRPr="00FD7E95">
        <w:rPr>
          <w:i/>
        </w:rPr>
        <w:t xml:space="preserve">If you agree to go ahead with the study, um, we have lots of </w:t>
      </w:r>
      <w:r w:rsidRPr="00FD7E95">
        <w:rPr>
          <w:i/>
        </w:rPr>
        <w:lastRenderedPageBreak/>
        <w:t>paperwork, etc, [laughs] to fill in</w:t>
      </w:r>
      <w:r>
        <w:t>.” (Cons_Surgeon36_Family21_Declined</w:t>
      </w:r>
      <w:r w:rsidRPr="00FD7E95">
        <w:t>). We therefore encouraged health professionals to avoid framing CONTRACT as burdensome.</w:t>
      </w:r>
    </w:p>
    <w:p w14:paraId="57F7C6E9" w14:textId="77777777" w:rsidR="009F5A8A" w:rsidRPr="00FD7E95" w:rsidRDefault="009F5A8A" w:rsidP="009F5A8A">
      <w:pPr>
        <w:rPr>
          <w:rFonts w:cstheme="minorHAnsi"/>
          <w:sz w:val="24"/>
          <w:szCs w:val="24"/>
        </w:rPr>
      </w:pPr>
    </w:p>
    <w:p w14:paraId="5796CE35"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Exploring families’ treatment preferences</w:t>
      </w:r>
    </w:p>
    <w:p w14:paraId="4F71A0DE" w14:textId="77777777" w:rsidR="009F5A8A" w:rsidRPr="00FD7E95" w:rsidRDefault="009F5A8A" w:rsidP="007677DE">
      <w:pPr>
        <w:pStyle w:val="BodyText"/>
      </w:pPr>
      <w:r w:rsidRPr="00FD7E95">
        <w:t>In phase one, we found that health professionals rarely asked questions to elicit or explore families’ treatment preferences. While some families spontaneously voiced their preferences, others did not and in some cases, health professionals assumed this to mean that the family preferred surgery. Health professionals tended to provide some information to balance families’ views about treatments but they did not explore the underlying reasons for families’ treatment preferences. The following excerpts, which show discussion that took place soon after the start of each of the consultations, indicate an unexplored assumption</w:t>
      </w:r>
      <w:r>
        <w:t xml:space="preserve"> among families</w:t>
      </w:r>
      <w:r w:rsidRPr="00FD7E95">
        <w:t xml:space="preserve"> that surgery provided a more rapid treatment and resolution of symptoms than </w:t>
      </w:r>
      <w:r>
        <w:t>non-operative treatment</w:t>
      </w:r>
      <w:r w:rsidRPr="00FD7E95">
        <w:t xml:space="preserve"> and hen</w:t>
      </w:r>
      <w:r>
        <w:t xml:space="preserve">ce the preference for surgery. </w:t>
      </w:r>
    </w:p>
    <w:p w14:paraId="553547C7" w14:textId="77777777" w:rsidR="009F5A8A" w:rsidRPr="00FD7E95" w:rsidRDefault="009F5A8A" w:rsidP="009F5A8A">
      <w:pPr>
        <w:rPr>
          <w:rFonts w:cstheme="minorHAnsi"/>
          <w:sz w:val="24"/>
          <w:szCs w:val="24"/>
        </w:rPr>
      </w:pPr>
      <w:r>
        <w:rPr>
          <w:rFonts w:cstheme="minorHAnsi"/>
          <w:sz w:val="24"/>
          <w:szCs w:val="24"/>
        </w:rPr>
        <w:t>Surgeon 7:</w:t>
      </w:r>
      <w:r>
        <w:rPr>
          <w:rFonts w:cstheme="minorHAnsi"/>
          <w:sz w:val="24"/>
          <w:szCs w:val="24"/>
        </w:rPr>
        <w:tab/>
      </w:r>
      <w:r>
        <w:rPr>
          <w:rFonts w:cstheme="minorHAnsi"/>
          <w:sz w:val="24"/>
          <w:szCs w:val="24"/>
        </w:rPr>
        <w:tab/>
      </w:r>
      <w:r w:rsidRPr="00FD7E95">
        <w:rPr>
          <w:rFonts w:cstheme="minorHAnsi"/>
          <w:i/>
          <w:sz w:val="24"/>
          <w:szCs w:val="24"/>
        </w:rPr>
        <w:t>Do you want to know a bit more about it [</w:t>
      </w:r>
      <w:r>
        <w:rPr>
          <w:rFonts w:cstheme="minorHAnsi"/>
          <w:i/>
          <w:sz w:val="24"/>
          <w:szCs w:val="24"/>
        </w:rPr>
        <w:t>CONTRACT</w:t>
      </w:r>
      <w:r w:rsidRPr="00FD7E95">
        <w:rPr>
          <w:rFonts w:cstheme="minorHAnsi"/>
          <w:i/>
          <w:sz w:val="24"/>
          <w:szCs w:val="24"/>
        </w:rPr>
        <w:t>]?</w:t>
      </w:r>
    </w:p>
    <w:p w14:paraId="780F830B" w14:textId="77777777" w:rsidR="009F5A8A" w:rsidRPr="00FD7E95" w:rsidRDefault="009F5A8A" w:rsidP="009F5A8A">
      <w:pPr>
        <w:rPr>
          <w:rFonts w:cstheme="minorHAnsi"/>
          <w:sz w:val="24"/>
          <w:szCs w:val="24"/>
        </w:rPr>
      </w:pPr>
      <w:r w:rsidRPr="00FD7E95">
        <w:rPr>
          <w:rFonts w:cstheme="minorHAnsi"/>
          <w:sz w:val="24"/>
          <w:szCs w:val="24"/>
        </w:rPr>
        <w:t>M</w:t>
      </w:r>
      <w:r>
        <w:rPr>
          <w:rFonts w:cstheme="minorHAnsi"/>
          <w:sz w:val="24"/>
          <w:szCs w:val="24"/>
        </w:rPr>
        <w:t>other 6:</w:t>
      </w:r>
      <w:r>
        <w:rPr>
          <w:rFonts w:cstheme="minorHAnsi"/>
          <w:sz w:val="24"/>
          <w:szCs w:val="24"/>
        </w:rPr>
        <w:tab/>
      </w:r>
      <w:r>
        <w:rPr>
          <w:rFonts w:cstheme="minorHAnsi"/>
          <w:sz w:val="24"/>
          <w:szCs w:val="24"/>
        </w:rPr>
        <w:tab/>
      </w:r>
      <w:r w:rsidRPr="00FD7E95">
        <w:rPr>
          <w:rFonts w:cstheme="minorHAnsi"/>
          <w:i/>
          <w:sz w:val="24"/>
          <w:szCs w:val="24"/>
        </w:rPr>
        <w:t>Um, I don't think... no, I'd just rather get…</w:t>
      </w:r>
    </w:p>
    <w:p w14:paraId="06233077" w14:textId="77777777" w:rsidR="009F5A8A" w:rsidRPr="00FD7E95" w:rsidRDefault="009F5A8A" w:rsidP="009F5A8A">
      <w:pPr>
        <w:rPr>
          <w:rFonts w:cstheme="minorHAnsi"/>
          <w:sz w:val="24"/>
          <w:szCs w:val="24"/>
        </w:rPr>
      </w:pPr>
      <w:r>
        <w:rPr>
          <w:rFonts w:cstheme="minorHAnsi"/>
          <w:sz w:val="24"/>
          <w:szCs w:val="24"/>
        </w:rPr>
        <w:t>Surgeon 7:</w:t>
      </w:r>
      <w:r w:rsidRPr="00FD7E95">
        <w:rPr>
          <w:rFonts w:cstheme="minorHAnsi"/>
          <w:sz w:val="24"/>
          <w:szCs w:val="24"/>
        </w:rPr>
        <w:tab/>
      </w:r>
      <w:r>
        <w:rPr>
          <w:rFonts w:cstheme="minorHAnsi"/>
          <w:sz w:val="24"/>
          <w:szCs w:val="24"/>
        </w:rPr>
        <w:tab/>
      </w:r>
      <w:r w:rsidRPr="00FD7E95">
        <w:rPr>
          <w:rFonts w:cstheme="minorHAnsi"/>
          <w:i/>
          <w:sz w:val="24"/>
          <w:szCs w:val="24"/>
        </w:rPr>
        <w:t>You'd just rather get on?</w:t>
      </w:r>
    </w:p>
    <w:p w14:paraId="0F06F543" w14:textId="77777777" w:rsidR="009F5A8A" w:rsidRPr="00FD7E95" w:rsidRDefault="009F5A8A" w:rsidP="009F5A8A">
      <w:pPr>
        <w:rPr>
          <w:rFonts w:cstheme="minorHAnsi"/>
          <w:sz w:val="24"/>
          <w:szCs w:val="24"/>
        </w:rPr>
      </w:pPr>
      <w:r w:rsidRPr="00FD7E95">
        <w:rPr>
          <w:rFonts w:cstheme="minorHAnsi"/>
          <w:sz w:val="24"/>
          <w:szCs w:val="24"/>
        </w:rPr>
        <w:t>Mother</w:t>
      </w:r>
      <w:r>
        <w:rPr>
          <w:rFonts w:cstheme="minorHAnsi"/>
          <w:sz w:val="24"/>
          <w:szCs w:val="24"/>
        </w:rPr>
        <w:t xml:space="preserve"> 6</w:t>
      </w:r>
      <w:r w:rsidRPr="00FD7E95">
        <w:rPr>
          <w:rFonts w:cstheme="minorHAnsi"/>
          <w:sz w:val="24"/>
          <w:szCs w:val="24"/>
        </w:rPr>
        <w:t>:</w:t>
      </w:r>
      <w:r>
        <w:rPr>
          <w:rFonts w:cstheme="minorHAnsi"/>
          <w:sz w:val="24"/>
          <w:szCs w:val="24"/>
        </w:rPr>
        <w:tab/>
      </w:r>
      <w:r>
        <w:rPr>
          <w:rFonts w:cstheme="minorHAnsi"/>
          <w:sz w:val="24"/>
          <w:szCs w:val="24"/>
        </w:rPr>
        <w:tab/>
      </w:r>
      <w:r w:rsidRPr="00FD7E95">
        <w:rPr>
          <w:rFonts w:cstheme="minorHAnsi"/>
          <w:i/>
          <w:sz w:val="24"/>
          <w:szCs w:val="24"/>
        </w:rPr>
        <w:t>Yeah, the normal way.</w:t>
      </w:r>
    </w:p>
    <w:p w14:paraId="18FBCF61" w14:textId="77777777" w:rsidR="009F5A8A" w:rsidRDefault="009F5A8A" w:rsidP="009F5A8A">
      <w:pPr>
        <w:rPr>
          <w:rFonts w:cstheme="minorHAnsi"/>
          <w:sz w:val="24"/>
          <w:szCs w:val="24"/>
        </w:rPr>
      </w:pPr>
      <w:r>
        <w:rPr>
          <w:rFonts w:cstheme="minorHAnsi"/>
          <w:sz w:val="24"/>
          <w:szCs w:val="24"/>
        </w:rPr>
        <w:t>Surgeon 7:</w:t>
      </w:r>
      <w:r w:rsidRPr="00FD7E95">
        <w:rPr>
          <w:rFonts w:cstheme="minorHAnsi"/>
          <w:sz w:val="24"/>
          <w:szCs w:val="24"/>
        </w:rPr>
        <w:tab/>
      </w:r>
      <w:r>
        <w:rPr>
          <w:rFonts w:cstheme="minorHAnsi"/>
          <w:sz w:val="24"/>
          <w:szCs w:val="24"/>
        </w:rPr>
        <w:tab/>
      </w:r>
      <w:r w:rsidRPr="00FD7E95">
        <w:rPr>
          <w:rFonts w:cstheme="minorHAnsi"/>
          <w:i/>
          <w:sz w:val="24"/>
          <w:szCs w:val="24"/>
        </w:rPr>
        <w:t xml:space="preserve">Okay, that's absolutely fine. Um, so in </w:t>
      </w:r>
      <w:r>
        <w:rPr>
          <w:rFonts w:cstheme="minorHAnsi"/>
          <w:i/>
          <w:sz w:val="24"/>
          <w:szCs w:val="24"/>
        </w:rPr>
        <w:t>that case, what we'll try to do i</w:t>
      </w:r>
      <w:r w:rsidRPr="00FD7E95">
        <w:rPr>
          <w:rFonts w:cstheme="minorHAnsi"/>
          <w:i/>
          <w:sz w:val="24"/>
          <w:szCs w:val="24"/>
        </w:rPr>
        <w:t>s</w:t>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take his appendix out, okay</w:t>
      </w:r>
      <w:r w:rsidRPr="00FD7E95">
        <w:rPr>
          <w:rFonts w:cstheme="minorHAnsi"/>
          <w:sz w:val="24"/>
          <w:szCs w:val="24"/>
        </w:rPr>
        <w:t>.</w:t>
      </w:r>
    </w:p>
    <w:p w14:paraId="0F4F6D05" w14:textId="77777777" w:rsidR="009F5A8A" w:rsidRPr="00697D0C" w:rsidRDefault="009F5A8A" w:rsidP="009F5A8A">
      <w:pPr>
        <w:rPr>
          <w:rFonts w:cstheme="minorHAnsi"/>
          <w:i/>
          <w:sz w:val="24"/>
          <w:szCs w:val="24"/>
        </w:rPr>
      </w:pPr>
      <w:r>
        <w:rPr>
          <w:rFonts w:cstheme="minorHAnsi"/>
          <w:sz w:val="24"/>
          <w:szCs w:val="24"/>
        </w:rPr>
        <w:t>(Cons_Surgeon7_Family6_Declined</w:t>
      </w:r>
      <w:r w:rsidRPr="00FD7E95">
        <w:rPr>
          <w:rFonts w:cstheme="minorHAnsi"/>
          <w:sz w:val="24"/>
          <w:szCs w:val="24"/>
        </w:rPr>
        <w:t>)</w:t>
      </w:r>
    </w:p>
    <w:p w14:paraId="751615CE" w14:textId="77777777" w:rsidR="009F5A8A" w:rsidRPr="00FD7E95" w:rsidRDefault="009F5A8A" w:rsidP="009F5A8A">
      <w:pPr>
        <w:rPr>
          <w:rFonts w:cstheme="minorHAnsi"/>
          <w:sz w:val="24"/>
          <w:szCs w:val="24"/>
        </w:rPr>
      </w:pPr>
    </w:p>
    <w:p w14:paraId="6B4F7A7E" w14:textId="77777777" w:rsidR="009F5A8A" w:rsidRPr="00FD7E95" w:rsidRDefault="009F5A8A" w:rsidP="009F5A8A">
      <w:pPr>
        <w:rPr>
          <w:rFonts w:cs="Arial"/>
          <w:i/>
          <w:sz w:val="24"/>
          <w:szCs w:val="24"/>
        </w:rPr>
      </w:pPr>
      <w:r>
        <w:rPr>
          <w:rFonts w:cs="Arial"/>
          <w:sz w:val="24"/>
          <w:szCs w:val="24"/>
        </w:rPr>
        <w:t>Surgeon 29</w:t>
      </w:r>
      <w:r w:rsidRPr="00FD7E95">
        <w:rPr>
          <w:rFonts w:cs="Arial"/>
          <w:sz w:val="24"/>
          <w:szCs w:val="24"/>
        </w:rPr>
        <w:t>:</w:t>
      </w:r>
      <w:r>
        <w:rPr>
          <w:rFonts w:cs="Arial"/>
          <w:sz w:val="24"/>
          <w:szCs w:val="24"/>
        </w:rPr>
        <w:tab/>
      </w:r>
      <w:r>
        <w:rPr>
          <w:rFonts w:cs="Arial"/>
          <w:sz w:val="24"/>
          <w:szCs w:val="24"/>
        </w:rPr>
        <w:tab/>
      </w:r>
      <w:r w:rsidRPr="00FD7E95">
        <w:rPr>
          <w:rFonts w:cs="Arial"/>
          <w:i/>
          <w:sz w:val="24"/>
          <w:szCs w:val="24"/>
        </w:rPr>
        <w:t>…and if you need an operat</w:t>
      </w:r>
      <w:r>
        <w:rPr>
          <w:rFonts w:cs="Arial"/>
          <w:i/>
          <w:sz w:val="24"/>
          <w:szCs w:val="24"/>
        </w:rPr>
        <w:t>ion [child], you recover</w:t>
      </w:r>
      <w:r>
        <w:rPr>
          <w:rFonts w:cs="Arial"/>
          <w:i/>
          <w:sz w:val="24"/>
          <w:szCs w:val="24"/>
        </w:rPr>
        <w:tab/>
      </w:r>
      <w:r>
        <w:rPr>
          <w:rFonts w:cs="Arial"/>
          <w:i/>
          <w:sz w:val="24"/>
          <w:szCs w:val="24"/>
        </w:rPr>
        <w:tab/>
      </w:r>
      <w:r>
        <w:rPr>
          <w:rFonts w:cs="Arial"/>
          <w:i/>
          <w:sz w:val="24"/>
          <w:szCs w:val="24"/>
        </w:rPr>
        <w:tab/>
      </w:r>
      <w:r>
        <w:rPr>
          <w:rFonts w:cs="Arial"/>
          <w:i/>
          <w:sz w:val="24"/>
          <w:szCs w:val="24"/>
        </w:rPr>
        <w:tab/>
      </w:r>
      <w:r>
        <w:rPr>
          <w:rFonts w:cs="Arial"/>
          <w:i/>
          <w:sz w:val="24"/>
          <w:szCs w:val="24"/>
        </w:rPr>
        <w:tab/>
      </w:r>
      <w:r>
        <w:rPr>
          <w:rFonts w:cs="Arial"/>
          <w:i/>
          <w:sz w:val="24"/>
          <w:szCs w:val="24"/>
        </w:rPr>
        <w:tab/>
      </w:r>
      <w:r w:rsidRPr="00FD7E95">
        <w:rPr>
          <w:rFonts w:cs="Arial"/>
          <w:i/>
          <w:sz w:val="24"/>
          <w:szCs w:val="24"/>
        </w:rPr>
        <w:t>very quickly regardless.</w:t>
      </w:r>
    </w:p>
    <w:p w14:paraId="631B1AF3" w14:textId="77777777" w:rsidR="009F5A8A" w:rsidRPr="00FD7E95" w:rsidRDefault="009F5A8A" w:rsidP="009F5A8A">
      <w:pPr>
        <w:rPr>
          <w:rFonts w:cs="Arial"/>
          <w:sz w:val="24"/>
          <w:szCs w:val="24"/>
        </w:rPr>
      </w:pPr>
      <w:r>
        <w:rPr>
          <w:rFonts w:cs="Arial"/>
          <w:sz w:val="24"/>
          <w:szCs w:val="24"/>
        </w:rPr>
        <w:t>Mother 25:</w:t>
      </w:r>
      <w:r>
        <w:rPr>
          <w:rFonts w:cs="Arial"/>
          <w:sz w:val="24"/>
          <w:szCs w:val="24"/>
        </w:rPr>
        <w:tab/>
      </w:r>
      <w:r>
        <w:rPr>
          <w:rFonts w:cs="Arial"/>
          <w:sz w:val="24"/>
          <w:szCs w:val="24"/>
        </w:rPr>
        <w:tab/>
      </w:r>
      <w:r w:rsidRPr="00FD7E95">
        <w:rPr>
          <w:rFonts w:cs="Arial"/>
          <w:i/>
          <w:sz w:val="24"/>
          <w:szCs w:val="24"/>
        </w:rPr>
        <w:t xml:space="preserve">Best get it sorted love [directed to </w:t>
      </w:r>
      <w:r>
        <w:rPr>
          <w:rFonts w:cs="Arial"/>
          <w:i/>
          <w:sz w:val="24"/>
          <w:szCs w:val="24"/>
        </w:rPr>
        <w:t>child</w:t>
      </w:r>
      <w:r w:rsidRPr="00FD7E95">
        <w:rPr>
          <w:rFonts w:cs="Arial"/>
          <w:i/>
          <w:sz w:val="24"/>
          <w:szCs w:val="24"/>
        </w:rPr>
        <w:t>].</w:t>
      </w:r>
    </w:p>
    <w:p w14:paraId="21E5BAC4" w14:textId="77777777" w:rsidR="009F5A8A" w:rsidRPr="00FD7E95" w:rsidRDefault="009F5A8A" w:rsidP="009F5A8A">
      <w:pPr>
        <w:rPr>
          <w:rFonts w:cs="Arial"/>
          <w:sz w:val="24"/>
          <w:szCs w:val="24"/>
        </w:rPr>
      </w:pPr>
      <w:r>
        <w:rPr>
          <w:rFonts w:cs="Arial"/>
          <w:sz w:val="24"/>
          <w:szCs w:val="24"/>
        </w:rPr>
        <w:t>Nurse 21</w:t>
      </w:r>
      <w:r w:rsidRPr="00FD7E95">
        <w:rPr>
          <w:rFonts w:cs="Arial"/>
          <w:sz w:val="24"/>
          <w:szCs w:val="24"/>
        </w:rPr>
        <w:t>:</w:t>
      </w:r>
      <w:r>
        <w:rPr>
          <w:rFonts w:cs="Arial"/>
          <w:sz w:val="24"/>
          <w:szCs w:val="24"/>
        </w:rPr>
        <w:tab/>
      </w:r>
      <w:r>
        <w:rPr>
          <w:rFonts w:cs="Arial"/>
          <w:sz w:val="24"/>
          <w:szCs w:val="24"/>
        </w:rPr>
        <w:tab/>
      </w:r>
      <w:r w:rsidRPr="00FD7E95">
        <w:rPr>
          <w:rFonts w:cs="Arial"/>
          <w:i/>
          <w:sz w:val="24"/>
          <w:szCs w:val="24"/>
        </w:rPr>
        <w:t>Uh-huh.</w:t>
      </w:r>
    </w:p>
    <w:p w14:paraId="053AA68E" w14:textId="3548F77E" w:rsidR="009F5A8A" w:rsidRPr="00FD7E95" w:rsidRDefault="009F5A8A" w:rsidP="00225918">
      <w:pPr>
        <w:ind w:left="2160" w:hanging="2160"/>
        <w:rPr>
          <w:rFonts w:cs="Arial"/>
          <w:sz w:val="24"/>
          <w:szCs w:val="24"/>
        </w:rPr>
      </w:pPr>
      <w:r>
        <w:rPr>
          <w:rFonts w:cs="Arial"/>
          <w:sz w:val="24"/>
          <w:szCs w:val="24"/>
        </w:rPr>
        <w:t>Surgeon 29:</w:t>
      </w:r>
      <w:r>
        <w:rPr>
          <w:rFonts w:cs="Arial"/>
          <w:sz w:val="24"/>
          <w:szCs w:val="24"/>
        </w:rPr>
        <w:tab/>
      </w:r>
      <w:r w:rsidRPr="00FD7E95">
        <w:rPr>
          <w:rFonts w:cs="Arial"/>
          <w:i/>
          <w:sz w:val="24"/>
          <w:szCs w:val="24"/>
        </w:rPr>
        <w:t xml:space="preserve">But, by the same boat, if it is the fact that potentially you </w:t>
      </w:r>
      <w:r w:rsidR="00225918">
        <w:rPr>
          <w:rFonts w:cs="Arial"/>
          <w:i/>
          <w:sz w:val="24"/>
          <w:szCs w:val="24"/>
        </w:rPr>
        <w:t>could try</w:t>
      </w:r>
      <w:r>
        <w:rPr>
          <w:rFonts w:cs="Arial"/>
          <w:i/>
          <w:sz w:val="24"/>
          <w:szCs w:val="24"/>
        </w:rPr>
        <w:tab/>
      </w:r>
      <w:r w:rsidR="00225918">
        <w:rPr>
          <w:rFonts w:cs="Arial"/>
          <w:i/>
          <w:sz w:val="24"/>
          <w:szCs w:val="24"/>
        </w:rPr>
        <w:t xml:space="preserve">and </w:t>
      </w:r>
      <w:r w:rsidRPr="00C82106">
        <w:rPr>
          <w:rFonts w:cs="Arial"/>
          <w:i/>
          <w:sz w:val="24"/>
          <w:szCs w:val="24"/>
        </w:rPr>
        <w:t>avoid [surgery]</w:t>
      </w:r>
      <w:r w:rsidRPr="00FD7E95">
        <w:rPr>
          <w:rFonts w:cs="Arial"/>
          <w:i/>
          <w:sz w:val="24"/>
          <w:szCs w:val="24"/>
        </w:rPr>
        <w:t xml:space="preserve"> </w:t>
      </w:r>
      <w:r>
        <w:rPr>
          <w:rFonts w:cs="Arial"/>
          <w:i/>
          <w:sz w:val="24"/>
          <w:szCs w:val="24"/>
        </w:rPr>
        <w:t xml:space="preserve">with the antibiotics, it sounds </w:t>
      </w:r>
      <w:r w:rsidRPr="00FD7E95">
        <w:rPr>
          <w:rFonts w:cs="Arial"/>
          <w:i/>
          <w:sz w:val="24"/>
          <w:szCs w:val="24"/>
        </w:rPr>
        <w:t>as th</w:t>
      </w:r>
      <w:r>
        <w:rPr>
          <w:rFonts w:cs="Arial"/>
          <w:i/>
          <w:sz w:val="24"/>
          <w:szCs w:val="24"/>
        </w:rPr>
        <w:t>ough that migh</w:t>
      </w:r>
      <w:r w:rsidR="00225918">
        <w:rPr>
          <w:rFonts w:cs="Arial"/>
          <w:i/>
          <w:sz w:val="24"/>
          <w:szCs w:val="24"/>
        </w:rPr>
        <w:t xml:space="preserve">t be </w:t>
      </w:r>
      <w:r w:rsidRPr="00FD7E95">
        <w:rPr>
          <w:rFonts w:cs="Arial"/>
          <w:i/>
          <w:sz w:val="24"/>
          <w:szCs w:val="24"/>
        </w:rPr>
        <w:t>something you would be interested in.</w:t>
      </w:r>
    </w:p>
    <w:p w14:paraId="361455A7" w14:textId="77777777" w:rsidR="009F5A8A" w:rsidRPr="00FD7E95" w:rsidRDefault="009F5A8A" w:rsidP="009F5A8A">
      <w:pPr>
        <w:rPr>
          <w:rFonts w:cs="Arial"/>
          <w:sz w:val="24"/>
          <w:szCs w:val="24"/>
        </w:rPr>
      </w:pPr>
      <w:r>
        <w:rPr>
          <w:rFonts w:cs="Arial"/>
          <w:sz w:val="24"/>
          <w:szCs w:val="24"/>
        </w:rPr>
        <w:t>Mother 25:</w:t>
      </w:r>
      <w:r>
        <w:rPr>
          <w:rFonts w:cs="Arial"/>
          <w:sz w:val="24"/>
          <w:szCs w:val="24"/>
        </w:rPr>
        <w:tab/>
      </w:r>
      <w:r>
        <w:rPr>
          <w:rFonts w:cs="Arial"/>
          <w:sz w:val="24"/>
          <w:szCs w:val="24"/>
        </w:rPr>
        <w:tab/>
      </w:r>
      <w:r w:rsidRPr="00FD7E95">
        <w:rPr>
          <w:rFonts w:cs="Arial"/>
          <w:i/>
          <w:sz w:val="24"/>
          <w:szCs w:val="24"/>
        </w:rPr>
        <w:t>Yeah?</w:t>
      </w:r>
    </w:p>
    <w:p w14:paraId="4526A6C2" w14:textId="77777777" w:rsidR="009F5A8A" w:rsidRDefault="009F5A8A" w:rsidP="009F5A8A">
      <w:pPr>
        <w:rPr>
          <w:rFonts w:cs="Arial"/>
          <w:i/>
          <w:sz w:val="24"/>
          <w:szCs w:val="24"/>
        </w:rPr>
      </w:pPr>
      <w:r>
        <w:rPr>
          <w:rFonts w:cs="Arial"/>
          <w:sz w:val="24"/>
          <w:szCs w:val="24"/>
        </w:rPr>
        <w:lastRenderedPageBreak/>
        <w:t>Surgeon 29:</w:t>
      </w:r>
      <w:r>
        <w:rPr>
          <w:rFonts w:cs="Arial"/>
          <w:sz w:val="24"/>
          <w:szCs w:val="24"/>
        </w:rPr>
        <w:tab/>
      </w:r>
      <w:r>
        <w:rPr>
          <w:rFonts w:cs="Arial"/>
          <w:sz w:val="24"/>
          <w:szCs w:val="24"/>
        </w:rPr>
        <w:tab/>
      </w:r>
      <w:r w:rsidRPr="00FD7E95">
        <w:rPr>
          <w:rFonts w:cs="Arial"/>
          <w:i/>
          <w:sz w:val="24"/>
          <w:szCs w:val="24"/>
        </w:rPr>
        <w:t xml:space="preserve">Alright?  Shall we give you a couple of minutes to have a </w:t>
      </w:r>
      <w:r>
        <w:rPr>
          <w:rFonts w:cs="Arial"/>
          <w:i/>
          <w:sz w:val="24"/>
          <w:szCs w:val="24"/>
        </w:rPr>
        <w:t>read through</w:t>
      </w:r>
      <w:r>
        <w:rPr>
          <w:rFonts w:cs="Arial"/>
          <w:i/>
          <w:sz w:val="24"/>
          <w:szCs w:val="24"/>
        </w:rPr>
        <w:tab/>
      </w:r>
      <w:r>
        <w:rPr>
          <w:rFonts w:cs="Arial"/>
          <w:i/>
          <w:sz w:val="24"/>
          <w:szCs w:val="24"/>
        </w:rPr>
        <w:tab/>
      </w:r>
      <w:r>
        <w:rPr>
          <w:rFonts w:cs="Arial"/>
          <w:i/>
          <w:sz w:val="24"/>
          <w:szCs w:val="24"/>
        </w:rPr>
        <w:tab/>
        <w:t>that.</w:t>
      </w:r>
    </w:p>
    <w:p w14:paraId="76D83811" w14:textId="77777777" w:rsidR="009F5A8A" w:rsidRPr="009769FE" w:rsidRDefault="009F5A8A" w:rsidP="009F5A8A">
      <w:pPr>
        <w:rPr>
          <w:rFonts w:cstheme="minorHAnsi"/>
          <w:sz w:val="24"/>
          <w:szCs w:val="24"/>
        </w:rPr>
      </w:pPr>
      <w:r w:rsidRPr="009769FE">
        <w:rPr>
          <w:rFonts w:cstheme="minorHAnsi"/>
          <w:sz w:val="24"/>
          <w:szCs w:val="24"/>
        </w:rPr>
        <w:t>(Cons_Surgeon29_Family25_Decline</w:t>
      </w:r>
      <w:r>
        <w:rPr>
          <w:rFonts w:cstheme="minorHAnsi"/>
          <w:sz w:val="24"/>
          <w:szCs w:val="24"/>
        </w:rPr>
        <w:t>d</w:t>
      </w:r>
      <w:r w:rsidRPr="009769FE">
        <w:rPr>
          <w:rFonts w:cstheme="minorHAnsi"/>
          <w:sz w:val="24"/>
          <w:szCs w:val="24"/>
        </w:rPr>
        <w:t>)</w:t>
      </w:r>
    </w:p>
    <w:p w14:paraId="5FEBCAFA" w14:textId="77777777" w:rsidR="009F5A8A" w:rsidRPr="00FD7E95" w:rsidRDefault="009F5A8A" w:rsidP="007677DE">
      <w:pPr>
        <w:pStyle w:val="BodyText"/>
      </w:pPr>
      <w:r w:rsidRPr="00FD7E95">
        <w:t>Famil</w:t>
      </w:r>
      <w:r>
        <w:t>y</w:t>
      </w:r>
      <w:r w:rsidRPr="00FD7E95">
        <w:t xml:space="preserve"> members with previous experience of appendicitis in themselves or a </w:t>
      </w:r>
      <w:r>
        <w:t xml:space="preserve">friend or </w:t>
      </w:r>
      <w:r w:rsidRPr="00FD7E95">
        <w:t xml:space="preserve">relative tended to have a strong preference for </w:t>
      </w:r>
      <w:r>
        <w:t>surgery</w:t>
      </w:r>
      <w:r w:rsidRPr="00FD7E95">
        <w:t xml:space="preserve"> and often believed that prompt surgery was needed to prevent deterioration. However, the cases of appendicitis these families described had often occurred many years or decades previously and involved perforated, complicated appendicitis or other conditions, rather than the current treatment of acute or uncomplicated appendicitis that was the focus of CONTRACT:</w:t>
      </w:r>
    </w:p>
    <w:p w14:paraId="73D6BAC0" w14:textId="77777777" w:rsidR="009F5A8A" w:rsidRPr="00FD7E95" w:rsidRDefault="009F5A8A" w:rsidP="009F5A8A">
      <w:pPr>
        <w:rPr>
          <w:rFonts w:cstheme="minorHAnsi"/>
          <w:sz w:val="24"/>
          <w:szCs w:val="24"/>
        </w:rPr>
      </w:pPr>
      <w:r w:rsidRPr="00FD7E95">
        <w:rPr>
          <w:rFonts w:cstheme="minorHAnsi"/>
          <w:sz w:val="24"/>
          <w:szCs w:val="24"/>
        </w:rPr>
        <w:t>Mother</w:t>
      </w:r>
      <w:r>
        <w:rPr>
          <w:rFonts w:cstheme="minorHAnsi"/>
          <w:sz w:val="24"/>
          <w:szCs w:val="24"/>
        </w:rPr>
        <w:t xml:space="preserve"> 6</w:t>
      </w:r>
      <w:r w:rsidRPr="00FD7E95">
        <w:rPr>
          <w:rFonts w:cstheme="minorHAnsi"/>
          <w:sz w:val="24"/>
          <w:szCs w:val="24"/>
        </w:rPr>
        <w:t>:</w:t>
      </w:r>
      <w:r w:rsidRPr="00FD7E95">
        <w:rPr>
          <w:rFonts w:cstheme="minorHAnsi"/>
          <w:sz w:val="24"/>
          <w:szCs w:val="24"/>
        </w:rPr>
        <w:tab/>
      </w:r>
      <w:r w:rsidRPr="00FD7E95">
        <w:rPr>
          <w:rFonts w:cstheme="minorHAnsi"/>
          <w:sz w:val="24"/>
          <w:szCs w:val="24"/>
        </w:rPr>
        <w:tab/>
      </w:r>
      <w:r w:rsidRPr="00FD7E95">
        <w:rPr>
          <w:rFonts w:cstheme="minorHAnsi"/>
          <w:i/>
          <w:sz w:val="24"/>
          <w:szCs w:val="24"/>
        </w:rPr>
        <w:t>I'd just rather get (child)... the normal way.</w:t>
      </w:r>
    </w:p>
    <w:p w14:paraId="0FC7411A" w14:textId="77777777" w:rsidR="009F5A8A" w:rsidRPr="00FD7E95" w:rsidRDefault="009F5A8A" w:rsidP="009F5A8A">
      <w:pPr>
        <w:rPr>
          <w:rFonts w:cstheme="minorHAnsi"/>
          <w:i/>
          <w:sz w:val="24"/>
          <w:szCs w:val="24"/>
        </w:rPr>
      </w:pPr>
      <w:r>
        <w:rPr>
          <w:rFonts w:cstheme="minorHAnsi"/>
          <w:sz w:val="24"/>
          <w:szCs w:val="24"/>
        </w:rPr>
        <w:t>Surgeon 7</w:t>
      </w:r>
      <w:r w:rsidRPr="00FD7E95">
        <w:rPr>
          <w:rFonts w:cstheme="minorHAnsi"/>
          <w:sz w:val="24"/>
          <w:szCs w:val="24"/>
        </w:rPr>
        <w:t>:</w:t>
      </w:r>
      <w:r>
        <w:rPr>
          <w:rFonts w:cstheme="minorHAnsi"/>
          <w:sz w:val="24"/>
          <w:szCs w:val="24"/>
        </w:rPr>
        <w:tab/>
      </w:r>
      <w:r w:rsidRPr="00FD7E95">
        <w:rPr>
          <w:rFonts w:cstheme="minorHAnsi"/>
          <w:sz w:val="24"/>
          <w:szCs w:val="24"/>
        </w:rPr>
        <w:tab/>
      </w:r>
      <w:r w:rsidRPr="00FD7E95">
        <w:rPr>
          <w:rFonts w:cstheme="minorHAnsi"/>
          <w:i/>
          <w:sz w:val="24"/>
          <w:szCs w:val="24"/>
        </w:rPr>
        <w:t xml:space="preserve">Okay, that's absolutely fine.  Um, so in that case, what we'll try </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 xml:space="preserve">to do is take his appendix out, okay… we tend to do it as a key </w:t>
      </w:r>
      <w:r>
        <w:rPr>
          <w:rFonts w:cstheme="minorHAnsi"/>
          <w:i/>
          <w:sz w:val="24"/>
          <w:szCs w:val="24"/>
        </w:rPr>
        <w:t>hole</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procedure.</w:t>
      </w:r>
    </w:p>
    <w:p w14:paraId="6A1944E8" w14:textId="77777777" w:rsidR="009F5A8A" w:rsidRPr="00FD7E95" w:rsidRDefault="009F5A8A" w:rsidP="009F5A8A">
      <w:pPr>
        <w:rPr>
          <w:rFonts w:cstheme="minorHAnsi"/>
          <w:sz w:val="24"/>
          <w:szCs w:val="24"/>
        </w:rPr>
      </w:pPr>
      <w:r w:rsidRPr="00FD7E95">
        <w:rPr>
          <w:rFonts w:cstheme="minorHAnsi"/>
          <w:sz w:val="24"/>
          <w:szCs w:val="24"/>
        </w:rPr>
        <w:t>Mother</w:t>
      </w:r>
      <w:r>
        <w:rPr>
          <w:rFonts w:cstheme="minorHAnsi"/>
          <w:sz w:val="24"/>
          <w:szCs w:val="24"/>
        </w:rPr>
        <w:t xml:space="preserve"> 6</w:t>
      </w:r>
      <w:r w:rsidRPr="00FD7E95">
        <w:rPr>
          <w:rFonts w:cstheme="minorHAnsi"/>
          <w:sz w:val="24"/>
          <w:szCs w:val="24"/>
        </w:rPr>
        <w:t>:</w:t>
      </w:r>
      <w:r w:rsidRPr="00FD7E95">
        <w:rPr>
          <w:rFonts w:cstheme="minorHAnsi"/>
          <w:sz w:val="24"/>
          <w:szCs w:val="24"/>
        </w:rPr>
        <w:tab/>
      </w:r>
      <w:r w:rsidRPr="00FD7E95">
        <w:rPr>
          <w:rFonts w:cstheme="minorHAnsi"/>
          <w:sz w:val="24"/>
          <w:szCs w:val="24"/>
        </w:rPr>
        <w:tab/>
      </w:r>
      <w:r w:rsidRPr="00FD7E95">
        <w:rPr>
          <w:rFonts w:cstheme="minorHAnsi"/>
          <w:i/>
          <w:sz w:val="24"/>
          <w:szCs w:val="24"/>
        </w:rPr>
        <w:t>Yeah, that's how mine was, yeah.</w:t>
      </w:r>
    </w:p>
    <w:p w14:paraId="6675568A" w14:textId="77777777" w:rsidR="009F5A8A" w:rsidRPr="00C82106" w:rsidRDefault="009F5A8A" w:rsidP="009F5A8A">
      <w:pPr>
        <w:rPr>
          <w:rFonts w:cstheme="minorHAnsi"/>
          <w:i/>
          <w:sz w:val="24"/>
          <w:szCs w:val="24"/>
        </w:rPr>
      </w:pPr>
      <w:r>
        <w:rPr>
          <w:rFonts w:cstheme="minorHAnsi"/>
          <w:sz w:val="24"/>
          <w:szCs w:val="24"/>
        </w:rPr>
        <w:t>Surgeon 7</w:t>
      </w:r>
      <w:r w:rsidRPr="00FD7E95">
        <w:rPr>
          <w:rFonts w:cstheme="minorHAnsi"/>
          <w:sz w:val="24"/>
          <w:szCs w:val="24"/>
        </w:rPr>
        <w:t>:</w:t>
      </w:r>
      <w:r>
        <w:rPr>
          <w:rFonts w:cstheme="minorHAnsi"/>
          <w:sz w:val="24"/>
          <w:szCs w:val="24"/>
        </w:rPr>
        <w:tab/>
      </w:r>
      <w:r w:rsidRPr="00FD7E95">
        <w:rPr>
          <w:rFonts w:cstheme="minorHAnsi"/>
          <w:sz w:val="24"/>
          <w:szCs w:val="24"/>
        </w:rPr>
        <w:tab/>
      </w:r>
      <w:r w:rsidRPr="00FD7E95">
        <w:rPr>
          <w:rFonts w:cstheme="minorHAnsi"/>
          <w:i/>
          <w:sz w:val="24"/>
          <w:szCs w:val="24"/>
        </w:rPr>
        <w:t>You said you had your appen</w:t>
      </w:r>
      <w:r>
        <w:rPr>
          <w:rFonts w:cstheme="minorHAnsi"/>
          <w:i/>
          <w:sz w:val="24"/>
          <w:szCs w:val="24"/>
        </w:rPr>
        <w:t xml:space="preserve">dix out and it was burst didn’t </w:t>
      </w:r>
      <w:r w:rsidRPr="00FD7E95">
        <w:rPr>
          <w:rFonts w:cstheme="minorHAnsi"/>
          <w:i/>
          <w:sz w:val="24"/>
          <w:szCs w:val="24"/>
        </w:rPr>
        <w:t>you. Okay.</w:t>
      </w:r>
    </w:p>
    <w:p w14:paraId="3E85D94E" w14:textId="77777777" w:rsidR="009F5A8A" w:rsidRPr="00FD7E95" w:rsidRDefault="009F5A8A" w:rsidP="009F5A8A">
      <w:pPr>
        <w:rPr>
          <w:rFonts w:cstheme="minorHAnsi"/>
          <w:sz w:val="24"/>
          <w:szCs w:val="24"/>
        </w:rPr>
      </w:pPr>
      <w:r>
        <w:rPr>
          <w:rFonts w:cstheme="minorHAnsi"/>
          <w:sz w:val="24"/>
          <w:szCs w:val="24"/>
        </w:rPr>
        <w:t>(Cons_Surgeon7_Family6_Declined</w:t>
      </w:r>
      <w:r w:rsidRPr="00FD7E95">
        <w:rPr>
          <w:rFonts w:cstheme="minorHAnsi"/>
          <w:sz w:val="24"/>
          <w:szCs w:val="24"/>
        </w:rPr>
        <w:t>)</w:t>
      </w:r>
    </w:p>
    <w:p w14:paraId="2FEE51C4" w14:textId="77777777" w:rsidR="009F5A8A" w:rsidRPr="00FD7E95" w:rsidRDefault="009F5A8A" w:rsidP="009F5A8A">
      <w:pPr>
        <w:rPr>
          <w:rFonts w:cstheme="minorHAnsi"/>
          <w:sz w:val="24"/>
          <w:szCs w:val="24"/>
        </w:rPr>
      </w:pPr>
    </w:p>
    <w:p w14:paraId="64C38A2B" w14:textId="77777777" w:rsidR="009F5A8A" w:rsidRPr="00FD7E95" w:rsidRDefault="009F5A8A" w:rsidP="009F5A8A">
      <w:pPr>
        <w:ind w:left="2160" w:hanging="2160"/>
        <w:rPr>
          <w:rFonts w:cs="Arial"/>
          <w:sz w:val="24"/>
          <w:szCs w:val="24"/>
        </w:rPr>
      </w:pPr>
      <w:r>
        <w:rPr>
          <w:rFonts w:cs="Arial"/>
          <w:sz w:val="24"/>
          <w:szCs w:val="24"/>
        </w:rPr>
        <w:t>Mother 17:</w:t>
      </w:r>
      <w:r>
        <w:rPr>
          <w:rFonts w:cs="Arial"/>
          <w:sz w:val="24"/>
          <w:szCs w:val="24"/>
        </w:rPr>
        <w:tab/>
      </w:r>
      <w:r w:rsidRPr="00FD7E95">
        <w:rPr>
          <w:rFonts w:cs="Arial"/>
          <w:i/>
          <w:sz w:val="24"/>
          <w:szCs w:val="24"/>
        </w:rPr>
        <w:t>I think... without an appendix it can't come back, so that's a good [laughter]...</w:t>
      </w:r>
    </w:p>
    <w:p w14:paraId="3C9875C7" w14:textId="77777777" w:rsidR="009F5A8A" w:rsidRPr="00FD7E95" w:rsidRDefault="009F5A8A" w:rsidP="009F5A8A">
      <w:pPr>
        <w:rPr>
          <w:rFonts w:cs="Arial"/>
          <w:sz w:val="24"/>
          <w:szCs w:val="24"/>
        </w:rPr>
      </w:pPr>
      <w:r>
        <w:rPr>
          <w:rFonts w:cs="Arial"/>
          <w:sz w:val="24"/>
          <w:szCs w:val="24"/>
        </w:rPr>
        <w:t>Surgeon 29</w:t>
      </w:r>
      <w:r w:rsidRPr="00FD7E95">
        <w:rPr>
          <w:rFonts w:cs="Arial"/>
          <w:sz w:val="24"/>
          <w:szCs w:val="24"/>
        </w:rPr>
        <w:t>:</w:t>
      </w:r>
      <w:r w:rsidRPr="00FD7E95">
        <w:rPr>
          <w:rFonts w:cs="Arial"/>
          <w:sz w:val="24"/>
          <w:szCs w:val="24"/>
        </w:rPr>
        <w:tab/>
      </w:r>
      <w:r>
        <w:rPr>
          <w:rFonts w:cs="Arial"/>
          <w:sz w:val="24"/>
          <w:szCs w:val="24"/>
        </w:rPr>
        <w:tab/>
      </w:r>
      <w:r w:rsidRPr="00FD7E95">
        <w:rPr>
          <w:rFonts w:cs="Arial"/>
          <w:i/>
          <w:sz w:val="24"/>
          <w:szCs w:val="24"/>
        </w:rPr>
        <w:t>Oh absolutely.</w:t>
      </w:r>
    </w:p>
    <w:p w14:paraId="3FEB2B2F" w14:textId="77777777" w:rsidR="009F5A8A" w:rsidRPr="00FD7E95" w:rsidRDefault="009F5A8A" w:rsidP="009F5A8A">
      <w:pPr>
        <w:rPr>
          <w:rFonts w:cstheme="minorHAnsi"/>
          <w:i/>
          <w:sz w:val="24"/>
          <w:szCs w:val="24"/>
        </w:rPr>
      </w:pPr>
      <w:r w:rsidRPr="00FD7E95">
        <w:rPr>
          <w:rFonts w:cstheme="minorHAnsi"/>
          <w:sz w:val="24"/>
          <w:szCs w:val="24"/>
        </w:rPr>
        <w:t>M</w:t>
      </w:r>
      <w:r>
        <w:rPr>
          <w:rFonts w:cstheme="minorHAnsi"/>
          <w:sz w:val="24"/>
          <w:szCs w:val="24"/>
        </w:rPr>
        <w:t>other 17:</w:t>
      </w:r>
      <w:r>
        <w:rPr>
          <w:rFonts w:cstheme="minorHAnsi"/>
          <w:sz w:val="24"/>
          <w:szCs w:val="24"/>
        </w:rPr>
        <w:tab/>
      </w:r>
      <w:r>
        <w:rPr>
          <w:rFonts w:cstheme="minorHAnsi"/>
          <w:sz w:val="24"/>
          <w:szCs w:val="24"/>
        </w:rPr>
        <w:tab/>
      </w:r>
      <w:r w:rsidRPr="00FD7E95">
        <w:rPr>
          <w:rFonts w:cstheme="minorHAnsi"/>
          <w:i/>
          <w:sz w:val="24"/>
          <w:szCs w:val="24"/>
        </w:rPr>
        <w:t>It's a good thing, especially with what we went through with</w:t>
      </w:r>
    </w:p>
    <w:p w14:paraId="3BE48663" w14:textId="77777777" w:rsidR="009F5A8A" w:rsidRPr="00FD7E95" w:rsidRDefault="009F5A8A" w:rsidP="009F5A8A">
      <w:pPr>
        <w:rPr>
          <w:rFonts w:cstheme="minorHAnsi"/>
          <w:i/>
          <w:sz w:val="24"/>
          <w:szCs w:val="24"/>
        </w:rPr>
      </w:pP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my stepdaughter and her appendix bursting.  We nearly lost her.</w:t>
      </w:r>
    </w:p>
    <w:p w14:paraId="49045569" w14:textId="77777777" w:rsidR="009F5A8A" w:rsidRDefault="009F5A8A" w:rsidP="009F5A8A">
      <w:pPr>
        <w:rPr>
          <w:rFonts w:cstheme="minorHAnsi"/>
          <w:sz w:val="24"/>
          <w:szCs w:val="24"/>
        </w:rPr>
      </w:pPr>
      <w:r>
        <w:rPr>
          <w:rFonts w:cstheme="minorHAnsi"/>
          <w:sz w:val="24"/>
          <w:szCs w:val="24"/>
        </w:rPr>
        <w:t>Surgeon 29</w:t>
      </w:r>
      <w:r w:rsidRPr="00FD7E95">
        <w:rPr>
          <w:rFonts w:cstheme="minorHAnsi"/>
          <w:sz w:val="24"/>
          <w:szCs w:val="24"/>
        </w:rPr>
        <w:t>:</w:t>
      </w:r>
      <w:r w:rsidRPr="00FD7E95">
        <w:rPr>
          <w:rFonts w:cstheme="minorHAnsi"/>
          <w:sz w:val="24"/>
          <w:szCs w:val="24"/>
        </w:rPr>
        <w:tab/>
      </w:r>
      <w:r>
        <w:rPr>
          <w:rFonts w:cstheme="minorHAnsi"/>
          <w:sz w:val="24"/>
          <w:szCs w:val="24"/>
        </w:rPr>
        <w:tab/>
      </w:r>
      <w:r w:rsidRPr="00FD7E95">
        <w:rPr>
          <w:rFonts w:cstheme="minorHAnsi"/>
          <w:i/>
          <w:sz w:val="24"/>
          <w:szCs w:val="24"/>
        </w:rPr>
        <w:t>Mhm</w:t>
      </w:r>
      <w:r>
        <w:rPr>
          <w:rFonts w:cstheme="minorHAnsi"/>
          <w:i/>
          <w:sz w:val="24"/>
          <w:szCs w:val="24"/>
        </w:rPr>
        <w:t>.</w:t>
      </w:r>
    </w:p>
    <w:p w14:paraId="464D87FE" w14:textId="77777777" w:rsidR="009F5A8A" w:rsidRPr="00FD7E95" w:rsidRDefault="009F5A8A" w:rsidP="009F5A8A">
      <w:pPr>
        <w:rPr>
          <w:rFonts w:cstheme="minorHAnsi"/>
          <w:sz w:val="24"/>
          <w:szCs w:val="24"/>
        </w:rPr>
      </w:pPr>
      <w:r>
        <w:rPr>
          <w:rFonts w:cstheme="minorHAnsi"/>
          <w:sz w:val="24"/>
          <w:szCs w:val="24"/>
        </w:rPr>
        <w:t>(Cons_Surgeon29_Family17_App</w:t>
      </w:r>
      <w:r w:rsidRPr="00FD7E95">
        <w:rPr>
          <w:rFonts w:cstheme="minorHAnsi"/>
          <w:sz w:val="24"/>
          <w:szCs w:val="24"/>
        </w:rPr>
        <w:t>).</w:t>
      </w:r>
    </w:p>
    <w:p w14:paraId="2766F5DD" w14:textId="39233983" w:rsidR="009F5A8A" w:rsidRPr="00FD7E95" w:rsidRDefault="009F5A8A" w:rsidP="007677DE">
      <w:pPr>
        <w:pStyle w:val="BodyText"/>
      </w:pPr>
      <w:r w:rsidRPr="00FD7E95">
        <w:t xml:space="preserve">Health professionals did not usually address the belief underlying such preferences, which equated complicated/perforated appendicitis with simple appendicitis. </w:t>
      </w:r>
      <w:r>
        <w:t>In the second training session (which we will subsequently discuss)</w:t>
      </w:r>
      <w:r w:rsidRPr="00FD7E95">
        <w:t xml:space="preserve">, </w:t>
      </w:r>
      <w:r>
        <w:t xml:space="preserve">we described the steps involved in exploring families’ treatment preferences, including </w:t>
      </w:r>
      <w:r w:rsidRPr="00FD7E95">
        <w:t>identify</w:t>
      </w:r>
      <w:r>
        <w:t>ing</w:t>
      </w:r>
      <w:r w:rsidRPr="00FD7E95">
        <w:t xml:space="preserve"> preferences, and particularly </w:t>
      </w:r>
      <w:r>
        <w:t>exploring</w:t>
      </w:r>
      <w:r w:rsidRPr="00FD7E95">
        <w:t xml:space="preserve"> the reasons for preferences</w:t>
      </w:r>
      <w:r>
        <w:t>, and gently challenging and balancing</w:t>
      </w:r>
      <w:r w:rsidRPr="00FD7E95">
        <w:t xml:space="preserve"> families’ preferences </w:t>
      </w:r>
      <w:r w:rsidRPr="00FD7E95">
        <w:fldChar w:fldCharType="begin"/>
      </w:r>
      <w:r w:rsidR="00DF1AA8">
        <w:instrText xml:space="preserve"> ADDIN EN.CITE &lt;EndNote&gt;&lt;Cite&gt;&lt;Author&gt;Mills&lt;/Author&gt;&lt;Year&gt;2011&lt;/Year&gt;&lt;RecNum&gt;55&lt;/RecNum&gt;&lt;DisplayText&gt;&lt;style face="superscript"&gt;41&lt;/style&gt;&lt;/DisplayText&gt;&lt;record&gt;&lt;rec-number&gt;55&lt;/rec-number&gt;&lt;foreign-keys&gt;&lt;key app="EN" db-id="swxetsf03tv2ehe5dazxv0w2szw90eez50s2" timestamp="1567360157"&gt;55&lt;/key&gt;&lt;/foreign-keys&gt;&lt;ref-type name="Journal Article"&gt;17&lt;/ref-type&gt;&lt;contributors&gt;&lt;authors&gt;&lt;author&gt;Mills, Nicola&lt;/author&gt;&lt;author&gt;Donovan, Jenny L.&lt;/author&gt;&lt;author&gt;Wade, Julia&lt;/author&gt;&lt;author&gt;Hamdy, Freddie C.&lt;/author&gt;&lt;author&gt;Neal, David E.&lt;/author&gt;&lt;author&gt;Lane, J. Athene&lt;/author&gt;&lt;/authors&gt;&lt;/contributors&gt;&lt;titles&gt;&lt;title&gt;Exploring treatment preferences facilitated recruitment to randomized controlled trials&lt;/title&gt;&lt;secondary-title&gt;Journal of Clinical Epidemiology&lt;/secondary-title&gt;&lt;/titles&gt;&lt;periodical&gt;&lt;full-title&gt;Journal of Clinical Epidemiology&lt;/full-title&gt;&lt;/periodical&gt;&lt;pages&gt;1127-1136&lt;/pages&gt;&lt;volume&gt;64&lt;/volume&gt;&lt;number&gt;10&lt;/number&gt;&lt;dates&gt;&lt;year&gt;2011&lt;/year&gt;&lt;pub-dates&gt;&lt;date&gt;12/10/accepted&lt;/date&gt;&lt;/pub-dates&gt;&lt;/dates&gt;&lt;publisher&gt;Elsevier&lt;/publisher&gt;&lt;isbn&gt;0895-4356&amp;#xD;1878-5921&lt;/isbn&gt;&lt;accession-num&gt;PMC3167372&lt;/accession-num&gt;&lt;urls&gt;&lt;related-urls&gt;&lt;url&gt;http://www.ncbi.nlm.nih.gov/pmc/articles/PMC3167372/&lt;/url&gt;&lt;/related-urls&gt;&lt;/urls&gt;&lt;electronic-resource-num&gt;10.1016/j.jclinepi.2010.12.017&lt;/electronic-resource-num&gt;&lt;remote-database-name&gt;PMC&lt;/remote-database-name&gt;&lt;/record&gt;&lt;/Cite&gt;&lt;/EndNote&gt;</w:instrText>
      </w:r>
      <w:r w:rsidRPr="00FD7E95">
        <w:fldChar w:fldCharType="separate"/>
      </w:r>
      <w:r w:rsidR="00911C70" w:rsidRPr="00911C70">
        <w:rPr>
          <w:noProof/>
          <w:vertAlign w:val="superscript"/>
        </w:rPr>
        <w:t>41</w:t>
      </w:r>
      <w:r w:rsidRPr="00FD7E95">
        <w:fldChar w:fldCharType="end"/>
      </w:r>
      <w:r w:rsidRPr="00FD7E95">
        <w:t xml:space="preserve">. We highlighted cases where families’ preferences for surgery were based on their personal experiences of perforated or </w:t>
      </w:r>
      <w:r w:rsidRPr="00FD7E95">
        <w:lastRenderedPageBreak/>
        <w:t>complicated appendicitis. We encouraged health professionals to explore these further, and where appropriate, gently challenge families’ views by explaining the differences between perforated and complicated appendicitis, and so highlight equipoise regarding the treatment of acute uncomplicated appendicitis.</w:t>
      </w:r>
    </w:p>
    <w:p w14:paraId="33F2E9EA" w14:textId="77777777" w:rsidR="009F5A8A" w:rsidRPr="00FD7E95" w:rsidRDefault="009F5A8A" w:rsidP="009F5A8A">
      <w:pPr>
        <w:rPr>
          <w:rFonts w:cstheme="minorHAnsi"/>
          <w:sz w:val="24"/>
          <w:szCs w:val="24"/>
        </w:rPr>
      </w:pPr>
    </w:p>
    <w:p w14:paraId="09048C8E"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Frequent questions that families had about CONTRACT</w:t>
      </w:r>
    </w:p>
    <w:p w14:paraId="0E90CF33" w14:textId="77777777" w:rsidR="009F5A8A" w:rsidRPr="00FD7E95" w:rsidRDefault="009F5A8A" w:rsidP="007677DE">
      <w:pPr>
        <w:pStyle w:val="BodyText"/>
      </w:pPr>
      <w:r w:rsidRPr="00FD7E95">
        <w:t xml:space="preserve">Most families asked questions in consultations about </w:t>
      </w:r>
      <w:r>
        <w:t xml:space="preserve">non-operative treatment </w:t>
      </w:r>
      <w:r w:rsidRPr="00FD7E95">
        <w:t>and recurrence rates: “My concern is, if he has antibiotics, what's the chance of the appendicitis recurring at a later date? … and, from evidence that you have, how many children who've had antibiotics have then gone on to need surgery because the antibiotics haven't been effective?”  (</w:t>
      </w:r>
      <w:r>
        <w:t>Cons_Surgeon40_Mother7_App</w:t>
      </w:r>
      <w:r w:rsidRPr="00FD7E95">
        <w:t>). The possibility of recurrence dissuaded many families from participating in CONTRACT</w:t>
      </w:r>
      <w:r>
        <w:t>.</w:t>
      </w:r>
    </w:p>
    <w:p w14:paraId="64698010" w14:textId="77777777" w:rsidR="009F5A8A" w:rsidRPr="00FD7E95" w:rsidRDefault="009F5A8A" w:rsidP="007677DE">
      <w:pPr>
        <w:pStyle w:val="BodyText"/>
      </w:pPr>
      <w:r>
        <w:t>In consultations</w:t>
      </w:r>
      <w:r w:rsidRPr="00FD7E95">
        <w:t>, health professionals provided numerical estimates of antibiotic recurrence rates based on previous research</w:t>
      </w:r>
      <w:r>
        <w:t>, informed by the CONTRACT parent information sheet</w:t>
      </w:r>
      <w:r w:rsidRPr="00FD7E95">
        <w:t>. However, the estimates and how these were explained often varied between health professionals: “</w:t>
      </w:r>
      <w:r w:rsidRPr="00FD7E95">
        <w:rPr>
          <w:i/>
        </w:rPr>
        <w:t>about 10% [have recurrent appendicitis after antibiotics]</w:t>
      </w:r>
      <w:r>
        <w:t>” (Cons_Surgeon11_Family13_NOT</w:t>
      </w:r>
      <w:r w:rsidRPr="00FD7E95">
        <w:t>); “</w:t>
      </w:r>
      <w:r w:rsidRPr="00FD7E95">
        <w:rPr>
          <w:i/>
        </w:rPr>
        <w:t>of the children who do go home after the [antibiotics], about one in seven will come back in the first year with appendicitis and will need to have their appendix out. But the other six in the seven will not and they'll be fine</w:t>
      </w:r>
      <w:r>
        <w:t>” (Cons_Surgeon10_Family57_NOT</w:t>
      </w:r>
      <w:r w:rsidRPr="00FD7E95">
        <w:t>); “</w:t>
      </w:r>
      <w:r w:rsidRPr="00FD7E95">
        <w:rPr>
          <w:i/>
        </w:rPr>
        <w:t>About 85% will be successfully treated in their first the first presentation… and of the ones that are successfully treated, about a quarter of them will need to have an appendicectomy… in the future</w:t>
      </w:r>
      <w:r w:rsidRPr="00FD7E95">
        <w:t>”</w:t>
      </w:r>
      <w:r>
        <w:t xml:space="preserve"> (Cons_Surgeon26_Family48_NOT</w:t>
      </w:r>
      <w:r w:rsidRPr="00FD7E95">
        <w:t>).</w:t>
      </w:r>
    </w:p>
    <w:p w14:paraId="19302138" w14:textId="77777777" w:rsidR="00A23D8C" w:rsidRDefault="009F5A8A" w:rsidP="007677DE">
      <w:pPr>
        <w:pStyle w:val="BodyText"/>
      </w:pPr>
      <w:r w:rsidRPr="00FD7E95">
        <w:t xml:space="preserve">Families understood that the effect of </w:t>
      </w:r>
      <w:r>
        <w:t>non-operative treatment</w:t>
      </w:r>
      <w:r w:rsidRPr="00FD7E95">
        <w:t xml:space="preserve"> was uncertain: “</w:t>
      </w:r>
      <w:r w:rsidRPr="00FD7E95">
        <w:rPr>
          <w:i/>
        </w:rPr>
        <w:t>I wasn't sure about him having long term antibiotics that potentially might not work.</w:t>
      </w:r>
      <w:r>
        <w:t>” (Int_Mother15_Declined</w:t>
      </w:r>
      <w:r w:rsidRPr="00FD7E95">
        <w:t>) and those with holiday plans, were especially concerned about recurrence: “</w:t>
      </w:r>
      <w:r>
        <w:rPr>
          <w:i/>
        </w:rPr>
        <w:t>[Child</w:t>
      </w:r>
      <w:r w:rsidRPr="00FD7E95">
        <w:rPr>
          <w:i/>
        </w:rPr>
        <w:t>’s] going [on holiday] in a few weeks and what if something happens when she's there… that's quite a big factor for me</w:t>
      </w:r>
      <w:r>
        <w:t>” (Cons_Surgeon29_Mother17_App). F</w:t>
      </w:r>
      <w:r w:rsidRPr="00FD7E95">
        <w:t xml:space="preserve">amilies </w:t>
      </w:r>
      <w:r>
        <w:t>sometimes</w:t>
      </w:r>
      <w:r w:rsidRPr="00FD7E95">
        <w:t xml:space="preserve"> misinterpreted or incorrectly recalled numerical recurrence estimates</w:t>
      </w:r>
      <w:r w:rsidR="00A23D8C">
        <w:t xml:space="preserve">. </w:t>
      </w:r>
    </w:p>
    <w:p w14:paraId="6EE9099F" w14:textId="1B2CBC1E" w:rsidR="009F5A8A" w:rsidRPr="00FD7E95" w:rsidRDefault="009F5A8A" w:rsidP="007677DE">
      <w:pPr>
        <w:pStyle w:val="BodyText"/>
      </w:pPr>
      <w:r w:rsidRPr="00FD7E95">
        <w:t xml:space="preserve">As indicated above, families also had concerns about recovery and both parents and </w:t>
      </w:r>
      <w:r>
        <w:t>children</w:t>
      </w:r>
      <w:r w:rsidRPr="00FD7E95">
        <w:t xml:space="preserve"> commonly asked how long recovery would take or how long they would spend in hospital with each treatment arm: “</w:t>
      </w:r>
      <w:r w:rsidRPr="00FD7E95">
        <w:rPr>
          <w:i/>
        </w:rPr>
        <w:t>Say he had the operation, what's the recovery time, off school time, that sort of stuff?</w:t>
      </w:r>
      <w:r w:rsidRPr="00FD7E95">
        <w:t>” (</w:t>
      </w:r>
      <w:r>
        <w:t>Cons_</w:t>
      </w:r>
      <w:r w:rsidRPr="0070541A">
        <w:t>Surgeon33_</w:t>
      </w:r>
      <w:r>
        <w:t>Mother15_Declined</w:t>
      </w:r>
      <w:r w:rsidRPr="007F28AD">
        <w:t>);</w:t>
      </w:r>
      <w:r w:rsidRPr="00FD7E95">
        <w:t xml:space="preserve"> “</w:t>
      </w:r>
      <w:r w:rsidRPr="00FD7E95">
        <w:rPr>
          <w:i/>
        </w:rPr>
        <w:t>So recovery periods and all those kinds of things, I need to know a bit more about.</w:t>
      </w:r>
      <w:r w:rsidRPr="00FD7E95">
        <w:t>” (</w:t>
      </w:r>
      <w:r>
        <w:t>Cons_Surgeon29_Mother17_App). In the second training session, we highlight</w:t>
      </w:r>
      <w:r w:rsidR="00A23D8C">
        <w:t>ed</w:t>
      </w:r>
      <w:r>
        <w:t xml:space="preserve"> these common questions to health professionals’, to help them feel better prepared</w:t>
      </w:r>
      <w:r w:rsidR="00A23D8C">
        <w:t>.</w:t>
      </w:r>
    </w:p>
    <w:p w14:paraId="7D22FD03" w14:textId="77777777" w:rsidR="009F5A8A" w:rsidRPr="00FD7E95" w:rsidRDefault="009F5A8A" w:rsidP="009F5A8A">
      <w:pPr>
        <w:rPr>
          <w:rFonts w:cstheme="minorHAnsi"/>
          <w:b/>
          <w:sz w:val="24"/>
          <w:szCs w:val="24"/>
        </w:rPr>
      </w:pPr>
    </w:p>
    <w:p w14:paraId="42515DCA" w14:textId="77777777" w:rsidR="009F5A8A" w:rsidRPr="00FD7E95" w:rsidRDefault="009F5A8A" w:rsidP="009F5A8A">
      <w:pPr>
        <w:rPr>
          <w:rFonts w:cstheme="minorHAnsi"/>
          <w:b/>
          <w:sz w:val="24"/>
          <w:szCs w:val="24"/>
        </w:rPr>
      </w:pPr>
      <w:r>
        <w:rPr>
          <w:rFonts w:cstheme="minorHAnsi"/>
          <w:b/>
          <w:sz w:val="24"/>
          <w:szCs w:val="24"/>
        </w:rPr>
        <w:t>Recruitment: p</w:t>
      </w:r>
      <w:r w:rsidRPr="00FD7E95">
        <w:rPr>
          <w:rFonts w:cstheme="minorHAnsi"/>
          <w:b/>
          <w:sz w:val="24"/>
          <w:szCs w:val="24"/>
        </w:rPr>
        <w:t>hase two</w:t>
      </w:r>
    </w:p>
    <w:p w14:paraId="4687F868" w14:textId="77777777" w:rsidR="009F5A8A" w:rsidRPr="00FD7E95" w:rsidRDefault="009F5A8A" w:rsidP="009F5A8A">
      <w:pPr>
        <w:rPr>
          <w:rFonts w:cstheme="minorHAnsi"/>
          <w:b/>
          <w:i/>
          <w:sz w:val="24"/>
          <w:szCs w:val="24"/>
        </w:rPr>
      </w:pPr>
      <w:r w:rsidRPr="00FD7E95">
        <w:rPr>
          <w:rFonts w:cstheme="minorHAnsi"/>
          <w:b/>
          <w:i/>
          <w:sz w:val="24"/>
          <w:szCs w:val="24"/>
        </w:rPr>
        <w:t>Training sessions</w:t>
      </w:r>
    </w:p>
    <w:p w14:paraId="69518871" w14:textId="2EA1CE0D" w:rsidR="009F5A8A" w:rsidRDefault="009F5A8A" w:rsidP="007677DE">
      <w:pPr>
        <w:pStyle w:val="BodyText"/>
      </w:pPr>
      <w:r>
        <w:t>At</w:t>
      </w:r>
      <w:r w:rsidRPr="00FD7E95">
        <w:t xml:space="preserve"> the end of phase one of recruitment</w:t>
      </w:r>
      <w:r w:rsidR="002A3AB4">
        <w:t xml:space="preserve"> </w:t>
      </w:r>
      <w:r w:rsidR="00A84EBE">
        <w:t>further</w:t>
      </w:r>
      <w:r w:rsidRPr="00FD7E95">
        <w:t xml:space="preserve"> bespoke recruitment communication training informed by the initial analyses of consultation and interview data</w:t>
      </w:r>
      <w:r w:rsidR="00A84EBE">
        <w:t xml:space="preserve"> was provided at each site.</w:t>
      </w:r>
      <w:r w:rsidRPr="00FD7E95">
        <w:t xml:space="preserve"> Approximately 31 surgeons and research nurses,</w:t>
      </w:r>
      <w:r w:rsidR="00A84EBE">
        <w:rPr>
          <w:rStyle w:val="FootnoteReference"/>
        </w:rPr>
        <w:footnoteReference w:customMarkFollows="1" w:id="1"/>
        <w:t>¥</w:t>
      </w:r>
      <w:r w:rsidRPr="00FD7E95">
        <w:t xml:space="preserve"> who had been or were expected to become involved in approaching </w:t>
      </w:r>
      <w:r>
        <w:t>families</w:t>
      </w:r>
      <w:r w:rsidRPr="00FD7E95">
        <w:t xml:space="preserve"> about CONTRACT, attended the training. The training focused on the issues identified from the analyses of phase one data </w:t>
      </w:r>
      <w:r w:rsidR="00A84EBE">
        <w:t xml:space="preserve">as </w:t>
      </w:r>
      <w:r w:rsidRPr="00FD7E95">
        <w:t>described above</w:t>
      </w:r>
      <w:r w:rsidR="00A84EBE">
        <w:t>.</w:t>
      </w:r>
      <w:r w:rsidRPr="00FD7E95">
        <w:t xml:space="preserve"> </w:t>
      </w:r>
      <w:r w:rsidRPr="00FD7E95">
        <w:rPr>
          <w:rFonts w:cstheme="minorHAnsi"/>
        </w:rPr>
        <w:t xml:space="preserve">Sessions included discussion of strategies to address these issues with the aim of </w:t>
      </w:r>
      <w:r w:rsidRPr="00FD7E95">
        <w:t xml:space="preserve">optimising recruitment consultations in phase two. The findings from phase one informed changes to </w:t>
      </w:r>
      <w:r>
        <w:t>the</w:t>
      </w:r>
      <w:r w:rsidRPr="00FD7E95">
        <w:t xml:space="preserve"> ‘hints and tips’ </w:t>
      </w:r>
      <w:r w:rsidRPr="0000715F">
        <w:t>document</w:t>
      </w:r>
      <w:r>
        <w:t xml:space="preserve"> and the </w:t>
      </w:r>
      <w:r w:rsidRPr="00A42CE9">
        <w:t>updated versio</w:t>
      </w:r>
      <w:r w:rsidRPr="00D90818">
        <w:t>n, as well as study</w:t>
      </w:r>
      <w:r w:rsidR="00A41A13" w:rsidRPr="00D90818">
        <w:t xml:space="preserve"> recruitment</w:t>
      </w:r>
      <w:r w:rsidRPr="00D90818">
        <w:t xml:space="preserve"> flowchart posters and handouts </w:t>
      </w:r>
      <w:r w:rsidR="00193D8D" w:rsidRPr="00D90818">
        <w:t>(</w:t>
      </w:r>
      <w:r w:rsidR="0028119C">
        <w:t xml:space="preserve">available on </w:t>
      </w:r>
      <w:hyperlink r:id="rId26" w:anchor="/" w:history="1">
        <w:r w:rsidR="0028119C" w:rsidRPr="0028119C">
          <w:rPr>
            <w:rStyle w:val="Hyperlink"/>
          </w:rPr>
          <w:t>study webpage</w:t>
        </w:r>
      </w:hyperlink>
      <w:r w:rsidRPr="006A52D8">
        <w:t>) that</w:t>
      </w:r>
      <w:r w:rsidRPr="00A42CE9">
        <w:t xml:space="preserve"> we</w:t>
      </w:r>
      <w:r>
        <w:t xml:space="preserve"> produced, were circulated to health professionals at the start of phase two</w:t>
      </w:r>
      <w:r w:rsidRPr="00FD7E95">
        <w:t>.</w:t>
      </w:r>
    </w:p>
    <w:p w14:paraId="77EC4F02" w14:textId="77777777" w:rsidR="009F5A8A" w:rsidRDefault="009F5A8A" w:rsidP="009F5A8A">
      <w:pPr>
        <w:rPr>
          <w:sz w:val="24"/>
          <w:szCs w:val="24"/>
        </w:rPr>
      </w:pPr>
    </w:p>
    <w:p w14:paraId="3F9FF883" w14:textId="77777777" w:rsidR="009F5A8A" w:rsidRPr="00BB4138" w:rsidRDefault="009F5A8A" w:rsidP="009F5A8A">
      <w:pPr>
        <w:rPr>
          <w:rFonts w:cstheme="minorHAnsi"/>
          <w:b/>
          <w:i/>
          <w:sz w:val="24"/>
          <w:szCs w:val="24"/>
        </w:rPr>
      </w:pPr>
      <w:r w:rsidRPr="00FD7E95">
        <w:rPr>
          <w:rFonts w:cstheme="minorHAnsi"/>
          <w:b/>
          <w:i/>
          <w:sz w:val="24"/>
          <w:szCs w:val="24"/>
        </w:rPr>
        <w:t>Assessing the impact of recruitment training on communication in phase two consultations:  what changed and what didn’t?</w:t>
      </w:r>
    </w:p>
    <w:p w14:paraId="770D8BEF"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Use of terminology</w:t>
      </w:r>
    </w:p>
    <w:p w14:paraId="5DBE4190" w14:textId="77777777" w:rsidR="009F5A8A" w:rsidRPr="00FD7E95" w:rsidRDefault="009F5A8A" w:rsidP="007677DE">
      <w:pPr>
        <w:pStyle w:val="BodyText"/>
      </w:pPr>
      <w:r w:rsidRPr="00FD7E95">
        <w:t>We found a difference in the language health professionals used to describe treatment arms between phase one and phase two. Whereas in phase one some health professionals had used highly unbalanced terms such as “</w:t>
      </w:r>
      <w:r w:rsidRPr="00FD7E95">
        <w:rPr>
          <w:i/>
        </w:rPr>
        <w:t>gold standard</w:t>
      </w:r>
      <w:r w:rsidRPr="00FD7E95">
        <w:t>” to refer to the surgical arm and “</w:t>
      </w:r>
      <w:r w:rsidRPr="00FD7E95">
        <w:rPr>
          <w:i/>
        </w:rPr>
        <w:t>experimental</w:t>
      </w:r>
      <w:r w:rsidRPr="00FD7E95">
        <w:t xml:space="preserve">” to refer to the </w:t>
      </w:r>
      <w:r>
        <w:t>non-operative treatment</w:t>
      </w:r>
      <w:r w:rsidRPr="00FD7E95">
        <w:t xml:space="preserve"> arm in consultations, in phase two they completely avoided these terms. </w:t>
      </w:r>
    </w:p>
    <w:p w14:paraId="66E62753" w14:textId="76D16CA7" w:rsidR="009F5A8A" w:rsidRPr="00FD7E95" w:rsidRDefault="009F5A8A" w:rsidP="007677DE">
      <w:pPr>
        <w:pStyle w:val="BodyText"/>
      </w:pPr>
      <w:r w:rsidRPr="00FD7E95">
        <w:t>We also found that use of terms like “</w:t>
      </w:r>
      <w:r w:rsidRPr="00FD7E95">
        <w:rPr>
          <w:i/>
        </w:rPr>
        <w:t>normal</w:t>
      </w:r>
      <w:r w:rsidRPr="00FD7E95">
        <w:t>” and “</w:t>
      </w:r>
      <w:r w:rsidRPr="00FD7E95">
        <w:rPr>
          <w:i/>
        </w:rPr>
        <w:t>standard</w:t>
      </w:r>
      <w:r w:rsidRPr="00FD7E95">
        <w:t xml:space="preserve">” to refer to the surgical arm became less frequent in phase two consultations. Nevertheless, some health professionals </w:t>
      </w:r>
      <w:r>
        <w:t xml:space="preserve">who attended the training </w:t>
      </w:r>
      <w:r w:rsidRPr="00FD7E95">
        <w:t>continued to use such subtly imbalanced language or descriptions. For example, in phase two the use of the word “</w:t>
      </w:r>
      <w:r w:rsidRPr="00FD7E95">
        <w:rPr>
          <w:i/>
        </w:rPr>
        <w:t>traditional(ly)</w:t>
      </w:r>
      <w:r w:rsidRPr="00FD7E95">
        <w:t xml:space="preserve">” to refer to surgery in consultations actually increased. </w:t>
      </w:r>
      <w:r w:rsidRPr="00FD7E95">
        <w:rPr>
          <w:rFonts w:cs="Arial"/>
        </w:rPr>
        <w:t>Other examples, included referring to surgery as the treatment “</w:t>
      </w:r>
      <w:r w:rsidRPr="00FD7E95">
        <w:rPr>
          <w:rFonts w:cs="Arial"/>
          <w:i/>
        </w:rPr>
        <w:t>that’s been used for years and years and years</w:t>
      </w:r>
      <w:r w:rsidRPr="00FD7E95">
        <w:rPr>
          <w:rFonts w:cs="Arial"/>
        </w:rPr>
        <w:t xml:space="preserve">” and to </w:t>
      </w:r>
      <w:r>
        <w:t>non-operative treatment</w:t>
      </w:r>
      <w:r w:rsidR="00A23D8C">
        <w:t xml:space="preserve"> </w:t>
      </w:r>
      <w:r w:rsidRPr="00FD7E95">
        <w:rPr>
          <w:rFonts w:cs="Arial"/>
        </w:rPr>
        <w:t>as “</w:t>
      </w:r>
      <w:r w:rsidRPr="00FD7E95">
        <w:rPr>
          <w:rFonts w:cs="Arial"/>
          <w:i/>
        </w:rPr>
        <w:t>the alternative way of doing it</w:t>
      </w:r>
      <w:r>
        <w:rPr>
          <w:rFonts w:cs="Arial"/>
        </w:rPr>
        <w:t>” (Cons_Surgeon8_Family42_Declined</w:t>
      </w:r>
      <w:r w:rsidRPr="00FD7E95">
        <w:rPr>
          <w:rFonts w:cs="Arial"/>
        </w:rPr>
        <w:t xml:space="preserve">). In some instances the imbalances were </w:t>
      </w:r>
      <w:r w:rsidR="00A23D8C">
        <w:rPr>
          <w:rFonts w:cs="Arial"/>
        </w:rPr>
        <w:t>still</w:t>
      </w:r>
      <w:r w:rsidRPr="00FD7E95">
        <w:rPr>
          <w:rFonts w:cs="Arial"/>
        </w:rPr>
        <w:t xml:space="preserve"> overt. For example, one clinician referred to surgery as “</w:t>
      </w:r>
      <w:r>
        <w:rPr>
          <w:rFonts w:cs="Arial"/>
          <w:i/>
        </w:rPr>
        <w:t>very effective.</w:t>
      </w:r>
      <w:r w:rsidRPr="00FD7E95">
        <w:rPr>
          <w:rFonts w:cs="Arial"/>
          <w:i/>
        </w:rPr>
        <w:t xml:space="preserve"> It gets rid of the appendicitis.  It takes your appendix away</w:t>
      </w:r>
      <w:r w:rsidRPr="00FD7E95">
        <w:rPr>
          <w:rFonts w:cs="Arial"/>
        </w:rPr>
        <w:t>” with a brief acknowledgment of the risks “</w:t>
      </w:r>
      <w:r w:rsidRPr="00FD7E95">
        <w:rPr>
          <w:rFonts w:cs="Arial"/>
          <w:i/>
        </w:rPr>
        <w:t xml:space="preserve">it's a general anaesthetic and there </w:t>
      </w:r>
      <w:r w:rsidRPr="00FD7E95">
        <w:rPr>
          <w:rFonts w:cs="Arial"/>
          <w:i/>
        </w:rPr>
        <w:lastRenderedPageBreak/>
        <w:t>are risks and complications of an operation</w:t>
      </w:r>
      <w:r w:rsidRPr="00FD7E95">
        <w:rPr>
          <w:rFonts w:cs="Arial"/>
        </w:rPr>
        <w:t xml:space="preserve">” whilst adding that </w:t>
      </w:r>
      <w:r>
        <w:rPr>
          <w:rFonts w:cs="Arial"/>
        </w:rPr>
        <w:t>non-operative treatment has</w:t>
      </w:r>
      <w:r w:rsidRPr="00FD7E95">
        <w:rPr>
          <w:rFonts w:cs="Arial"/>
        </w:rPr>
        <w:t xml:space="preserve"> “</w:t>
      </w:r>
      <w:r w:rsidRPr="00FD7E95">
        <w:rPr>
          <w:rFonts w:cs="Arial"/>
          <w:i/>
        </w:rPr>
        <w:t xml:space="preserve">been used to </w:t>
      </w:r>
      <w:r w:rsidRPr="00FD7E95">
        <w:rPr>
          <w:i/>
        </w:rPr>
        <w:t>successful treat appendicitis but we don't know how effective it is and it can, um, have the risk of recurrence because we've left the appendix where it is.</w:t>
      </w:r>
      <w:r>
        <w:t>” (Cons_Surgeon63_Family11_Declined</w:t>
      </w:r>
      <w:r w:rsidRPr="00FD7E95">
        <w:t>). We also found that while some health professionals continued to use the word “</w:t>
      </w:r>
      <w:r w:rsidRPr="00FD7E95">
        <w:rPr>
          <w:i/>
        </w:rPr>
        <w:t>trial</w:t>
      </w:r>
      <w:r w:rsidRPr="00FD7E95">
        <w:t>” throughout phase two consultations, others started to describe CONTRACT as a “</w:t>
      </w:r>
      <w:r w:rsidRPr="00FD7E95">
        <w:rPr>
          <w:i/>
        </w:rPr>
        <w:t>research study</w:t>
      </w:r>
      <w:r w:rsidRPr="00FD7E95">
        <w:t>”. In phase one, no health professionals had described CONTRACT in this way.</w:t>
      </w:r>
    </w:p>
    <w:p w14:paraId="267F7837" w14:textId="5B424B7C" w:rsidR="009F5A8A" w:rsidRPr="00F6350D" w:rsidRDefault="00A23D8C" w:rsidP="007677DE">
      <w:pPr>
        <w:pStyle w:val="BodyText"/>
        <w:rPr>
          <w:rFonts w:cs="Arial"/>
        </w:rPr>
      </w:pPr>
      <w:r>
        <w:t>Interestingly, o</w:t>
      </w:r>
      <w:r w:rsidR="009F5A8A" w:rsidRPr="00FD7E95">
        <w:t xml:space="preserve">ur analysis of phase two consultations also identified instances where health professionals hesitated or corrected themselves, suggesting that they were consciously trying to avoid imbalanced language that might imply that surgery is superior: </w:t>
      </w:r>
      <w:r w:rsidR="009F5A8A" w:rsidRPr="00FD7E95">
        <w:rPr>
          <w:rFonts w:cs="Arial"/>
        </w:rPr>
        <w:t>“</w:t>
      </w:r>
      <w:r w:rsidR="009F5A8A" w:rsidRPr="00FD7E95">
        <w:rPr>
          <w:rFonts w:cs="Arial"/>
          <w:i/>
        </w:rPr>
        <w:t>So traditionally or, [hesitation] most people have always had an operation and we don’t know whether that’s the best treatment</w:t>
      </w:r>
      <w:r w:rsidR="009F5A8A">
        <w:rPr>
          <w:rFonts w:cs="Arial"/>
        </w:rPr>
        <w:t>” (</w:t>
      </w:r>
      <w:r w:rsidR="009F5A8A" w:rsidRPr="00F6350D">
        <w:rPr>
          <w:rFonts w:cs="Arial"/>
        </w:rPr>
        <w:t>Cons_Surgeon32_Family20_NOT).</w:t>
      </w:r>
    </w:p>
    <w:p w14:paraId="623947EF" w14:textId="77777777" w:rsidR="009F5A8A" w:rsidRPr="00FD7E95" w:rsidRDefault="009F5A8A" w:rsidP="00F6350D">
      <w:pPr>
        <w:pStyle w:val="BodyText"/>
        <w:rPr>
          <w:rFonts w:cs="Arial"/>
        </w:rPr>
      </w:pPr>
      <w:r w:rsidRPr="00FD7E95">
        <w:t>In phase two, health professionals less frequently indicated that CONTRACT could be burdensome and we found more examples of them framing CONTRACT positively, for example: “</w:t>
      </w:r>
      <w:r w:rsidRPr="00FD7E95">
        <w:rPr>
          <w:i/>
        </w:rPr>
        <w:t>Exciting opportunity to be involved in a part of a study looking at how is best to manage appendicitis in children”</w:t>
      </w:r>
      <w:r>
        <w:t xml:space="preserve"> (Cons_Surgeon62_Family46_Declined</w:t>
      </w:r>
      <w:r w:rsidRPr="00FD7E95">
        <w:t>); or “</w:t>
      </w:r>
      <w:r w:rsidRPr="00FD7E95">
        <w:rPr>
          <w:i/>
        </w:rPr>
        <w:t>an opportunity to help with future, um, treatments and also to get a better understanding of the treatment, best treatment for simple appendicitis.</w:t>
      </w:r>
      <w:r>
        <w:t>” (Cons_Surgeon57_Family24_App</w:t>
      </w:r>
      <w:r w:rsidRPr="00FD7E95">
        <w:t>).</w:t>
      </w:r>
    </w:p>
    <w:p w14:paraId="4A89816D" w14:textId="77777777" w:rsidR="009F5A8A" w:rsidRPr="00FD7E95" w:rsidRDefault="009F5A8A" w:rsidP="009F5A8A">
      <w:pPr>
        <w:rPr>
          <w:rFonts w:cstheme="minorHAnsi"/>
          <w:sz w:val="24"/>
          <w:szCs w:val="24"/>
        </w:rPr>
      </w:pPr>
    </w:p>
    <w:p w14:paraId="18371821"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Exploring families’ treatment preferences</w:t>
      </w:r>
    </w:p>
    <w:p w14:paraId="14A56230" w14:textId="71CAF928" w:rsidR="009F5A8A" w:rsidRPr="00FD7E95" w:rsidRDefault="009F5A8A" w:rsidP="00F6350D">
      <w:pPr>
        <w:pStyle w:val="BodyText"/>
      </w:pPr>
      <w:r w:rsidRPr="00FD7E95">
        <w:t>Following the discussion in the second training session emphasising the importance of treatment preference exploration, we found some changes to consultations. In phase one, health professionals almost always asked families very generally if they had any questions. Whilst most continued to ask families such general questions, we observed some health professionals asking specific questions to elicit treatment preferences: “</w:t>
      </w:r>
      <w:r w:rsidRPr="00FD7E95">
        <w:rPr>
          <w:i/>
        </w:rPr>
        <w:t>You’ve read the leaflet so, I can see where you’re coming from. So, are you saying that if you went into the study and the computer said, appendicectomy, you would immediately drop out? Is that right?</w:t>
      </w:r>
      <w:r>
        <w:t>” (Cons_Surgeon10_Family10_ App_Withdrew</w:t>
      </w:r>
      <w:r w:rsidRPr="00FD7E95">
        <w:t>); “</w:t>
      </w:r>
      <w:r w:rsidRPr="00FD7E95">
        <w:rPr>
          <w:rFonts w:cs="Arial"/>
          <w:i/>
        </w:rPr>
        <w:t>Is there anything you think about that is sort of the idea of being involved in research, something that appeals to, that sort of worries you?</w:t>
      </w:r>
      <w:r w:rsidRPr="00FD7E95">
        <w:rPr>
          <w:rFonts w:cs="Arial"/>
        </w:rPr>
        <w:t>”</w:t>
      </w:r>
      <w:r>
        <w:t xml:space="preserve"> (Cons_Surgeon29_Family17_App</w:t>
      </w:r>
      <w:r w:rsidRPr="00FD7E95">
        <w:t>).</w:t>
      </w:r>
    </w:p>
    <w:p w14:paraId="27B487C2" w14:textId="77777777" w:rsidR="009F5A8A" w:rsidRPr="00FD7E95" w:rsidRDefault="009F5A8A" w:rsidP="00F6350D">
      <w:pPr>
        <w:pStyle w:val="BodyText"/>
      </w:pPr>
      <w:r w:rsidRPr="00FD7E95">
        <w:t>Moreover, while none of the health professionals asked questions in phase one to explore the reasons underlying families’ treatment preferences, in phase two we found a small number of examples of this: “</w:t>
      </w:r>
      <w:r w:rsidRPr="00FD7E95">
        <w:rPr>
          <w:i/>
        </w:rPr>
        <w:t xml:space="preserve">You would be randomised to either antibiotics or surgery but… what is it about, </w:t>
      </w:r>
      <w:r w:rsidRPr="00FD7E95">
        <w:rPr>
          <w:i/>
        </w:rPr>
        <w:lastRenderedPageBreak/>
        <w:t>about the potential for, say antibiotics, that would make you think, oh, no, I want surgery?  What’s, what’s the issue there?</w:t>
      </w:r>
      <w:r w:rsidRPr="00FD7E95">
        <w:t>” (C</w:t>
      </w:r>
      <w:r>
        <w:t>ons_Surgeon12_Family28_Declined</w:t>
      </w:r>
      <w:r w:rsidRPr="00FD7E95">
        <w:t>).</w:t>
      </w:r>
    </w:p>
    <w:p w14:paraId="53C8D96B" w14:textId="1E3A56FD" w:rsidR="009F5A8A" w:rsidRPr="00FD7E95" w:rsidRDefault="009F5A8A" w:rsidP="00F6350D">
      <w:pPr>
        <w:pStyle w:val="BodyText"/>
      </w:pPr>
      <w:r w:rsidRPr="00FD7E95">
        <w:t xml:space="preserve">In phase one, </w:t>
      </w:r>
      <w:r>
        <w:t xml:space="preserve">health professionals </w:t>
      </w:r>
      <w:r w:rsidRPr="00FD7E95">
        <w:t>tend</w:t>
      </w:r>
      <w:r>
        <w:t>ed</w:t>
      </w:r>
      <w:r w:rsidRPr="00FD7E95">
        <w:t xml:space="preserve"> to accept </w:t>
      </w:r>
      <w:r>
        <w:t xml:space="preserve">families’ </w:t>
      </w:r>
      <w:r w:rsidRPr="00FD7E95">
        <w:t>treatment preferences</w:t>
      </w:r>
      <w:r>
        <w:t xml:space="preserve"> with little or no exploration</w:t>
      </w:r>
      <w:r w:rsidRPr="00FD7E95">
        <w:t xml:space="preserve">, </w:t>
      </w:r>
      <w:r>
        <w:t>whilst, i</w:t>
      </w:r>
      <w:r w:rsidRPr="00FD7E95">
        <w:t>n phase two, we found more examples of health professionals gently explo</w:t>
      </w:r>
      <w:r>
        <w:t xml:space="preserve">ring preferences and providing balanced information about treatment arms. </w:t>
      </w:r>
      <w:r w:rsidR="00A23D8C">
        <w:t>Nevertheless,</w:t>
      </w:r>
      <w:r>
        <w:t xml:space="preserve"> health professionals only provided </w:t>
      </w:r>
      <w:r w:rsidRPr="00FD7E95">
        <w:t xml:space="preserve">information on the risks and benefits of both treatments in response to families’ </w:t>
      </w:r>
      <w:r w:rsidR="00A23D8C">
        <w:t xml:space="preserve">whose </w:t>
      </w:r>
      <w:r w:rsidRPr="00FD7E95">
        <w:t>treatment preference</w:t>
      </w:r>
      <w:r w:rsidR="00A23D8C">
        <w:t xml:space="preserve"> was</w:t>
      </w:r>
      <w:r>
        <w:t xml:space="preserve"> </w:t>
      </w:r>
      <w:r w:rsidRPr="00FD7E95">
        <w:t xml:space="preserve">for surgery. </w:t>
      </w:r>
      <w:r w:rsidR="00A23D8C">
        <w:t>In such cases h</w:t>
      </w:r>
      <w:r w:rsidRPr="00FD7E95">
        <w:t>ealth professionals would either provide additional information about the risks of surgery or more often, they would provide reassurance or further information about the monitoring and care that would be provided to</w:t>
      </w:r>
      <w:r>
        <w:t xml:space="preserve"> children</w:t>
      </w:r>
      <w:r w:rsidRPr="00FD7E95">
        <w:t xml:space="preserve"> allocated to </w:t>
      </w:r>
      <w:r>
        <w:t>non-operative treatment</w:t>
      </w:r>
      <w:r w:rsidRPr="00FD7E95">
        <w:t>:</w:t>
      </w:r>
    </w:p>
    <w:p w14:paraId="5B49C3B3" w14:textId="77777777" w:rsidR="009F5A8A" w:rsidRPr="00FD7E95" w:rsidRDefault="009F5A8A" w:rsidP="009F5A8A">
      <w:pPr>
        <w:rPr>
          <w:rFonts w:cstheme="minorHAnsi"/>
          <w:sz w:val="24"/>
          <w:szCs w:val="24"/>
        </w:rPr>
      </w:pPr>
      <w:r w:rsidRPr="00FD7E95">
        <w:rPr>
          <w:rFonts w:cstheme="minorHAnsi"/>
          <w:sz w:val="24"/>
          <w:szCs w:val="24"/>
        </w:rPr>
        <w:t>Mother</w:t>
      </w:r>
      <w:r>
        <w:rPr>
          <w:rFonts w:cstheme="minorHAnsi"/>
          <w:sz w:val="24"/>
          <w:szCs w:val="24"/>
        </w:rPr>
        <w:t xml:space="preserve"> 51:</w:t>
      </w:r>
      <w:r>
        <w:rPr>
          <w:rFonts w:cstheme="minorHAnsi"/>
          <w:sz w:val="24"/>
          <w:szCs w:val="24"/>
        </w:rPr>
        <w:tab/>
      </w:r>
      <w:r>
        <w:rPr>
          <w:rFonts w:cstheme="minorHAnsi"/>
          <w:sz w:val="24"/>
          <w:szCs w:val="24"/>
        </w:rPr>
        <w:tab/>
      </w:r>
      <w:r w:rsidRPr="00486AFF">
        <w:rPr>
          <w:rFonts w:cstheme="minorHAnsi"/>
          <w:i/>
          <w:sz w:val="24"/>
          <w:szCs w:val="24"/>
        </w:rPr>
        <w:t>… some kids love to take antibiotics and medicine but my child is just</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not one of those.</w:t>
      </w:r>
      <w:r w:rsidRPr="00FD7E95">
        <w:rPr>
          <w:rFonts w:cstheme="minorHAnsi"/>
          <w:sz w:val="24"/>
          <w:szCs w:val="24"/>
        </w:rPr>
        <w:t xml:space="preserve"> </w:t>
      </w:r>
    </w:p>
    <w:p w14:paraId="37E57E19" w14:textId="77777777" w:rsidR="009F5A8A" w:rsidRDefault="009F5A8A" w:rsidP="009F5A8A">
      <w:pPr>
        <w:rPr>
          <w:rFonts w:cstheme="minorHAnsi"/>
          <w:sz w:val="24"/>
          <w:szCs w:val="24"/>
        </w:rPr>
      </w:pPr>
      <w:r>
        <w:rPr>
          <w:rFonts w:cstheme="minorHAnsi"/>
          <w:sz w:val="24"/>
          <w:szCs w:val="24"/>
        </w:rPr>
        <w:t>Surgeon 39:</w:t>
      </w:r>
      <w:r>
        <w:rPr>
          <w:rFonts w:cstheme="minorHAnsi"/>
          <w:sz w:val="24"/>
          <w:szCs w:val="24"/>
        </w:rPr>
        <w:tab/>
      </w:r>
      <w:r>
        <w:rPr>
          <w:rFonts w:cstheme="minorHAnsi"/>
          <w:sz w:val="24"/>
          <w:szCs w:val="24"/>
        </w:rPr>
        <w:tab/>
      </w:r>
      <w:r w:rsidRPr="00486AFF">
        <w:rPr>
          <w:rFonts w:cstheme="minorHAnsi"/>
          <w:i/>
          <w:sz w:val="24"/>
          <w:szCs w:val="24"/>
        </w:rPr>
        <w:t>… now even if we take a child to theatre and have an operation, then</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potentially they may still need antibiotics after that time because the</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antibiotic duration is generally made on what the clinical findings are</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sort of when you do the surgery.  So sometimes that can be up to a</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week… also … there is a risk that they can come back in with</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r>
      <w:r w:rsidRPr="00486AFF">
        <w:rPr>
          <w:rFonts w:cstheme="minorHAnsi"/>
          <w:i/>
          <w:sz w:val="24"/>
          <w:szCs w:val="24"/>
        </w:rPr>
        <w:tab/>
        <w:t>infections…</w:t>
      </w:r>
    </w:p>
    <w:p w14:paraId="7A235746" w14:textId="77777777" w:rsidR="009F5A8A" w:rsidRPr="00FD7E95" w:rsidRDefault="009F5A8A" w:rsidP="009F5A8A">
      <w:pPr>
        <w:rPr>
          <w:rFonts w:cstheme="minorHAnsi"/>
          <w:sz w:val="24"/>
          <w:szCs w:val="24"/>
        </w:rPr>
      </w:pPr>
      <w:r>
        <w:rPr>
          <w:rFonts w:cstheme="minorHAnsi"/>
          <w:sz w:val="24"/>
          <w:szCs w:val="24"/>
        </w:rPr>
        <w:t>(Cons_Surgeon39_Family51_Declined</w:t>
      </w:r>
      <w:r w:rsidRPr="00FD7E95">
        <w:rPr>
          <w:rFonts w:cstheme="minorHAnsi"/>
          <w:sz w:val="24"/>
          <w:szCs w:val="24"/>
        </w:rPr>
        <w:t>)</w:t>
      </w:r>
    </w:p>
    <w:p w14:paraId="38D82299" w14:textId="77777777" w:rsidR="009F5A8A" w:rsidRPr="00FD7E95" w:rsidRDefault="009F5A8A" w:rsidP="009F5A8A">
      <w:pPr>
        <w:rPr>
          <w:rFonts w:cstheme="minorHAnsi"/>
          <w:sz w:val="24"/>
          <w:szCs w:val="24"/>
        </w:rPr>
      </w:pPr>
    </w:p>
    <w:p w14:paraId="56B41F52" w14:textId="77777777" w:rsidR="009F5A8A" w:rsidRPr="00FD7E95" w:rsidRDefault="009F5A8A" w:rsidP="009F5A8A">
      <w:pPr>
        <w:rPr>
          <w:rFonts w:cstheme="minorHAnsi"/>
          <w:sz w:val="24"/>
          <w:szCs w:val="24"/>
        </w:rPr>
      </w:pPr>
      <w:r w:rsidRPr="00FD7E95">
        <w:rPr>
          <w:rFonts w:cstheme="minorHAnsi"/>
          <w:sz w:val="24"/>
          <w:szCs w:val="24"/>
        </w:rPr>
        <w:t>Father</w:t>
      </w:r>
      <w:r>
        <w:rPr>
          <w:rFonts w:cstheme="minorHAnsi"/>
          <w:sz w:val="24"/>
          <w:szCs w:val="24"/>
        </w:rPr>
        <w:t xml:space="preserve"> 7:</w:t>
      </w:r>
      <w:r>
        <w:rPr>
          <w:rFonts w:cstheme="minorHAnsi"/>
          <w:sz w:val="24"/>
          <w:szCs w:val="24"/>
        </w:rPr>
        <w:tab/>
      </w:r>
      <w:r>
        <w:rPr>
          <w:rFonts w:cstheme="minorHAnsi"/>
          <w:sz w:val="24"/>
          <w:szCs w:val="24"/>
        </w:rPr>
        <w:tab/>
      </w:r>
      <w:r w:rsidRPr="00486AFF">
        <w:rPr>
          <w:rFonts w:cstheme="minorHAnsi"/>
          <w:i/>
          <w:sz w:val="24"/>
          <w:szCs w:val="24"/>
        </w:rPr>
        <w:t>…. My idea is just the… risk of it being an uncomplicated case at the</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moment and then, with antibiotics, if it’s not getting better and we</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get to a complicated case.</w:t>
      </w:r>
    </w:p>
    <w:p w14:paraId="57228187" w14:textId="77777777" w:rsidR="009F5A8A" w:rsidRPr="00486AFF" w:rsidRDefault="009F5A8A" w:rsidP="009F5A8A">
      <w:pPr>
        <w:rPr>
          <w:rFonts w:cstheme="minorHAnsi"/>
          <w:i/>
          <w:sz w:val="24"/>
          <w:szCs w:val="24"/>
        </w:rPr>
      </w:pPr>
      <w:r>
        <w:rPr>
          <w:rFonts w:cstheme="minorHAnsi"/>
          <w:sz w:val="24"/>
          <w:szCs w:val="24"/>
        </w:rPr>
        <w:t>Surgeon 40:</w:t>
      </w:r>
      <w:r>
        <w:rPr>
          <w:rFonts w:cstheme="minorHAnsi"/>
          <w:sz w:val="24"/>
          <w:szCs w:val="24"/>
        </w:rPr>
        <w:tab/>
      </w:r>
      <w:r>
        <w:rPr>
          <w:rFonts w:cstheme="minorHAnsi"/>
          <w:sz w:val="24"/>
          <w:szCs w:val="24"/>
        </w:rPr>
        <w:tab/>
      </w:r>
      <w:r w:rsidRPr="00486AFF">
        <w:rPr>
          <w:rFonts w:cstheme="minorHAnsi"/>
          <w:i/>
          <w:sz w:val="24"/>
          <w:szCs w:val="24"/>
        </w:rPr>
        <w:t>So, we've got, um, a sort of treatment plan and protocol for regular</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assessment and management of the patient... if he was enrolled into</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this study, then he would be, um, selected, you know, either to</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r>
      <w:r w:rsidRPr="00486AFF">
        <w:rPr>
          <w:rFonts w:cstheme="minorHAnsi"/>
          <w:i/>
          <w:sz w:val="24"/>
          <w:szCs w:val="24"/>
        </w:rPr>
        <w:tab/>
        <w:t>receive surgery or to receive the antibiotics and it would be a 50/50</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chance.  Um, with the antibiotic arm of it, we would then be regularly</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assessing him, clinically, um, all of his observations and if we have</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r>
      <w:r w:rsidRPr="00486AFF">
        <w:rPr>
          <w:rFonts w:cstheme="minorHAnsi"/>
          <w:i/>
          <w:sz w:val="24"/>
          <w:szCs w:val="24"/>
        </w:rPr>
        <w:tab/>
        <w:t>signs that he's deteriorating despite the antibiotics, then at that point</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we would intervene, um, and look to perform an appendicectomy.  So</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t>it's not a kind of, you know, route to not being able to have an</w:t>
      </w:r>
      <w:r w:rsidRPr="00486AFF">
        <w:rPr>
          <w:rFonts w:cstheme="minorHAnsi"/>
          <w:i/>
          <w:sz w:val="24"/>
          <w:szCs w:val="24"/>
        </w:rPr>
        <w:tab/>
      </w:r>
      <w:r w:rsidRPr="00486AFF">
        <w:rPr>
          <w:rFonts w:cstheme="minorHAnsi"/>
          <w:i/>
          <w:sz w:val="24"/>
          <w:szCs w:val="24"/>
        </w:rPr>
        <w:tab/>
      </w:r>
      <w:r w:rsidRPr="00486AFF">
        <w:rPr>
          <w:rFonts w:cstheme="minorHAnsi"/>
          <w:i/>
          <w:sz w:val="24"/>
          <w:szCs w:val="24"/>
        </w:rPr>
        <w:tab/>
      </w:r>
      <w:r w:rsidRPr="00486AFF">
        <w:rPr>
          <w:rFonts w:cstheme="minorHAnsi"/>
          <w:i/>
          <w:sz w:val="24"/>
          <w:szCs w:val="24"/>
        </w:rPr>
        <w:tab/>
        <w:t>appendicectomy.</w:t>
      </w:r>
    </w:p>
    <w:p w14:paraId="61CFF1BB" w14:textId="77777777" w:rsidR="009F5A8A" w:rsidRDefault="009F5A8A" w:rsidP="009F5A8A">
      <w:pPr>
        <w:rPr>
          <w:rFonts w:cstheme="minorHAnsi"/>
          <w:sz w:val="24"/>
          <w:szCs w:val="24"/>
        </w:rPr>
      </w:pPr>
      <w:r>
        <w:rPr>
          <w:rFonts w:cstheme="minorHAnsi"/>
          <w:sz w:val="24"/>
          <w:szCs w:val="24"/>
        </w:rPr>
        <w:t>(Cons_Surgeon40_Family7_App</w:t>
      </w:r>
      <w:r w:rsidRPr="00FD7E95">
        <w:rPr>
          <w:rFonts w:cstheme="minorHAnsi"/>
          <w:sz w:val="24"/>
          <w:szCs w:val="24"/>
        </w:rPr>
        <w:t>).</w:t>
      </w:r>
    </w:p>
    <w:p w14:paraId="01797D09" w14:textId="77777777" w:rsidR="009F5A8A" w:rsidRPr="00FD7E95" w:rsidRDefault="009F5A8A" w:rsidP="009F5A8A">
      <w:pPr>
        <w:rPr>
          <w:rFonts w:cstheme="minorHAnsi"/>
          <w:sz w:val="24"/>
          <w:szCs w:val="24"/>
        </w:rPr>
      </w:pPr>
    </w:p>
    <w:p w14:paraId="2CBE7D8A" w14:textId="77777777" w:rsidR="009F5A8A" w:rsidRPr="00FD7E95" w:rsidRDefault="009F5A8A" w:rsidP="00F6350D">
      <w:pPr>
        <w:pStyle w:val="BodyText"/>
      </w:pPr>
      <w:r w:rsidRPr="00FD7E95">
        <w:t xml:space="preserve">In phase one and two, no health professionals tried to balance families’ treatment preferences for </w:t>
      </w:r>
      <w:r>
        <w:t>non-operative treatment</w:t>
      </w:r>
      <w:r w:rsidRPr="00FD7E95">
        <w:t xml:space="preserve">, which, like balancing preferences for surgery, is important to ensure families are in equipoise. Rather, when families expressed a preference for </w:t>
      </w:r>
      <w:r>
        <w:t>non-operative treatment</w:t>
      </w:r>
      <w:r w:rsidRPr="00FD7E95">
        <w:t xml:space="preserve">, health professionals tended to reiterate that the family could be randomised to either treatment arm or further emphasised eligibility: </w:t>
      </w:r>
    </w:p>
    <w:p w14:paraId="22E2E49D" w14:textId="77777777" w:rsidR="009F5A8A" w:rsidRPr="00FD7E95" w:rsidRDefault="009F5A8A" w:rsidP="009F5A8A">
      <w:pPr>
        <w:rPr>
          <w:rFonts w:cs="Arial"/>
          <w:sz w:val="24"/>
          <w:szCs w:val="24"/>
        </w:rPr>
      </w:pPr>
      <w:r>
        <w:rPr>
          <w:rFonts w:cs="Arial"/>
          <w:sz w:val="24"/>
          <w:szCs w:val="24"/>
        </w:rPr>
        <w:t>Mother 47:</w:t>
      </w:r>
      <w:r>
        <w:rPr>
          <w:rFonts w:cs="Arial"/>
          <w:sz w:val="24"/>
          <w:szCs w:val="24"/>
        </w:rPr>
        <w:tab/>
      </w:r>
      <w:r>
        <w:rPr>
          <w:rFonts w:cs="Arial"/>
          <w:sz w:val="24"/>
          <w:szCs w:val="24"/>
        </w:rPr>
        <w:tab/>
      </w:r>
      <w:r w:rsidRPr="00486AFF">
        <w:rPr>
          <w:rFonts w:cs="Arial"/>
          <w:i/>
          <w:sz w:val="24"/>
          <w:szCs w:val="24"/>
        </w:rPr>
        <w:t>I was just going to say from, in the 12 hours we’ve been here, he’s had</w:t>
      </w:r>
      <w:r w:rsidRPr="00486AFF">
        <w:rPr>
          <w:rFonts w:cs="Arial"/>
          <w:i/>
          <w:sz w:val="24"/>
          <w:szCs w:val="24"/>
        </w:rPr>
        <w:tab/>
      </w:r>
      <w:r w:rsidRPr="00486AFF">
        <w:rPr>
          <w:rFonts w:cs="Arial"/>
          <w:i/>
          <w:sz w:val="24"/>
          <w:szCs w:val="24"/>
        </w:rPr>
        <w:tab/>
      </w:r>
      <w:r w:rsidRPr="00486AFF">
        <w:rPr>
          <w:rFonts w:cs="Arial"/>
          <w:i/>
          <w:sz w:val="24"/>
          <w:szCs w:val="24"/>
        </w:rPr>
        <w:tab/>
        <w:t>antibiotics and is considerably better.</w:t>
      </w:r>
    </w:p>
    <w:p w14:paraId="756912F7" w14:textId="77777777" w:rsidR="009F5A8A" w:rsidRPr="00FD7E95" w:rsidRDefault="009F5A8A" w:rsidP="009F5A8A">
      <w:pPr>
        <w:rPr>
          <w:rFonts w:cs="Arial"/>
          <w:sz w:val="24"/>
          <w:szCs w:val="24"/>
        </w:rPr>
      </w:pPr>
      <w:r>
        <w:rPr>
          <w:rFonts w:cs="Arial"/>
          <w:sz w:val="24"/>
          <w:szCs w:val="24"/>
        </w:rPr>
        <w:t>Surgeon 10</w:t>
      </w:r>
      <w:r w:rsidRPr="00FD7E95">
        <w:rPr>
          <w:rFonts w:cs="Arial"/>
          <w:sz w:val="24"/>
          <w:szCs w:val="24"/>
        </w:rPr>
        <w:t>:</w:t>
      </w:r>
      <w:r>
        <w:rPr>
          <w:rFonts w:cs="Arial"/>
          <w:sz w:val="24"/>
          <w:szCs w:val="24"/>
        </w:rPr>
        <w:tab/>
      </w:r>
      <w:r w:rsidRPr="00FD7E95">
        <w:rPr>
          <w:rFonts w:cs="Arial"/>
          <w:sz w:val="24"/>
          <w:szCs w:val="24"/>
        </w:rPr>
        <w:tab/>
      </w:r>
      <w:r w:rsidRPr="00486AFF">
        <w:rPr>
          <w:rFonts w:cs="Arial"/>
          <w:i/>
          <w:sz w:val="24"/>
          <w:szCs w:val="24"/>
        </w:rPr>
        <w:t>Yes.</w:t>
      </w:r>
    </w:p>
    <w:p w14:paraId="5B099191" w14:textId="77777777" w:rsidR="009F5A8A" w:rsidRPr="00FD7E95" w:rsidRDefault="009F5A8A" w:rsidP="009F5A8A">
      <w:pPr>
        <w:rPr>
          <w:rFonts w:cs="Arial"/>
          <w:sz w:val="24"/>
          <w:szCs w:val="24"/>
        </w:rPr>
      </w:pPr>
      <w:r>
        <w:rPr>
          <w:rFonts w:cs="Arial"/>
          <w:sz w:val="24"/>
          <w:szCs w:val="24"/>
        </w:rPr>
        <w:t>Mother 47:</w:t>
      </w:r>
      <w:r>
        <w:rPr>
          <w:rFonts w:cs="Arial"/>
          <w:sz w:val="24"/>
          <w:szCs w:val="24"/>
        </w:rPr>
        <w:tab/>
      </w:r>
      <w:r>
        <w:rPr>
          <w:rFonts w:cs="Arial"/>
          <w:sz w:val="24"/>
          <w:szCs w:val="24"/>
        </w:rPr>
        <w:tab/>
      </w:r>
      <w:r w:rsidRPr="00486AFF">
        <w:rPr>
          <w:rFonts w:cs="Arial"/>
          <w:i/>
          <w:sz w:val="24"/>
          <w:szCs w:val="24"/>
        </w:rPr>
        <w:t>Now whether that’s antibiotics... fluids, whether that’s, you know,</w:t>
      </w:r>
      <w:r w:rsidRPr="00486AFF">
        <w:rPr>
          <w:rFonts w:cs="Arial"/>
          <w:i/>
          <w:sz w:val="24"/>
          <w:szCs w:val="24"/>
        </w:rPr>
        <w:tab/>
      </w:r>
      <w:r w:rsidRPr="00486AFF">
        <w:rPr>
          <w:rFonts w:cs="Arial"/>
          <w:i/>
          <w:sz w:val="24"/>
          <w:szCs w:val="24"/>
        </w:rPr>
        <w:tab/>
      </w:r>
      <w:r w:rsidRPr="00486AFF">
        <w:rPr>
          <w:rFonts w:cs="Arial"/>
          <w:i/>
          <w:sz w:val="24"/>
          <w:szCs w:val="24"/>
        </w:rPr>
        <w:tab/>
      </w:r>
      <w:r w:rsidRPr="00486AFF">
        <w:rPr>
          <w:rFonts w:cs="Arial"/>
          <w:i/>
          <w:sz w:val="24"/>
          <w:szCs w:val="24"/>
        </w:rPr>
        <w:tab/>
        <w:t>everything combined together.</w:t>
      </w:r>
    </w:p>
    <w:p w14:paraId="19224544" w14:textId="77777777" w:rsidR="009F5A8A" w:rsidRDefault="009F5A8A" w:rsidP="009F5A8A">
      <w:pPr>
        <w:ind w:left="2160" w:hanging="2160"/>
        <w:rPr>
          <w:rFonts w:cs="Arial"/>
          <w:sz w:val="24"/>
          <w:szCs w:val="24"/>
        </w:rPr>
      </w:pPr>
      <w:r>
        <w:rPr>
          <w:rFonts w:cs="Arial"/>
          <w:sz w:val="24"/>
          <w:szCs w:val="24"/>
        </w:rPr>
        <w:t>Surgeon 10</w:t>
      </w:r>
      <w:r w:rsidRPr="00FD7E95">
        <w:rPr>
          <w:rFonts w:cs="Arial"/>
          <w:sz w:val="24"/>
          <w:szCs w:val="24"/>
        </w:rPr>
        <w:t>:</w:t>
      </w:r>
      <w:r w:rsidRPr="00FD7E95">
        <w:rPr>
          <w:rFonts w:cs="Arial"/>
          <w:sz w:val="24"/>
          <w:szCs w:val="24"/>
        </w:rPr>
        <w:tab/>
      </w:r>
      <w:r w:rsidRPr="00486AFF">
        <w:rPr>
          <w:rFonts w:cs="Arial"/>
          <w:i/>
          <w:sz w:val="24"/>
          <w:szCs w:val="24"/>
        </w:rPr>
        <w:t>It could be a number of those things, yeah…. maybe being a little bit less dehydrated and having painkillers and everything else, erm, he’s had the antibiotics… Having one dose of antibiotics doesn’t affect you being, going into the study because if you’ve just had one dose, that’s a standard treatment for anybody we think’s got appendicitis and then, before the second dose, that’s when we make the decision about, you know, whether you’re happy to be included and, and which way we’re going.</w:t>
      </w:r>
    </w:p>
    <w:p w14:paraId="52C7F028" w14:textId="77777777" w:rsidR="009F5A8A" w:rsidRPr="00FD7E95" w:rsidRDefault="009F5A8A" w:rsidP="009F5A8A">
      <w:pPr>
        <w:ind w:left="2160" w:hanging="2160"/>
        <w:rPr>
          <w:rFonts w:cstheme="minorHAnsi"/>
          <w:b/>
          <w:sz w:val="24"/>
          <w:szCs w:val="24"/>
        </w:rPr>
      </w:pPr>
      <w:r w:rsidRPr="00FD7E95">
        <w:rPr>
          <w:rFonts w:cs="Arial"/>
          <w:sz w:val="24"/>
          <w:szCs w:val="24"/>
        </w:rPr>
        <w:t>(</w:t>
      </w:r>
      <w:r>
        <w:rPr>
          <w:rFonts w:cs="Arial"/>
          <w:sz w:val="24"/>
          <w:szCs w:val="24"/>
        </w:rPr>
        <w:t>Cons_Surgeon10_Family47_NOT)</w:t>
      </w:r>
    </w:p>
    <w:p w14:paraId="5B55200C" w14:textId="77777777" w:rsidR="009F5A8A" w:rsidRPr="00FD7E95" w:rsidRDefault="009F5A8A" w:rsidP="009F5A8A">
      <w:pPr>
        <w:rPr>
          <w:rFonts w:cstheme="minorHAnsi"/>
          <w:sz w:val="24"/>
          <w:szCs w:val="24"/>
        </w:rPr>
      </w:pPr>
    </w:p>
    <w:p w14:paraId="6BBB4D50" w14:textId="77777777" w:rsidR="009F5A8A" w:rsidRDefault="009F5A8A" w:rsidP="00F6350D">
      <w:pPr>
        <w:pStyle w:val="BodyText"/>
      </w:pPr>
      <w:r>
        <w:t xml:space="preserve">As highlighted earlier, health professionals occasionally missed opportunities to record CONTRACT consultations and we may therefore have missed some examples of health professionals exploring treatment preferences with families. However, the above results, alongside the results discussed in the later section, ‘Health professionals’ experiences of CONTRACT’ suggest that health professionals </w:t>
      </w:r>
      <w:r w:rsidRPr="00FD7E95">
        <w:t xml:space="preserve">avoided balancing families’ treatment preferences for </w:t>
      </w:r>
      <w:r>
        <w:t>non-operative treatment</w:t>
      </w:r>
      <w:r w:rsidRPr="00FD7E95">
        <w:t>, as such a preference was consistent with willingness to participate in CONTRACT</w:t>
      </w:r>
      <w:r>
        <w:t>.</w:t>
      </w:r>
    </w:p>
    <w:p w14:paraId="0B91F7EB" w14:textId="77777777" w:rsidR="009F5A8A" w:rsidRPr="00FD7E95" w:rsidRDefault="009F5A8A" w:rsidP="009F5A8A">
      <w:pPr>
        <w:rPr>
          <w:rFonts w:cs="Arial"/>
          <w:sz w:val="24"/>
          <w:szCs w:val="24"/>
        </w:rPr>
      </w:pPr>
    </w:p>
    <w:p w14:paraId="79E09D9A" w14:textId="77777777" w:rsidR="009F5A8A" w:rsidRPr="00FD7E95" w:rsidRDefault="009F5A8A" w:rsidP="009F5A8A">
      <w:pPr>
        <w:rPr>
          <w:rFonts w:cstheme="minorHAnsi"/>
          <w:b/>
          <w:i/>
          <w:sz w:val="24"/>
          <w:szCs w:val="24"/>
          <w:u w:val="single"/>
        </w:rPr>
      </w:pPr>
      <w:r>
        <w:rPr>
          <w:rFonts w:cstheme="minorHAnsi"/>
          <w:b/>
          <w:i/>
          <w:sz w:val="24"/>
          <w:szCs w:val="24"/>
          <w:u w:val="single"/>
        </w:rPr>
        <w:t>Responding</w:t>
      </w:r>
      <w:r w:rsidRPr="00FD7E95">
        <w:rPr>
          <w:rFonts w:cstheme="minorHAnsi"/>
          <w:b/>
          <w:i/>
          <w:sz w:val="24"/>
          <w:szCs w:val="24"/>
          <w:u w:val="single"/>
        </w:rPr>
        <w:t xml:space="preserve"> to families’ questions about CONTRACT</w:t>
      </w:r>
    </w:p>
    <w:p w14:paraId="794D7947" w14:textId="417A9A8D" w:rsidR="009F5A8A" w:rsidRPr="00FD7E95" w:rsidRDefault="009F5A8A" w:rsidP="00F6350D">
      <w:pPr>
        <w:pStyle w:val="BodyText"/>
      </w:pPr>
      <w:r>
        <w:t xml:space="preserve">The updated ‘hints and tips’ </w:t>
      </w:r>
      <w:r w:rsidRPr="00D90818">
        <w:t>sheet</w:t>
      </w:r>
      <w:r w:rsidR="004C4BCD">
        <w:t xml:space="preserve"> (</w:t>
      </w:r>
      <w:r w:rsidR="0028119C">
        <w:t xml:space="preserve">available on </w:t>
      </w:r>
      <w:hyperlink r:id="rId27" w:anchor="/" w:history="1">
        <w:r w:rsidR="0028119C" w:rsidRPr="0028119C">
          <w:rPr>
            <w:rStyle w:val="Hyperlink"/>
          </w:rPr>
          <w:t>study webpage</w:t>
        </w:r>
      </w:hyperlink>
      <w:r w:rsidR="004C4BCD" w:rsidRPr="006935FF">
        <w:t>)</w:t>
      </w:r>
      <w:r w:rsidRPr="00A42CE9">
        <w:t xml:space="preserve"> we distributed</w:t>
      </w:r>
      <w:r>
        <w:t xml:space="preserve"> to health professionals at the start of phase two </w:t>
      </w:r>
      <w:r w:rsidRPr="00FD7E95">
        <w:t xml:space="preserve">presented current evidence, including numerical estimates of </w:t>
      </w:r>
      <w:r>
        <w:t>appendicitis recurrence rates following successful non-operative treatment</w:t>
      </w:r>
      <w:r w:rsidRPr="00FD7E95">
        <w:t xml:space="preserve">. Families continued to </w:t>
      </w:r>
      <w:r w:rsidRPr="00FD7E95">
        <w:lastRenderedPageBreak/>
        <w:t>ask about recurrence rate and he</w:t>
      </w:r>
      <w:r>
        <w:t>alth professionals often tended to frame the treatment failure and recurrence rate in various ways</w:t>
      </w:r>
      <w:r w:rsidR="00CA3F0E">
        <w:t>.</w:t>
      </w:r>
      <w:r w:rsidR="00C806D8">
        <w:t xml:space="preserve"> </w:t>
      </w:r>
      <w:r w:rsidRPr="00FD7E95">
        <w:t xml:space="preserve">As sites gained an impression of local </w:t>
      </w:r>
      <w:r>
        <w:t xml:space="preserve">non-operative treatment failure or </w:t>
      </w:r>
      <w:r w:rsidRPr="00FD7E95">
        <w:t>recurrence rates over the course of phase one, we found that some health p</w:t>
      </w:r>
      <w:r>
        <w:t>rofessionals started to provide</w:t>
      </w:r>
      <w:r w:rsidRPr="00FD7E95">
        <w:t xml:space="preserve"> local estimates, albeit in response to direct questions from families and with caution: “</w:t>
      </w:r>
      <w:r w:rsidRPr="00FD7E95">
        <w:rPr>
          <w:i/>
        </w:rPr>
        <w:t>You’d asked about in our experience of this trial here... and how many children have ended up needed an appendicectomy that started off on the antibiotic arm… I haven’t got the exact figures…  but so far, it’s, it is looking like almost a third... may have ended up with an appendicectomy… But it’s really important to stress that the numbers are very small.  So those, those anomalies tend to skew things.</w:t>
      </w:r>
      <w:r>
        <w:t>” (Cons_Surgeon8_Family40_App</w:t>
      </w:r>
      <w:r w:rsidRPr="00FD7E95">
        <w:t xml:space="preserve">). </w:t>
      </w:r>
      <w:r>
        <w:t>However, as the above health professional acknowledged, the issue in providing local non-operative treatment failure or recurrence rates is that estimates are based on such small, site-specific figures in a pilot trial are an unreliable representation.</w:t>
      </w:r>
    </w:p>
    <w:p w14:paraId="2C328A89" w14:textId="77777777" w:rsidR="009F5A8A" w:rsidRPr="00FD7E95" w:rsidRDefault="009F5A8A" w:rsidP="00F6350D">
      <w:pPr>
        <w:pStyle w:val="BodyText"/>
      </w:pPr>
      <w:r w:rsidRPr="00FD7E95">
        <w:t xml:space="preserve">In phase two families also continued to ask about differences in recovery time between surgery and </w:t>
      </w:r>
      <w:r>
        <w:t>non-operative treatment</w:t>
      </w:r>
      <w:r w:rsidRPr="00FD7E95">
        <w:t xml:space="preserve">. In contrast to phase one, in phase two, health professionals provided balanced responses to this question, by indicating that recovery was potentially similar (although acknowledging that it depended on the individual </w:t>
      </w:r>
      <w:r>
        <w:t>child</w:t>
      </w:r>
      <w:r w:rsidRPr="00FD7E95">
        <w:t xml:space="preserve">’s response to surgery or </w:t>
      </w:r>
      <w:r>
        <w:t>non-operative treatment</w:t>
      </w:r>
      <w:r w:rsidRPr="00FD7E95">
        <w:t>), or explaining that differences in recovery times between the two treatments were uncertain and that was partly the purpose of the trial:</w:t>
      </w:r>
    </w:p>
    <w:p w14:paraId="29F9796C" w14:textId="77777777" w:rsidR="009F5A8A" w:rsidRPr="00FD7E95" w:rsidRDefault="009F5A8A" w:rsidP="009F5A8A">
      <w:pPr>
        <w:rPr>
          <w:rFonts w:cstheme="minorHAnsi"/>
          <w:sz w:val="24"/>
          <w:szCs w:val="24"/>
        </w:rPr>
      </w:pPr>
      <w:r>
        <w:rPr>
          <w:rFonts w:cstheme="minorHAnsi"/>
          <w:sz w:val="24"/>
          <w:szCs w:val="24"/>
        </w:rPr>
        <w:t>Other carer</w:t>
      </w:r>
      <w:r w:rsidRPr="00FD7E95">
        <w:rPr>
          <w:rFonts w:cstheme="minorHAnsi"/>
          <w:sz w:val="24"/>
          <w:szCs w:val="24"/>
        </w:rPr>
        <w:t>:</w:t>
      </w:r>
      <w:r w:rsidRPr="00FD7E95">
        <w:rPr>
          <w:rFonts w:cstheme="minorHAnsi"/>
          <w:sz w:val="24"/>
          <w:szCs w:val="24"/>
        </w:rPr>
        <w:tab/>
      </w:r>
      <w:r>
        <w:rPr>
          <w:rFonts w:cstheme="minorHAnsi"/>
          <w:sz w:val="24"/>
          <w:szCs w:val="24"/>
        </w:rPr>
        <w:tab/>
      </w:r>
      <w:r w:rsidRPr="00FD7E95">
        <w:rPr>
          <w:rFonts w:cstheme="minorHAnsi"/>
          <w:i/>
          <w:sz w:val="24"/>
          <w:szCs w:val="24"/>
        </w:rPr>
        <w:t>... if she goes to the antibiotics arm how long would she be off</w:t>
      </w:r>
      <w:r w:rsidRPr="00FD7E95">
        <w:rPr>
          <w:rFonts w:cstheme="minorHAnsi"/>
          <w:i/>
          <w:sz w:val="24"/>
          <w:szCs w:val="24"/>
        </w:rPr>
        <w:tab/>
      </w:r>
      <w:r w:rsidRPr="00FD7E95">
        <w:rPr>
          <w:rFonts w:cstheme="minorHAnsi"/>
          <w:i/>
          <w:sz w:val="24"/>
          <w:szCs w:val="24"/>
        </w:rPr>
        <w:tab/>
      </w:r>
      <w:r w:rsidRPr="00FD7E95">
        <w:rPr>
          <w:rFonts w:cstheme="minorHAnsi"/>
          <w:i/>
          <w:sz w:val="24"/>
          <w:szCs w:val="24"/>
        </w:rPr>
        <w:tab/>
      </w:r>
      <w:r>
        <w:rPr>
          <w:rFonts w:cstheme="minorHAnsi"/>
          <w:i/>
          <w:sz w:val="24"/>
          <w:szCs w:val="24"/>
        </w:rPr>
        <w:tab/>
      </w:r>
      <w:r w:rsidRPr="00FD7E95">
        <w:rPr>
          <w:rFonts w:cstheme="minorHAnsi"/>
          <w:i/>
          <w:sz w:val="24"/>
          <w:szCs w:val="24"/>
        </w:rPr>
        <w:t xml:space="preserve">school for? </w:t>
      </w:r>
    </w:p>
    <w:p w14:paraId="62B3DAEE" w14:textId="77777777" w:rsidR="009F5A8A" w:rsidRDefault="009F5A8A" w:rsidP="009F5A8A">
      <w:pPr>
        <w:rPr>
          <w:rFonts w:cstheme="minorHAnsi"/>
          <w:sz w:val="24"/>
          <w:szCs w:val="24"/>
        </w:rPr>
      </w:pPr>
      <w:r>
        <w:rPr>
          <w:rFonts w:cstheme="minorHAnsi"/>
          <w:sz w:val="24"/>
          <w:szCs w:val="24"/>
        </w:rPr>
        <w:t>Surgeon 8:</w:t>
      </w:r>
      <w:r>
        <w:rPr>
          <w:rFonts w:cstheme="minorHAnsi"/>
          <w:sz w:val="24"/>
          <w:szCs w:val="24"/>
        </w:rPr>
        <w:tab/>
      </w:r>
      <w:r>
        <w:rPr>
          <w:rFonts w:cstheme="minorHAnsi"/>
          <w:sz w:val="24"/>
          <w:szCs w:val="24"/>
        </w:rPr>
        <w:tab/>
      </w:r>
      <w:r w:rsidRPr="00FD7E95">
        <w:rPr>
          <w:rFonts w:cstheme="minorHAnsi"/>
          <w:i/>
          <w:sz w:val="24"/>
          <w:szCs w:val="24"/>
        </w:rPr>
        <w:t xml:space="preserve">… [referring to both treatments] there’s no fixed… </w:t>
      </w:r>
      <w:r>
        <w:rPr>
          <w:rFonts w:cstheme="minorHAnsi"/>
          <w:i/>
          <w:sz w:val="24"/>
          <w:szCs w:val="24"/>
        </w:rPr>
        <w:t>time.  It’s</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when she’s ready.  So when she’s, her pains okay, when</w:t>
      </w:r>
      <w:r>
        <w:rPr>
          <w:rFonts w:cstheme="minorHAnsi"/>
          <w:i/>
          <w:sz w:val="24"/>
          <w:szCs w:val="24"/>
        </w:rPr>
        <w:t xml:space="preserve"> she’s walking</w:t>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around, when she’s eating and drinking…</w:t>
      </w:r>
    </w:p>
    <w:p w14:paraId="28E2CD3B" w14:textId="77777777" w:rsidR="009F5A8A" w:rsidRPr="00FD7E95" w:rsidRDefault="009F5A8A" w:rsidP="009F5A8A">
      <w:pPr>
        <w:rPr>
          <w:rFonts w:cstheme="minorHAnsi"/>
          <w:sz w:val="24"/>
          <w:szCs w:val="24"/>
        </w:rPr>
      </w:pPr>
      <w:r>
        <w:rPr>
          <w:rFonts w:cstheme="minorHAnsi"/>
          <w:sz w:val="24"/>
          <w:szCs w:val="24"/>
        </w:rPr>
        <w:t>(Cons_Surgeon8_Family40_App</w:t>
      </w:r>
      <w:r w:rsidRPr="00FD7E95">
        <w:rPr>
          <w:rFonts w:cstheme="minorHAnsi"/>
          <w:sz w:val="24"/>
          <w:szCs w:val="24"/>
        </w:rPr>
        <w:t>)</w:t>
      </w:r>
    </w:p>
    <w:p w14:paraId="1FE81213" w14:textId="77777777" w:rsidR="009F5A8A" w:rsidRPr="00FD7E95" w:rsidRDefault="009F5A8A" w:rsidP="009F5A8A">
      <w:pPr>
        <w:rPr>
          <w:rFonts w:cstheme="minorHAnsi"/>
          <w:sz w:val="24"/>
          <w:szCs w:val="24"/>
        </w:rPr>
      </w:pPr>
    </w:p>
    <w:p w14:paraId="250A1AE0" w14:textId="77777777" w:rsidR="009F5A8A" w:rsidRDefault="009F5A8A" w:rsidP="009F5A8A">
      <w:pPr>
        <w:rPr>
          <w:rFonts w:cstheme="minorHAnsi"/>
          <w:sz w:val="24"/>
          <w:szCs w:val="24"/>
        </w:rPr>
      </w:pPr>
      <w:r>
        <w:rPr>
          <w:rFonts w:cstheme="minorHAnsi"/>
          <w:sz w:val="24"/>
          <w:szCs w:val="24"/>
        </w:rPr>
        <w:t>Surgeon 12:</w:t>
      </w:r>
      <w:r>
        <w:rPr>
          <w:rFonts w:cstheme="minorHAnsi"/>
          <w:sz w:val="24"/>
          <w:szCs w:val="24"/>
        </w:rPr>
        <w:tab/>
      </w:r>
      <w:r>
        <w:rPr>
          <w:rFonts w:cstheme="minorHAnsi"/>
          <w:sz w:val="24"/>
          <w:szCs w:val="24"/>
        </w:rPr>
        <w:tab/>
      </w:r>
      <w:r w:rsidRPr="00FD7E95">
        <w:rPr>
          <w:rFonts w:cstheme="minorHAnsi"/>
          <w:i/>
          <w:sz w:val="24"/>
          <w:szCs w:val="24"/>
        </w:rPr>
        <w:t xml:space="preserve">I don’t think a very great difference in </w:t>
      </w:r>
      <w:r>
        <w:rPr>
          <w:rFonts w:cstheme="minorHAnsi"/>
          <w:i/>
          <w:sz w:val="24"/>
          <w:szCs w:val="24"/>
        </w:rPr>
        <w:t>the hospital time but obviously</w:t>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one of the things we’ll test is ‘does it take longer?’</w:t>
      </w:r>
      <w:r>
        <w:rPr>
          <w:rFonts w:cstheme="minorHAnsi"/>
          <w:i/>
          <w:sz w:val="24"/>
          <w:szCs w:val="24"/>
        </w:rPr>
        <w:t xml:space="preserve">  That’s what we</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FD7E95">
        <w:rPr>
          <w:rFonts w:cstheme="minorHAnsi"/>
          <w:i/>
          <w:sz w:val="24"/>
          <w:szCs w:val="24"/>
        </w:rPr>
        <w:t>test again in these things.</w:t>
      </w:r>
    </w:p>
    <w:p w14:paraId="0FB5D127" w14:textId="77777777" w:rsidR="009F5A8A" w:rsidRPr="00194355" w:rsidRDefault="009F5A8A" w:rsidP="009F5A8A">
      <w:pPr>
        <w:rPr>
          <w:rFonts w:cstheme="minorHAnsi"/>
          <w:i/>
          <w:sz w:val="24"/>
          <w:szCs w:val="24"/>
        </w:rPr>
      </w:pPr>
      <w:r w:rsidRPr="00FD7E95">
        <w:rPr>
          <w:rFonts w:cstheme="minorHAnsi"/>
          <w:sz w:val="24"/>
          <w:szCs w:val="24"/>
        </w:rPr>
        <w:t>(Co</w:t>
      </w:r>
      <w:r>
        <w:rPr>
          <w:rFonts w:cstheme="minorHAnsi"/>
          <w:sz w:val="24"/>
          <w:szCs w:val="24"/>
        </w:rPr>
        <w:t>ns_Surgeon12_Family28_Declined</w:t>
      </w:r>
      <w:r w:rsidRPr="00FD7E95">
        <w:rPr>
          <w:rFonts w:cstheme="minorHAnsi"/>
          <w:sz w:val="24"/>
          <w:szCs w:val="24"/>
        </w:rPr>
        <w:t>)</w:t>
      </w:r>
    </w:p>
    <w:p w14:paraId="4D258D79" w14:textId="77777777" w:rsidR="009F5A8A" w:rsidRPr="00FD7E95" w:rsidRDefault="009F5A8A" w:rsidP="009F5A8A">
      <w:pPr>
        <w:rPr>
          <w:rFonts w:cstheme="minorHAnsi"/>
          <w:b/>
          <w:i/>
          <w:sz w:val="24"/>
          <w:szCs w:val="24"/>
        </w:rPr>
      </w:pPr>
    </w:p>
    <w:p w14:paraId="34B13FA9" w14:textId="77777777" w:rsidR="009F5A8A" w:rsidRPr="00194355" w:rsidRDefault="009F5A8A" w:rsidP="009F5A8A">
      <w:pPr>
        <w:rPr>
          <w:rFonts w:cstheme="minorHAnsi"/>
          <w:b/>
          <w:i/>
          <w:sz w:val="24"/>
          <w:szCs w:val="24"/>
        </w:rPr>
      </w:pPr>
      <w:r w:rsidRPr="00FD7E95">
        <w:rPr>
          <w:rFonts w:cstheme="minorHAnsi"/>
          <w:b/>
          <w:i/>
          <w:sz w:val="24"/>
          <w:szCs w:val="24"/>
        </w:rPr>
        <w:t>Further opportunities to optimise CON</w:t>
      </w:r>
      <w:r>
        <w:rPr>
          <w:rFonts w:cstheme="minorHAnsi"/>
          <w:b/>
          <w:i/>
          <w:sz w:val="24"/>
          <w:szCs w:val="24"/>
        </w:rPr>
        <w:t>TRACT recruitment consultations</w:t>
      </w:r>
    </w:p>
    <w:p w14:paraId="0EE41508" w14:textId="77777777" w:rsidR="009F5A8A" w:rsidRPr="00FD7E95" w:rsidRDefault="009F5A8A" w:rsidP="00F6350D">
      <w:pPr>
        <w:pStyle w:val="BodyText"/>
      </w:pPr>
      <w:r w:rsidRPr="00FD7E95">
        <w:lastRenderedPageBreak/>
        <w:t xml:space="preserve">For the third training session, we revisited examples of the non-optimal communication covered in the first (pre-recruitment) and second training sessions, especially where we saw continuing examples of such communication during phase two consultations, including imbalanced descriptions of the treatments, and the absence of treatment preference exploration, or partial treatment exploration. </w:t>
      </w:r>
    </w:p>
    <w:p w14:paraId="5F079731" w14:textId="77777777" w:rsidR="009F5A8A" w:rsidRPr="00FD7E95" w:rsidRDefault="009F5A8A" w:rsidP="00F6350D">
      <w:pPr>
        <w:pStyle w:val="BodyText"/>
      </w:pPr>
      <w:r w:rsidRPr="00FD7E95">
        <w:t>As we describe below, our analyses of the phase two</w:t>
      </w:r>
      <w:r w:rsidRPr="00FD7E95" w:rsidDel="005B412B">
        <w:t xml:space="preserve"> </w:t>
      </w:r>
      <w:r w:rsidRPr="00FD7E95">
        <w:t xml:space="preserve">data also identified several additional ways to optimise communication, which we included in the third training session. These included enhancing explanations of randomisation, managing families’ expectations about scheduling of surgery if </w:t>
      </w:r>
      <w:r>
        <w:t xml:space="preserve">non-operative </w:t>
      </w:r>
      <w:r w:rsidRPr="00FD7E95">
        <w:t xml:space="preserve">treatment failed, balancing explanations of treatment risks, and responding to questions from families about the diagnosis of </w:t>
      </w:r>
      <w:r>
        <w:t>uncomplicated</w:t>
      </w:r>
      <w:r w:rsidRPr="00FD7E95">
        <w:t xml:space="preserve"> acute appendicitis. </w:t>
      </w:r>
    </w:p>
    <w:p w14:paraId="414010FC" w14:textId="77777777" w:rsidR="009F5A8A" w:rsidRPr="00FD7E95" w:rsidRDefault="009F5A8A" w:rsidP="009F5A8A">
      <w:pPr>
        <w:rPr>
          <w:rFonts w:cstheme="minorHAnsi"/>
          <w:sz w:val="24"/>
          <w:szCs w:val="24"/>
        </w:rPr>
      </w:pPr>
    </w:p>
    <w:p w14:paraId="51D879C0"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Enhancing explanations of randomisation</w:t>
      </w:r>
    </w:p>
    <w:p w14:paraId="78C38B4B" w14:textId="3D49E153" w:rsidR="009F5A8A" w:rsidRPr="00FD7E95" w:rsidRDefault="009F5A8A" w:rsidP="00F6350D">
      <w:pPr>
        <w:pStyle w:val="BodyText"/>
      </w:pPr>
      <w:r w:rsidRPr="00FD7E95">
        <w:t xml:space="preserve">Several health professionals specified that information about the </w:t>
      </w:r>
      <w:r>
        <w:t>child</w:t>
      </w:r>
      <w:r w:rsidRPr="00FD7E95">
        <w:t xml:space="preserve"> would be entered into a computer which would then “</w:t>
      </w:r>
      <w:r w:rsidRPr="00FD7E95">
        <w:rPr>
          <w:i/>
        </w:rPr>
        <w:t>pick</w:t>
      </w:r>
      <w:r w:rsidRPr="00FD7E95">
        <w:t>” a treatment: “</w:t>
      </w:r>
      <w:r w:rsidRPr="00FD7E95">
        <w:rPr>
          <w:i/>
        </w:rPr>
        <w:t>Then we will actually go and put in a little bit of information about [</w:t>
      </w:r>
      <w:r>
        <w:rPr>
          <w:i/>
        </w:rPr>
        <w:t>child</w:t>
      </w:r>
      <w:r w:rsidRPr="00FD7E95">
        <w:rPr>
          <w:i/>
        </w:rPr>
        <w:t>] into the computer and it will pick a treatment arm</w:t>
      </w:r>
      <w:r w:rsidRPr="00FD7E95">
        <w:t>” (</w:t>
      </w:r>
      <w:r>
        <w:t>Cons_Surgeon8_Family45_NOT)</w:t>
      </w:r>
      <w:r w:rsidRPr="00FD7E95">
        <w:t xml:space="preserve">. Not surprisingly, the family interviews indicated that such explanations led families to think the computer selected the treatment </w:t>
      </w:r>
      <w:r w:rsidR="00CA3F0E">
        <w:t xml:space="preserve">that was most appropriate </w:t>
      </w:r>
      <w:r w:rsidRPr="00FD7E95">
        <w:t xml:space="preserve">for their </w:t>
      </w:r>
      <w:r w:rsidR="00CA3F0E">
        <w:t xml:space="preserve">individual </w:t>
      </w:r>
      <w:r w:rsidRPr="00FD7E95">
        <w:t>child: “</w:t>
      </w:r>
      <w:r w:rsidRPr="00FD7E95">
        <w:rPr>
          <w:i/>
        </w:rPr>
        <w:t>Once all the information had been gathered by the medics, it was being put into the com</w:t>
      </w:r>
      <w:r>
        <w:rPr>
          <w:i/>
        </w:rPr>
        <w:t xml:space="preserve">puter to generate a random, </w:t>
      </w:r>
      <w:r w:rsidRPr="00FD7E95">
        <w:rPr>
          <w:i/>
        </w:rPr>
        <w:t>profile to see whether or not he was eligible for, i</w:t>
      </w:r>
      <w:r>
        <w:rPr>
          <w:i/>
        </w:rPr>
        <w:t>f he had to go down the,</w:t>
      </w:r>
      <w:r w:rsidRPr="00FD7E95">
        <w:rPr>
          <w:i/>
        </w:rPr>
        <w:t xml:space="preserve"> medical, the antibiotics route or the surgery route</w:t>
      </w:r>
      <w:r>
        <w:t xml:space="preserve">” </w:t>
      </w:r>
      <w:r w:rsidRPr="0070541A">
        <w:t>(Int_Mother48</w:t>
      </w:r>
      <w:r>
        <w:t>_NOT</w:t>
      </w:r>
      <w:r w:rsidRPr="0070541A">
        <w:t>). During the training</w:t>
      </w:r>
      <w:r w:rsidRPr="00FD7E95">
        <w:t>, we therefore advised health professionals to avoid explanations that might imply CONTRACT treatments were selected based on specific information regarding wh</w:t>
      </w:r>
      <w:r w:rsidR="0058088A">
        <w:t>ich</w:t>
      </w:r>
      <w:r w:rsidRPr="00FD7E95">
        <w:t xml:space="preserve"> treatment might </w:t>
      </w:r>
      <w:r>
        <w:t xml:space="preserve">be </w:t>
      </w:r>
      <w:r w:rsidRPr="00FD7E95">
        <w:t>suited to an individual, and more generally</w:t>
      </w:r>
      <w:r>
        <w:t>,</w:t>
      </w:r>
      <w:r w:rsidRPr="00FD7E95">
        <w:t xml:space="preserve"> to be careful in referring to the use of computers in the randomisation process.</w:t>
      </w:r>
    </w:p>
    <w:p w14:paraId="00C3C691" w14:textId="77777777" w:rsidR="009F5A8A" w:rsidRPr="00FD7E95" w:rsidRDefault="009F5A8A" w:rsidP="009F5A8A">
      <w:pPr>
        <w:rPr>
          <w:rFonts w:cstheme="minorHAnsi"/>
          <w:sz w:val="24"/>
          <w:szCs w:val="24"/>
        </w:rPr>
      </w:pPr>
    </w:p>
    <w:p w14:paraId="71A56823" w14:textId="77777777" w:rsidR="009F5A8A" w:rsidRPr="00FD7E95" w:rsidRDefault="009F5A8A" w:rsidP="009F5A8A">
      <w:pPr>
        <w:rPr>
          <w:rFonts w:eastAsia="Times New Roman" w:cstheme="minorHAnsi"/>
          <w:b/>
          <w:i/>
          <w:sz w:val="24"/>
          <w:szCs w:val="24"/>
          <w:u w:val="single"/>
          <w:lang w:eastAsia="en-GB"/>
        </w:rPr>
      </w:pPr>
      <w:r w:rsidRPr="00FD7E95">
        <w:rPr>
          <w:rFonts w:cstheme="minorHAnsi"/>
          <w:b/>
          <w:i/>
          <w:sz w:val="24"/>
          <w:szCs w:val="24"/>
          <w:u w:val="single"/>
        </w:rPr>
        <w:t xml:space="preserve">Managing families’ expectations about scheduling of surgery if </w:t>
      </w:r>
      <w:r w:rsidRPr="0058088A">
        <w:rPr>
          <w:rFonts w:cstheme="minorHAnsi"/>
          <w:b/>
          <w:i/>
          <w:sz w:val="24"/>
          <w:szCs w:val="24"/>
          <w:u w:val="single"/>
        </w:rPr>
        <w:t>non-operative treatment</w:t>
      </w:r>
      <w:r w:rsidRPr="00FD7E95">
        <w:rPr>
          <w:rFonts w:cstheme="minorHAnsi"/>
          <w:b/>
          <w:i/>
          <w:sz w:val="24"/>
          <w:szCs w:val="24"/>
          <w:u w:val="single"/>
        </w:rPr>
        <w:t xml:space="preserve"> failed</w:t>
      </w:r>
    </w:p>
    <w:p w14:paraId="71990125" w14:textId="77777777" w:rsidR="009F5A8A" w:rsidRPr="00FD7E95" w:rsidRDefault="009F5A8A" w:rsidP="00F6350D">
      <w:pPr>
        <w:pStyle w:val="BodyText"/>
      </w:pPr>
      <w:r w:rsidRPr="00FD7E95">
        <w:t xml:space="preserve">In phases one and two, in an effort to balance explanations of the treatments and reassure families about </w:t>
      </w:r>
      <w:r>
        <w:t>non-operative treatment</w:t>
      </w:r>
      <w:r w:rsidRPr="00FD7E95">
        <w:t xml:space="preserve">, health professionals often emphasised that </w:t>
      </w:r>
      <w:r>
        <w:t>children</w:t>
      </w:r>
      <w:r w:rsidRPr="00FD7E95">
        <w:t xml:space="preserve"> randomised to </w:t>
      </w:r>
      <w:r>
        <w:t>non-operative treatment</w:t>
      </w:r>
      <w:r w:rsidRPr="00FD7E95">
        <w:t xml:space="preserve"> would be closely monitored and, if the </w:t>
      </w:r>
      <w:r>
        <w:t>child</w:t>
      </w:r>
      <w:r w:rsidRPr="00FD7E95">
        <w:t xml:space="preserve"> became increasingly unwell within 24 hours or showed no signs of improvement at 48 hours (i.e. treatment failure), they would be </w:t>
      </w:r>
      <w:r>
        <w:t>scheduled</w:t>
      </w:r>
      <w:r w:rsidRPr="00FD7E95">
        <w:t xml:space="preserve"> for surgery: “</w:t>
      </w:r>
      <w:r w:rsidRPr="00FD7E95">
        <w:rPr>
          <w:i/>
        </w:rPr>
        <w:t xml:space="preserve">If we’ve got any doubt that he needs an operation at any time, he can </w:t>
      </w:r>
      <w:r w:rsidRPr="00FD7E95">
        <w:rPr>
          <w:i/>
        </w:rPr>
        <w:lastRenderedPageBreak/>
        <w:t>have an operation at any time</w:t>
      </w:r>
      <w:r>
        <w:t>” (Cons_Surgeon10_Family47_NOT</w:t>
      </w:r>
      <w:r w:rsidRPr="00FD7E95">
        <w:t>).</w:t>
      </w:r>
      <w:r>
        <w:t xml:space="preserve"> However, health professionals rarely mentioned that within the NHS setting it is not possible to guarantee timing of unscheduled surgery and clinical cases are prioritised based on clinical need.</w:t>
      </w:r>
    </w:p>
    <w:p w14:paraId="15CDEC8B" w14:textId="77777777" w:rsidR="009F5A8A" w:rsidRPr="00FD7E95" w:rsidRDefault="009F5A8A" w:rsidP="00F6350D">
      <w:pPr>
        <w:pStyle w:val="BodyText"/>
      </w:pPr>
      <w:r w:rsidRPr="00FD7E95">
        <w:t xml:space="preserve">Interviews indicated that some families interpreted such comments to mean surgery would be undertaken immediately following an assessment that </w:t>
      </w:r>
      <w:r>
        <w:t>non-operative treatment</w:t>
      </w:r>
      <w:r w:rsidRPr="00FD7E95">
        <w:t xml:space="preserve"> had failed. For example, when interviewed a parent of a child randomised to </w:t>
      </w:r>
      <w:r>
        <w:t>non-operative treatment</w:t>
      </w:r>
      <w:r w:rsidRPr="00FD7E95">
        <w:t xml:space="preserve"> which had subsequently failed, felt communication about this aspect had been misleading: “</w:t>
      </w:r>
      <w:r w:rsidRPr="00FD7E95">
        <w:rPr>
          <w:i/>
        </w:rPr>
        <w:t>We did expect it to be 24 hours, it’s worked, 24 hours, it hasn’t, she will get priority operation now… That’s what I would have expected</w:t>
      </w:r>
      <w:r>
        <w:t>” (Int_Father31_NOT</w:t>
      </w:r>
      <w:r w:rsidRPr="00FD7E95">
        <w:t xml:space="preserve">). This finding informed an amendment to the PIS and was also included in the third training sessions, in an effort to enhance the management of families’ expectations regarding </w:t>
      </w:r>
      <w:r>
        <w:t xml:space="preserve">non-operative treatment </w:t>
      </w:r>
      <w:r w:rsidRPr="00FD7E95">
        <w:t>failure and time to surgery.</w:t>
      </w:r>
    </w:p>
    <w:p w14:paraId="17F84CF7" w14:textId="77777777" w:rsidR="009F5A8A" w:rsidRPr="00FD7E95" w:rsidRDefault="009F5A8A" w:rsidP="009F5A8A">
      <w:pPr>
        <w:rPr>
          <w:rFonts w:cstheme="minorHAnsi"/>
          <w:sz w:val="24"/>
          <w:szCs w:val="24"/>
        </w:rPr>
      </w:pPr>
    </w:p>
    <w:p w14:paraId="2BAD699D" w14:textId="77777777" w:rsidR="009F5A8A" w:rsidRPr="00FD7E95" w:rsidRDefault="009F5A8A" w:rsidP="00F6350D">
      <w:pPr>
        <w:keepNext/>
        <w:rPr>
          <w:rFonts w:cstheme="minorHAnsi"/>
          <w:i/>
          <w:sz w:val="24"/>
          <w:szCs w:val="24"/>
        </w:rPr>
      </w:pPr>
      <w:r w:rsidRPr="00FD7E95">
        <w:rPr>
          <w:rFonts w:cstheme="minorHAnsi"/>
          <w:b/>
          <w:i/>
          <w:sz w:val="24"/>
          <w:szCs w:val="24"/>
          <w:u w:val="single"/>
        </w:rPr>
        <w:t>Balancing explanations of treatment risks</w:t>
      </w:r>
    </w:p>
    <w:p w14:paraId="36B96342" w14:textId="77777777" w:rsidR="009F5A8A" w:rsidRPr="00FD7E95" w:rsidRDefault="009F5A8A" w:rsidP="00F6350D">
      <w:pPr>
        <w:pStyle w:val="BodyText"/>
      </w:pPr>
      <w:r w:rsidRPr="00FD7E95">
        <w:t xml:space="preserve">By the end of phase two, analyses showed health professionals were routinely describing the key risks of </w:t>
      </w:r>
      <w:r>
        <w:t>non-operative treatment</w:t>
      </w:r>
      <w:r w:rsidRPr="00FD7E95">
        <w:t xml:space="preserve">, and providing estimates of </w:t>
      </w:r>
      <w:r>
        <w:t xml:space="preserve">non-operative treatment </w:t>
      </w:r>
      <w:r w:rsidRPr="00FD7E95">
        <w:t>failure or recurrence</w:t>
      </w:r>
      <w:r>
        <w:t>. However, some</w:t>
      </w:r>
      <w:r w:rsidRPr="00FD7E95">
        <w:t xml:space="preserve"> were giving minimal details of the risks of surgery, or were tending to emphasise how small or rare these risks were: “</w:t>
      </w:r>
      <w:r w:rsidRPr="00FD7E95">
        <w:rPr>
          <w:i/>
        </w:rPr>
        <w:t>Equally you’re exposed to the risks of an operation, so the, the, whilst general anaesthetics are very, very safe these days there is a small risk associated with them.  There’s a small risk, of doing things like injuring a little bit of bowel underneath.  Again that’s very rare or having scars or your tummy, and having problems with bleeding or infection</w:t>
      </w:r>
      <w:r>
        <w:t>.” (Cons_Surgeon7_Family14__Declined</w:t>
      </w:r>
      <w:r w:rsidRPr="00FD7E95">
        <w:t>); “</w:t>
      </w:r>
      <w:r w:rsidRPr="00FD7E95">
        <w:rPr>
          <w:i/>
        </w:rPr>
        <w:t>There are risks, during those operations that we, um, can cause damage doing that, that you can get infections and, as result of the operation itself, you can have complications that need other operations. That's extremely rare but we know that it definitely does treat appendicitis 'cause we take it away</w:t>
      </w:r>
      <w:r>
        <w:t>” (Cons_Surgeon26_Family48_NOT).</w:t>
      </w:r>
    </w:p>
    <w:p w14:paraId="0121AFCD" w14:textId="3E935546" w:rsidR="009F5A8A" w:rsidRDefault="009F5A8A" w:rsidP="00F6350D">
      <w:pPr>
        <w:pStyle w:val="BodyText"/>
      </w:pPr>
      <w:r w:rsidRPr="00FD7E95">
        <w:t xml:space="preserve">As discussed earlier, health professionals routinely provided numerical estimates of the risks associated with </w:t>
      </w:r>
      <w:r>
        <w:t>non-operative treatment</w:t>
      </w:r>
      <w:r w:rsidRPr="00FD7E95">
        <w:t xml:space="preserve">, however, they rarely provided numerical estimates of the risks of surgery unless prompted by families. In the third training sessions, we discussed how health professionals could advise families about the frequency of surgical complications, whilst avoiding unduly alarming families. As part of this discussion, we showed </w:t>
      </w:r>
      <w:r w:rsidR="00CA3F0E">
        <w:t>a</w:t>
      </w:r>
      <w:r w:rsidRPr="00FD7E95">
        <w:t xml:space="preserve"> quote from phase two to indicate </w:t>
      </w:r>
      <w:r w:rsidR="00CA3F0E">
        <w:t>one way</w:t>
      </w:r>
      <w:r w:rsidR="00CA3F0E" w:rsidRPr="00FD7E95">
        <w:t xml:space="preserve"> </w:t>
      </w:r>
      <w:r w:rsidRPr="00FD7E95">
        <w:t>this information could be presented: “</w:t>
      </w:r>
      <w:r w:rsidRPr="00FD7E95">
        <w:rPr>
          <w:i/>
        </w:rPr>
        <w:t xml:space="preserve">We </w:t>
      </w:r>
      <w:r w:rsidRPr="00FD7E95">
        <w:rPr>
          <w:i/>
          <w:lang w:val="en-US"/>
        </w:rPr>
        <w:t>see complications in appendicitis in up to 25% of patients who have an appendicectomy. But appendicitis is a spectrum of disease. You have some that have quite advanced and you have some patients who are operated on very early…</w:t>
      </w:r>
      <w:r>
        <w:rPr>
          <w:lang w:val="en-US"/>
        </w:rPr>
        <w:t>” (Cons_Surgeon57_Family1_App</w:t>
      </w:r>
      <w:r w:rsidRPr="00FD7E95">
        <w:rPr>
          <w:lang w:val="en-US"/>
        </w:rPr>
        <w:t>).</w:t>
      </w:r>
    </w:p>
    <w:p w14:paraId="0461F044" w14:textId="77777777" w:rsidR="009F5A8A" w:rsidRPr="00FD7E95" w:rsidRDefault="009F5A8A" w:rsidP="009F5A8A">
      <w:pPr>
        <w:rPr>
          <w:rFonts w:cstheme="minorHAnsi"/>
          <w:sz w:val="24"/>
          <w:szCs w:val="24"/>
        </w:rPr>
      </w:pPr>
    </w:p>
    <w:p w14:paraId="3C4B1B4C"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 xml:space="preserve">Responding to families’ questions about the diagnosis of </w:t>
      </w:r>
      <w:r>
        <w:rPr>
          <w:rFonts w:cstheme="minorHAnsi"/>
          <w:b/>
          <w:i/>
          <w:sz w:val="24"/>
          <w:szCs w:val="24"/>
          <w:u w:val="single"/>
        </w:rPr>
        <w:t>uncomplicated</w:t>
      </w:r>
      <w:r w:rsidRPr="00FD7E95">
        <w:rPr>
          <w:rFonts w:cstheme="minorHAnsi"/>
          <w:b/>
          <w:i/>
          <w:sz w:val="24"/>
          <w:szCs w:val="24"/>
          <w:u w:val="single"/>
        </w:rPr>
        <w:t xml:space="preserve"> acute appendicitis</w:t>
      </w:r>
    </w:p>
    <w:p w14:paraId="28631998" w14:textId="77777777" w:rsidR="009F5A8A" w:rsidRPr="00194355" w:rsidRDefault="009F5A8A" w:rsidP="00F6350D">
      <w:pPr>
        <w:pStyle w:val="BodyText"/>
      </w:pPr>
      <w:r w:rsidRPr="00FD7E95">
        <w:t xml:space="preserve">Over the course of the interviews with health professionals in phase one and two, it became clear that one of the key challenges in CONTRACT was diagnostic - distinguishing between </w:t>
      </w:r>
      <w:r>
        <w:t>children</w:t>
      </w:r>
      <w:r w:rsidRPr="00FD7E95">
        <w:t xml:space="preserve"> who had </w:t>
      </w:r>
      <w:r>
        <w:t>uncomplicated acute</w:t>
      </w:r>
      <w:r w:rsidRPr="00FD7E95">
        <w:t xml:space="preserve"> appendicitis from those who were ineligible as they had complicated or perforated appendicitis: “</w:t>
      </w:r>
      <w:r w:rsidRPr="00FD7E95">
        <w:rPr>
          <w:i/>
        </w:rPr>
        <w:t>one of the other things I find difficult for some patients is picking the ones who are simple and not perforated, and there are at least one or two where we’ve not judged it quite right</w:t>
      </w:r>
      <w:r>
        <w:t>” (Int_Surgeon8</w:t>
      </w:r>
      <w:r w:rsidRPr="00FD7E95">
        <w:t xml:space="preserve">). Reflecting this diagnostic challenge, during consultations health professionals often indicated that although they were confident that a </w:t>
      </w:r>
      <w:r>
        <w:t>child</w:t>
      </w:r>
      <w:r w:rsidRPr="00FD7E95">
        <w:t xml:space="preserve"> had acute appendicitis, they used phrases such as “</w:t>
      </w:r>
      <w:r w:rsidRPr="0058088A">
        <w:rPr>
          <w:i/>
        </w:rPr>
        <w:t>we think</w:t>
      </w:r>
      <w:r w:rsidRPr="00FD7E95">
        <w:t>” to convey that the possibility of perforation or complications could not be excluded: “[</w:t>
      </w:r>
      <w:r>
        <w:rPr>
          <w:i/>
        </w:rPr>
        <w:t>Child</w:t>
      </w:r>
      <w:r w:rsidRPr="00FD7E95">
        <w:rPr>
          <w:i/>
        </w:rPr>
        <w:t>’s] been diagnosed with having appendicitis which we think is simple appendicitis. And what we mean by that is that we don’t think it’s burst or it’s, it’s not gangrenous and sort of becoming like it’s going to burst.</w:t>
      </w:r>
      <w:r>
        <w:t>” (Cons_Surgeon16_Family40_App).</w:t>
      </w:r>
    </w:p>
    <w:p w14:paraId="7CD9B4C8" w14:textId="77777777" w:rsidR="009F5A8A" w:rsidRPr="00FD7E95" w:rsidRDefault="009F5A8A" w:rsidP="00F6350D">
      <w:pPr>
        <w:pStyle w:val="BodyText"/>
      </w:pPr>
      <w:r w:rsidRPr="00FD7E95">
        <w:t>In consultations, some families asked a range of questions about health professionals’ confidence in the diagnosis, including the role of ultrasound scans in verifying the diagnosis: “</w:t>
      </w:r>
      <w:r w:rsidRPr="00FD7E95">
        <w:rPr>
          <w:i/>
        </w:rPr>
        <w:t>What about doing an ultrasound just to see if... we can further diagnose?”</w:t>
      </w:r>
      <w:r>
        <w:t xml:space="preserve"> (Cons_</w:t>
      </w:r>
      <w:r w:rsidRPr="002B4AFE">
        <w:t>Surgeon12_</w:t>
      </w:r>
      <w:r w:rsidRPr="0070541A">
        <w:t>Mother28_Decline</w:t>
      </w:r>
      <w:r>
        <w:t>d</w:t>
      </w:r>
      <w:r w:rsidRPr="0070541A">
        <w:t>):</w:t>
      </w:r>
      <w:r w:rsidRPr="00FD7E95">
        <w:t xml:space="preserve"> “</w:t>
      </w:r>
      <w:r w:rsidRPr="00FD7E95">
        <w:rPr>
          <w:i/>
        </w:rPr>
        <w:t>My only concern is we don’t know how advanced he is at the moment with appendicitis, and that’s why I asked you earlier is there not like a ultrasound you can do?</w:t>
      </w:r>
      <w:r w:rsidRPr="00FD7E95">
        <w:t>” (</w:t>
      </w:r>
      <w:r>
        <w:t>Cons_Surgeon57_Father1_App)</w:t>
      </w:r>
      <w:r w:rsidRPr="00FD7E95">
        <w:t>.</w:t>
      </w:r>
    </w:p>
    <w:p w14:paraId="46F95152" w14:textId="77777777" w:rsidR="009F5A8A" w:rsidRPr="00FD7E95" w:rsidRDefault="009F5A8A" w:rsidP="00F6350D">
      <w:pPr>
        <w:pStyle w:val="BodyText"/>
      </w:pPr>
      <w:r w:rsidRPr="00FD7E95">
        <w:t xml:space="preserve">In the third training sessions, we therefore explained that parents were concerned about the certainty with which health professionals could diagnose </w:t>
      </w:r>
      <w:r>
        <w:t>uncomplicated</w:t>
      </w:r>
      <w:r w:rsidRPr="00FD7E95">
        <w:t xml:space="preserve"> acute appendicitis by examination alone and that they were asking about the need for ultrasound. Our aim in doing this was to prepare health professionals for questions around diagnosis and eligibility, in order to improve their confidence in addressing such concerns when approaching families about CONTRACT.</w:t>
      </w:r>
    </w:p>
    <w:p w14:paraId="65B18995" w14:textId="77777777" w:rsidR="009F5A8A" w:rsidRPr="00FD7E95" w:rsidRDefault="009F5A8A" w:rsidP="009F5A8A">
      <w:pPr>
        <w:rPr>
          <w:b/>
          <w:sz w:val="24"/>
          <w:szCs w:val="24"/>
        </w:rPr>
      </w:pPr>
    </w:p>
    <w:p w14:paraId="66F80E51" w14:textId="77777777" w:rsidR="009F5A8A" w:rsidRPr="00FD7E95" w:rsidRDefault="009F5A8A" w:rsidP="009F5A8A">
      <w:pPr>
        <w:rPr>
          <w:b/>
          <w:sz w:val="24"/>
          <w:szCs w:val="24"/>
        </w:rPr>
      </w:pPr>
      <w:r>
        <w:rPr>
          <w:b/>
          <w:sz w:val="24"/>
          <w:szCs w:val="24"/>
        </w:rPr>
        <w:t xml:space="preserve">Recruitment: </w:t>
      </w:r>
      <w:r w:rsidRPr="00FD7E95">
        <w:rPr>
          <w:b/>
          <w:sz w:val="24"/>
          <w:szCs w:val="24"/>
        </w:rPr>
        <w:t>Phase three</w:t>
      </w:r>
    </w:p>
    <w:p w14:paraId="554A1690" w14:textId="77777777" w:rsidR="009F5A8A" w:rsidRPr="00FD7E95" w:rsidRDefault="009F5A8A" w:rsidP="009F5A8A">
      <w:pPr>
        <w:rPr>
          <w:b/>
          <w:i/>
          <w:sz w:val="24"/>
          <w:szCs w:val="24"/>
        </w:rPr>
      </w:pPr>
      <w:r w:rsidRPr="00FD7E95">
        <w:rPr>
          <w:b/>
          <w:i/>
          <w:sz w:val="24"/>
          <w:szCs w:val="24"/>
        </w:rPr>
        <w:t>Training sessions</w:t>
      </w:r>
    </w:p>
    <w:p w14:paraId="165063B0" w14:textId="67F1C86F" w:rsidR="009F5A8A" w:rsidRPr="00FD7E95" w:rsidRDefault="00A84EBE" w:rsidP="00F6350D">
      <w:pPr>
        <w:pStyle w:val="BodyText"/>
        <w:rPr>
          <w:rFonts w:cstheme="minorHAnsi"/>
        </w:rPr>
      </w:pPr>
      <w:r>
        <w:t>A</w:t>
      </w:r>
      <w:r w:rsidR="009F5A8A" w:rsidRPr="00FD7E95">
        <w:t xml:space="preserve">t the end of phase two of CONTRACT recruitment, </w:t>
      </w:r>
      <w:r>
        <w:t>a</w:t>
      </w:r>
      <w:r w:rsidR="009F5A8A" w:rsidRPr="00FD7E95">
        <w:t xml:space="preserve"> final round of communication training</w:t>
      </w:r>
      <w:r>
        <w:t xml:space="preserve"> was provided at all three sites</w:t>
      </w:r>
      <w:r w:rsidR="009F5A8A" w:rsidRPr="00FD7E95">
        <w:t xml:space="preserve">. Again, </w:t>
      </w:r>
      <w:r w:rsidR="009F5A8A">
        <w:t xml:space="preserve">approximately </w:t>
      </w:r>
      <w:r w:rsidR="009F5A8A" w:rsidRPr="00FD7E95">
        <w:t>31 surgeons and research nurses,</w:t>
      </w:r>
      <w:r>
        <w:rPr>
          <w:rStyle w:val="FootnoteReference"/>
        </w:rPr>
        <w:footnoteReference w:customMarkFollows="1" w:id="2"/>
        <w:t>¥</w:t>
      </w:r>
      <w:r w:rsidR="009F5A8A" w:rsidRPr="00FD7E95">
        <w:t xml:space="preserve"> who had been or were likely to approach </w:t>
      </w:r>
      <w:r w:rsidR="009F5A8A">
        <w:t>families</w:t>
      </w:r>
      <w:r w:rsidR="009F5A8A" w:rsidRPr="00FD7E95">
        <w:t xml:space="preserve"> about CONTRACT, attended. The training highlighted aspects of the CONTRACT consultations where we had observed positive changes (e.g. referring to treatment arms </w:t>
      </w:r>
      <w:r w:rsidR="009F5A8A" w:rsidRPr="00FD7E95">
        <w:lastRenderedPageBreak/>
        <w:t>in a more balanced way) and revisit</w:t>
      </w:r>
      <w:r w:rsidR="009F5A8A">
        <w:t>ed</w:t>
      </w:r>
      <w:r w:rsidR="009F5A8A" w:rsidRPr="00FD7E95">
        <w:t xml:space="preserve"> </w:t>
      </w:r>
      <w:r w:rsidR="009F5A8A" w:rsidRPr="00FD7E95">
        <w:rPr>
          <w:rFonts w:cstheme="minorHAnsi"/>
        </w:rPr>
        <w:t xml:space="preserve">examples of non-optimal communication (e.g. lack of family treatment preference exploration). The training also focused on the aforementioned issues and further opportunities we identified to optimise the CONTRACT recruitment consultations in phase three, including enhancing explanations of randomisation, managing families’ expectations about scheduling of surgery if </w:t>
      </w:r>
      <w:r w:rsidR="009F5A8A">
        <w:rPr>
          <w:rFonts w:cstheme="minorHAnsi"/>
        </w:rPr>
        <w:t>non-operative treatment</w:t>
      </w:r>
      <w:r w:rsidR="009F5A8A" w:rsidRPr="00FD7E95">
        <w:rPr>
          <w:rFonts w:cstheme="minorHAnsi"/>
        </w:rPr>
        <w:t xml:space="preserve"> failed, balancing explanations of treatment risks, and responding to families’ questions about the diagnosis of </w:t>
      </w:r>
      <w:r w:rsidR="009F5A8A">
        <w:rPr>
          <w:rFonts w:cstheme="minorHAnsi"/>
        </w:rPr>
        <w:t>uncomplicated</w:t>
      </w:r>
      <w:r w:rsidR="009F5A8A" w:rsidRPr="00FD7E95">
        <w:rPr>
          <w:rFonts w:cstheme="minorHAnsi"/>
        </w:rPr>
        <w:t xml:space="preserve"> acute appendicitis. The sessions followed a similar format to the previous</w:t>
      </w:r>
      <w:r>
        <w:rPr>
          <w:rFonts w:cstheme="minorHAnsi"/>
        </w:rPr>
        <w:t xml:space="preserve"> sessions.</w:t>
      </w:r>
      <w:r w:rsidR="009F5A8A" w:rsidRPr="00FD7E95">
        <w:rPr>
          <w:rFonts w:cstheme="minorHAnsi"/>
        </w:rPr>
        <w:t xml:space="preserve"> </w:t>
      </w:r>
    </w:p>
    <w:p w14:paraId="250D1475" w14:textId="77777777" w:rsidR="009F5A8A" w:rsidRPr="00FD7E95" w:rsidRDefault="009F5A8A" w:rsidP="009F5A8A">
      <w:pPr>
        <w:rPr>
          <w:rFonts w:cs="Arial"/>
          <w:sz w:val="24"/>
          <w:szCs w:val="24"/>
        </w:rPr>
      </w:pPr>
    </w:p>
    <w:p w14:paraId="01D684DB" w14:textId="77777777" w:rsidR="009F5A8A" w:rsidRPr="00FD7E95" w:rsidRDefault="009F5A8A" w:rsidP="009F5A8A">
      <w:pPr>
        <w:rPr>
          <w:rFonts w:cstheme="minorHAnsi"/>
          <w:b/>
          <w:i/>
          <w:sz w:val="24"/>
          <w:szCs w:val="24"/>
        </w:rPr>
      </w:pPr>
    </w:p>
    <w:p w14:paraId="1DB36974" w14:textId="77777777" w:rsidR="009F5A8A" w:rsidRPr="00FD7E95" w:rsidRDefault="009F5A8A" w:rsidP="009F5A8A">
      <w:pPr>
        <w:rPr>
          <w:rFonts w:cstheme="minorHAnsi"/>
          <w:b/>
          <w:i/>
          <w:sz w:val="24"/>
          <w:szCs w:val="24"/>
        </w:rPr>
      </w:pPr>
      <w:r w:rsidRPr="00FD7E95">
        <w:rPr>
          <w:rFonts w:cstheme="minorHAnsi"/>
          <w:b/>
          <w:i/>
          <w:sz w:val="24"/>
          <w:szCs w:val="24"/>
        </w:rPr>
        <w:t>Assessing the impact of recruitment training on communication in phase three consultations:  what changed and what didn’t?</w:t>
      </w:r>
    </w:p>
    <w:p w14:paraId="06E13AD9" w14:textId="77777777" w:rsidR="009F5A8A" w:rsidRPr="00052517" w:rsidRDefault="009F5A8A" w:rsidP="009F5A8A">
      <w:pPr>
        <w:rPr>
          <w:rFonts w:cstheme="minorHAnsi"/>
          <w:b/>
          <w:i/>
          <w:sz w:val="24"/>
          <w:szCs w:val="24"/>
          <w:u w:val="single"/>
        </w:rPr>
      </w:pPr>
      <w:r w:rsidRPr="00FD7E95">
        <w:rPr>
          <w:rFonts w:cstheme="minorHAnsi"/>
          <w:b/>
          <w:i/>
          <w:sz w:val="24"/>
          <w:szCs w:val="24"/>
          <w:u w:val="single"/>
        </w:rPr>
        <w:t>Use of terminology</w:t>
      </w:r>
    </w:p>
    <w:p w14:paraId="099B47B0" w14:textId="77777777" w:rsidR="009F5A8A" w:rsidRPr="00FD7E95" w:rsidRDefault="009F5A8A" w:rsidP="00F6350D">
      <w:pPr>
        <w:pStyle w:val="BodyText"/>
        <w:rPr>
          <w:rFonts w:cstheme="minorHAnsi"/>
        </w:rPr>
      </w:pPr>
      <w:r w:rsidRPr="00FD7E95">
        <w:t>We continued to find that the language health professionals used throughout phase three was balanced. In particular, there were far fewer instances of terms that implied imbalance between the two treatments. The only exception was a few occasions in which some health professionals continued to use “</w:t>
      </w:r>
      <w:r w:rsidRPr="00FD7E95">
        <w:rPr>
          <w:i/>
        </w:rPr>
        <w:t>traditional</w:t>
      </w:r>
      <w:r w:rsidRPr="00FD7E95">
        <w:t>” to refer to surgery.</w:t>
      </w:r>
    </w:p>
    <w:p w14:paraId="2519EEE6" w14:textId="77777777" w:rsidR="009F5A8A" w:rsidRPr="00052517" w:rsidRDefault="009F5A8A" w:rsidP="009F5A8A">
      <w:pPr>
        <w:rPr>
          <w:rFonts w:cstheme="minorHAnsi"/>
          <w:i/>
          <w:sz w:val="24"/>
          <w:szCs w:val="24"/>
        </w:rPr>
      </w:pPr>
    </w:p>
    <w:p w14:paraId="6EEEBDBA" w14:textId="77777777" w:rsidR="009F5A8A" w:rsidRPr="00FD7E95" w:rsidRDefault="009F5A8A" w:rsidP="009F5A8A">
      <w:pPr>
        <w:rPr>
          <w:rFonts w:cstheme="minorHAnsi"/>
          <w:b/>
          <w:i/>
          <w:sz w:val="24"/>
          <w:szCs w:val="24"/>
          <w:u w:val="single"/>
        </w:rPr>
      </w:pPr>
      <w:r w:rsidRPr="00FD7E95">
        <w:rPr>
          <w:rFonts w:cstheme="minorHAnsi"/>
          <w:b/>
          <w:i/>
          <w:sz w:val="24"/>
          <w:szCs w:val="24"/>
          <w:u w:val="single"/>
        </w:rPr>
        <w:t>Exploring families’ treatment preferences</w:t>
      </w:r>
    </w:p>
    <w:p w14:paraId="57F1700C" w14:textId="77777777" w:rsidR="009F5A8A" w:rsidRDefault="009F5A8A" w:rsidP="00F6350D">
      <w:pPr>
        <w:pStyle w:val="BodyText"/>
      </w:pPr>
      <w:r w:rsidRPr="00FD7E95">
        <w:t>We found that health professionals were increasingly making statements to explore th</w:t>
      </w:r>
      <w:r>
        <w:t xml:space="preserve">e underlying reasons for </w:t>
      </w:r>
      <w:r w:rsidRPr="00FD7E95">
        <w:t>treatment preferences: “</w:t>
      </w:r>
      <w:r w:rsidRPr="00FD7E95">
        <w:rPr>
          <w:i/>
        </w:rPr>
        <w:t>I mean obviously people have got individual reasons why they like the sound of it or don’t like the sound of it. We’re always keen to explore your thoughts about the studies really because we can’t run studies unless patients are happy to be in them.</w:t>
      </w:r>
      <w:r>
        <w:t>” (Cons_Surgeon8_Family33_Declined</w:t>
      </w:r>
      <w:r w:rsidRPr="00FD7E95">
        <w:t xml:space="preserve">). </w:t>
      </w:r>
    </w:p>
    <w:p w14:paraId="6464505A" w14:textId="77777777" w:rsidR="009F5A8A" w:rsidRPr="00B31956"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701" w:hanging="1701"/>
        <w:rPr>
          <w:rFonts w:cs="Arial"/>
          <w:color w:val="000000"/>
          <w:sz w:val="24"/>
          <w:szCs w:val="24"/>
          <w:lang w:val="en-US"/>
        </w:rPr>
      </w:pPr>
    </w:p>
    <w:p w14:paraId="776B7E49" w14:textId="77777777" w:rsidR="009F5A8A" w:rsidRPr="00B31956" w:rsidRDefault="009F5A8A" w:rsidP="00F6350D">
      <w:pPr>
        <w:pStyle w:val="BodyText"/>
        <w:rPr>
          <w:rFonts w:cstheme="minorHAnsi"/>
        </w:rPr>
      </w:pPr>
      <w:r w:rsidRPr="00B31956">
        <w:t>Nevertheless, as the below example demonstrates, while health professionals increasingly explored the underlying reasons for treatment preferences, they typically accepted these rather than gently challenging them:</w:t>
      </w:r>
    </w:p>
    <w:p w14:paraId="71D89E71" w14:textId="77777777" w:rsidR="009F5A8A" w:rsidRPr="00FD7E95" w:rsidRDefault="009F5A8A" w:rsidP="009F5A8A">
      <w:pPr>
        <w:rPr>
          <w:rFonts w:cs="Arial"/>
          <w:sz w:val="24"/>
          <w:szCs w:val="24"/>
        </w:rPr>
      </w:pPr>
      <w:r w:rsidRPr="00FD7E95">
        <w:rPr>
          <w:rFonts w:cs="Arial"/>
          <w:sz w:val="24"/>
          <w:szCs w:val="24"/>
        </w:rPr>
        <w:t>Mother</w:t>
      </w:r>
      <w:r>
        <w:rPr>
          <w:rFonts w:cs="Arial"/>
          <w:sz w:val="24"/>
          <w:szCs w:val="24"/>
        </w:rPr>
        <w:t xml:space="preserve"> 23</w:t>
      </w:r>
      <w:r w:rsidRPr="00FD7E95">
        <w:rPr>
          <w:rFonts w:cs="Arial"/>
          <w:sz w:val="24"/>
          <w:szCs w:val="24"/>
        </w:rPr>
        <w:t>:</w:t>
      </w:r>
      <w:r w:rsidRPr="00FD7E95">
        <w:rPr>
          <w:rFonts w:cs="Arial"/>
          <w:sz w:val="24"/>
          <w:szCs w:val="24"/>
        </w:rPr>
        <w:tab/>
      </w:r>
      <w:r>
        <w:rPr>
          <w:rFonts w:cs="Arial"/>
          <w:sz w:val="24"/>
          <w:szCs w:val="24"/>
        </w:rPr>
        <w:tab/>
      </w:r>
      <w:r w:rsidRPr="00FD7E95">
        <w:rPr>
          <w:rFonts w:cs="Arial"/>
          <w:i/>
          <w:sz w:val="24"/>
          <w:szCs w:val="24"/>
        </w:rPr>
        <w:t>I think the worry is, is that [patient</w:t>
      </w:r>
      <w:r>
        <w:rPr>
          <w:rFonts w:cs="Arial"/>
          <w:i/>
          <w:sz w:val="24"/>
          <w:szCs w:val="24"/>
        </w:rPr>
        <w:t>’s] really adamant he wants</w:t>
      </w:r>
      <w:r>
        <w:rPr>
          <w:rFonts w:cs="Arial"/>
          <w:i/>
          <w:sz w:val="24"/>
          <w:szCs w:val="24"/>
        </w:rPr>
        <w:tab/>
      </w:r>
      <w:r>
        <w:rPr>
          <w:rFonts w:cs="Arial"/>
          <w:i/>
          <w:sz w:val="24"/>
          <w:szCs w:val="24"/>
        </w:rPr>
        <w:tab/>
      </w:r>
      <w:r>
        <w:rPr>
          <w:rFonts w:cs="Arial"/>
          <w:i/>
          <w:sz w:val="24"/>
          <w:szCs w:val="24"/>
        </w:rPr>
        <w:tab/>
      </w:r>
      <w:r>
        <w:rPr>
          <w:rFonts w:cs="Arial"/>
          <w:i/>
          <w:sz w:val="24"/>
          <w:szCs w:val="24"/>
        </w:rPr>
        <w:tab/>
        <w:t xml:space="preserve">the </w:t>
      </w:r>
      <w:r w:rsidRPr="00FD7E95">
        <w:rPr>
          <w:rFonts w:cs="Arial"/>
          <w:i/>
          <w:sz w:val="24"/>
          <w:szCs w:val="24"/>
        </w:rPr>
        <w:t>surgery.</w:t>
      </w:r>
    </w:p>
    <w:p w14:paraId="1E4352DC" w14:textId="77777777" w:rsidR="009F5A8A" w:rsidRPr="00FD7E95" w:rsidRDefault="009F5A8A" w:rsidP="009F5A8A">
      <w:pPr>
        <w:rPr>
          <w:rFonts w:cs="Arial"/>
          <w:i/>
          <w:sz w:val="24"/>
          <w:szCs w:val="24"/>
        </w:rPr>
      </w:pPr>
      <w:r>
        <w:rPr>
          <w:rFonts w:cs="Arial"/>
          <w:sz w:val="24"/>
          <w:szCs w:val="24"/>
        </w:rPr>
        <w:t>Surgeon 63</w:t>
      </w:r>
      <w:r w:rsidRPr="00FD7E95">
        <w:rPr>
          <w:rFonts w:cs="Arial"/>
          <w:sz w:val="24"/>
          <w:szCs w:val="24"/>
        </w:rPr>
        <w:t>:</w:t>
      </w:r>
      <w:r>
        <w:rPr>
          <w:rFonts w:cs="Arial"/>
          <w:sz w:val="24"/>
          <w:szCs w:val="24"/>
        </w:rPr>
        <w:tab/>
      </w:r>
      <w:r w:rsidRPr="00FD7E95">
        <w:rPr>
          <w:rFonts w:cs="Arial"/>
          <w:sz w:val="24"/>
          <w:szCs w:val="24"/>
        </w:rPr>
        <w:tab/>
      </w:r>
      <w:r w:rsidRPr="00FD7E95">
        <w:rPr>
          <w:rFonts w:cs="Arial"/>
          <w:i/>
          <w:sz w:val="24"/>
          <w:szCs w:val="24"/>
        </w:rPr>
        <w:t>Okay… do you know what that’s based on, from him?</w:t>
      </w:r>
    </w:p>
    <w:p w14:paraId="17CE7480" w14:textId="77777777" w:rsidR="009F5A8A" w:rsidRPr="00FD7E95" w:rsidRDefault="009F5A8A" w:rsidP="009F5A8A">
      <w:pPr>
        <w:rPr>
          <w:rFonts w:cs="Arial"/>
          <w:sz w:val="24"/>
          <w:szCs w:val="24"/>
        </w:rPr>
      </w:pPr>
      <w:r w:rsidRPr="00FD7E95">
        <w:rPr>
          <w:rFonts w:cs="Arial"/>
          <w:sz w:val="24"/>
          <w:szCs w:val="24"/>
        </w:rPr>
        <w:lastRenderedPageBreak/>
        <w:t>Mother</w:t>
      </w:r>
      <w:r>
        <w:rPr>
          <w:rFonts w:cs="Arial"/>
          <w:sz w:val="24"/>
          <w:szCs w:val="24"/>
        </w:rPr>
        <w:t xml:space="preserve"> 23:</w:t>
      </w:r>
      <w:r>
        <w:rPr>
          <w:rFonts w:cs="Arial"/>
          <w:sz w:val="24"/>
          <w:szCs w:val="24"/>
        </w:rPr>
        <w:tab/>
      </w:r>
      <w:r>
        <w:rPr>
          <w:rFonts w:cs="Arial"/>
          <w:sz w:val="24"/>
          <w:szCs w:val="24"/>
        </w:rPr>
        <w:tab/>
      </w:r>
      <w:r w:rsidRPr="00FD7E95">
        <w:rPr>
          <w:rFonts w:cs="Arial"/>
          <w:i/>
          <w:sz w:val="24"/>
          <w:szCs w:val="24"/>
        </w:rPr>
        <w:t>I think it’s just his old-school, gut feel thing… I think, erm, his bro</w:t>
      </w:r>
      <w:r>
        <w:rPr>
          <w:rFonts w:cs="Arial"/>
          <w:i/>
          <w:sz w:val="24"/>
          <w:szCs w:val="24"/>
        </w:rPr>
        <w:t>ther</w:t>
      </w:r>
      <w:r>
        <w:rPr>
          <w:rFonts w:cs="Arial"/>
          <w:i/>
          <w:sz w:val="24"/>
          <w:szCs w:val="24"/>
        </w:rPr>
        <w:tab/>
      </w:r>
      <w:r>
        <w:rPr>
          <w:rFonts w:cs="Arial"/>
          <w:i/>
          <w:sz w:val="24"/>
          <w:szCs w:val="24"/>
        </w:rPr>
        <w:tab/>
      </w:r>
      <w:r>
        <w:rPr>
          <w:rFonts w:cs="Arial"/>
          <w:i/>
          <w:sz w:val="24"/>
          <w:szCs w:val="24"/>
        </w:rPr>
        <w:tab/>
      </w:r>
      <w:r w:rsidRPr="00FD7E95">
        <w:rPr>
          <w:rFonts w:cs="Arial"/>
          <w:i/>
          <w:sz w:val="24"/>
          <w:szCs w:val="24"/>
        </w:rPr>
        <w:t>had a really bad, his brother’s appendix, so I</w:t>
      </w:r>
      <w:r w:rsidRPr="00FD7E95">
        <w:rPr>
          <w:rFonts w:cs="Arial"/>
          <w:i/>
          <w:sz w:val="24"/>
          <w:szCs w:val="24"/>
        </w:rPr>
        <w:tab/>
        <w:t xml:space="preserve">think </w:t>
      </w:r>
      <w:r>
        <w:rPr>
          <w:rFonts w:cs="Arial"/>
          <w:i/>
          <w:sz w:val="24"/>
          <w:szCs w:val="24"/>
        </w:rPr>
        <w:t>he’s just got this,</w:t>
      </w:r>
      <w:r>
        <w:rPr>
          <w:rFonts w:cs="Arial"/>
          <w:i/>
          <w:sz w:val="24"/>
          <w:szCs w:val="24"/>
        </w:rPr>
        <w:tab/>
      </w:r>
      <w:r>
        <w:rPr>
          <w:rFonts w:cs="Arial"/>
          <w:i/>
          <w:sz w:val="24"/>
          <w:szCs w:val="24"/>
        </w:rPr>
        <w:tab/>
      </w:r>
      <w:r>
        <w:rPr>
          <w:rFonts w:cs="Arial"/>
          <w:i/>
          <w:sz w:val="24"/>
          <w:szCs w:val="24"/>
        </w:rPr>
        <w:tab/>
      </w:r>
      <w:r w:rsidRPr="00FD7E95">
        <w:rPr>
          <w:rFonts w:cs="Arial"/>
          <w:i/>
          <w:sz w:val="24"/>
          <w:szCs w:val="24"/>
        </w:rPr>
        <w:t>like emotional…</w:t>
      </w:r>
    </w:p>
    <w:p w14:paraId="66581D47" w14:textId="77777777" w:rsidR="009F5A8A" w:rsidRDefault="009F5A8A" w:rsidP="009F5A8A">
      <w:pPr>
        <w:rPr>
          <w:rFonts w:cs="Arial"/>
          <w:sz w:val="24"/>
          <w:szCs w:val="24"/>
        </w:rPr>
      </w:pPr>
      <w:r>
        <w:rPr>
          <w:rFonts w:cs="Arial"/>
          <w:sz w:val="24"/>
          <w:szCs w:val="24"/>
        </w:rPr>
        <w:t>Surgeon 63</w:t>
      </w:r>
      <w:r w:rsidRPr="00FD7E95">
        <w:rPr>
          <w:rFonts w:cs="Arial"/>
          <w:sz w:val="24"/>
          <w:szCs w:val="24"/>
        </w:rPr>
        <w:t>:</w:t>
      </w:r>
      <w:r>
        <w:rPr>
          <w:rFonts w:cs="Arial"/>
          <w:sz w:val="24"/>
          <w:szCs w:val="24"/>
        </w:rPr>
        <w:tab/>
      </w:r>
      <w:r w:rsidRPr="00FD7E95">
        <w:rPr>
          <w:rFonts w:cs="Arial"/>
          <w:sz w:val="24"/>
          <w:szCs w:val="24"/>
        </w:rPr>
        <w:tab/>
      </w:r>
      <w:r w:rsidRPr="00FD7E95">
        <w:rPr>
          <w:rFonts w:cs="Arial"/>
          <w:i/>
          <w:sz w:val="24"/>
          <w:szCs w:val="24"/>
        </w:rPr>
        <w:t>Yeah, no, no, absolutely.</w:t>
      </w:r>
      <w:r w:rsidRPr="00FD7E95">
        <w:rPr>
          <w:rFonts w:cs="Arial"/>
          <w:sz w:val="24"/>
          <w:szCs w:val="24"/>
        </w:rPr>
        <w:t xml:space="preserve"> </w:t>
      </w:r>
    </w:p>
    <w:p w14:paraId="5D681145" w14:textId="77777777" w:rsidR="009F5A8A" w:rsidRDefault="009F5A8A" w:rsidP="009F5A8A">
      <w:pPr>
        <w:rPr>
          <w:rFonts w:cs="Arial"/>
          <w:sz w:val="24"/>
          <w:szCs w:val="24"/>
        </w:rPr>
      </w:pPr>
      <w:r>
        <w:rPr>
          <w:rFonts w:cs="Arial"/>
          <w:sz w:val="24"/>
          <w:szCs w:val="24"/>
        </w:rPr>
        <w:t>(Cons_Surgeon63_Family23_Declined</w:t>
      </w:r>
      <w:r w:rsidRPr="00FD7E95">
        <w:rPr>
          <w:rFonts w:cs="Arial"/>
          <w:sz w:val="24"/>
          <w:szCs w:val="24"/>
        </w:rPr>
        <w:t>)</w:t>
      </w:r>
    </w:p>
    <w:p w14:paraId="7C6B7428" w14:textId="77777777" w:rsidR="009F5A8A" w:rsidRDefault="009F5A8A" w:rsidP="00F6350D">
      <w:pPr>
        <w:pStyle w:val="BodyText"/>
      </w:pPr>
      <w:r>
        <w:t xml:space="preserve">In this phase, there was one example of a health professional attempting to balance a family’s treatment </w:t>
      </w:r>
      <w:r w:rsidRPr="00B31956">
        <w:t xml:space="preserve">preference for </w:t>
      </w:r>
      <w:r>
        <w:rPr>
          <w:rFonts w:cstheme="minorHAnsi"/>
        </w:rPr>
        <w:t>non-operative treatment</w:t>
      </w:r>
      <w:r>
        <w:t>:</w:t>
      </w:r>
    </w:p>
    <w:p w14:paraId="4154188B" w14:textId="77777777" w:rsidR="009F5A8A" w:rsidRPr="00174980" w:rsidRDefault="009F5A8A" w:rsidP="009F5A8A">
      <w:pPr>
        <w:ind w:left="2160" w:hanging="2160"/>
        <w:rPr>
          <w:rFonts w:cs="Arial"/>
          <w:sz w:val="24"/>
          <w:szCs w:val="24"/>
        </w:rPr>
      </w:pPr>
      <w:r>
        <w:rPr>
          <w:rFonts w:cs="Arial"/>
          <w:color w:val="000000"/>
          <w:sz w:val="24"/>
          <w:szCs w:val="24"/>
          <w:lang w:val="en-US"/>
        </w:rPr>
        <w:t>Surgeon 10:</w:t>
      </w:r>
      <w:r>
        <w:rPr>
          <w:rFonts w:cs="Arial"/>
          <w:color w:val="000000"/>
          <w:sz w:val="24"/>
          <w:szCs w:val="24"/>
          <w:lang w:val="en-US"/>
        </w:rPr>
        <w:tab/>
      </w:r>
      <w:r w:rsidRPr="00174980">
        <w:rPr>
          <w:rFonts w:cs="Arial"/>
          <w:i/>
          <w:color w:val="000000"/>
          <w:sz w:val="24"/>
          <w:szCs w:val="24"/>
          <w:lang w:val="en-US"/>
        </w:rPr>
        <w:t>So, are you saying that if you went into the study and the computer said, appendicectomy, you would immediately drop out? Is that right?</w:t>
      </w:r>
    </w:p>
    <w:p w14:paraId="523E69A2" w14:textId="77777777" w:rsidR="009F5A8A" w:rsidRPr="00B31956"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Arial"/>
          <w:color w:val="000000"/>
          <w:sz w:val="24"/>
          <w:szCs w:val="24"/>
          <w:lang w:val="en-US"/>
        </w:rPr>
      </w:pPr>
      <w:r>
        <w:rPr>
          <w:rFonts w:cs="Arial"/>
          <w:color w:val="000000"/>
          <w:sz w:val="24"/>
          <w:szCs w:val="24"/>
          <w:lang w:val="en-US"/>
        </w:rPr>
        <w:t>Mother 33:</w:t>
      </w:r>
      <w:r>
        <w:rPr>
          <w:rFonts w:cs="Arial"/>
          <w:color w:val="000000"/>
          <w:sz w:val="24"/>
          <w:szCs w:val="24"/>
          <w:lang w:val="en-US"/>
        </w:rPr>
        <w:tab/>
      </w:r>
      <w:r>
        <w:rPr>
          <w:rFonts w:cs="Arial"/>
          <w:color w:val="000000"/>
          <w:sz w:val="24"/>
          <w:szCs w:val="24"/>
          <w:lang w:val="en-US"/>
        </w:rPr>
        <w:tab/>
      </w:r>
      <w:r>
        <w:rPr>
          <w:rFonts w:cs="Arial"/>
          <w:color w:val="000000"/>
          <w:sz w:val="24"/>
          <w:szCs w:val="24"/>
          <w:lang w:val="en-US"/>
        </w:rPr>
        <w:tab/>
      </w:r>
      <w:r w:rsidRPr="00174980">
        <w:rPr>
          <w:rFonts w:cs="Arial"/>
          <w:i/>
          <w:color w:val="000000"/>
          <w:sz w:val="24"/>
          <w:szCs w:val="24"/>
          <w:lang w:val="en-US"/>
        </w:rPr>
        <w:t>Yes.</w:t>
      </w:r>
    </w:p>
    <w:p w14:paraId="3F673D39" w14:textId="77777777" w:rsidR="009F5A8A" w:rsidRPr="00B31956"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701" w:hanging="1701"/>
        <w:rPr>
          <w:rFonts w:cs="Arial"/>
          <w:color w:val="000000"/>
          <w:sz w:val="24"/>
          <w:szCs w:val="24"/>
          <w:lang w:val="en-US"/>
        </w:rPr>
      </w:pPr>
    </w:p>
    <w:p w14:paraId="76A49795" w14:textId="77777777" w:rsidR="009F5A8A"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hanging="2160"/>
        <w:rPr>
          <w:rFonts w:cs="Arial"/>
          <w:color w:val="000000"/>
          <w:sz w:val="24"/>
          <w:szCs w:val="24"/>
          <w:lang w:val="en-US"/>
        </w:rPr>
      </w:pPr>
      <w:r>
        <w:rPr>
          <w:rFonts w:cs="Arial"/>
          <w:color w:val="000000"/>
          <w:sz w:val="24"/>
          <w:szCs w:val="24"/>
          <w:lang w:val="en-US"/>
        </w:rPr>
        <w:t>Surgeon 10:</w:t>
      </w:r>
      <w:r>
        <w:rPr>
          <w:rFonts w:cs="Arial"/>
          <w:color w:val="000000"/>
          <w:sz w:val="24"/>
          <w:szCs w:val="24"/>
          <w:lang w:val="en-US"/>
        </w:rPr>
        <w:tab/>
      </w:r>
      <w:r>
        <w:rPr>
          <w:rFonts w:cs="Arial"/>
          <w:color w:val="000000"/>
          <w:sz w:val="24"/>
          <w:szCs w:val="24"/>
          <w:lang w:val="en-US"/>
        </w:rPr>
        <w:tab/>
      </w:r>
      <w:r w:rsidRPr="00174980">
        <w:rPr>
          <w:rFonts w:cs="Arial"/>
          <w:i/>
          <w:color w:val="000000"/>
          <w:sz w:val="24"/>
          <w:szCs w:val="24"/>
          <w:lang w:val="en-US"/>
        </w:rPr>
        <w:t>If we treat him with antibiotics now there is still the possibility it could come back again. So, you know, we know that doing an operation definitively treats it. So, yeah, it does have to be either or. But you can change your mind.</w:t>
      </w:r>
    </w:p>
    <w:p w14:paraId="23583434" w14:textId="77777777" w:rsidR="009F5A8A" w:rsidRPr="00174980"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701" w:hanging="1701"/>
        <w:rPr>
          <w:rFonts w:cs="Arial"/>
          <w:color w:val="000000"/>
          <w:sz w:val="24"/>
          <w:szCs w:val="24"/>
          <w:lang w:val="en-US"/>
        </w:rPr>
      </w:pPr>
    </w:p>
    <w:p w14:paraId="09D77926" w14:textId="77777777" w:rsidR="009F5A8A" w:rsidRPr="00B31956" w:rsidRDefault="009F5A8A" w:rsidP="009F5A8A">
      <w:pPr>
        <w:rPr>
          <w:rFonts w:cs="Arial"/>
          <w:sz w:val="24"/>
          <w:szCs w:val="24"/>
        </w:rPr>
      </w:pPr>
      <w:r w:rsidRPr="00B31956">
        <w:rPr>
          <w:rFonts w:cs="Arial"/>
          <w:sz w:val="24"/>
          <w:szCs w:val="24"/>
        </w:rPr>
        <w:t>(Cons_Surgeon10_Family10_App_Withdrew)</w:t>
      </w:r>
    </w:p>
    <w:p w14:paraId="2A4F5A82" w14:textId="77777777" w:rsidR="009F5A8A" w:rsidRDefault="009F5A8A" w:rsidP="009F5A8A">
      <w:pPr>
        <w:rPr>
          <w:rFonts w:cstheme="minorHAnsi"/>
          <w:b/>
          <w:i/>
          <w:sz w:val="24"/>
          <w:szCs w:val="24"/>
          <w:u w:val="single"/>
        </w:rPr>
      </w:pPr>
    </w:p>
    <w:p w14:paraId="414FED71" w14:textId="77777777" w:rsidR="009F5A8A" w:rsidRPr="00052517" w:rsidRDefault="009F5A8A" w:rsidP="009F5A8A">
      <w:pPr>
        <w:rPr>
          <w:rFonts w:cstheme="minorHAnsi"/>
          <w:b/>
          <w:i/>
          <w:sz w:val="24"/>
          <w:szCs w:val="24"/>
          <w:u w:val="single"/>
        </w:rPr>
      </w:pPr>
      <w:r w:rsidRPr="00052517">
        <w:rPr>
          <w:rFonts w:cstheme="minorHAnsi"/>
          <w:b/>
          <w:i/>
          <w:sz w:val="24"/>
          <w:szCs w:val="24"/>
          <w:u w:val="single"/>
        </w:rPr>
        <w:t>Explanations of randomisation</w:t>
      </w:r>
    </w:p>
    <w:p w14:paraId="3254D514" w14:textId="77777777" w:rsidR="009F5A8A" w:rsidRDefault="009F5A8A" w:rsidP="00F6350D">
      <w:pPr>
        <w:pStyle w:val="BodyText"/>
        <w:rPr>
          <w:i/>
        </w:rPr>
      </w:pPr>
      <w:r w:rsidRPr="00FD7E95">
        <w:t xml:space="preserve">Some health professionals in phase three elaborated on their previous explanations of </w:t>
      </w:r>
      <w:r w:rsidRPr="00FD7E95">
        <w:rPr>
          <w:rFonts w:cs="Arial"/>
        </w:rPr>
        <w:t xml:space="preserve">randomisation to emphasise that treatment allocation was random and avoid </w:t>
      </w:r>
      <w:r w:rsidRPr="00FD7E95">
        <w:t xml:space="preserve">implying that treatment allocation was based on what </w:t>
      </w:r>
      <w:r>
        <w:t>might suit an individual child</w:t>
      </w:r>
      <w:r w:rsidRPr="00FD7E95">
        <w:rPr>
          <w:rFonts w:cs="Arial"/>
        </w:rPr>
        <w:t>: “</w:t>
      </w:r>
      <w:r w:rsidRPr="00FD7E95">
        <w:rPr>
          <w:rFonts w:cs="Arial"/>
          <w:i/>
        </w:rPr>
        <w:t>A computer is going to pick at random half the children to have an operation and half the children to have antibiotics, and it’s only by doing that that we can have two fairly distributed groups</w:t>
      </w:r>
      <w:r>
        <w:rPr>
          <w:rFonts w:cs="Arial"/>
        </w:rPr>
        <w:t>” (Cons_Surgeon10_Family44_App</w:t>
      </w:r>
      <w:r w:rsidRPr="00FD7E95">
        <w:rPr>
          <w:rFonts w:cs="Arial"/>
        </w:rPr>
        <w:t>).</w:t>
      </w:r>
    </w:p>
    <w:p w14:paraId="7B7F2F9D" w14:textId="77777777" w:rsidR="009F5A8A" w:rsidRPr="00FD7E95" w:rsidRDefault="009F5A8A" w:rsidP="009F5A8A">
      <w:pPr>
        <w:rPr>
          <w:rFonts w:cstheme="minorHAnsi"/>
          <w:sz w:val="24"/>
          <w:szCs w:val="24"/>
        </w:rPr>
      </w:pPr>
    </w:p>
    <w:p w14:paraId="59528196" w14:textId="77777777" w:rsidR="009F5A8A" w:rsidRPr="00FD7E95" w:rsidRDefault="009F5A8A" w:rsidP="009F5A8A">
      <w:pPr>
        <w:rPr>
          <w:rFonts w:eastAsia="Times New Roman" w:cstheme="minorHAnsi"/>
          <w:b/>
          <w:i/>
          <w:sz w:val="24"/>
          <w:szCs w:val="24"/>
          <w:u w:val="single"/>
          <w:lang w:eastAsia="en-GB"/>
        </w:rPr>
      </w:pPr>
      <w:r w:rsidRPr="003D1AA9">
        <w:rPr>
          <w:rFonts w:cstheme="minorHAnsi"/>
          <w:b/>
          <w:i/>
          <w:sz w:val="24"/>
          <w:szCs w:val="24"/>
          <w:u w:val="single"/>
        </w:rPr>
        <w:t xml:space="preserve">Managing families’ expectations about </w:t>
      </w:r>
      <w:r w:rsidRPr="00FD7E95">
        <w:rPr>
          <w:rFonts w:cstheme="minorHAnsi"/>
          <w:b/>
          <w:i/>
          <w:sz w:val="24"/>
          <w:szCs w:val="24"/>
          <w:u w:val="single"/>
        </w:rPr>
        <w:t xml:space="preserve">scheduling of surgery if </w:t>
      </w:r>
      <w:r w:rsidRPr="00A71D4A">
        <w:rPr>
          <w:rFonts w:cstheme="minorHAnsi"/>
          <w:b/>
          <w:i/>
          <w:sz w:val="24"/>
          <w:szCs w:val="24"/>
          <w:u w:val="single"/>
        </w:rPr>
        <w:t>non-operative treatment</w:t>
      </w:r>
      <w:r w:rsidRPr="00FD7E95">
        <w:rPr>
          <w:rFonts w:cstheme="minorHAnsi"/>
          <w:b/>
          <w:i/>
          <w:sz w:val="24"/>
          <w:szCs w:val="24"/>
          <w:u w:val="single"/>
        </w:rPr>
        <w:t xml:space="preserve"> failed</w:t>
      </w:r>
    </w:p>
    <w:p w14:paraId="4D423288" w14:textId="77777777" w:rsidR="009F5A8A" w:rsidRPr="00884E80" w:rsidRDefault="009F5A8A" w:rsidP="00F6350D">
      <w:pPr>
        <w:pStyle w:val="BodyText"/>
      </w:pPr>
      <w:r w:rsidRPr="00FD7E95">
        <w:t xml:space="preserve">By the start of phase three, the CONTRACT parent information sheet had been amended to better manage parents’ expectations </w:t>
      </w:r>
      <w:r w:rsidRPr="00FD7E95">
        <w:rPr>
          <w:rFonts w:cstheme="minorHAnsi"/>
        </w:rPr>
        <w:t xml:space="preserve">regarding </w:t>
      </w:r>
      <w:r>
        <w:rPr>
          <w:rFonts w:cstheme="minorHAnsi"/>
        </w:rPr>
        <w:t>non-operative treatment</w:t>
      </w:r>
      <w:r w:rsidRPr="00FD7E95">
        <w:rPr>
          <w:rFonts w:cstheme="minorHAnsi"/>
        </w:rPr>
        <w:t xml:space="preserve"> failure and time to surgery</w:t>
      </w:r>
      <w:r w:rsidRPr="00FD7E95">
        <w:t xml:space="preserve">. In phase three consultations, health professionals also typically aimed to manage families’ expectations about the timing of surgery if </w:t>
      </w:r>
      <w:r>
        <w:rPr>
          <w:rFonts w:cstheme="minorHAnsi"/>
        </w:rPr>
        <w:t>non-operative</w:t>
      </w:r>
      <w:r w:rsidRPr="00FD7E95">
        <w:t xml:space="preserve"> treatment failed. Thus they described how children were monitored and clarified the timescale of surgery: “</w:t>
      </w:r>
      <w:r w:rsidRPr="00FD7E95">
        <w:rPr>
          <w:i/>
        </w:rPr>
        <w:t xml:space="preserve">We will monitor him, okay.  And in the next 24 to 48 hours, we'll see how he does.  If things do not get better, okay, or if he becomes worse in any </w:t>
      </w:r>
      <w:r w:rsidRPr="00FD7E95">
        <w:rPr>
          <w:i/>
        </w:rPr>
        <w:lastRenderedPageBreak/>
        <w:t>way but while he stays in the hospital, okay, we will proceed with an operation … it will not happen immediately when we make the decision but it may take a few hours, you know, until this happens.</w:t>
      </w:r>
      <w:r>
        <w:t>” (Cons_Surgeon41_Family26_App</w:t>
      </w:r>
      <w:r w:rsidRPr="00FD7E95">
        <w:t>); “</w:t>
      </w:r>
      <w:r w:rsidRPr="00FD7E95">
        <w:rPr>
          <w:i/>
        </w:rPr>
        <w:t>We’ll take her to theatre as when it’s appropriate to do so… It may not be this evening, even if she is randomised to the operation group, that maybe tomorrow morning.</w:t>
      </w:r>
      <w:r>
        <w:t>” (Cons_Surgeon63_Family23_Declined)</w:t>
      </w:r>
      <w:r w:rsidRPr="00FD7E95">
        <w:t xml:space="preserve">. Although rarer, we found that some health professionals were also managing families’ expectations of the time it would take for </w:t>
      </w:r>
      <w:r>
        <w:rPr>
          <w:rFonts w:cstheme="minorHAnsi"/>
        </w:rPr>
        <w:t>non-operative treatment</w:t>
      </w:r>
      <w:r w:rsidRPr="00FD7E95">
        <w:t xml:space="preserve"> to have an effect too: “</w:t>
      </w:r>
      <w:r w:rsidRPr="00FD7E95">
        <w:rPr>
          <w:i/>
        </w:rPr>
        <w:t xml:space="preserve">We’ve learned from the first year of this study, just to explain, make sure we’re clear to you, that if we end up being in the study and initially having no operation, it still takes a couple of days to get better… we wouldn’t expect that within, you know, a couple of hours, he’s completely well… and no </w:t>
      </w:r>
      <w:r w:rsidRPr="00884E80">
        <w:rPr>
          <w:i/>
        </w:rPr>
        <w:t>discomfort</w:t>
      </w:r>
      <w:r w:rsidRPr="00884E80">
        <w:t>” (Cons_Surgeon31_Family5</w:t>
      </w:r>
      <w:r>
        <w:t>_NOT</w:t>
      </w:r>
      <w:r w:rsidRPr="00884E80">
        <w:t>).</w:t>
      </w:r>
    </w:p>
    <w:p w14:paraId="7F99597A" w14:textId="77777777" w:rsidR="009F5A8A" w:rsidRPr="00884E80" w:rsidRDefault="009F5A8A" w:rsidP="009F5A8A">
      <w:pPr>
        <w:spacing w:after="0" w:line="240" w:lineRule="auto"/>
        <w:rPr>
          <w:rFonts w:cstheme="minorHAnsi"/>
          <w:b/>
          <w:i/>
          <w:sz w:val="24"/>
          <w:szCs w:val="24"/>
          <w:u w:val="single"/>
        </w:rPr>
      </w:pPr>
    </w:p>
    <w:p w14:paraId="390AA7DD" w14:textId="77777777" w:rsidR="009F5A8A" w:rsidRPr="00884E80" w:rsidRDefault="009F5A8A" w:rsidP="009F5A8A">
      <w:pPr>
        <w:spacing w:after="0"/>
        <w:rPr>
          <w:rFonts w:cstheme="minorHAnsi"/>
          <w:b/>
          <w:i/>
          <w:sz w:val="24"/>
          <w:szCs w:val="24"/>
          <w:u w:val="single"/>
        </w:rPr>
      </w:pPr>
      <w:r w:rsidRPr="00884E80">
        <w:rPr>
          <w:rFonts w:cstheme="minorHAnsi"/>
          <w:b/>
          <w:i/>
          <w:sz w:val="24"/>
          <w:szCs w:val="24"/>
          <w:u w:val="single"/>
        </w:rPr>
        <w:t>Balancing explanations of treatment risks</w:t>
      </w:r>
    </w:p>
    <w:p w14:paraId="68D69D94" w14:textId="77777777" w:rsidR="009F5A8A" w:rsidRDefault="009F5A8A" w:rsidP="00F6350D">
      <w:pPr>
        <w:pStyle w:val="BodyText"/>
        <w:rPr>
          <w:rFonts w:cs="Arial"/>
          <w:color w:val="000000"/>
          <w:sz w:val="18"/>
          <w:szCs w:val="18"/>
          <w:lang w:val="en-US"/>
        </w:rPr>
      </w:pPr>
      <w:r w:rsidRPr="00884E80">
        <w:t xml:space="preserve">In phase three, </w:t>
      </w:r>
      <w:r>
        <w:t>some health professionals drew</w:t>
      </w:r>
      <w:r w:rsidRPr="00884E80">
        <w:t xml:space="preserve"> on the study rationale to balance treatment risks and benefits. Often health professionals would </w:t>
      </w:r>
      <w:r>
        <w:t>refer</w:t>
      </w:r>
      <w:r w:rsidRPr="00884E80">
        <w:t xml:space="preserve"> </w:t>
      </w:r>
      <w:r>
        <w:t xml:space="preserve">back </w:t>
      </w:r>
      <w:r w:rsidRPr="00884E80">
        <w:t xml:space="preserve">to the </w:t>
      </w:r>
      <w:r>
        <w:t>study rationale later in discussions</w:t>
      </w:r>
      <w:r w:rsidRPr="00884E80">
        <w:t xml:space="preserve"> to emphasise clinical equipoise: “</w:t>
      </w:r>
      <w:r w:rsidRPr="00884E80">
        <w:rPr>
          <w:rFonts w:cs="Arial"/>
          <w:i/>
          <w:color w:val="000000"/>
        </w:rPr>
        <w:t>Like I said when I first started the conversation is that if we knew for sure that one way is definitely better than the other we wouldn’t have offered the other</w:t>
      </w:r>
      <w:r w:rsidRPr="00884E80">
        <w:rPr>
          <w:rFonts w:cs="Arial"/>
          <w:color w:val="000000"/>
        </w:rPr>
        <w:t xml:space="preserve">.” (Cons_Surgeon59_Family37_Declined); </w:t>
      </w:r>
      <w:r w:rsidRPr="00884E80">
        <w:rPr>
          <w:rFonts w:cs="Arial"/>
          <w:color w:val="000000"/>
          <w:lang w:val="en-US"/>
        </w:rPr>
        <w:t>“</w:t>
      </w:r>
      <w:r w:rsidRPr="00884E80">
        <w:rPr>
          <w:rFonts w:cs="Arial"/>
          <w:i/>
          <w:color w:val="000000"/>
          <w:lang w:val="en-US"/>
        </w:rPr>
        <w:t>Just to sort of counter-balance… so an operation gives certainty to some degree, in that we’ve taken the appendix out, so she won’t get appendicitis again, but there are risks with an operation, and they include having infections in the tummy</w:t>
      </w:r>
      <w:r w:rsidRPr="00884E80">
        <w:rPr>
          <w:rFonts w:cs="Arial"/>
          <w:color w:val="000000"/>
          <w:lang w:val="en-US"/>
        </w:rPr>
        <w:t>.” (Cons_Surgeon63_Family23_Declined)</w:t>
      </w:r>
      <w:r>
        <w:rPr>
          <w:rFonts w:cs="Arial"/>
          <w:color w:val="000000"/>
          <w:lang w:val="en-US"/>
        </w:rPr>
        <w:t>.</w:t>
      </w:r>
    </w:p>
    <w:p w14:paraId="0C681DDF" w14:textId="77777777" w:rsidR="009F5A8A" w:rsidRPr="009253D2"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color w:val="000000"/>
          <w:sz w:val="24"/>
          <w:szCs w:val="24"/>
          <w:lang w:val="en-US"/>
        </w:rPr>
      </w:pPr>
    </w:p>
    <w:p w14:paraId="114EA518" w14:textId="2CA91A2B" w:rsidR="009F5A8A" w:rsidRPr="000C7423" w:rsidRDefault="009F5A8A" w:rsidP="00F6350D">
      <w:pPr>
        <w:pStyle w:val="BodyText"/>
      </w:pPr>
      <w:r w:rsidRPr="00FD7E95">
        <w:t xml:space="preserve">The </w:t>
      </w:r>
      <w:r>
        <w:t xml:space="preserve">third training session </w:t>
      </w:r>
      <w:r w:rsidRPr="00FD7E95">
        <w:t xml:space="preserve">also covered how health professionals tended to focus on the risks associated with </w:t>
      </w:r>
      <w:r>
        <w:rPr>
          <w:rFonts w:cstheme="minorHAnsi"/>
        </w:rPr>
        <w:t>non-operative treatment</w:t>
      </w:r>
      <w:r w:rsidRPr="00FD7E95">
        <w:t>, while mention of the risks associated with surgery were often minimal or vague. In training we suggested providing numerical estimates of the risks associated with surgery could help balance the explanation of the treatment arms. In phase three, with a few exceptions “</w:t>
      </w:r>
      <w:r w:rsidRPr="00FD7E95">
        <w:rPr>
          <w:i/>
        </w:rPr>
        <w:t>20% of the people having an operation may have complications, not all of them are major</w:t>
      </w:r>
      <w:r>
        <w:t>” (Cons_Surgeon28_Family53_App</w:t>
      </w:r>
      <w:r w:rsidRPr="00FD7E95">
        <w:t>)</w:t>
      </w:r>
      <w:r>
        <w:t>.</w:t>
      </w:r>
      <w:r w:rsidRPr="00FD7E95">
        <w:t xml:space="preserve"> </w:t>
      </w:r>
      <w:r>
        <w:t>W</w:t>
      </w:r>
      <w:r w:rsidRPr="00FD7E95">
        <w:t xml:space="preserve">e did not identify any widespread changes in how health professionals described the risks of surgery. That is, most health professionals briefly explained that surgery entailed some risk but numerical estimates of the risks and the specific risks involved were rarely mentioned. </w:t>
      </w:r>
      <w:r>
        <w:t xml:space="preserve"> In the later section ‘Providing too much information on risk’, we explore health professionals’ reservations about detail</w:t>
      </w:r>
      <w:r w:rsidR="00CA3F0E">
        <w:t>ing</w:t>
      </w:r>
      <w:r>
        <w:t xml:space="preserve"> surgical risks during CONTRACT consultations.</w:t>
      </w:r>
    </w:p>
    <w:p w14:paraId="11203C39" w14:textId="77777777" w:rsidR="009F5A8A" w:rsidRPr="00FD7E95" w:rsidRDefault="009F5A8A" w:rsidP="009F5A8A">
      <w:pPr>
        <w:rPr>
          <w:rFonts w:cstheme="minorHAnsi"/>
          <w:sz w:val="24"/>
          <w:szCs w:val="24"/>
        </w:rPr>
      </w:pPr>
    </w:p>
    <w:p w14:paraId="1CB31A85" w14:textId="77777777" w:rsidR="009F5A8A" w:rsidRPr="009C0935" w:rsidRDefault="009F5A8A" w:rsidP="009F5A8A">
      <w:pPr>
        <w:rPr>
          <w:rFonts w:cstheme="minorHAnsi"/>
          <w:b/>
          <w:i/>
          <w:sz w:val="24"/>
          <w:szCs w:val="24"/>
          <w:u w:val="single"/>
        </w:rPr>
      </w:pPr>
      <w:r w:rsidRPr="009C0935">
        <w:rPr>
          <w:rFonts w:cstheme="minorHAnsi"/>
          <w:b/>
          <w:i/>
          <w:sz w:val="24"/>
          <w:szCs w:val="24"/>
          <w:u w:val="single"/>
        </w:rPr>
        <w:lastRenderedPageBreak/>
        <w:t xml:space="preserve">Responding to families’ questions about the diagnosis of </w:t>
      </w:r>
      <w:r>
        <w:rPr>
          <w:rFonts w:cstheme="minorHAnsi"/>
          <w:b/>
          <w:i/>
          <w:sz w:val="24"/>
          <w:szCs w:val="24"/>
          <w:u w:val="single"/>
        </w:rPr>
        <w:t>uncomplicated</w:t>
      </w:r>
      <w:r w:rsidRPr="009C0935">
        <w:rPr>
          <w:rFonts w:cstheme="minorHAnsi"/>
          <w:b/>
          <w:i/>
          <w:sz w:val="24"/>
          <w:szCs w:val="24"/>
          <w:u w:val="single"/>
        </w:rPr>
        <w:t xml:space="preserve"> acute appendicitis</w:t>
      </w:r>
    </w:p>
    <w:p w14:paraId="1E0D228E" w14:textId="77777777" w:rsidR="009F5A8A" w:rsidRPr="009C0935" w:rsidRDefault="009F5A8A" w:rsidP="00F6350D">
      <w:pPr>
        <w:pStyle w:val="BodyText"/>
      </w:pPr>
      <w:r>
        <w:t>In the final phase of recruitment, a few f</w:t>
      </w:r>
      <w:r w:rsidRPr="009C0935">
        <w:t>amilies continued to ask questions about health professiona</w:t>
      </w:r>
      <w:r>
        <w:t>ls’ confidence in the diagnosis and</w:t>
      </w:r>
      <w:r w:rsidRPr="009C0935">
        <w:t xml:space="preserve"> the role of ultrasound sca</w:t>
      </w:r>
      <w:r>
        <w:t>ns in verifying the diagnosis. In the third training sessions, we explained that parents were concerned about the certainty with which health professionals could diagnose uncomplicated acute appendicitis alone. In the few example responses, health professionals provided justification for this:</w:t>
      </w:r>
    </w:p>
    <w:p w14:paraId="78F36AF0" w14:textId="77777777" w:rsidR="009F5A8A" w:rsidRPr="005F208B"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701" w:hanging="1701"/>
        <w:rPr>
          <w:rFonts w:cs="Arial"/>
          <w:i/>
          <w:color w:val="000000"/>
          <w:sz w:val="24"/>
          <w:szCs w:val="24"/>
        </w:rPr>
      </w:pPr>
      <w:r w:rsidRPr="005F208B">
        <w:rPr>
          <w:rFonts w:cs="Arial"/>
          <w:color w:val="000000"/>
          <w:sz w:val="24"/>
          <w:szCs w:val="24"/>
        </w:rPr>
        <w:t>Mother</w:t>
      </w:r>
      <w:r>
        <w:rPr>
          <w:rFonts w:cs="Arial"/>
          <w:color w:val="000000"/>
          <w:sz w:val="24"/>
          <w:szCs w:val="24"/>
        </w:rPr>
        <w:t xml:space="preserve"> 44</w:t>
      </w:r>
      <w:r w:rsidRPr="005F208B">
        <w:rPr>
          <w:rFonts w:cs="Arial"/>
          <w:color w:val="000000"/>
          <w:sz w:val="24"/>
          <w:szCs w:val="24"/>
        </w:rPr>
        <w:t>:</w:t>
      </w:r>
      <w:r w:rsidRPr="005F208B">
        <w:rPr>
          <w:rFonts w:cs="Arial"/>
          <w:color w:val="000000"/>
          <w:sz w:val="24"/>
          <w:szCs w:val="24"/>
        </w:rPr>
        <w:tab/>
      </w:r>
      <w:r w:rsidRPr="005F208B">
        <w:rPr>
          <w:rFonts w:cs="Arial"/>
          <w:color w:val="000000"/>
          <w:sz w:val="24"/>
          <w:szCs w:val="24"/>
        </w:rPr>
        <w:tab/>
      </w:r>
      <w:r w:rsidRPr="005F208B">
        <w:rPr>
          <w:rFonts w:cs="Arial"/>
          <w:color w:val="000000"/>
          <w:sz w:val="24"/>
          <w:szCs w:val="24"/>
        </w:rPr>
        <w:tab/>
      </w:r>
      <w:r w:rsidRPr="005F208B">
        <w:rPr>
          <w:rFonts w:cs="Arial"/>
          <w:i/>
          <w:color w:val="000000"/>
          <w:sz w:val="24"/>
          <w:szCs w:val="24"/>
        </w:rPr>
        <w:t>…how do you know that that … it is definitely appendicitis?</w:t>
      </w:r>
    </w:p>
    <w:p w14:paraId="2D5A72B9" w14:textId="77777777" w:rsidR="009F5A8A" w:rsidRPr="005F208B"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701" w:hanging="1701"/>
        <w:rPr>
          <w:rFonts w:cs="Arial"/>
          <w:i/>
          <w:color w:val="000000"/>
          <w:sz w:val="24"/>
          <w:szCs w:val="24"/>
        </w:rPr>
      </w:pPr>
      <w:r>
        <w:rPr>
          <w:rFonts w:cs="Arial"/>
          <w:color w:val="000000"/>
          <w:sz w:val="24"/>
          <w:szCs w:val="24"/>
        </w:rPr>
        <w:t>Surgeon 10</w:t>
      </w:r>
      <w:r w:rsidRPr="005F208B">
        <w:rPr>
          <w:rFonts w:cs="Arial"/>
          <w:color w:val="000000"/>
          <w:sz w:val="24"/>
          <w:szCs w:val="24"/>
        </w:rPr>
        <w:t>:</w:t>
      </w:r>
      <w:r w:rsidRPr="005F208B">
        <w:rPr>
          <w:rFonts w:cs="Arial"/>
          <w:color w:val="000000"/>
          <w:sz w:val="24"/>
          <w:szCs w:val="24"/>
        </w:rPr>
        <w:tab/>
      </w:r>
      <w:r>
        <w:rPr>
          <w:rFonts w:cs="Arial"/>
          <w:color w:val="000000"/>
          <w:sz w:val="24"/>
          <w:szCs w:val="24"/>
        </w:rPr>
        <w:tab/>
      </w:r>
      <w:r w:rsidRPr="005F208B">
        <w:rPr>
          <w:rFonts w:cs="Arial"/>
          <w:i/>
          <w:color w:val="000000"/>
          <w:sz w:val="24"/>
          <w:szCs w:val="24"/>
        </w:rPr>
        <w:t>Yeah, well I, I can’t say definitely...</w:t>
      </w:r>
    </w:p>
    <w:p w14:paraId="01EFEEAA" w14:textId="77777777" w:rsidR="009F5A8A" w:rsidRPr="005F208B"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701" w:hanging="1701"/>
        <w:rPr>
          <w:rFonts w:cs="Arial"/>
          <w:color w:val="000000"/>
          <w:sz w:val="24"/>
          <w:szCs w:val="24"/>
        </w:rPr>
      </w:pPr>
      <w:r w:rsidRPr="005F208B">
        <w:rPr>
          <w:rFonts w:cs="Arial"/>
          <w:color w:val="000000"/>
          <w:sz w:val="24"/>
          <w:szCs w:val="24"/>
        </w:rPr>
        <w:t>Mother</w:t>
      </w:r>
      <w:r>
        <w:rPr>
          <w:rFonts w:cs="Arial"/>
          <w:color w:val="000000"/>
          <w:sz w:val="24"/>
          <w:szCs w:val="24"/>
        </w:rPr>
        <w:t xml:space="preserve"> 44</w:t>
      </w:r>
      <w:r w:rsidRPr="005F208B">
        <w:rPr>
          <w:rFonts w:cs="Arial"/>
          <w:color w:val="000000"/>
          <w:sz w:val="24"/>
          <w:szCs w:val="24"/>
        </w:rPr>
        <w:t>:</w:t>
      </w:r>
      <w:r w:rsidRPr="005F208B">
        <w:rPr>
          <w:rFonts w:cs="Arial"/>
          <w:color w:val="000000"/>
          <w:sz w:val="24"/>
          <w:szCs w:val="24"/>
        </w:rPr>
        <w:tab/>
      </w:r>
      <w:r w:rsidRPr="005F208B">
        <w:rPr>
          <w:rFonts w:cs="Arial"/>
          <w:color w:val="000000"/>
          <w:sz w:val="24"/>
          <w:szCs w:val="24"/>
        </w:rPr>
        <w:tab/>
      </w:r>
      <w:r w:rsidRPr="005F208B">
        <w:rPr>
          <w:rFonts w:cs="Arial"/>
          <w:color w:val="000000"/>
          <w:sz w:val="24"/>
          <w:szCs w:val="24"/>
        </w:rPr>
        <w:tab/>
      </w:r>
      <w:r w:rsidRPr="005F208B">
        <w:rPr>
          <w:rFonts w:cs="Arial"/>
          <w:i/>
          <w:color w:val="000000"/>
          <w:sz w:val="24"/>
          <w:szCs w:val="24"/>
        </w:rPr>
        <w:t>Right, okay.</w:t>
      </w:r>
    </w:p>
    <w:p w14:paraId="6CA39FDC" w14:textId="77777777" w:rsidR="009F5A8A" w:rsidRPr="005F208B"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160" w:hanging="2160"/>
        <w:rPr>
          <w:rFonts w:cs="Arial"/>
          <w:color w:val="000000"/>
          <w:sz w:val="24"/>
          <w:szCs w:val="24"/>
        </w:rPr>
      </w:pPr>
      <w:r>
        <w:rPr>
          <w:rFonts w:cs="Arial"/>
          <w:color w:val="000000"/>
          <w:sz w:val="24"/>
          <w:szCs w:val="24"/>
        </w:rPr>
        <w:t>Surgeon 10</w:t>
      </w:r>
      <w:r w:rsidRPr="005F208B">
        <w:rPr>
          <w:rFonts w:cs="Arial"/>
          <w:color w:val="000000"/>
          <w:sz w:val="24"/>
          <w:szCs w:val="24"/>
        </w:rPr>
        <w:t>:</w:t>
      </w:r>
      <w:r>
        <w:rPr>
          <w:rFonts w:cs="Arial"/>
          <w:color w:val="000000"/>
          <w:sz w:val="24"/>
          <w:szCs w:val="24"/>
        </w:rPr>
        <w:tab/>
      </w:r>
      <w:r w:rsidRPr="005F208B">
        <w:rPr>
          <w:rFonts w:cs="Arial"/>
          <w:color w:val="000000"/>
          <w:sz w:val="24"/>
          <w:szCs w:val="24"/>
        </w:rPr>
        <w:tab/>
      </w:r>
      <w:r w:rsidRPr="005F208B">
        <w:rPr>
          <w:rFonts w:cs="Arial"/>
          <w:i/>
          <w:color w:val="000000"/>
          <w:sz w:val="24"/>
          <w:szCs w:val="24"/>
        </w:rPr>
        <w:t xml:space="preserve">...and I can’t put my hand on my heart and say I know 100%... about 90% or so, 85% chance we, we’re right but, you know, looking at [patient], he’s tender, he’s got a temperature, he’s got his white blood cells which are signs of infection are high, there’s another protein in the blood that we look at that’s pretty high that’s showing us that, you know, it’s quite likely, based on everything and based on how his tummy feels and how tender he is over the right side, you know, I’m confident enough to say he has appendicitis. </w:t>
      </w:r>
      <w:r w:rsidRPr="005F208B">
        <w:rPr>
          <w:rFonts w:cs="Arial"/>
          <w:color w:val="000000"/>
          <w:sz w:val="24"/>
          <w:szCs w:val="24"/>
        </w:rPr>
        <w:t xml:space="preserve"> </w:t>
      </w:r>
    </w:p>
    <w:p w14:paraId="5C38AC4A" w14:textId="77777777" w:rsidR="009F5A8A" w:rsidRPr="005F208B" w:rsidRDefault="009F5A8A" w:rsidP="009F5A8A">
      <w:pPr>
        <w:spacing w:line="240" w:lineRule="auto"/>
        <w:rPr>
          <w:rFonts w:cstheme="minorHAnsi"/>
          <w:sz w:val="24"/>
          <w:szCs w:val="24"/>
        </w:rPr>
      </w:pPr>
      <w:r>
        <w:rPr>
          <w:rFonts w:cstheme="minorHAnsi"/>
          <w:sz w:val="24"/>
          <w:szCs w:val="24"/>
        </w:rPr>
        <w:t>(Cons_Surgeon10_Family44_App</w:t>
      </w:r>
      <w:r w:rsidRPr="005F208B">
        <w:rPr>
          <w:rFonts w:cstheme="minorHAnsi"/>
          <w:sz w:val="24"/>
          <w:szCs w:val="24"/>
        </w:rPr>
        <w:t>)</w:t>
      </w:r>
    </w:p>
    <w:p w14:paraId="05367CE9" w14:textId="77777777" w:rsidR="009F5A8A" w:rsidRDefault="009F5A8A" w:rsidP="009F5A8A">
      <w:pPr>
        <w:rPr>
          <w:b/>
          <w:sz w:val="24"/>
          <w:szCs w:val="24"/>
        </w:rPr>
      </w:pPr>
    </w:p>
    <w:p w14:paraId="1662AAF3" w14:textId="77777777" w:rsidR="009F5A8A" w:rsidRDefault="009F5A8A" w:rsidP="009F5A8A">
      <w:pPr>
        <w:rPr>
          <w:b/>
          <w:sz w:val="24"/>
          <w:szCs w:val="24"/>
        </w:rPr>
      </w:pPr>
      <w:r>
        <w:rPr>
          <w:b/>
          <w:sz w:val="24"/>
          <w:szCs w:val="24"/>
        </w:rPr>
        <w:t>Families’ experiences of CONTRACT</w:t>
      </w:r>
    </w:p>
    <w:p w14:paraId="6244D782" w14:textId="77777777" w:rsidR="009F5A8A" w:rsidRPr="00FD7E95" w:rsidRDefault="009F5A8A" w:rsidP="00F6350D">
      <w:pPr>
        <w:pStyle w:val="BodyText"/>
        <w:rPr>
          <w:rFonts w:cs="Arial"/>
          <w:b/>
          <w:i/>
        </w:rPr>
      </w:pPr>
      <w:r>
        <w:t xml:space="preserve">In the family interviews, we also explored families’ broader experiences of CONTRACT. In this section we describe key topics of importance to families that should be considered </w:t>
      </w:r>
      <w:r w:rsidRPr="00FD7E95">
        <w:t>in designing and implementing future trials in this context</w:t>
      </w:r>
      <w:r>
        <w:t xml:space="preserve">. </w:t>
      </w:r>
      <w:r w:rsidRPr="00FD7E95">
        <w:t>Although some of the points are specific to CONTRACT and a future definitive trial of the treatment of simple appendicitis in children and young people, many of the issues we raise have implications for future trials in paediatric urgent care more broadly</w:t>
      </w:r>
      <w:r>
        <w:t xml:space="preserve">. </w:t>
      </w:r>
      <w:r w:rsidRPr="00C44CBD">
        <w:t>In particular, families discussed their views on optimising children and young people’s involvement in research discussions in an acute setting, optimal t</w:t>
      </w:r>
      <w:r w:rsidRPr="00C44CBD">
        <w:rPr>
          <w:rFonts w:cs="Arial"/>
        </w:rPr>
        <w:t>ime given for families to decide whether to participate, fear of perforation, and</w:t>
      </w:r>
      <w:r>
        <w:rPr>
          <w:rFonts w:cs="Arial"/>
        </w:rPr>
        <w:t xml:space="preserve"> post-surgical</w:t>
      </w:r>
      <w:r w:rsidRPr="00C44CBD">
        <w:rPr>
          <w:rFonts w:cs="Arial"/>
        </w:rPr>
        <w:t xml:space="preserve"> discussions with </w:t>
      </w:r>
      <w:r>
        <w:rPr>
          <w:rFonts w:cs="Arial"/>
        </w:rPr>
        <w:t>surgeons</w:t>
      </w:r>
      <w:r w:rsidRPr="00C44CBD">
        <w:rPr>
          <w:rFonts w:cs="Arial"/>
        </w:rPr>
        <w:t xml:space="preserve">. </w:t>
      </w:r>
    </w:p>
    <w:p w14:paraId="060C8F04" w14:textId="77777777" w:rsidR="009F5A8A" w:rsidRDefault="009F5A8A" w:rsidP="009F5A8A">
      <w:pPr>
        <w:rPr>
          <w:sz w:val="24"/>
          <w:szCs w:val="24"/>
        </w:rPr>
      </w:pPr>
    </w:p>
    <w:p w14:paraId="2AD73870" w14:textId="77777777" w:rsidR="009F5A8A" w:rsidRDefault="009F5A8A" w:rsidP="009F5A8A">
      <w:pPr>
        <w:rPr>
          <w:b/>
          <w:i/>
          <w:sz w:val="24"/>
          <w:szCs w:val="24"/>
        </w:rPr>
      </w:pPr>
      <w:r>
        <w:rPr>
          <w:b/>
          <w:i/>
          <w:sz w:val="24"/>
          <w:szCs w:val="24"/>
        </w:rPr>
        <w:t>Optimising c</w:t>
      </w:r>
      <w:r w:rsidRPr="00D76E65">
        <w:rPr>
          <w:b/>
          <w:i/>
          <w:sz w:val="24"/>
          <w:szCs w:val="24"/>
        </w:rPr>
        <w:t>hildren</w:t>
      </w:r>
      <w:r>
        <w:rPr>
          <w:b/>
          <w:i/>
          <w:sz w:val="24"/>
          <w:szCs w:val="24"/>
        </w:rPr>
        <w:t>’s</w:t>
      </w:r>
      <w:r w:rsidRPr="00D76E65">
        <w:rPr>
          <w:b/>
          <w:i/>
          <w:sz w:val="24"/>
          <w:szCs w:val="24"/>
        </w:rPr>
        <w:t xml:space="preserve"> and young people</w:t>
      </w:r>
      <w:r>
        <w:rPr>
          <w:b/>
          <w:i/>
          <w:sz w:val="24"/>
          <w:szCs w:val="24"/>
        </w:rPr>
        <w:t>’s involvement in research discussions in an acute setting</w:t>
      </w:r>
    </w:p>
    <w:p w14:paraId="1D9CEC11" w14:textId="77777777" w:rsidR="009F5A8A" w:rsidRPr="00BD7403" w:rsidRDefault="009F5A8A" w:rsidP="009F5A8A">
      <w:pPr>
        <w:tabs>
          <w:tab w:val="left" w:pos="5674"/>
        </w:tabs>
        <w:rPr>
          <w:b/>
          <w:i/>
          <w:sz w:val="24"/>
          <w:szCs w:val="24"/>
          <w:u w:val="single"/>
        </w:rPr>
      </w:pPr>
      <w:r>
        <w:rPr>
          <w:b/>
          <w:i/>
          <w:sz w:val="24"/>
          <w:szCs w:val="24"/>
          <w:u w:val="single"/>
        </w:rPr>
        <w:t>Child</w:t>
      </w:r>
      <w:r w:rsidRPr="00BD7403">
        <w:rPr>
          <w:b/>
          <w:i/>
          <w:sz w:val="24"/>
          <w:szCs w:val="24"/>
          <w:u w:val="single"/>
        </w:rPr>
        <w:t>’s capacity</w:t>
      </w:r>
    </w:p>
    <w:p w14:paraId="281917AD" w14:textId="57F2C5AA" w:rsidR="009F5A8A" w:rsidRPr="00BD7403" w:rsidRDefault="00CA3F0E" w:rsidP="00F6350D">
      <w:pPr>
        <w:pStyle w:val="BodyText"/>
      </w:pPr>
      <w:r>
        <w:lastRenderedPageBreak/>
        <w:t>Overall c</w:t>
      </w:r>
      <w:r w:rsidR="009F5A8A">
        <w:t>hildren</w:t>
      </w:r>
      <w:r w:rsidR="009F5A8A" w:rsidRPr="00BD7403">
        <w:t xml:space="preserve"> tended to have little involvement in CONTRACT discussions. </w:t>
      </w:r>
      <w:r>
        <w:t>Some o</w:t>
      </w:r>
      <w:r w:rsidR="009F5A8A" w:rsidRPr="00BD7403">
        <w:t xml:space="preserve">lder </w:t>
      </w:r>
      <w:r w:rsidR="009F5A8A">
        <w:t>children</w:t>
      </w:r>
      <w:r w:rsidR="009F5A8A" w:rsidRPr="00BD7403">
        <w:t xml:space="preserve"> </w:t>
      </w:r>
      <w:r>
        <w:t>did</w:t>
      </w:r>
      <w:r w:rsidR="009F5A8A" w:rsidRPr="00BD7403">
        <w:t xml:space="preserve"> recall aspects of CONTRACT consultations: “</w:t>
      </w:r>
      <w:r w:rsidR="009F5A8A" w:rsidRPr="00BD7403">
        <w:rPr>
          <w:rFonts w:cs="Arial"/>
          <w:i/>
          <w:color w:val="000000"/>
        </w:rPr>
        <w:t>T</w:t>
      </w:r>
      <w:r w:rsidR="009F5A8A" w:rsidRPr="00FC056D">
        <w:rPr>
          <w:rFonts w:cs="Arial"/>
          <w:i/>
          <w:color w:val="000000"/>
        </w:rPr>
        <w:t>hey gave me an option of</w:t>
      </w:r>
      <w:r w:rsidR="009F5A8A" w:rsidRPr="00BD7403">
        <w:rPr>
          <w:rFonts w:cs="Arial"/>
          <w:i/>
          <w:color w:val="000000"/>
        </w:rPr>
        <w:t xml:space="preserve"> </w:t>
      </w:r>
      <w:r w:rsidR="009F5A8A" w:rsidRPr="00FC056D">
        <w:rPr>
          <w:rFonts w:cs="Arial"/>
          <w:i/>
          <w:color w:val="000000"/>
        </w:rPr>
        <w:t>either taking part</w:t>
      </w:r>
      <w:r w:rsidR="009F5A8A" w:rsidRPr="00BD7403">
        <w:rPr>
          <w:rFonts w:cs="Arial"/>
          <w:i/>
          <w:color w:val="000000"/>
        </w:rPr>
        <w:t xml:space="preserve"> in the study or not having to.</w:t>
      </w:r>
      <w:r w:rsidR="009F5A8A" w:rsidRPr="00FC056D">
        <w:rPr>
          <w:rFonts w:cs="Arial"/>
          <w:i/>
          <w:color w:val="000000"/>
        </w:rPr>
        <w:t xml:space="preserve"> And then they said that your name and your symptoms and</w:t>
      </w:r>
      <w:r w:rsidR="009F5A8A" w:rsidRPr="00BD7403">
        <w:rPr>
          <w:rFonts w:cs="Arial"/>
          <w:i/>
          <w:color w:val="000000"/>
        </w:rPr>
        <w:t xml:space="preserve"> </w:t>
      </w:r>
      <w:r w:rsidR="009F5A8A" w:rsidRPr="00FC056D">
        <w:rPr>
          <w:rFonts w:cs="Arial"/>
          <w:i/>
          <w:color w:val="000000"/>
        </w:rPr>
        <w:t>information will be put into a computer and then you g</w:t>
      </w:r>
      <w:r w:rsidR="009F5A8A" w:rsidRPr="00BD7403">
        <w:rPr>
          <w:rFonts w:cs="Arial"/>
          <w:i/>
          <w:color w:val="000000"/>
        </w:rPr>
        <w:t xml:space="preserve">et chosen whether </w:t>
      </w:r>
      <w:r w:rsidR="009F5A8A" w:rsidRPr="00FC056D">
        <w:rPr>
          <w:rFonts w:cs="Arial"/>
          <w:i/>
          <w:color w:val="000000"/>
        </w:rPr>
        <w:t>you get the antibiotics or your appendix taken out.</w:t>
      </w:r>
      <w:r w:rsidR="009F5A8A" w:rsidRPr="00BD7403">
        <w:rPr>
          <w:rFonts w:cs="Arial"/>
          <w:color w:val="000000"/>
        </w:rPr>
        <w:t>”</w:t>
      </w:r>
      <w:r w:rsidR="009F5A8A" w:rsidRPr="00BD7403">
        <w:t xml:space="preserve"> </w:t>
      </w:r>
      <w:r w:rsidR="009F5A8A">
        <w:rPr>
          <w:rFonts w:cs="Arial"/>
        </w:rPr>
        <w:t>(Int_Child</w:t>
      </w:r>
      <w:r w:rsidR="009F5A8A" w:rsidRPr="00BD7403">
        <w:rPr>
          <w:rFonts w:cs="Arial"/>
        </w:rPr>
        <w:t>48_Age14_</w:t>
      </w:r>
      <w:r w:rsidR="009F5A8A">
        <w:rPr>
          <w:rFonts w:cs="Arial"/>
        </w:rPr>
        <w:t>NOT</w:t>
      </w:r>
      <w:r w:rsidR="009F5A8A" w:rsidRPr="00BD7403">
        <w:rPr>
          <w:rFonts w:cs="Arial"/>
        </w:rPr>
        <w:t>)</w:t>
      </w:r>
      <w:r w:rsidR="009F5A8A" w:rsidRPr="00BD7403">
        <w:t>; “</w:t>
      </w:r>
      <w:r w:rsidR="009F5A8A" w:rsidRPr="00BD7403">
        <w:rPr>
          <w:rFonts w:cs="Arial"/>
          <w:i/>
          <w:color w:val="000000"/>
        </w:rPr>
        <w:t>I</w:t>
      </w:r>
      <w:r w:rsidR="009F5A8A" w:rsidRPr="00FC056D">
        <w:rPr>
          <w:rFonts w:cs="Arial"/>
          <w:i/>
          <w:color w:val="000000"/>
        </w:rPr>
        <w:t xml:space="preserve"> think </w:t>
      </w:r>
      <w:r w:rsidR="009F5A8A" w:rsidRPr="00BD7403">
        <w:rPr>
          <w:rFonts w:cs="Arial"/>
          <w:i/>
          <w:color w:val="000000"/>
        </w:rPr>
        <w:t xml:space="preserve">[the video was], simple to explain… </w:t>
      </w:r>
      <w:r w:rsidR="009F5A8A" w:rsidRPr="00FC056D">
        <w:rPr>
          <w:rFonts w:cs="Arial"/>
          <w:i/>
          <w:color w:val="000000"/>
        </w:rPr>
        <w:t>I read the information s</w:t>
      </w:r>
      <w:r w:rsidR="009F5A8A" w:rsidRPr="00BD7403">
        <w:rPr>
          <w:rFonts w:cs="Arial"/>
          <w:i/>
          <w:color w:val="000000"/>
        </w:rPr>
        <w:t>heet as well and that was like q</w:t>
      </w:r>
      <w:r w:rsidR="009F5A8A" w:rsidRPr="00FC056D">
        <w:rPr>
          <w:rFonts w:cs="Arial"/>
          <w:i/>
          <w:color w:val="000000"/>
        </w:rPr>
        <w:t>uite simple to read</w:t>
      </w:r>
      <w:r w:rsidR="009F5A8A" w:rsidRPr="00FC056D">
        <w:rPr>
          <w:rFonts w:cs="Arial"/>
          <w:color w:val="000000"/>
        </w:rPr>
        <w:t>.</w:t>
      </w:r>
      <w:r w:rsidR="009F5A8A" w:rsidRPr="00BD7403">
        <w:rPr>
          <w:rFonts w:cs="Arial"/>
          <w:color w:val="000000"/>
        </w:rPr>
        <w:t>” (Int_</w:t>
      </w:r>
      <w:r w:rsidR="009F5A8A">
        <w:rPr>
          <w:rFonts w:cs="Arial"/>
          <w:color w:val="000000"/>
        </w:rPr>
        <w:t>Child</w:t>
      </w:r>
      <w:r w:rsidR="009F5A8A" w:rsidRPr="00BD7403">
        <w:rPr>
          <w:rFonts w:cs="Arial"/>
          <w:color w:val="000000"/>
        </w:rPr>
        <w:t>14_Age13_Declined).</w:t>
      </w:r>
      <w:r w:rsidR="009F5A8A" w:rsidRPr="00BD7403">
        <w:t xml:space="preserve"> </w:t>
      </w:r>
      <w:r>
        <w:t>In contrast,</w:t>
      </w:r>
      <w:r w:rsidRPr="00BD7403">
        <w:t xml:space="preserve"> </w:t>
      </w:r>
      <w:r w:rsidR="009F5A8A" w:rsidRPr="00BD7403">
        <w:t xml:space="preserve">younger </w:t>
      </w:r>
      <w:r w:rsidR="009F5A8A">
        <w:t>children</w:t>
      </w:r>
      <w:r w:rsidR="009F5A8A" w:rsidRPr="00BD7403">
        <w:t xml:space="preserve"> often struggled when interviewed to recall </w:t>
      </w:r>
      <w:r w:rsidR="009F5A8A">
        <w:t>discussions and often indicated that they were disinterested</w:t>
      </w:r>
      <w:r w:rsidR="009F5A8A" w:rsidRPr="00BD7403">
        <w:t>:</w:t>
      </w:r>
    </w:p>
    <w:p w14:paraId="65AE16F8" w14:textId="77777777" w:rsidR="009F5A8A" w:rsidRPr="00BD7403" w:rsidRDefault="009F5A8A" w:rsidP="009F5A8A">
      <w:pPr>
        <w:rPr>
          <w:rFonts w:cs="Arial"/>
          <w:sz w:val="24"/>
          <w:szCs w:val="24"/>
        </w:rPr>
      </w:pPr>
      <w:r>
        <w:rPr>
          <w:rFonts w:cs="Arial"/>
          <w:sz w:val="24"/>
          <w:szCs w:val="24"/>
        </w:rPr>
        <w:t>Child</w:t>
      </w:r>
      <w:r w:rsidRPr="00BD7403">
        <w:rPr>
          <w:rFonts w:cs="Arial"/>
          <w:sz w:val="24"/>
          <w:szCs w:val="24"/>
        </w:rPr>
        <w:t xml:space="preserve"> 9: </w:t>
      </w:r>
      <w:r w:rsidRPr="00BD7403">
        <w:rPr>
          <w:rFonts w:cs="Arial"/>
          <w:sz w:val="24"/>
          <w:szCs w:val="24"/>
        </w:rPr>
        <w:tab/>
      </w:r>
      <w:r w:rsidRPr="00BD7403">
        <w:rPr>
          <w:rFonts w:cs="Arial"/>
          <w:sz w:val="24"/>
          <w:szCs w:val="24"/>
        </w:rPr>
        <w:tab/>
      </w:r>
      <w:r w:rsidRPr="00BD7403">
        <w:rPr>
          <w:rFonts w:cs="Arial"/>
          <w:i/>
          <w:sz w:val="24"/>
          <w:szCs w:val="24"/>
        </w:rPr>
        <w:t>Um, I remember mummy and daddy watching it.</w:t>
      </w:r>
    </w:p>
    <w:p w14:paraId="62B4211A" w14:textId="77777777" w:rsidR="009F5A8A" w:rsidRPr="00BD7403" w:rsidRDefault="009F5A8A" w:rsidP="009F5A8A">
      <w:pPr>
        <w:rPr>
          <w:rFonts w:cs="Arial"/>
          <w:sz w:val="24"/>
          <w:szCs w:val="24"/>
        </w:rPr>
      </w:pPr>
      <w:r w:rsidRPr="00BD7403">
        <w:rPr>
          <w:rFonts w:cs="Arial"/>
          <w:sz w:val="24"/>
          <w:szCs w:val="24"/>
        </w:rPr>
        <w:t>Interviewer:</w:t>
      </w:r>
      <w:r w:rsidRPr="00BD7403">
        <w:rPr>
          <w:rFonts w:cs="Arial"/>
          <w:sz w:val="24"/>
          <w:szCs w:val="24"/>
        </w:rPr>
        <w:tab/>
      </w:r>
      <w:r w:rsidRPr="00BD7403">
        <w:rPr>
          <w:rFonts w:cs="Arial"/>
          <w:sz w:val="24"/>
          <w:szCs w:val="24"/>
        </w:rPr>
        <w:tab/>
      </w:r>
      <w:r w:rsidRPr="00BD7403">
        <w:rPr>
          <w:rFonts w:cs="Arial"/>
          <w:i/>
          <w:sz w:val="24"/>
          <w:szCs w:val="24"/>
        </w:rPr>
        <w:t>So did you, you didn't see any of that yourself?</w:t>
      </w:r>
    </w:p>
    <w:p w14:paraId="3366C9B3" w14:textId="77777777" w:rsidR="009F5A8A" w:rsidRPr="00BD7403" w:rsidRDefault="009F5A8A" w:rsidP="009F5A8A">
      <w:pPr>
        <w:rPr>
          <w:rFonts w:cs="Arial"/>
          <w:sz w:val="24"/>
          <w:szCs w:val="24"/>
        </w:rPr>
      </w:pPr>
      <w:r>
        <w:rPr>
          <w:rFonts w:cs="Arial"/>
          <w:sz w:val="24"/>
          <w:szCs w:val="24"/>
        </w:rPr>
        <w:t>Child</w:t>
      </w:r>
      <w:r w:rsidRPr="00BD7403">
        <w:rPr>
          <w:rFonts w:cs="Arial"/>
          <w:sz w:val="24"/>
          <w:szCs w:val="24"/>
        </w:rPr>
        <w:t xml:space="preserve"> 9:</w:t>
      </w:r>
      <w:r w:rsidRPr="00BD7403">
        <w:rPr>
          <w:rFonts w:cs="Arial"/>
          <w:sz w:val="24"/>
          <w:szCs w:val="24"/>
        </w:rPr>
        <w:tab/>
      </w:r>
      <w:r w:rsidRPr="00BD7403">
        <w:rPr>
          <w:rFonts w:cs="Arial"/>
          <w:sz w:val="24"/>
          <w:szCs w:val="24"/>
        </w:rPr>
        <w:tab/>
      </w:r>
      <w:r w:rsidRPr="00BD7403">
        <w:rPr>
          <w:rFonts w:cs="Arial"/>
          <w:i/>
          <w:sz w:val="24"/>
          <w:szCs w:val="24"/>
        </w:rPr>
        <w:t>I might have done but I can't really remember.</w:t>
      </w:r>
    </w:p>
    <w:p w14:paraId="0954970C" w14:textId="77777777" w:rsidR="009F5A8A" w:rsidRPr="00BD7403" w:rsidRDefault="009F5A8A" w:rsidP="009F5A8A">
      <w:pPr>
        <w:spacing w:line="240" w:lineRule="auto"/>
        <w:rPr>
          <w:rFonts w:cs="Arial"/>
          <w:sz w:val="24"/>
          <w:szCs w:val="24"/>
        </w:rPr>
      </w:pPr>
      <w:r w:rsidRPr="00BD7403">
        <w:rPr>
          <w:rFonts w:cs="Arial"/>
          <w:sz w:val="24"/>
          <w:szCs w:val="24"/>
        </w:rPr>
        <w:t>(Int_</w:t>
      </w:r>
      <w:r>
        <w:rPr>
          <w:rFonts w:cs="Arial"/>
          <w:sz w:val="24"/>
          <w:szCs w:val="24"/>
        </w:rPr>
        <w:t>Child</w:t>
      </w:r>
      <w:r w:rsidRPr="00BD7403">
        <w:rPr>
          <w:rFonts w:cs="Arial"/>
          <w:sz w:val="24"/>
          <w:szCs w:val="24"/>
        </w:rPr>
        <w:t>9_Age8_ App)</w:t>
      </w:r>
    </w:p>
    <w:p w14:paraId="0D33519F" w14:textId="77777777" w:rsidR="009F5A8A" w:rsidRPr="00BD7403" w:rsidRDefault="009F5A8A" w:rsidP="009F5A8A">
      <w:pPr>
        <w:spacing w:line="240" w:lineRule="auto"/>
        <w:ind w:left="2160" w:hanging="2160"/>
        <w:rPr>
          <w:rFonts w:cs="Arial"/>
          <w:sz w:val="24"/>
          <w:szCs w:val="24"/>
        </w:rPr>
      </w:pPr>
      <w:r w:rsidRPr="00BD7403">
        <w:rPr>
          <w:rFonts w:cs="Arial"/>
          <w:sz w:val="24"/>
          <w:szCs w:val="24"/>
        </w:rPr>
        <w:t>Interviewer:</w:t>
      </w:r>
      <w:r w:rsidRPr="00BD7403">
        <w:rPr>
          <w:rFonts w:cs="Arial"/>
          <w:sz w:val="24"/>
          <w:szCs w:val="24"/>
        </w:rPr>
        <w:tab/>
      </w:r>
      <w:r w:rsidRPr="00BD7403">
        <w:rPr>
          <w:rFonts w:cs="Arial"/>
          <w:i/>
          <w:sz w:val="24"/>
          <w:szCs w:val="24"/>
        </w:rPr>
        <w:t>So was there anything in particular that stood out for you, that you remember them saying and that really stood out?</w:t>
      </w:r>
      <w:r w:rsidRPr="00BD7403">
        <w:rPr>
          <w:rFonts w:cs="Arial"/>
          <w:i/>
          <w:sz w:val="24"/>
          <w:szCs w:val="24"/>
        </w:rPr>
        <w:tab/>
      </w:r>
    </w:p>
    <w:p w14:paraId="04CF0553" w14:textId="77777777" w:rsidR="009F5A8A" w:rsidRPr="0074418C" w:rsidRDefault="009F5A8A" w:rsidP="009F5A8A">
      <w:pPr>
        <w:spacing w:line="240" w:lineRule="auto"/>
        <w:ind w:left="2160" w:hanging="2160"/>
        <w:rPr>
          <w:rFonts w:cs="Arial"/>
          <w:sz w:val="24"/>
          <w:szCs w:val="24"/>
        </w:rPr>
      </w:pPr>
      <w:r>
        <w:rPr>
          <w:rFonts w:cs="Arial"/>
          <w:sz w:val="24"/>
          <w:szCs w:val="24"/>
        </w:rPr>
        <w:t>Child</w:t>
      </w:r>
      <w:r w:rsidRPr="0074418C">
        <w:rPr>
          <w:rFonts w:cs="Arial"/>
          <w:sz w:val="24"/>
          <w:szCs w:val="24"/>
        </w:rPr>
        <w:t xml:space="preserve"> 45:</w:t>
      </w:r>
      <w:r w:rsidRPr="0074418C">
        <w:rPr>
          <w:rFonts w:cs="Arial"/>
          <w:sz w:val="24"/>
          <w:szCs w:val="24"/>
        </w:rPr>
        <w:tab/>
      </w:r>
      <w:r w:rsidRPr="00FC056D">
        <w:rPr>
          <w:rFonts w:cs="Arial"/>
          <w:i/>
          <w:sz w:val="24"/>
          <w:szCs w:val="24"/>
        </w:rPr>
        <w:t>Thi</w:t>
      </w:r>
      <w:r w:rsidRPr="0074418C">
        <w:rPr>
          <w:rFonts w:cs="Arial"/>
          <w:i/>
          <w:sz w:val="24"/>
          <w:szCs w:val="24"/>
        </w:rPr>
        <w:t xml:space="preserve">nking about it I don’t really… </w:t>
      </w:r>
      <w:r w:rsidRPr="00FC056D">
        <w:rPr>
          <w:rFonts w:cs="Arial"/>
          <w:i/>
          <w:sz w:val="24"/>
          <w:szCs w:val="24"/>
        </w:rPr>
        <w:t>I was more or less just thinking about like my pets and stuff.</w:t>
      </w:r>
    </w:p>
    <w:p w14:paraId="150BFC59" w14:textId="77777777" w:rsidR="009F5A8A" w:rsidRPr="0074418C" w:rsidRDefault="009F5A8A" w:rsidP="009F5A8A">
      <w:pPr>
        <w:spacing w:line="240" w:lineRule="auto"/>
        <w:rPr>
          <w:rFonts w:cs="Arial"/>
          <w:sz w:val="24"/>
          <w:szCs w:val="24"/>
        </w:rPr>
      </w:pPr>
      <w:r w:rsidRPr="0074418C">
        <w:rPr>
          <w:rFonts w:cs="Arial"/>
          <w:sz w:val="24"/>
          <w:szCs w:val="24"/>
        </w:rPr>
        <w:t>(Int_</w:t>
      </w:r>
      <w:r>
        <w:rPr>
          <w:rFonts w:cs="Arial"/>
          <w:sz w:val="24"/>
          <w:szCs w:val="24"/>
        </w:rPr>
        <w:t>Child</w:t>
      </w:r>
      <w:r w:rsidRPr="0074418C">
        <w:rPr>
          <w:rFonts w:cs="Arial"/>
          <w:sz w:val="24"/>
          <w:szCs w:val="24"/>
        </w:rPr>
        <w:t>45_Age10_</w:t>
      </w:r>
      <w:r>
        <w:rPr>
          <w:rFonts w:cs="Arial"/>
          <w:sz w:val="24"/>
          <w:szCs w:val="24"/>
        </w:rPr>
        <w:t>NOT</w:t>
      </w:r>
      <w:r w:rsidRPr="0074418C">
        <w:rPr>
          <w:rFonts w:cs="Arial"/>
          <w:sz w:val="24"/>
          <w:szCs w:val="24"/>
        </w:rPr>
        <w:t>)</w:t>
      </w:r>
    </w:p>
    <w:p w14:paraId="07DCA8D8" w14:textId="1795EBA5" w:rsidR="009F5A8A" w:rsidRPr="0074418C" w:rsidRDefault="009F5A8A" w:rsidP="00F6350D">
      <w:pPr>
        <w:pStyle w:val="BodyText"/>
        <w:rPr>
          <w:rFonts w:cs="Arial"/>
          <w:color w:val="000000"/>
        </w:rPr>
      </w:pPr>
      <w:r>
        <w:t xml:space="preserve">However, </w:t>
      </w:r>
      <w:r w:rsidR="00CA3F0E">
        <w:t xml:space="preserve">it was clear that </w:t>
      </w:r>
      <w:r>
        <w:t xml:space="preserve">children of </w:t>
      </w:r>
      <w:r w:rsidR="00CA3F0E">
        <w:t>all</w:t>
      </w:r>
      <w:r>
        <w:t xml:space="preserve"> ages were often in too much pain to engage in the discussions and decision-making, as evidenced by consultations and child and parent interviews:</w:t>
      </w:r>
      <w:r w:rsidRPr="0074418C">
        <w:rPr>
          <w:rFonts w:cs="Arial"/>
          <w:color w:val="000000"/>
        </w:rPr>
        <w:t xml:space="preserve"> </w:t>
      </w:r>
    </w:p>
    <w:p w14:paraId="37461706" w14:textId="77777777" w:rsidR="009F5A8A" w:rsidRPr="0074418C"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701" w:hanging="1701"/>
        <w:rPr>
          <w:rFonts w:cs="Arial"/>
          <w:color w:val="000000"/>
          <w:sz w:val="24"/>
          <w:szCs w:val="24"/>
        </w:rPr>
      </w:pPr>
      <w:r>
        <w:rPr>
          <w:rFonts w:cs="Arial"/>
          <w:color w:val="000000"/>
          <w:sz w:val="24"/>
          <w:szCs w:val="24"/>
        </w:rPr>
        <w:t>Child</w:t>
      </w:r>
      <w:r w:rsidRPr="0074418C">
        <w:rPr>
          <w:rFonts w:cs="Arial"/>
          <w:color w:val="000000"/>
          <w:sz w:val="24"/>
          <w:szCs w:val="24"/>
        </w:rPr>
        <w:t xml:space="preserve"> 33:</w:t>
      </w:r>
      <w:r w:rsidRPr="0074418C">
        <w:rPr>
          <w:rFonts w:cs="Arial"/>
          <w:color w:val="000000"/>
          <w:sz w:val="24"/>
          <w:szCs w:val="24"/>
        </w:rPr>
        <w:tab/>
      </w:r>
      <w:r w:rsidRPr="0074418C">
        <w:rPr>
          <w:rFonts w:cs="Arial"/>
          <w:color w:val="000000"/>
          <w:sz w:val="24"/>
          <w:szCs w:val="24"/>
        </w:rPr>
        <w:tab/>
      </w:r>
      <w:r w:rsidRPr="0074418C">
        <w:rPr>
          <w:rFonts w:cs="Arial"/>
          <w:i/>
          <w:color w:val="000000"/>
          <w:sz w:val="24"/>
          <w:szCs w:val="24"/>
        </w:rPr>
        <w:tab/>
        <w:t>It was hard for me to concentrate…</w:t>
      </w:r>
    </w:p>
    <w:p w14:paraId="16EE0FA2" w14:textId="77777777" w:rsidR="009F5A8A" w:rsidRPr="0074418C" w:rsidRDefault="009F5A8A" w:rsidP="009F5A8A">
      <w:pPr>
        <w:spacing w:line="240" w:lineRule="auto"/>
        <w:ind w:left="2160" w:hanging="2160"/>
        <w:rPr>
          <w:rFonts w:cs="Arial"/>
          <w:color w:val="000000"/>
          <w:sz w:val="24"/>
          <w:szCs w:val="24"/>
        </w:rPr>
      </w:pPr>
      <w:r w:rsidRPr="0074418C">
        <w:rPr>
          <w:rFonts w:cs="Arial"/>
          <w:color w:val="000000"/>
          <w:sz w:val="24"/>
          <w:szCs w:val="24"/>
        </w:rPr>
        <w:t>Mother 33:</w:t>
      </w:r>
      <w:r w:rsidRPr="0074418C">
        <w:rPr>
          <w:rFonts w:cs="Arial"/>
          <w:color w:val="000000"/>
          <w:sz w:val="24"/>
          <w:szCs w:val="24"/>
        </w:rPr>
        <w:tab/>
      </w:r>
      <w:r w:rsidRPr="0074418C">
        <w:rPr>
          <w:rFonts w:cs="Arial"/>
          <w:i/>
          <w:color w:val="000000"/>
          <w:sz w:val="24"/>
          <w:szCs w:val="24"/>
        </w:rPr>
        <w:t>The lady was asking him questions, wasn’t she?  And you were just going, oh I just want it, I just want to stop it.</w:t>
      </w:r>
    </w:p>
    <w:p w14:paraId="45DA7425" w14:textId="77777777" w:rsidR="009F5A8A" w:rsidRPr="0074418C" w:rsidRDefault="009F5A8A" w:rsidP="009F5A8A">
      <w:pPr>
        <w:spacing w:line="240" w:lineRule="auto"/>
        <w:ind w:left="2160" w:hanging="2160"/>
        <w:rPr>
          <w:sz w:val="24"/>
          <w:szCs w:val="24"/>
        </w:rPr>
      </w:pPr>
      <w:r w:rsidRPr="0074418C">
        <w:rPr>
          <w:rFonts w:cs="Arial"/>
          <w:color w:val="000000"/>
          <w:sz w:val="24"/>
          <w:szCs w:val="24"/>
        </w:rPr>
        <w:t>(Int_Family33_Age12_Declined)</w:t>
      </w:r>
    </w:p>
    <w:p w14:paraId="68A6956B" w14:textId="77777777" w:rsidR="009F5A8A" w:rsidRPr="0074418C" w:rsidRDefault="009F5A8A" w:rsidP="009F5A8A">
      <w:pPr>
        <w:spacing w:line="240" w:lineRule="auto"/>
        <w:rPr>
          <w:sz w:val="24"/>
          <w:szCs w:val="24"/>
        </w:rPr>
      </w:pPr>
      <w:r w:rsidRPr="0074418C">
        <w:rPr>
          <w:sz w:val="24"/>
          <w:szCs w:val="24"/>
        </w:rPr>
        <w:t>Surgeon 8:</w:t>
      </w:r>
      <w:r w:rsidRPr="0074418C">
        <w:rPr>
          <w:sz w:val="24"/>
          <w:szCs w:val="24"/>
        </w:rPr>
        <w:tab/>
      </w:r>
      <w:r w:rsidRPr="0074418C">
        <w:rPr>
          <w:sz w:val="24"/>
          <w:szCs w:val="24"/>
        </w:rPr>
        <w:tab/>
      </w:r>
      <w:r w:rsidRPr="0074418C">
        <w:rPr>
          <w:i/>
          <w:sz w:val="24"/>
          <w:szCs w:val="24"/>
        </w:rPr>
        <w:t>Did the video make any sense to you [</w:t>
      </w:r>
      <w:r>
        <w:rPr>
          <w:i/>
          <w:sz w:val="24"/>
          <w:szCs w:val="24"/>
        </w:rPr>
        <w:t>child</w:t>
      </w:r>
      <w:r w:rsidRPr="0074418C">
        <w:rPr>
          <w:i/>
          <w:sz w:val="24"/>
          <w:szCs w:val="24"/>
        </w:rPr>
        <w:t>] or are you feeling a bit</w:t>
      </w:r>
      <w:r w:rsidRPr="0074418C">
        <w:rPr>
          <w:i/>
          <w:sz w:val="24"/>
          <w:szCs w:val="24"/>
        </w:rPr>
        <w:tab/>
      </w:r>
      <w:r w:rsidRPr="0074418C">
        <w:rPr>
          <w:i/>
          <w:sz w:val="24"/>
          <w:szCs w:val="24"/>
        </w:rPr>
        <w:tab/>
      </w:r>
      <w:r w:rsidRPr="0074418C">
        <w:rPr>
          <w:i/>
          <w:sz w:val="24"/>
          <w:szCs w:val="24"/>
        </w:rPr>
        <w:tab/>
        <w:t>too sore?</w:t>
      </w:r>
    </w:p>
    <w:p w14:paraId="59BF0BE0" w14:textId="77777777" w:rsidR="009F5A8A" w:rsidRPr="0074418C" w:rsidRDefault="009F5A8A" w:rsidP="009F5A8A">
      <w:pPr>
        <w:spacing w:line="240" w:lineRule="auto"/>
        <w:rPr>
          <w:sz w:val="24"/>
          <w:szCs w:val="24"/>
        </w:rPr>
      </w:pPr>
      <w:r>
        <w:rPr>
          <w:sz w:val="24"/>
          <w:szCs w:val="24"/>
        </w:rPr>
        <w:t>Child</w:t>
      </w:r>
      <w:r w:rsidRPr="0074418C">
        <w:rPr>
          <w:sz w:val="24"/>
          <w:szCs w:val="24"/>
        </w:rPr>
        <w:t xml:space="preserve"> 42:</w:t>
      </w:r>
      <w:r w:rsidRPr="0074418C">
        <w:rPr>
          <w:sz w:val="24"/>
          <w:szCs w:val="24"/>
        </w:rPr>
        <w:tab/>
      </w:r>
      <w:r w:rsidRPr="0074418C">
        <w:rPr>
          <w:sz w:val="24"/>
          <w:szCs w:val="24"/>
        </w:rPr>
        <w:tab/>
      </w:r>
      <w:r w:rsidRPr="0074418C">
        <w:rPr>
          <w:i/>
          <w:sz w:val="24"/>
          <w:szCs w:val="24"/>
        </w:rPr>
        <w:t>[Crying] … too sore.</w:t>
      </w:r>
    </w:p>
    <w:p w14:paraId="113780B2" w14:textId="77777777" w:rsidR="009F5A8A" w:rsidRPr="0074418C" w:rsidRDefault="009F5A8A" w:rsidP="009F5A8A">
      <w:pPr>
        <w:spacing w:line="240" w:lineRule="auto"/>
        <w:rPr>
          <w:sz w:val="24"/>
          <w:szCs w:val="24"/>
        </w:rPr>
      </w:pPr>
      <w:r w:rsidRPr="0074418C">
        <w:rPr>
          <w:sz w:val="24"/>
          <w:szCs w:val="24"/>
        </w:rPr>
        <w:t>(Cons_Surgeon8_</w:t>
      </w:r>
      <w:r>
        <w:rPr>
          <w:sz w:val="24"/>
          <w:szCs w:val="24"/>
        </w:rPr>
        <w:t>Child</w:t>
      </w:r>
      <w:r w:rsidRPr="0074418C">
        <w:rPr>
          <w:sz w:val="24"/>
          <w:szCs w:val="24"/>
        </w:rPr>
        <w:t>42_Age11_Decline</w:t>
      </w:r>
      <w:r>
        <w:rPr>
          <w:sz w:val="24"/>
          <w:szCs w:val="24"/>
        </w:rPr>
        <w:t>d</w:t>
      </w:r>
      <w:r w:rsidRPr="0074418C">
        <w:rPr>
          <w:sz w:val="24"/>
          <w:szCs w:val="24"/>
        </w:rPr>
        <w:t>)</w:t>
      </w:r>
    </w:p>
    <w:p w14:paraId="1950EADB" w14:textId="77777777" w:rsidR="009F5A8A" w:rsidRDefault="009F5A8A" w:rsidP="009F5A8A">
      <w:pPr>
        <w:rPr>
          <w:sz w:val="24"/>
          <w:szCs w:val="24"/>
        </w:rPr>
      </w:pPr>
    </w:p>
    <w:p w14:paraId="504EA441" w14:textId="77777777" w:rsidR="009F5A8A" w:rsidRPr="00E8538A" w:rsidRDefault="009F5A8A" w:rsidP="00F6350D">
      <w:pPr>
        <w:pStyle w:val="BodyText"/>
        <w:rPr>
          <w:rFonts w:cs="Arial"/>
        </w:rPr>
      </w:pPr>
      <w:r>
        <w:t xml:space="preserve">Although most children, when asked, were able to recall that CONTRACT examined </w:t>
      </w:r>
      <w:r>
        <w:rPr>
          <w:rFonts w:cstheme="minorHAnsi"/>
        </w:rPr>
        <w:t>non-operative treatment</w:t>
      </w:r>
      <w:r>
        <w:t xml:space="preserve"> of appendicitis, the above quotes</w:t>
      </w:r>
      <w:r w:rsidRPr="00FD7E95">
        <w:t xml:space="preserve"> suggest that maximising children</w:t>
      </w:r>
      <w:r>
        <w:t xml:space="preserve"> and young people</w:t>
      </w:r>
      <w:r w:rsidRPr="00FD7E95">
        <w:t xml:space="preserve">’s involvement in decision-making in this context could be challenging. </w:t>
      </w:r>
    </w:p>
    <w:p w14:paraId="74004380" w14:textId="77777777" w:rsidR="009F5A8A" w:rsidRDefault="009F5A8A" w:rsidP="009F5A8A">
      <w:pPr>
        <w:tabs>
          <w:tab w:val="left" w:pos="1590"/>
          <w:tab w:val="left" w:pos="2450"/>
        </w:tabs>
        <w:rPr>
          <w:b/>
          <w:i/>
          <w:sz w:val="24"/>
          <w:szCs w:val="24"/>
        </w:rPr>
      </w:pPr>
      <w:r>
        <w:rPr>
          <w:b/>
          <w:i/>
          <w:sz w:val="24"/>
          <w:szCs w:val="24"/>
        </w:rPr>
        <w:lastRenderedPageBreak/>
        <w:tab/>
      </w:r>
    </w:p>
    <w:p w14:paraId="492A894C" w14:textId="77777777" w:rsidR="009F5A8A" w:rsidRPr="005C47E4" w:rsidRDefault="009F5A8A" w:rsidP="009F5A8A">
      <w:pPr>
        <w:rPr>
          <w:b/>
          <w:i/>
          <w:sz w:val="24"/>
          <w:szCs w:val="24"/>
          <w:u w:val="single"/>
        </w:rPr>
      </w:pPr>
      <w:r>
        <w:rPr>
          <w:b/>
          <w:i/>
          <w:sz w:val="24"/>
          <w:szCs w:val="24"/>
          <w:u w:val="single"/>
        </w:rPr>
        <w:t>Managing c</w:t>
      </w:r>
      <w:r w:rsidRPr="005C47E4">
        <w:rPr>
          <w:b/>
          <w:i/>
          <w:sz w:val="24"/>
          <w:szCs w:val="24"/>
          <w:u w:val="single"/>
        </w:rPr>
        <w:t>onflicting treatment preferences within families</w:t>
      </w:r>
    </w:p>
    <w:p w14:paraId="7FE215ED" w14:textId="6EA97B18" w:rsidR="009F5A8A" w:rsidRDefault="009F5A8A" w:rsidP="00F6350D">
      <w:pPr>
        <w:pStyle w:val="BodyText"/>
      </w:pPr>
      <w:r w:rsidRPr="00FD7E95">
        <w:t xml:space="preserve">We often found that parents’ and </w:t>
      </w:r>
      <w:r>
        <w:t>children</w:t>
      </w:r>
      <w:r w:rsidRPr="00FD7E95">
        <w:t>’</w:t>
      </w:r>
      <w:r>
        <w:t>s</w:t>
      </w:r>
      <w:r w:rsidRPr="00FD7E95">
        <w:t xml:space="preserve"> treatment preferences differed and therefore, their willingness to participate in CONTRACT also </w:t>
      </w:r>
      <w:r w:rsidR="00CA3F0E">
        <w:t>differed</w:t>
      </w:r>
      <w:r w:rsidRPr="00FD7E95">
        <w:t xml:space="preserve">. </w:t>
      </w:r>
      <w:r>
        <w:t xml:space="preserve">Children tended to prefer </w:t>
      </w:r>
      <w:r>
        <w:rPr>
          <w:rFonts w:cstheme="minorHAnsi"/>
        </w:rPr>
        <w:t>non-operative treatment</w:t>
      </w:r>
      <w:r>
        <w:t xml:space="preserve">, whilst parents preferred surgery. </w:t>
      </w:r>
      <w:r w:rsidRPr="00FD7E95">
        <w:t xml:space="preserve">Interviews with </w:t>
      </w:r>
      <w:r>
        <w:t>children</w:t>
      </w:r>
      <w:r w:rsidRPr="00FD7E95">
        <w:t xml:space="preserve"> </w:t>
      </w:r>
      <w:r>
        <w:t xml:space="preserve">and parents </w:t>
      </w:r>
      <w:r w:rsidRPr="00FD7E95">
        <w:t xml:space="preserve">indicated that </w:t>
      </w:r>
      <w:r>
        <w:t>many</w:t>
      </w:r>
      <w:r w:rsidRPr="00FD7E95">
        <w:t xml:space="preserve"> </w:t>
      </w:r>
      <w:r>
        <w:t xml:space="preserve">children </w:t>
      </w:r>
      <w:r w:rsidRPr="00FD7E95">
        <w:t>were frightened by the prospect of surgery</w:t>
      </w:r>
      <w:r w:rsidR="00CA3F0E">
        <w:t xml:space="preserve"> and</w:t>
      </w:r>
      <w:r w:rsidRPr="00FD7E95">
        <w:t xml:space="preserve"> likely explains </w:t>
      </w:r>
      <w:r w:rsidR="00CA3F0E">
        <w:t xml:space="preserve">their </w:t>
      </w:r>
      <w:r w:rsidRPr="00FD7E95">
        <w:t>prefer</w:t>
      </w:r>
      <w:r w:rsidR="00CA3F0E">
        <w:t>ence for</w:t>
      </w:r>
      <w:r w:rsidRPr="00FD7E95">
        <w:t xml:space="preserve"> </w:t>
      </w:r>
      <w:r>
        <w:rPr>
          <w:rFonts w:cstheme="minorHAnsi"/>
        </w:rPr>
        <w:t>non-operative treatment</w:t>
      </w:r>
      <w:r w:rsidRPr="00FD7E95">
        <w:t>: “</w:t>
      </w:r>
      <w:r w:rsidRPr="00FD7E95">
        <w:rPr>
          <w:i/>
        </w:rPr>
        <w:t>Just the idea of not really having to have an operation I thought would be good.</w:t>
      </w:r>
      <w:r>
        <w:t>” (Int_Child48_Age14_NOT</w:t>
      </w:r>
      <w:r w:rsidRPr="00FD7E95">
        <w:t xml:space="preserve">). Some also believed that being treated with </w:t>
      </w:r>
      <w:r>
        <w:rPr>
          <w:rFonts w:cstheme="minorHAnsi"/>
        </w:rPr>
        <w:t>non-operative treatment</w:t>
      </w:r>
      <w:r w:rsidRPr="00FD7E95">
        <w:t xml:space="preserve"> might allow them to go home sooner: “</w:t>
      </w:r>
      <w:r w:rsidRPr="00FD7E95">
        <w:rPr>
          <w:rFonts w:cs="Arial"/>
          <w:i/>
        </w:rPr>
        <w:t>I just wanted the antibiotics so I could go home</w:t>
      </w:r>
      <w:r w:rsidRPr="00FD7E95">
        <w:rPr>
          <w:rFonts w:cs="Arial"/>
        </w:rPr>
        <w:t>”</w:t>
      </w:r>
      <w:r>
        <w:t xml:space="preserve"> (Int_Child44_Age9_App</w:t>
      </w:r>
      <w:r w:rsidRPr="00FD7E95">
        <w:t xml:space="preserve">). </w:t>
      </w:r>
    </w:p>
    <w:p w14:paraId="1F7025D4" w14:textId="76E4448C" w:rsidR="009F5A8A" w:rsidRPr="00FD7E95" w:rsidRDefault="009F5A8A" w:rsidP="00F6350D">
      <w:pPr>
        <w:pStyle w:val="BodyText"/>
      </w:pPr>
      <w:r>
        <w:t>Despite conflicting preferences</w:t>
      </w:r>
      <w:r w:rsidRPr="00FD7E95">
        <w:t xml:space="preserve">, many parents were keen for their child to be actively involved in the discussion and in decision-making. In some cases, families participated in CONTRACT despite differences in the preferences of parent and </w:t>
      </w:r>
      <w:r>
        <w:t>child</w:t>
      </w:r>
      <w:r w:rsidRPr="00FD7E95">
        <w:t xml:space="preserve">, with the preference of the </w:t>
      </w:r>
      <w:r>
        <w:t>child</w:t>
      </w:r>
      <w:r w:rsidRPr="00FD7E95">
        <w:t xml:space="preserve"> to participate taking precedence. One mother explained that she would have preferred for her child to have surgery and not to participate but as </w:t>
      </w:r>
      <w:r w:rsidR="00CA3F0E">
        <w:t>her</w:t>
      </w:r>
      <w:r w:rsidRPr="00FD7E95">
        <w:t xml:space="preserve"> child had a preference for </w:t>
      </w:r>
      <w:r>
        <w:rPr>
          <w:rFonts w:cstheme="minorHAnsi"/>
        </w:rPr>
        <w:t>non-operative treatment</w:t>
      </w:r>
      <w:r w:rsidRPr="00FD7E95">
        <w:t xml:space="preserve"> and was keen to participate, the family jointly decided to participate in CONTRACT</w:t>
      </w:r>
      <w:r>
        <w:t>:</w:t>
      </w:r>
    </w:p>
    <w:p w14:paraId="2C67EBE4" w14:textId="77777777" w:rsidR="009F5A8A" w:rsidRPr="00FD7E95" w:rsidRDefault="009F5A8A" w:rsidP="009F5A8A">
      <w:pPr>
        <w:ind w:left="2160" w:hanging="2160"/>
        <w:rPr>
          <w:i/>
          <w:sz w:val="24"/>
          <w:szCs w:val="24"/>
        </w:rPr>
      </w:pPr>
      <w:r w:rsidRPr="00FD7E95">
        <w:rPr>
          <w:sz w:val="24"/>
          <w:szCs w:val="24"/>
        </w:rPr>
        <w:t>Interviewer:</w:t>
      </w:r>
      <w:r w:rsidRPr="00FD7E95">
        <w:rPr>
          <w:sz w:val="24"/>
          <w:szCs w:val="24"/>
        </w:rPr>
        <w:tab/>
      </w:r>
      <w:r w:rsidRPr="00FD7E95">
        <w:rPr>
          <w:i/>
          <w:sz w:val="24"/>
          <w:szCs w:val="24"/>
        </w:rPr>
        <w:t>And did you feel as if the doctor, when you spoke to them, that they were interested in what you thought and that you got to kind of have a say about it?</w:t>
      </w:r>
    </w:p>
    <w:p w14:paraId="29D1544F" w14:textId="77777777" w:rsidR="009F5A8A" w:rsidRPr="00FD7E95" w:rsidRDefault="009F5A8A" w:rsidP="009F5A8A">
      <w:pPr>
        <w:rPr>
          <w:i/>
          <w:sz w:val="24"/>
          <w:szCs w:val="24"/>
        </w:rPr>
      </w:pPr>
      <w:r>
        <w:rPr>
          <w:sz w:val="24"/>
          <w:szCs w:val="24"/>
        </w:rPr>
        <w:t>Child 57</w:t>
      </w:r>
      <w:r w:rsidRPr="00FD7E95">
        <w:rPr>
          <w:sz w:val="24"/>
          <w:szCs w:val="24"/>
        </w:rPr>
        <w:t>:</w:t>
      </w:r>
      <w:r w:rsidRPr="00FD7E95">
        <w:rPr>
          <w:sz w:val="24"/>
          <w:szCs w:val="24"/>
        </w:rPr>
        <w:tab/>
      </w:r>
      <w:r w:rsidRPr="00FD7E95">
        <w:rPr>
          <w:sz w:val="24"/>
          <w:szCs w:val="24"/>
        </w:rPr>
        <w:tab/>
      </w:r>
      <w:r w:rsidRPr="00FD7E95">
        <w:rPr>
          <w:i/>
          <w:sz w:val="24"/>
          <w:szCs w:val="24"/>
        </w:rPr>
        <w:t>Yeah.  Yeah, 'cause as my mum sai</w:t>
      </w:r>
      <w:r>
        <w:rPr>
          <w:i/>
          <w:sz w:val="24"/>
          <w:szCs w:val="24"/>
        </w:rPr>
        <w:t>d, they didn't actually need my</w:t>
      </w:r>
      <w:r>
        <w:rPr>
          <w:i/>
          <w:sz w:val="24"/>
          <w:szCs w:val="24"/>
        </w:rPr>
        <w:tab/>
      </w:r>
      <w:r>
        <w:rPr>
          <w:i/>
          <w:sz w:val="24"/>
          <w:szCs w:val="24"/>
        </w:rPr>
        <w:tab/>
      </w:r>
      <w:r>
        <w:rPr>
          <w:i/>
          <w:sz w:val="24"/>
          <w:szCs w:val="24"/>
        </w:rPr>
        <w:tab/>
      </w:r>
      <w:r>
        <w:rPr>
          <w:i/>
          <w:sz w:val="24"/>
          <w:szCs w:val="24"/>
        </w:rPr>
        <w:tab/>
      </w:r>
      <w:r w:rsidRPr="00FD7E95">
        <w:rPr>
          <w:i/>
          <w:sz w:val="24"/>
          <w:szCs w:val="24"/>
        </w:rPr>
        <w:t>initials but they took them anyway so.</w:t>
      </w:r>
    </w:p>
    <w:p w14:paraId="5E9C234E" w14:textId="77777777" w:rsidR="009F5A8A" w:rsidRDefault="009F5A8A" w:rsidP="009F5A8A">
      <w:pPr>
        <w:rPr>
          <w:sz w:val="24"/>
          <w:szCs w:val="24"/>
        </w:rPr>
      </w:pPr>
      <w:r w:rsidRPr="00FD7E95">
        <w:rPr>
          <w:sz w:val="24"/>
          <w:szCs w:val="24"/>
        </w:rPr>
        <w:t>Mother</w:t>
      </w:r>
      <w:r>
        <w:rPr>
          <w:sz w:val="24"/>
          <w:szCs w:val="24"/>
        </w:rPr>
        <w:t xml:space="preserve"> 57</w:t>
      </w:r>
      <w:r w:rsidRPr="00FD7E95">
        <w:rPr>
          <w:sz w:val="24"/>
          <w:szCs w:val="24"/>
        </w:rPr>
        <w:t>:</w:t>
      </w:r>
      <w:r w:rsidRPr="00FD7E95">
        <w:rPr>
          <w:sz w:val="24"/>
          <w:szCs w:val="24"/>
        </w:rPr>
        <w:tab/>
      </w:r>
      <w:r w:rsidRPr="00FD7E95">
        <w:rPr>
          <w:sz w:val="24"/>
          <w:szCs w:val="24"/>
        </w:rPr>
        <w:tab/>
      </w:r>
      <w:r w:rsidRPr="00FD7E95">
        <w:rPr>
          <w:i/>
          <w:sz w:val="24"/>
          <w:szCs w:val="24"/>
        </w:rPr>
        <w:t xml:space="preserve">Yeah, but we'd decided, hadn't we? </w:t>
      </w:r>
      <w:r>
        <w:rPr>
          <w:i/>
          <w:sz w:val="24"/>
          <w:szCs w:val="24"/>
        </w:rPr>
        <w:t xml:space="preserve"> I, I was respecting what you'd</w:t>
      </w:r>
      <w:r>
        <w:rPr>
          <w:i/>
          <w:sz w:val="24"/>
          <w:szCs w:val="24"/>
        </w:rPr>
        <w:tab/>
      </w:r>
      <w:r>
        <w:rPr>
          <w:i/>
          <w:sz w:val="24"/>
          <w:szCs w:val="24"/>
        </w:rPr>
        <w:tab/>
      </w:r>
      <w:r>
        <w:rPr>
          <w:i/>
          <w:sz w:val="24"/>
          <w:szCs w:val="24"/>
        </w:rPr>
        <w:tab/>
      </w:r>
      <w:r>
        <w:rPr>
          <w:i/>
          <w:sz w:val="24"/>
          <w:szCs w:val="24"/>
        </w:rPr>
        <w:tab/>
      </w:r>
      <w:r w:rsidRPr="00FD7E95">
        <w:rPr>
          <w:i/>
          <w:sz w:val="24"/>
          <w:szCs w:val="24"/>
        </w:rPr>
        <w:t>decided to do.  You wanted to do the study.</w:t>
      </w:r>
    </w:p>
    <w:p w14:paraId="2703418D" w14:textId="77777777" w:rsidR="009F5A8A" w:rsidRPr="00FD7E95" w:rsidRDefault="009F5A8A" w:rsidP="009F5A8A">
      <w:pPr>
        <w:rPr>
          <w:sz w:val="24"/>
          <w:szCs w:val="24"/>
        </w:rPr>
      </w:pPr>
      <w:r>
        <w:rPr>
          <w:sz w:val="24"/>
          <w:szCs w:val="24"/>
        </w:rPr>
        <w:t>(Int_Family57_Age12_NOT)</w:t>
      </w:r>
    </w:p>
    <w:p w14:paraId="42F68C5F" w14:textId="77777777" w:rsidR="009F5A8A" w:rsidRPr="00CA4AFA" w:rsidRDefault="009F5A8A" w:rsidP="00F6350D">
      <w:pPr>
        <w:pStyle w:val="BodyText"/>
      </w:pPr>
      <w:r w:rsidRPr="00FD7E95">
        <w:t xml:space="preserve">Another </w:t>
      </w:r>
      <w:r>
        <w:t>child</w:t>
      </w:r>
      <w:r w:rsidRPr="00FD7E95">
        <w:t xml:space="preserve"> valued the opportunity to be involved in CONTRACT discussions and in decision-making. Furthermore, the </w:t>
      </w:r>
      <w:r>
        <w:t>child’s mother supported her daughter’s</w:t>
      </w:r>
      <w:r w:rsidRPr="00FD7E95">
        <w:t xml:space="preserve"> involvement, reasoning that </w:t>
      </w:r>
      <w:r>
        <w:t>children</w:t>
      </w:r>
      <w:r w:rsidRPr="00FD7E95">
        <w:t xml:space="preserve"> should have an opportunity to contribute to decision-making, as it is the child’s body that will be treated, not the parent’s:</w:t>
      </w:r>
    </w:p>
    <w:p w14:paraId="077403AA" w14:textId="77777777" w:rsidR="009F5A8A" w:rsidRPr="00FD7E95" w:rsidRDefault="009F5A8A" w:rsidP="009F5A8A">
      <w:pPr>
        <w:ind w:left="2160" w:hanging="2160"/>
        <w:rPr>
          <w:rFonts w:cs="Arial"/>
          <w:sz w:val="24"/>
          <w:szCs w:val="24"/>
        </w:rPr>
      </w:pPr>
      <w:r>
        <w:rPr>
          <w:rFonts w:cs="Arial"/>
          <w:sz w:val="24"/>
          <w:szCs w:val="24"/>
        </w:rPr>
        <w:t>Child 61</w:t>
      </w:r>
      <w:r w:rsidRPr="00FD7E95">
        <w:rPr>
          <w:rFonts w:cs="Arial"/>
          <w:sz w:val="24"/>
          <w:szCs w:val="24"/>
        </w:rPr>
        <w:t>:</w:t>
      </w:r>
      <w:r w:rsidRPr="00FD7E95">
        <w:rPr>
          <w:rFonts w:cs="Arial"/>
          <w:sz w:val="24"/>
          <w:szCs w:val="24"/>
        </w:rPr>
        <w:tab/>
      </w:r>
      <w:r w:rsidRPr="00FD7E95">
        <w:rPr>
          <w:rFonts w:cs="Arial"/>
          <w:i/>
          <w:sz w:val="24"/>
          <w:szCs w:val="24"/>
        </w:rPr>
        <w:t>I was glad that we discussed and I could have a say in whether I could also choose as well…</w:t>
      </w:r>
    </w:p>
    <w:p w14:paraId="08BD3A7F" w14:textId="77777777" w:rsidR="009F5A8A" w:rsidRDefault="009F5A8A" w:rsidP="009F5A8A">
      <w:pPr>
        <w:rPr>
          <w:sz w:val="24"/>
          <w:szCs w:val="24"/>
        </w:rPr>
      </w:pPr>
      <w:r w:rsidRPr="00FD7E95">
        <w:rPr>
          <w:rFonts w:cs="Arial"/>
          <w:sz w:val="24"/>
          <w:szCs w:val="24"/>
        </w:rPr>
        <w:t>Mother</w:t>
      </w:r>
      <w:r>
        <w:rPr>
          <w:rFonts w:cs="Arial"/>
          <w:sz w:val="24"/>
          <w:szCs w:val="24"/>
        </w:rPr>
        <w:t xml:space="preserve"> 61</w:t>
      </w:r>
      <w:r w:rsidRPr="00FD7E95">
        <w:rPr>
          <w:rFonts w:cs="Arial"/>
          <w:sz w:val="24"/>
          <w:szCs w:val="24"/>
        </w:rPr>
        <w:t>:</w:t>
      </w:r>
      <w:r w:rsidRPr="00FD7E95">
        <w:rPr>
          <w:rFonts w:cs="Arial"/>
          <w:sz w:val="24"/>
          <w:szCs w:val="24"/>
        </w:rPr>
        <w:tab/>
      </w:r>
      <w:r w:rsidRPr="00FD7E95">
        <w:rPr>
          <w:rFonts w:cs="Arial"/>
          <w:sz w:val="24"/>
          <w:szCs w:val="24"/>
        </w:rPr>
        <w:tab/>
      </w:r>
      <w:r w:rsidRPr="00FD7E95">
        <w:rPr>
          <w:rFonts w:cs="Arial"/>
          <w:i/>
          <w:sz w:val="24"/>
          <w:szCs w:val="24"/>
        </w:rPr>
        <w:t>It's her body.</w:t>
      </w:r>
    </w:p>
    <w:p w14:paraId="5E79D448" w14:textId="77777777" w:rsidR="009F5A8A" w:rsidRPr="00FD7E95" w:rsidRDefault="009F5A8A" w:rsidP="009F5A8A">
      <w:pPr>
        <w:rPr>
          <w:sz w:val="24"/>
          <w:szCs w:val="24"/>
        </w:rPr>
      </w:pPr>
      <w:r>
        <w:rPr>
          <w:sz w:val="24"/>
          <w:szCs w:val="24"/>
        </w:rPr>
        <w:t>(Int_Family61_Age11_Declined)</w:t>
      </w:r>
    </w:p>
    <w:p w14:paraId="02D1A633" w14:textId="77777777" w:rsidR="009F5A8A" w:rsidRDefault="009F5A8A" w:rsidP="009F5A8A">
      <w:pPr>
        <w:rPr>
          <w:sz w:val="24"/>
          <w:szCs w:val="24"/>
        </w:rPr>
      </w:pPr>
    </w:p>
    <w:p w14:paraId="3FE1B66A" w14:textId="77777777" w:rsidR="009F5A8A" w:rsidRPr="00203B98" w:rsidRDefault="009F5A8A" w:rsidP="009A09E6">
      <w:pPr>
        <w:keepNext/>
        <w:rPr>
          <w:b/>
          <w:i/>
          <w:sz w:val="24"/>
          <w:szCs w:val="24"/>
          <w:u w:val="single"/>
        </w:rPr>
      </w:pPr>
      <w:r>
        <w:rPr>
          <w:b/>
          <w:i/>
          <w:sz w:val="24"/>
          <w:szCs w:val="24"/>
          <w:u w:val="single"/>
        </w:rPr>
        <w:t>Parents’ concerns about discussing treatment risks with children</w:t>
      </w:r>
    </w:p>
    <w:p w14:paraId="511FC9B7" w14:textId="5655F1B6" w:rsidR="009F5A8A" w:rsidRPr="00FD7E95" w:rsidRDefault="009F5A8A" w:rsidP="00F6350D">
      <w:pPr>
        <w:pStyle w:val="BodyText"/>
      </w:pPr>
      <w:r>
        <w:t xml:space="preserve">Although several parents were keen for their child to be actively involved in research discussions and decision-making, some </w:t>
      </w:r>
      <w:r w:rsidRPr="00FD7E95">
        <w:t xml:space="preserve">parents </w:t>
      </w:r>
      <w:r>
        <w:t xml:space="preserve">of younger children </w:t>
      </w:r>
      <w:r w:rsidRPr="00FD7E95">
        <w:t xml:space="preserve">were concerned that discussing CONTRACT in front of </w:t>
      </w:r>
      <w:r>
        <w:t>children</w:t>
      </w:r>
      <w:r w:rsidRPr="00FD7E95">
        <w:t xml:space="preserve"> would or had provoked or aggravated anxiety in their children, when they were already unwell and often distressed. Some parents described how they discussed CONTRACT between themselves away from the child or that they would have preferred the health professional to discuss it without their</w:t>
      </w:r>
      <w:r>
        <w:t xml:space="preserve"> child present. One parent of a seven year old explained:</w:t>
      </w:r>
      <w:r w:rsidRPr="00FD7E95">
        <w:t xml:space="preserve"> “</w:t>
      </w:r>
      <w:r w:rsidRPr="00FD7E95">
        <w:rPr>
          <w:rFonts w:cs="Arial"/>
          <w:i/>
        </w:rPr>
        <w:t>We wanted obviously to be a part in the study and then we… it was only for the fact we went downstairs to talk about it, 'cause we couldn’t talk about it in front of him because he was getting so upset.</w:t>
      </w:r>
      <w:r w:rsidRPr="00FD7E95">
        <w:rPr>
          <w:rFonts w:cs="Arial"/>
        </w:rPr>
        <w:t>”</w:t>
      </w:r>
      <w:r w:rsidRPr="00FD7E95">
        <w:t xml:space="preserve"> (</w:t>
      </w:r>
      <w:r>
        <w:t>Int_Mother49_</w:t>
      </w:r>
      <w:r w:rsidRPr="00B31956">
        <w:t xml:space="preserve"> </w:t>
      </w:r>
      <w:r>
        <w:t>NOT_Withdrew</w:t>
      </w:r>
      <w:r w:rsidRPr="00FD7E95">
        <w:t xml:space="preserve">). Parents were particularly concerned about their child hearing descriptions of the risks and benefits of CONTRACT treatments. One parent </w:t>
      </w:r>
      <w:r>
        <w:t xml:space="preserve">of a nine year old </w:t>
      </w:r>
      <w:r w:rsidRPr="00FD7E95">
        <w:t xml:space="preserve">commented that </w:t>
      </w:r>
      <w:r w:rsidR="00CA3F0E">
        <w:t>such details</w:t>
      </w:r>
      <w:r w:rsidRPr="00FD7E95">
        <w:t xml:space="preserve"> had undermined their efforts to allay their child’s anxieties:</w:t>
      </w:r>
    </w:p>
    <w:p w14:paraId="4B8A4DB8" w14:textId="77777777" w:rsidR="009F5A8A" w:rsidRDefault="009F5A8A" w:rsidP="009F5A8A">
      <w:pPr>
        <w:ind w:left="2160" w:hanging="2160"/>
        <w:rPr>
          <w:rFonts w:cs="Arial"/>
          <w:sz w:val="24"/>
          <w:szCs w:val="24"/>
        </w:rPr>
      </w:pPr>
      <w:r>
        <w:rPr>
          <w:rFonts w:cs="Arial"/>
          <w:sz w:val="24"/>
          <w:szCs w:val="24"/>
        </w:rPr>
        <w:t>Mother 44</w:t>
      </w:r>
      <w:r w:rsidRPr="00FD7E95">
        <w:rPr>
          <w:rFonts w:cs="Arial"/>
          <w:sz w:val="24"/>
          <w:szCs w:val="24"/>
        </w:rPr>
        <w:t>:</w:t>
      </w:r>
      <w:r w:rsidRPr="00FD7E95">
        <w:rPr>
          <w:rFonts w:cs="Arial"/>
          <w:sz w:val="24"/>
          <w:szCs w:val="24"/>
        </w:rPr>
        <w:tab/>
      </w:r>
      <w:r w:rsidRPr="00FD7E95">
        <w:rPr>
          <w:rFonts w:cs="Arial"/>
          <w:i/>
          <w:sz w:val="24"/>
          <w:szCs w:val="24"/>
        </w:rPr>
        <w:t xml:space="preserve">When [the surgeon] went through all the complications… </w:t>
      </w:r>
      <w:r>
        <w:rPr>
          <w:rFonts w:cs="Arial"/>
          <w:i/>
          <w:sz w:val="24"/>
          <w:szCs w:val="24"/>
        </w:rPr>
        <w:t xml:space="preserve">I even said </w:t>
      </w:r>
      <w:r w:rsidRPr="00FD7E95">
        <w:rPr>
          <w:rFonts w:cs="Arial"/>
          <w:i/>
          <w:sz w:val="24"/>
          <w:szCs w:val="24"/>
        </w:rPr>
        <w:t xml:space="preserve">to the doctor at that point, I said, does he need to, does he really need to know this? … that’s when I could see him getting really scared and, like, I was quite annoyed over that because I, I’d been saying to him, it’s fine, it’s just like getting your tooth out, you know, and then [the surgeon] said, this </w:t>
      </w:r>
      <w:r>
        <w:rPr>
          <w:rFonts w:cs="Arial"/>
          <w:i/>
          <w:sz w:val="24"/>
          <w:szCs w:val="24"/>
        </w:rPr>
        <w:t xml:space="preserve">[treatment risks] </w:t>
      </w:r>
      <w:r w:rsidRPr="00FD7E95">
        <w:rPr>
          <w:rFonts w:cs="Arial"/>
          <w:i/>
          <w:sz w:val="24"/>
          <w:szCs w:val="24"/>
        </w:rPr>
        <w:t>could happen and it, I could just see he was getting really frightened and I just think, when they’re in that much pain, and frightened anyway, I don’t think they need to know all of that. So I do think perhaps those conversations should be made outside the room, you know, away from the, from the child really.</w:t>
      </w:r>
    </w:p>
    <w:p w14:paraId="13D45653" w14:textId="77777777" w:rsidR="009F5A8A" w:rsidRPr="00FD7E95" w:rsidRDefault="009F5A8A" w:rsidP="009F5A8A">
      <w:pPr>
        <w:ind w:left="2160" w:hanging="2160"/>
        <w:rPr>
          <w:rFonts w:cs="Arial"/>
          <w:sz w:val="24"/>
          <w:szCs w:val="24"/>
        </w:rPr>
      </w:pPr>
      <w:r>
        <w:rPr>
          <w:rFonts w:cs="Arial"/>
          <w:sz w:val="24"/>
          <w:szCs w:val="24"/>
        </w:rPr>
        <w:t>(Int_Mother44_</w:t>
      </w:r>
      <w:r w:rsidRPr="00255A6F">
        <w:rPr>
          <w:rFonts w:cs="Arial"/>
          <w:sz w:val="24"/>
          <w:szCs w:val="24"/>
        </w:rPr>
        <w:t>App)</w:t>
      </w:r>
    </w:p>
    <w:p w14:paraId="540076C2" w14:textId="207C9DBD" w:rsidR="009F5A8A" w:rsidRPr="00255A6F" w:rsidRDefault="009F5A8A" w:rsidP="00F6350D">
      <w:pPr>
        <w:pStyle w:val="BodyText"/>
      </w:pPr>
      <w:r w:rsidRPr="00FD7E95">
        <w:t>Another parent</w:t>
      </w:r>
      <w:r>
        <w:t xml:space="preserve"> of an eleven year old</w:t>
      </w:r>
      <w:r w:rsidRPr="00FD7E95">
        <w:t xml:space="preserve"> also commented that providing </w:t>
      </w:r>
      <w:r>
        <w:t>children</w:t>
      </w:r>
      <w:r w:rsidRPr="00FD7E95">
        <w:t xml:space="preserve"> with </w:t>
      </w:r>
      <w:r w:rsidRPr="00255A6F">
        <w:t>information on the risks and benefits of CONTRACT treatments amounted to “</w:t>
      </w:r>
      <w:r w:rsidRPr="00255A6F">
        <w:rPr>
          <w:i/>
        </w:rPr>
        <w:t>scaring a child unnecessarily”</w:t>
      </w:r>
      <w:r w:rsidRPr="00255A6F" w:rsidDel="006A7B8F">
        <w:t xml:space="preserve"> </w:t>
      </w:r>
      <w:r w:rsidRPr="00255A6F">
        <w:t>and “</w:t>
      </w:r>
      <w:r w:rsidRPr="00255A6F">
        <w:rPr>
          <w:i/>
        </w:rPr>
        <w:t xml:space="preserve">undermining the confidence they felt in… the doctor … that they were making the decision” </w:t>
      </w:r>
      <w:r w:rsidRPr="00255A6F">
        <w:t>before</w:t>
      </w:r>
      <w:r w:rsidRPr="00255A6F">
        <w:rPr>
          <w:i/>
        </w:rPr>
        <w:t xml:space="preserve"> </w:t>
      </w:r>
      <w:r w:rsidRPr="00255A6F">
        <w:t>adding</w:t>
      </w:r>
      <w:r w:rsidRPr="00255A6F">
        <w:rPr>
          <w:i/>
        </w:rPr>
        <w:t xml:space="preserve"> </w:t>
      </w:r>
      <w:r w:rsidRPr="00255A6F">
        <w:t xml:space="preserve">that </w:t>
      </w:r>
      <w:r w:rsidRPr="00255A6F">
        <w:rPr>
          <w:i/>
        </w:rPr>
        <w:t>“under nine [years old]… I don't really think... they should be involved in the study but not know that they’re involved in it.”</w:t>
      </w:r>
      <w:r w:rsidRPr="00255A6F">
        <w:t xml:space="preserve"> (Int_Mother57</w:t>
      </w:r>
      <w:r>
        <w:t>_NOT</w:t>
      </w:r>
      <w:r w:rsidRPr="00255A6F">
        <w:t xml:space="preserve">). </w:t>
      </w:r>
      <w:r w:rsidR="00CA3F0E">
        <w:t>She added</w:t>
      </w:r>
      <w:r w:rsidRPr="00255A6F">
        <w:t xml:space="preserve"> that she chose not to consult with her 11 year old about CONTRACT because “</w:t>
      </w:r>
      <w:r w:rsidRPr="00255A6F">
        <w:rPr>
          <w:i/>
          <w:color w:val="000000"/>
        </w:rPr>
        <w:t>I just don't think he has the maturity</w:t>
      </w:r>
      <w:r w:rsidRPr="00255A6F">
        <w:t xml:space="preserve">”, </w:t>
      </w:r>
      <w:r>
        <w:t xml:space="preserve">which suggests that </w:t>
      </w:r>
      <w:r w:rsidRPr="00255A6F">
        <w:t xml:space="preserve">age should not be the only consideration in discussing CONTRACT treatment risks with </w:t>
      </w:r>
      <w:r>
        <w:t>children</w:t>
      </w:r>
      <w:r w:rsidRPr="00255A6F">
        <w:t>.</w:t>
      </w:r>
    </w:p>
    <w:p w14:paraId="30D8CAB1" w14:textId="77777777" w:rsidR="009F5A8A" w:rsidRDefault="009F5A8A" w:rsidP="009F5A8A">
      <w:pPr>
        <w:tabs>
          <w:tab w:val="left" w:pos="2644"/>
        </w:tabs>
        <w:rPr>
          <w:rFonts w:cs="Arial"/>
          <w:sz w:val="24"/>
          <w:szCs w:val="24"/>
        </w:rPr>
      </w:pPr>
    </w:p>
    <w:p w14:paraId="07E4B674" w14:textId="77777777" w:rsidR="009F5A8A" w:rsidRPr="00032F66" w:rsidRDefault="009F5A8A" w:rsidP="009A09E6">
      <w:pPr>
        <w:keepNext/>
        <w:tabs>
          <w:tab w:val="left" w:pos="2644"/>
        </w:tabs>
        <w:rPr>
          <w:rFonts w:cs="Arial"/>
          <w:b/>
          <w:i/>
          <w:sz w:val="24"/>
          <w:szCs w:val="24"/>
        </w:rPr>
      </w:pPr>
      <w:r>
        <w:rPr>
          <w:rFonts w:cs="Arial"/>
          <w:b/>
          <w:i/>
          <w:sz w:val="24"/>
          <w:szCs w:val="24"/>
        </w:rPr>
        <w:lastRenderedPageBreak/>
        <w:t>Optimal time for families to decide whether to participate</w:t>
      </w:r>
    </w:p>
    <w:p w14:paraId="6C3844EC" w14:textId="77777777" w:rsidR="009F5A8A" w:rsidRDefault="009F5A8A" w:rsidP="00F6350D">
      <w:pPr>
        <w:pStyle w:val="BodyText"/>
        <w:rPr>
          <w:rFonts w:cs="Arial"/>
        </w:rPr>
      </w:pPr>
      <w:r w:rsidRPr="00FD7E95">
        <w:t xml:space="preserve">Families were often provided with several hours to deliberate about whether to participate, following the </w:t>
      </w:r>
      <w:r>
        <w:t xml:space="preserve">main </w:t>
      </w:r>
      <w:r w:rsidRPr="00FD7E95">
        <w:t>consultation</w:t>
      </w:r>
      <w:r>
        <w:t xml:space="preserve"> </w:t>
      </w:r>
      <w:r w:rsidRPr="00FD7E95">
        <w:t xml:space="preserve">between families and health professionals about CONTRACT. </w:t>
      </w:r>
      <w:r w:rsidRPr="00FD7E95">
        <w:rPr>
          <w:rFonts w:cs="Arial"/>
        </w:rPr>
        <w:t>Families reported intervals ranging from approximately 15 minutes to 7 hours from being informed about CONTRACT to having an opportunity to voice their decision, although most families reported waiting 1-2 hours</w:t>
      </w:r>
      <w:r>
        <w:rPr>
          <w:rFonts w:cs="Arial"/>
        </w:rPr>
        <w:t>.</w:t>
      </w:r>
    </w:p>
    <w:p w14:paraId="45B90832" w14:textId="04B8EFAD" w:rsidR="009F5A8A" w:rsidRPr="00FD7E95" w:rsidRDefault="009F5A8A" w:rsidP="00F6350D">
      <w:pPr>
        <w:pStyle w:val="BodyText"/>
        <w:rPr>
          <w:rFonts w:cs="Arial"/>
        </w:rPr>
      </w:pPr>
      <w:r w:rsidRPr="00FD7E95">
        <w:t xml:space="preserve">This period of deliberation, while consistent with ethical guidance, meant families typically </w:t>
      </w:r>
      <w:r>
        <w:t xml:space="preserve">experienced a time period in which they were uncertain which treatment they were to be allocated to if they did  participate, or a time period in which they were uncertain as to when  treatment would commence if they did not participate. </w:t>
      </w:r>
      <w:r w:rsidRPr="00FD7E95">
        <w:t xml:space="preserve">One parent </w:t>
      </w:r>
      <w:r>
        <w:t xml:space="preserve">who had decided </w:t>
      </w:r>
      <w:r w:rsidR="00CA3F0E">
        <w:t>soon after the co</w:t>
      </w:r>
      <w:r w:rsidR="00BB6996">
        <w:t>n</w:t>
      </w:r>
      <w:r w:rsidR="00CA3F0E">
        <w:t>sultation</w:t>
      </w:r>
      <w:r>
        <w:t xml:space="preserve"> that they wished to participate described how being provided with more time than they needed </w:t>
      </w:r>
      <w:r w:rsidRPr="00FD7E95">
        <w:t>was particularly stressful for their child: “</w:t>
      </w:r>
      <w:r w:rsidRPr="00FD7E95">
        <w:rPr>
          <w:i/>
        </w:rPr>
        <w:t>It was</w:t>
      </w:r>
      <w:r>
        <w:rPr>
          <w:i/>
        </w:rPr>
        <w:t xml:space="preserve"> hard for [child].  [Child</w:t>
      </w:r>
      <w:r w:rsidRPr="00FD7E95">
        <w:rPr>
          <w:i/>
        </w:rPr>
        <w:t>]</w:t>
      </w:r>
      <w:r>
        <w:rPr>
          <w:i/>
        </w:rPr>
        <w:t>’s</w:t>
      </w:r>
      <w:r w:rsidRPr="00FD7E95">
        <w:rPr>
          <w:i/>
        </w:rPr>
        <w:t xml:space="preserve"> 12, you know, it was very, very difficult 'cause he kept asking ‘what are they doing next?’ You know, ‘are they coming back?’… and he'd say to me ‘what do you think I'll be on?’ I don't know.</w:t>
      </w:r>
      <w:r>
        <w:t>” (Int_Mother57_NOT</w:t>
      </w:r>
      <w:r w:rsidRPr="00FD7E95">
        <w:t>).</w:t>
      </w:r>
    </w:p>
    <w:p w14:paraId="667C46BF" w14:textId="77777777" w:rsidR="009F5A8A" w:rsidRPr="00CE40FE" w:rsidRDefault="009F5A8A" w:rsidP="00F6350D">
      <w:pPr>
        <w:pStyle w:val="BodyText"/>
      </w:pPr>
      <w:r w:rsidRPr="00FD7E95">
        <w:t xml:space="preserve">Some </w:t>
      </w:r>
      <w:r>
        <w:t>families reported that health professionals had delayed or withheld antibiotic treatment or pain relief</w:t>
      </w:r>
      <w:r w:rsidRPr="00FD7E95">
        <w:t xml:space="preserve"> </w:t>
      </w:r>
      <w:r>
        <w:t>until the family</w:t>
      </w:r>
      <w:r w:rsidRPr="00FD7E95">
        <w:t xml:space="preserve"> were able to voice their decision about </w:t>
      </w:r>
      <w:r>
        <w:t xml:space="preserve">CONTRACT </w:t>
      </w:r>
      <w:r w:rsidRPr="00FD7E95">
        <w:t>participation. In these cases, families often reflected on whether the study had adversely affected their child’s care:</w:t>
      </w:r>
      <w:r>
        <w:t xml:space="preserve"> </w:t>
      </w:r>
      <w:r w:rsidRPr="00FD7E95">
        <w:t>“</w:t>
      </w:r>
      <w:r w:rsidRPr="00FD7E95">
        <w:rPr>
          <w:i/>
        </w:rPr>
        <w:t>While you're waiting for a decision to be made</w:t>
      </w:r>
      <w:r>
        <w:rPr>
          <w:i/>
        </w:rPr>
        <w:t xml:space="preserve"> [on participation]</w:t>
      </w:r>
      <w:r w:rsidRPr="00FD7E95">
        <w:rPr>
          <w:i/>
        </w:rPr>
        <w:t>, whether, it's going to be solely antibiotics, there might be a medical reason why you can't do this but I think children should be started on antibiotics anyway because you've got hours there where they're h</w:t>
      </w:r>
      <w:r>
        <w:rPr>
          <w:i/>
        </w:rPr>
        <w:t>aving to, you know... [Child</w:t>
      </w:r>
      <w:r w:rsidRPr="00FD7E95">
        <w:rPr>
          <w:i/>
        </w:rPr>
        <w:t>] might not have ruptured if he'd have been on antibiotics over the night before he went into [surgery]</w:t>
      </w:r>
      <w:r>
        <w:t xml:space="preserve">” (Int_Mother57_NOT); </w:t>
      </w:r>
      <w:r w:rsidRPr="00FD7E95">
        <w:t>“</w:t>
      </w:r>
      <w:r w:rsidRPr="00FD7E95">
        <w:rPr>
          <w:i/>
        </w:rPr>
        <w:t xml:space="preserve">I was thinking, did, did they delay the antibiotics until the other research surgeon had been to see us… Because it, it seemed strange that the surgeon had told me earlier on in the day that they were gonna to start him on the IV antibiotics. But then he never started it until after </w:t>
      </w:r>
      <w:r w:rsidRPr="00CE40FE">
        <w:rPr>
          <w:i/>
        </w:rPr>
        <w:t>we’d seen the, the lady surgeon from the research</w:t>
      </w:r>
      <w:r w:rsidRPr="00CE40FE">
        <w:t>” (Int_Father33_Decline</w:t>
      </w:r>
      <w:r>
        <w:t>d</w:t>
      </w:r>
      <w:r w:rsidRPr="00CE40FE">
        <w:t>).</w:t>
      </w:r>
    </w:p>
    <w:p w14:paraId="48B2EC65" w14:textId="221922F3" w:rsidR="009F5A8A" w:rsidRPr="00CE40FE" w:rsidRDefault="009F5A8A" w:rsidP="00F6350D">
      <w:pPr>
        <w:pStyle w:val="BodyText"/>
      </w:pPr>
      <w:r w:rsidRPr="00CE40FE">
        <w:t xml:space="preserve">The corresponding consultation to the latter quote corroborates the parent’s account </w:t>
      </w:r>
      <w:r>
        <w:t>that antibiotic delivery was</w:t>
      </w:r>
      <w:r w:rsidRPr="00CE40FE">
        <w:t xml:space="preserve"> delayed until </w:t>
      </w:r>
      <w:r w:rsidR="00CA3F0E">
        <w:t>around the time that</w:t>
      </w:r>
      <w:r w:rsidRPr="00CE40FE">
        <w:t xml:space="preserve"> the health professional returned to </w:t>
      </w:r>
      <w:r w:rsidR="00CA3F0E">
        <w:t>find out</w:t>
      </w:r>
      <w:r w:rsidRPr="00CE40FE">
        <w:t xml:space="preserve"> the family</w:t>
      </w:r>
      <w:r w:rsidR="00CA3F0E">
        <w:t>’s</w:t>
      </w:r>
      <w:r w:rsidRPr="00CE40FE">
        <w:t xml:space="preserve"> dec</w:t>
      </w:r>
      <w:r>
        <w:t>ision about participation</w:t>
      </w:r>
      <w:r w:rsidR="00CA3F0E">
        <w:t>. It also</w:t>
      </w:r>
      <w:r w:rsidRPr="00CE40FE">
        <w:t xml:space="preserve"> indicates that delays in antibiotic delivery could influence CONTRACT participation or retention:</w:t>
      </w:r>
    </w:p>
    <w:p w14:paraId="1323C4D2" w14:textId="77777777" w:rsidR="009F5A8A" w:rsidRPr="00CE40FE" w:rsidRDefault="009F5A8A" w:rsidP="009F5A8A">
      <w:pPr>
        <w:spacing w:line="240" w:lineRule="auto"/>
        <w:ind w:left="2160" w:hanging="2160"/>
        <w:rPr>
          <w:rFonts w:cs="Arial"/>
          <w:i/>
          <w:sz w:val="24"/>
          <w:szCs w:val="24"/>
        </w:rPr>
      </w:pPr>
      <w:r w:rsidRPr="00CE40FE">
        <w:rPr>
          <w:rFonts w:cs="Arial"/>
          <w:sz w:val="24"/>
          <w:szCs w:val="24"/>
        </w:rPr>
        <w:t>Father 33:</w:t>
      </w:r>
      <w:r w:rsidRPr="00CE40FE">
        <w:rPr>
          <w:rFonts w:cs="Arial"/>
          <w:sz w:val="24"/>
          <w:szCs w:val="24"/>
        </w:rPr>
        <w:tab/>
      </w:r>
      <w:r w:rsidRPr="00CE40FE">
        <w:rPr>
          <w:rFonts w:cs="Arial"/>
          <w:i/>
          <w:sz w:val="24"/>
          <w:szCs w:val="24"/>
        </w:rPr>
        <w:t>I was thinking, doctor, to just go with the surgery… my only worry is seeing him in that way like we did before… It, it might have been different if he was starting the antibiotics earlier.</w:t>
      </w:r>
    </w:p>
    <w:p w14:paraId="5E4275DE" w14:textId="77777777" w:rsidR="009F5A8A" w:rsidRPr="00CE40FE" w:rsidRDefault="009F5A8A" w:rsidP="009F5A8A">
      <w:pPr>
        <w:spacing w:line="240" w:lineRule="auto"/>
        <w:rPr>
          <w:rFonts w:cs="Arial"/>
          <w:sz w:val="24"/>
          <w:szCs w:val="24"/>
        </w:rPr>
      </w:pPr>
      <w:r w:rsidRPr="00CE40FE">
        <w:rPr>
          <w:rFonts w:cs="Arial"/>
          <w:sz w:val="24"/>
          <w:szCs w:val="24"/>
        </w:rPr>
        <w:t>Surgeon 8:</w:t>
      </w:r>
      <w:r w:rsidRPr="00CE40FE">
        <w:rPr>
          <w:rFonts w:cs="Arial"/>
          <w:sz w:val="24"/>
          <w:szCs w:val="24"/>
        </w:rPr>
        <w:tab/>
      </w:r>
      <w:r w:rsidRPr="00CE40FE">
        <w:rPr>
          <w:rFonts w:cs="Arial"/>
          <w:sz w:val="24"/>
          <w:szCs w:val="24"/>
        </w:rPr>
        <w:tab/>
      </w:r>
      <w:r w:rsidRPr="00CE40FE">
        <w:rPr>
          <w:rFonts w:cs="Arial"/>
          <w:i/>
          <w:sz w:val="24"/>
          <w:szCs w:val="24"/>
        </w:rPr>
        <w:t>Yeah, maybe.</w:t>
      </w:r>
    </w:p>
    <w:p w14:paraId="36B0ADBA" w14:textId="77777777" w:rsidR="009F5A8A" w:rsidRPr="00CE40FE"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160" w:hanging="2160"/>
        <w:rPr>
          <w:rFonts w:cs="Arial"/>
          <w:sz w:val="24"/>
          <w:szCs w:val="24"/>
        </w:rPr>
      </w:pPr>
      <w:r>
        <w:rPr>
          <w:rFonts w:cs="Arial"/>
          <w:sz w:val="24"/>
          <w:szCs w:val="24"/>
        </w:rPr>
        <w:lastRenderedPageBreak/>
        <w:t>Father 33:</w:t>
      </w:r>
      <w:r>
        <w:rPr>
          <w:rFonts w:cs="Arial"/>
          <w:sz w:val="24"/>
          <w:szCs w:val="24"/>
        </w:rPr>
        <w:tab/>
      </w:r>
      <w:r>
        <w:rPr>
          <w:rFonts w:cs="Arial"/>
          <w:sz w:val="24"/>
          <w:szCs w:val="24"/>
        </w:rPr>
        <w:tab/>
      </w:r>
      <w:r>
        <w:rPr>
          <w:rFonts w:cs="Arial"/>
          <w:sz w:val="24"/>
          <w:szCs w:val="24"/>
        </w:rPr>
        <w:tab/>
      </w:r>
      <w:r w:rsidRPr="00CE40FE">
        <w:rPr>
          <w:rFonts w:cs="Arial"/>
          <w:i/>
          <w:sz w:val="24"/>
          <w:szCs w:val="24"/>
        </w:rPr>
        <w:t>And that could have been working and we’ve seen a little bit of improvement or a dip, then I might have been tempted to go well let’s carry on with the antibiotics and hopefully that will but…</w:t>
      </w:r>
    </w:p>
    <w:p w14:paraId="33057783" w14:textId="77777777" w:rsidR="009F5A8A" w:rsidRPr="00CE40FE"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701" w:hanging="1701"/>
        <w:rPr>
          <w:rFonts w:cs="Arial"/>
          <w:sz w:val="24"/>
          <w:szCs w:val="24"/>
        </w:rPr>
      </w:pPr>
      <w:r w:rsidRPr="00CE40FE">
        <w:rPr>
          <w:rFonts w:cs="Arial"/>
          <w:sz w:val="24"/>
          <w:szCs w:val="24"/>
        </w:rPr>
        <w:t>Surgeon 8:</w:t>
      </w:r>
      <w:r w:rsidRPr="00CE40FE">
        <w:rPr>
          <w:rFonts w:cs="Arial"/>
          <w:sz w:val="24"/>
          <w:szCs w:val="24"/>
        </w:rPr>
        <w:tab/>
      </w:r>
      <w:r w:rsidRPr="00CE40FE">
        <w:rPr>
          <w:rFonts w:cs="Arial"/>
          <w:sz w:val="24"/>
          <w:szCs w:val="24"/>
        </w:rPr>
        <w:tab/>
      </w:r>
      <w:r w:rsidRPr="00CE40FE">
        <w:rPr>
          <w:rFonts w:cs="Arial"/>
          <w:sz w:val="24"/>
          <w:szCs w:val="24"/>
        </w:rPr>
        <w:tab/>
      </w:r>
      <w:r w:rsidRPr="00CE40FE">
        <w:rPr>
          <w:rFonts w:cs="Arial"/>
          <w:i/>
          <w:sz w:val="24"/>
          <w:szCs w:val="24"/>
        </w:rPr>
        <w:t>Yeah, yes.</w:t>
      </w:r>
    </w:p>
    <w:p w14:paraId="73C6A63E" w14:textId="77777777" w:rsidR="009F5A8A" w:rsidRPr="00CE40FE"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701" w:hanging="1701"/>
        <w:rPr>
          <w:rFonts w:cs="Arial"/>
          <w:sz w:val="24"/>
          <w:szCs w:val="24"/>
        </w:rPr>
      </w:pPr>
      <w:r>
        <w:rPr>
          <w:rFonts w:cs="Arial"/>
          <w:sz w:val="24"/>
          <w:szCs w:val="24"/>
        </w:rPr>
        <w:t>Father 33:</w:t>
      </w:r>
      <w:r>
        <w:rPr>
          <w:rFonts w:cs="Arial"/>
          <w:sz w:val="24"/>
          <w:szCs w:val="24"/>
        </w:rPr>
        <w:tab/>
      </w:r>
      <w:r>
        <w:rPr>
          <w:rFonts w:cs="Arial"/>
          <w:sz w:val="24"/>
          <w:szCs w:val="24"/>
        </w:rPr>
        <w:tab/>
      </w:r>
      <w:r>
        <w:rPr>
          <w:rFonts w:cs="Arial"/>
          <w:sz w:val="24"/>
          <w:szCs w:val="24"/>
        </w:rPr>
        <w:tab/>
      </w:r>
      <w:r w:rsidRPr="00CE40FE">
        <w:rPr>
          <w:rFonts w:cs="Arial"/>
          <w:i/>
          <w:sz w:val="24"/>
          <w:szCs w:val="24"/>
        </w:rPr>
        <w:t>… because he hasn’t been on that and we haven’t see it.</w:t>
      </w:r>
    </w:p>
    <w:p w14:paraId="26E48792" w14:textId="77777777" w:rsidR="009F5A8A" w:rsidRPr="00CE40FE"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0" w:hanging="2880"/>
        <w:rPr>
          <w:rFonts w:cs="Arial"/>
          <w:i/>
          <w:sz w:val="24"/>
          <w:szCs w:val="24"/>
        </w:rPr>
      </w:pPr>
      <w:r w:rsidRPr="00CE40FE">
        <w:rPr>
          <w:rFonts w:cs="Arial"/>
          <w:sz w:val="24"/>
          <w:szCs w:val="24"/>
        </w:rPr>
        <w:t>Surgeon 8:</w:t>
      </w:r>
      <w:r w:rsidRPr="00CE40FE">
        <w:rPr>
          <w:rFonts w:cs="Arial"/>
          <w:sz w:val="24"/>
          <w:szCs w:val="24"/>
        </w:rPr>
        <w:tab/>
      </w:r>
      <w:r w:rsidRPr="00CE40FE">
        <w:rPr>
          <w:rFonts w:cs="Arial"/>
          <w:sz w:val="24"/>
          <w:szCs w:val="24"/>
        </w:rPr>
        <w:tab/>
      </w:r>
      <w:r w:rsidRPr="00CE40FE">
        <w:rPr>
          <w:rFonts w:cs="Arial"/>
          <w:sz w:val="24"/>
          <w:szCs w:val="24"/>
        </w:rPr>
        <w:tab/>
      </w:r>
      <w:r w:rsidRPr="00CE40FE">
        <w:rPr>
          <w:rFonts w:cs="Arial"/>
          <w:i/>
          <w:sz w:val="24"/>
          <w:szCs w:val="24"/>
        </w:rPr>
        <w:t>You haven’t had the benefit of seeing him look a bit better, yep.</w:t>
      </w:r>
    </w:p>
    <w:p w14:paraId="2831A702" w14:textId="77777777" w:rsidR="009F5A8A" w:rsidRDefault="009F5A8A" w:rsidP="009F5A8A">
      <w:pPr>
        <w:tabs>
          <w:tab w:val="left" w:pos="1032"/>
          <w:tab w:val="left" w:pos="3009"/>
        </w:tabs>
        <w:spacing w:line="240" w:lineRule="auto"/>
        <w:rPr>
          <w:rFonts w:cs="Arial"/>
          <w:color w:val="000000"/>
          <w:sz w:val="24"/>
          <w:szCs w:val="24"/>
        </w:rPr>
      </w:pPr>
      <w:r>
        <w:rPr>
          <w:rFonts w:cs="Arial"/>
          <w:color w:val="000000"/>
          <w:sz w:val="24"/>
          <w:szCs w:val="24"/>
        </w:rPr>
        <w:t>(Cons_Surgeon8_Family33_Declined)</w:t>
      </w:r>
    </w:p>
    <w:p w14:paraId="13E0CFB2" w14:textId="77777777" w:rsidR="009F5A8A" w:rsidRDefault="009F5A8A" w:rsidP="009F5A8A">
      <w:pPr>
        <w:tabs>
          <w:tab w:val="left" w:pos="1032"/>
          <w:tab w:val="left" w:pos="3009"/>
        </w:tabs>
        <w:spacing w:line="240" w:lineRule="auto"/>
        <w:rPr>
          <w:i/>
          <w:sz w:val="24"/>
          <w:szCs w:val="24"/>
        </w:rPr>
      </w:pPr>
    </w:p>
    <w:p w14:paraId="328C9C95" w14:textId="77777777" w:rsidR="009F5A8A" w:rsidRDefault="009F5A8A" w:rsidP="009F5A8A">
      <w:pPr>
        <w:tabs>
          <w:tab w:val="left" w:pos="1032"/>
          <w:tab w:val="left" w:pos="3009"/>
        </w:tabs>
        <w:spacing w:line="240" w:lineRule="auto"/>
        <w:rPr>
          <w:b/>
          <w:i/>
          <w:sz w:val="24"/>
          <w:szCs w:val="24"/>
        </w:rPr>
      </w:pPr>
      <w:r>
        <w:rPr>
          <w:b/>
          <w:i/>
          <w:sz w:val="24"/>
          <w:szCs w:val="24"/>
        </w:rPr>
        <w:t>Parents’ reasons for surgery preference</w:t>
      </w:r>
    </w:p>
    <w:p w14:paraId="575FCD74" w14:textId="77777777" w:rsidR="009F5A8A" w:rsidRPr="00BA4254" w:rsidRDefault="009F5A8A" w:rsidP="00F6350D">
      <w:pPr>
        <w:pStyle w:val="BodyText"/>
      </w:pPr>
      <w:r>
        <w:t xml:space="preserve">As discussed, parents often preferred surgery to </w:t>
      </w:r>
      <w:r>
        <w:rPr>
          <w:rFonts w:cstheme="minorHAnsi"/>
        </w:rPr>
        <w:t xml:space="preserve">non-operative treatment </w:t>
      </w:r>
      <w:r>
        <w:t xml:space="preserve">and therefore declined CONTRACT. The most </w:t>
      </w:r>
      <w:r w:rsidRPr="00BA4254">
        <w:t>common underlying reasons for such preferences included the perception that surgery would avoid perforation and the belief that surgery would result in immediate pain relief. Furthermore, concerns regarding perforation and pain were compounded by treatment delays, which further drove families to opt for surgery.</w:t>
      </w:r>
    </w:p>
    <w:p w14:paraId="1159C65E" w14:textId="77777777" w:rsidR="009F5A8A" w:rsidRPr="00BA4254" w:rsidRDefault="009F5A8A" w:rsidP="009F5A8A">
      <w:pPr>
        <w:tabs>
          <w:tab w:val="left" w:pos="1032"/>
          <w:tab w:val="left" w:pos="3009"/>
        </w:tabs>
        <w:spacing w:line="240" w:lineRule="auto"/>
        <w:rPr>
          <w:i/>
          <w:sz w:val="24"/>
          <w:szCs w:val="24"/>
        </w:rPr>
      </w:pPr>
    </w:p>
    <w:p w14:paraId="3C1BB4DA" w14:textId="77777777" w:rsidR="009F5A8A" w:rsidRPr="00BA4254" w:rsidRDefault="009F5A8A" w:rsidP="009F5A8A">
      <w:pPr>
        <w:tabs>
          <w:tab w:val="left" w:pos="1032"/>
          <w:tab w:val="left" w:pos="3009"/>
        </w:tabs>
        <w:rPr>
          <w:i/>
          <w:sz w:val="24"/>
          <w:szCs w:val="24"/>
          <w:u w:val="single"/>
        </w:rPr>
      </w:pPr>
      <w:r w:rsidRPr="00BA4254">
        <w:rPr>
          <w:i/>
          <w:sz w:val="24"/>
          <w:szCs w:val="24"/>
          <w:u w:val="single"/>
        </w:rPr>
        <w:t>Surgery to avoid perforation</w:t>
      </w:r>
    </w:p>
    <w:p w14:paraId="0DF5EB96" w14:textId="3A26B4AD" w:rsidR="009F5A8A" w:rsidRPr="00BA4254" w:rsidRDefault="009F5A8A" w:rsidP="00F6350D">
      <w:pPr>
        <w:pStyle w:val="BodyText"/>
      </w:pPr>
      <w:r w:rsidRPr="00BA4254">
        <w:t xml:space="preserve">Parents’ </w:t>
      </w:r>
      <w:r w:rsidR="00CA3F0E">
        <w:t>(</w:t>
      </w:r>
      <w:r w:rsidRPr="00BA4254">
        <w:t xml:space="preserve">and </w:t>
      </w:r>
      <w:r>
        <w:t>children’s</w:t>
      </w:r>
      <w:r w:rsidR="00CA3F0E">
        <w:t>)</w:t>
      </w:r>
      <w:r w:rsidRPr="00BA4254">
        <w:t xml:space="preserve"> preferences for surgery tended to arise from concerns that the</w:t>
      </w:r>
      <w:r w:rsidR="00CA3F0E">
        <w:t xml:space="preserve"> </w:t>
      </w:r>
      <w:r w:rsidRPr="00BA4254">
        <w:t>appendix could perforate: “I know that most people wouldn't put their kids through an operation but that wasn't really on my mind.  It was sort of getting it dealt with and not letting it get too far and getting it done while he was well with it.” (Int_Mother15_Decline</w:t>
      </w:r>
      <w:r>
        <w:t>d</w:t>
      </w:r>
      <w:r w:rsidRPr="00BA4254">
        <w:t xml:space="preserve">). </w:t>
      </w:r>
    </w:p>
    <w:p w14:paraId="2E5B8B8C" w14:textId="7A557F90" w:rsidR="009F5A8A" w:rsidRPr="00FD7E95" w:rsidRDefault="009F5A8A" w:rsidP="00F6350D">
      <w:pPr>
        <w:pStyle w:val="BodyText"/>
      </w:pPr>
      <w:r w:rsidRPr="00BA4254">
        <w:t>Many parents perceived perforation as severe and immediately life threatening. “You know, going into an operation well is very different to going into an operation with a burst appendix.  So it was just to get it sorted and done with rather than let it drag on really.” (Int_Mother15_Decline</w:t>
      </w:r>
      <w:r>
        <w:t>d</w:t>
      </w:r>
      <w:r w:rsidRPr="00BA4254">
        <w:t xml:space="preserve">). As noted earlier in this chapter, </w:t>
      </w:r>
      <w:r w:rsidR="00CA3F0E">
        <w:t xml:space="preserve">this was often </w:t>
      </w:r>
      <w:r w:rsidRPr="00BA4254">
        <w:t>influenced by narratives of family members or friends: “I did know that it could be life-threatening, so that was my major concern really. I think I wanted him to have the operation rather than try antibiotics that might not work because my friend had the peritonitis you see, where it burst and it, it was really, really serious.” (Int_Mother44</w:t>
      </w:r>
      <w:r>
        <w:t>_</w:t>
      </w:r>
      <w:r w:rsidRPr="00BA4254">
        <w:t xml:space="preserve">App). Some parents sought reassurance that participation would not jeopardise the risk of perforation and some health professionals explained to parents that they were confident the child had acute appendicitis </w:t>
      </w:r>
      <w:r w:rsidRPr="00FD7E95">
        <w:t>and that perforation was unlikely. This seemed to reassure some parents and encouraged t</w:t>
      </w:r>
      <w:r>
        <w:t>hem to participate in CONTRACT:</w:t>
      </w:r>
    </w:p>
    <w:p w14:paraId="09053A3A" w14:textId="77777777" w:rsidR="009F5A8A" w:rsidRPr="00FD7E95" w:rsidRDefault="009F5A8A" w:rsidP="009F5A8A">
      <w:pPr>
        <w:ind w:left="2160" w:hanging="2160"/>
        <w:rPr>
          <w:rFonts w:cs="Arial"/>
          <w:sz w:val="24"/>
          <w:szCs w:val="24"/>
        </w:rPr>
      </w:pPr>
      <w:r w:rsidRPr="00FD7E95">
        <w:rPr>
          <w:rFonts w:cs="Arial"/>
          <w:sz w:val="24"/>
          <w:szCs w:val="24"/>
        </w:rPr>
        <w:lastRenderedPageBreak/>
        <w:t>Father</w:t>
      </w:r>
      <w:r>
        <w:rPr>
          <w:rFonts w:cs="Arial"/>
          <w:sz w:val="24"/>
          <w:szCs w:val="24"/>
        </w:rPr>
        <w:t xml:space="preserve"> 40</w:t>
      </w:r>
      <w:r w:rsidRPr="00FD7E95">
        <w:rPr>
          <w:rFonts w:cs="Arial"/>
          <w:sz w:val="24"/>
          <w:szCs w:val="24"/>
        </w:rPr>
        <w:t>:</w:t>
      </w:r>
      <w:r w:rsidRPr="00FD7E95">
        <w:rPr>
          <w:rFonts w:cs="Arial"/>
          <w:sz w:val="24"/>
          <w:szCs w:val="24"/>
        </w:rPr>
        <w:tab/>
      </w:r>
      <w:r w:rsidRPr="0061462E">
        <w:rPr>
          <w:rFonts w:cs="Arial"/>
          <w:i/>
          <w:sz w:val="24"/>
          <w:szCs w:val="24"/>
        </w:rPr>
        <w:t>As long that we’re fairly confident her appendix isn’t gonna pop anytime now...</w:t>
      </w:r>
    </w:p>
    <w:p w14:paraId="289777AC" w14:textId="77777777" w:rsidR="009F5A8A" w:rsidRPr="00FD7E95" w:rsidRDefault="009F5A8A" w:rsidP="009F5A8A">
      <w:pPr>
        <w:rPr>
          <w:rFonts w:cs="Arial"/>
          <w:sz w:val="24"/>
          <w:szCs w:val="24"/>
        </w:rPr>
      </w:pPr>
      <w:r>
        <w:rPr>
          <w:rFonts w:cs="Arial"/>
          <w:sz w:val="24"/>
          <w:szCs w:val="24"/>
        </w:rPr>
        <w:t>Surgeon 16</w:t>
      </w:r>
      <w:r w:rsidRPr="00FD7E95">
        <w:rPr>
          <w:rFonts w:cs="Arial"/>
          <w:sz w:val="24"/>
          <w:szCs w:val="24"/>
        </w:rPr>
        <w:t>:</w:t>
      </w:r>
      <w:r w:rsidRPr="00FD7E95">
        <w:rPr>
          <w:rFonts w:cs="Arial"/>
          <w:sz w:val="24"/>
          <w:szCs w:val="24"/>
        </w:rPr>
        <w:tab/>
      </w:r>
      <w:r>
        <w:rPr>
          <w:rFonts w:cs="Arial"/>
          <w:sz w:val="24"/>
          <w:szCs w:val="24"/>
        </w:rPr>
        <w:tab/>
      </w:r>
      <w:r w:rsidRPr="0061462E">
        <w:rPr>
          <w:rFonts w:cs="Arial"/>
          <w:i/>
          <w:sz w:val="24"/>
          <w:szCs w:val="24"/>
        </w:rPr>
        <w:t>Mm-hm.</w:t>
      </w:r>
    </w:p>
    <w:p w14:paraId="55D6C897" w14:textId="77777777" w:rsidR="009F5A8A" w:rsidRDefault="009F5A8A" w:rsidP="009F5A8A">
      <w:pPr>
        <w:rPr>
          <w:rFonts w:cs="Arial"/>
          <w:sz w:val="24"/>
          <w:szCs w:val="24"/>
        </w:rPr>
      </w:pPr>
      <w:r w:rsidRPr="00FD7E95">
        <w:rPr>
          <w:rFonts w:cs="Arial"/>
          <w:sz w:val="24"/>
          <w:szCs w:val="24"/>
        </w:rPr>
        <w:t>Father</w:t>
      </w:r>
      <w:r>
        <w:rPr>
          <w:rFonts w:cs="Arial"/>
          <w:sz w:val="24"/>
          <w:szCs w:val="24"/>
        </w:rPr>
        <w:t xml:space="preserve"> 40</w:t>
      </w:r>
      <w:r w:rsidRPr="00FD7E95">
        <w:rPr>
          <w:rFonts w:cs="Arial"/>
          <w:sz w:val="24"/>
          <w:szCs w:val="24"/>
        </w:rPr>
        <w:t>:</w:t>
      </w:r>
      <w:r w:rsidRPr="00FD7E95">
        <w:rPr>
          <w:rFonts w:cs="Arial"/>
          <w:sz w:val="24"/>
          <w:szCs w:val="24"/>
        </w:rPr>
        <w:tab/>
      </w:r>
      <w:r>
        <w:rPr>
          <w:rFonts w:cs="Arial"/>
          <w:sz w:val="24"/>
          <w:szCs w:val="24"/>
        </w:rPr>
        <w:tab/>
      </w:r>
      <w:r w:rsidRPr="0061462E">
        <w:rPr>
          <w:rFonts w:cs="Arial"/>
          <w:i/>
          <w:sz w:val="24"/>
          <w:szCs w:val="24"/>
        </w:rPr>
        <w:t>...then there’s really no harm in trying the antibiotics first.</w:t>
      </w:r>
    </w:p>
    <w:p w14:paraId="2BDA3128" w14:textId="77777777" w:rsidR="009F5A8A" w:rsidRPr="00FD7E95" w:rsidRDefault="009F5A8A" w:rsidP="009F5A8A">
      <w:pPr>
        <w:rPr>
          <w:sz w:val="24"/>
          <w:szCs w:val="24"/>
        </w:rPr>
      </w:pPr>
      <w:r>
        <w:rPr>
          <w:rFonts w:cs="Arial"/>
          <w:sz w:val="24"/>
          <w:szCs w:val="24"/>
        </w:rPr>
        <w:t>(Cons_Surgeon16_Family40_App</w:t>
      </w:r>
      <w:r w:rsidRPr="00FD7E95">
        <w:rPr>
          <w:sz w:val="24"/>
          <w:szCs w:val="24"/>
        </w:rPr>
        <w:t>)</w:t>
      </w:r>
    </w:p>
    <w:p w14:paraId="6C9C9F60" w14:textId="77777777" w:rsidR="009F5A8A" w:rsidRDefault="009F5A8A" w:rsidP="009F5A8A">
      <w:pPr>
        <w:rPr>
          <w:rFonts w:cs="Arial"/>
          <w:sz w:val="24"/>
          <w:szCs w:val="24"/>
        </w:rPr>
      </w:pPr>
    </w:p>
    <w:p w14:paraId="4F9B0987" w14:textId="77777777" w:rsidR="009F5A8A" w:rsidRPr="009A09E6" w:rsidRDefault="009F5A8A" w:rsidP="00F6350D">
      <w:pPr>
        <w:keepNext/>
        <w:tabs>
          <w:tab w:val="left" w:pos="1032"/>
          <w:tab w:val="left" w:pos="3009"/>
        </w:tabs>
        <w:spacing w:line="240" w:lineRule="auto"/>
        <w:rPr>
          <w:b/>
          <w:i/>
          <w:sz w:val="24"/>
          <w:szCs w:val="24"/>
          <w:u w:val="single"/>
        </w:rPr>
      </w:pPr>
      <w:r w:rsidRPr="009A09E6">
        <w:rPr>
          <w:b/>
          <w:i/>
          <w:sz w:val="24"/>
          <w:szCs w:val="24"/>
          <w:u w:val="single"/>
        </w:rPr>
        <w:t>Surgery as immediate relief from pain</w:t>
      </w:r>
    </w:p>
    <w:p w14:paraId="09C9705D" w14:textId="77777777" w:rsidR="009F5A8A" w:rsidRPr="009F6121" w:rsidRDefault="009F5A8A" w:rsidP="00F6350D">
      <w:pPr>
        <w:pStyle w:val="BodyText"/>
      </w:pPr>
      <w:r w:rsidRPr="009F6121">
        <w:t>Parents described the pain and discomfort their child had experienced and the emotional upheaval they experienced as a parent, seeing their child become increasingly unwell and in pain: “</w:t>
      </w:r>
      <w:r w:rsidRPr="009F6121">
        <w:rPr>
          <w:i/>
        </w:rPr>
        <w:t>M</w:t>
      </w:r>
      <w:r w:rsidRPr="00E27706">
        <w:rPr>
          <w:i/>
        </w:rPr>
        <w:t>y daughter was screaming</w:t>
      </w:r>
      <w:r w:rsidRPr="009F6121">
        <w:rPr>
          <w:i/>
        </w:rPr>
        <w:t xml:space="preserve"> and I mean screaming in pain. </w:t>
      </w:r>
      <w:r w:rsidRPr="00E27706">
        <w:rPr>
          <w:i/>
        </w:rPr>
        <w:t>I said, what, this is so abnormal</w:t>
      </w:r>
      <w:r w:rsidRPr="00E27706">
        <w:t>.</w:t>
      </w:r>
      <w:r w:rsidRPr="009F6121">
        <w:t>” (</w:t>
      </w:r>
      <w:r>
        <w:t>Int_Mother32_App)</w:t>
      </w:r>
      <w:r w:rsidRPr="009F6121">
        <w:t>. Surgery was often preferred by parents as it was viewed as providing immediate pain relief: “</w:t>
      </w:r>
      <w:r w:rsidRPr="009F6121">
        <w:rPr>
          <w:i/>
        </w:rPr>
        <w:t>He’s got quite a high pain threshold anyway, so to see him like that, I just think it just made the decision for us to just take it out, wasn’t it, straightaway?</w:t>
      </w:r>
      <w:r w:rsidRPr="009F6121">
        <w:t>” (</w:t>
      </w:r>
      <w:r>
        <w:t>Int_Mother33_Declined</w:t>
      </w:r>
      <w:r w:rsidRPr="009F6121">
        <w:t>).</w:t>
      </w:r>
      <w:r>
        <w:t xml:space="preserve"> One child also commented, with retrospect, that surgery offered him a faster pain relief trajectory: </w:t>
      </w:r>
      <w:r w:rsidRPr="009F6121">
        <w:t>“</w:t>
      </w:r>
      <w:r w:rsidRPr="009F6121">
        <w:rPr>
          <w:i/>
        </w:rPr>
        <w:t>[By having surgery]</w:t>
      </w:r>
      <w:r w:rsidRPr="009F6121">
        <w:t xml:space="preserve"> </w:t>
      </w:r>
      <w:r w:rsidRPr="009F6121">
        <w:rPr>
          <w:i/>
        </w:rPr>
        <w:t>it was over and done with, like I wouldn't be in a lot of agony and it slowly... it would just be taken out and it would be over, you know, a slight pain from surgery.</w:t>
      </w:r>
      <w:r w:rsidRPr="009F6121">
        <w:t>” (Int_</w:t>
      </w:r>
      <w:r>
        <w:t>Child</w:t>
      </w:r>
      <w:r w:rsidRPr="009F6121">
        <w:t>_Age12</w:t>
      </w:r>
      <w:r>
        <w:t>_NOT).</w:t>
      </w:r>
    </w:p>
    <w:p w14:paraId="0FE85DFB" w14:textId="77777777" w:rsidR="009F5A8A" w:rsidRPr="009F6121" w:rsidRDefault="009F5A8A" w:rsidP="009F5A8A">
      <w:pPr>
        <w:rPr>
          <w:rFonts w:cs="Arial"/>
          <w:sz w:val="24"/>
          <w:szCs w:val="24"/>
        </w:rPr>
      </w:pPr>
    </w:p>
    <w:p w14:paraId="606A1084" w14:textId="77777777" w:rsidR="009F5A8A" w:rsidRPr="009A09E6" w:rsidRDefault="009F5A8A" w:rsidP="009F5A8A">
      <w:pPr>
        <w:rPr>
          <w:rFonts w:cs="Arial"/>
          <w:b/>
          <w:i/>
          <w:sz w:val="24"/>
          <w:szCs w:val="24"/>
          <w:u w:val="single"/>
        </w:rPr>
      </w:pPr>
      <w:r w:rsidRPr="009A09E6">
        <w:rPr>
          <w:rFonts w:cs="Arial"/>
          <w:b/>
          <w:i/>
          <w:sz w:val="24"/>
          <w:szCs w:val="24"/>
          <w:u w:val="single"/>
        </w:rPr>
        <w:t>Concerns about perforation and pain compounded by treatment delays</w:t>
      </w:r>
    </w:p>
    <w:p w14:paraId="600889D8" w14:textId="52478760" w:rsidR="009F5A8A" w:rsidRPr="00943A07" w:rsidRDefault="009F5A8A" w:rsidP="00F6350D">
      <w:pPr>
        <w:pStyle w:val="BodyText"/>
      </w:pPr>
      <w:r w:rsidRPr="00943A07">
        <w:t xml:space="preserve">Parents’ concerns about perforation were compounded by delays in </w:t>
      </w:r>
      <w:r w:rsidR="00CA3F0E">
        <w:t xml:space="preserve">presenting and </w:t>
      </w:r>
      <w:r w:rsidRPr="00943A07">
        <w:t>receiving treatment. Families who had experienced such delays were more likely to prefer surgery and less willing to participate in CONTRACT. Families described delays in presenting to hospital, as parents initially attributed their child’s symptoms to gastroenteritis, a sports injury or anxiety. It was often only after symptoms had persisted for several days that families sought medical care. For example: “</w:t>
      </w:r>
      <w:r w:rsidRPr="00943A07">
        <w:rPr>
          <w:i/>
        </w:rPr>
        <w:t>I got a phone call from the school saying I needed to pick her up 'cause she’d been sick, and I just thought… just a sickness bug… the next day she, she kept saying that her stomach hurt. Didn’t really think anything of it…. then the pain got worse and worse and worse, and she was on the sofa literally screaming in pain… so obviously I had a feeling it might have been appendicitis, so obviously I took her to the doctor’s.</w:t>
      </w:r>
      <w:r>
        <w:t>” (Int_Mother60_NOT</w:t>
      </w:r>
      <w:r w:rsidRPr="00943A07">
        <w:t>).</w:t>
      </w:r>
    </w:p>
    <w:p w14:paraId="429D00E8" w14:textId="2C18271D" w:rsidR="009F5A8A" w:rsidRPr="00943A07" w:rsidRDefault="009F5A8A" w:rsidP="00F6350D">
      <w:pPr>
        <w:pStyle w:val="BodyText"/>
      </w:pPr>
      <w:r w:rsidRPr="00943A07">
        <w:t xml:space="preserve">Some families </w:t>
      </w:r>
      <w:r w:rsidR="00CA3F0E">
        <w:t>consulted</w:t>
      </w:r>
      <w:r w:rsidRPr="00943A07">
        <w:t xml:space="preserve"> the</w:t>
      </w:r>
      <w:r w:rsidR="00CA3F0E">
        <w:t>ir</w:t>
      </w:r>
      <w:r w:rsidRPr="00943A07">
        <w:t xml:space="preserve"> GP before presenting at hospital and although most GPs suspected appendicitis and advised them to attend A&amp;E</w:t>
      </w:r>
      <w:r w:rsidR="00BB6996">
        <w:t xml:space="preserve">. </w:t>
      </w:r>
      <w:r w:rsidRPr="00943A07">
        <w:t xml:space="preserve"> </w:t>
      </w:r>
      <w:r w:rsidR="00BB6996">
        <w:t>S</w:t>
      </w:r>
      <w:r w:rsidRPr="00943A07">
        <w:t>ome did not which added to delays in presenting to the hospital: “</w:t>
      </w:r>
      <w:r w:rsidRPr="00943A07">
        <w:rPr>
          <w:i/>
        </w:rPr>
        <w:t xml:space="preserve">I rang our GP and they just said, it just sounded like a vomiting bug” </w:t>
      </w:r>
      <w:r w:rsidRPr="00943A07">
        <w:t xml:space="preserve">who advised </w:t>
      </w:r>
      <w:r w:rsidRPr="00943A07">
        <w:lastRenderedPageBreak/>
        <w:t>waiting “</w:t>
      </w:r>
      <w:r w:rsidRPr="00943A07">
        <w:rPr>
          <w:i/>
        </w:rPr>
        <w:t xml:space="preserve">24 hours” </w:t>
      </w:r>
      <w:r w:rsidRPr="00943A07">
        <w:t>and contacting the GP again if the symptoms had not resolved.</w:t>
      </w:r>
      <w:r>
        <w:t xml:space="preserve"> (</w:t>
      </w:r>
      <w:r w:rsidRPr="0046304B">
        <w:t>Int_Mother47</w:t>
      </w:r>
      <w:r>
        <w:t>_NOT</w:t>
      </w:r>
      <w:r w:rsidRPr="00943A07">
        <w:t xml:space="preserve">). Finally, </w:t>
      </w:r>
      <w:r>
        <w:t>several families</w:t>
      </w:r>
      <w:r w:rsidRPr="00943A07">
        <w:t xml:space="preserve"> attended their local general hospital and were subsequently transferred to a children’s hospital, which </w:t>
      </w:r>
      <w:r>
        <w:t>occasionally contributed to additional delays.</w:t>
      </w:r>
      <w:r w:rsidRPr="00943A07">
        <w:t xml:space="preserve"> </w:t>
      </w:r>
    </w:p>
    <w:p w14:paraId="1C388B2A" w14:textId="77777777" w:rsidR="009F5A8A" w:rsidRPr="000B7892" w:rsidRDefault="009F5A8A" w:rsidP="009F5A8A">
      <w:pPr>
        <w:rPr>
          <w:rFonts w:cs="Arial"/>
          <w:sz w:val="24"/>
          <w:szCs w:val="24"/>
        </w:rPr>
      </w:pPr>
    </w:p>
    <w:p w14:paraId="403F9DA7" w14:textId="77777777" w:rsidR="009F5A8A" w:rsidRPr="000B7892" w:rsidRDefault="009F5A8A" w:rsidP="00F6350D">
      <w:pPr>
        <w:keepNext/>
        <w:rPr>
          <w:rFonts w:cs="Arial"/>
          <w:b/>
          <w:i/>
          <w:sz w:val="24"/>
          <w:szCs w:val="24"/>
        </w:rPr>
      </w:pPr>
      <w:r>
        <w:rPr>
          <w:rFonts w:cs="Arial"/>
          <w:b/>
          <w:i/>
          <w:sz w:val="24"/>
          <w:szCs w:val="24"/>
        </w:rPr>
        <w:t>Responses to treatment allocation</w:t>
      </w:r>
    </w:p>
    <w:p w14:paraId="638FEFE0" w14:textId="79EE175A" w:rsidR="009F5A8A" w:rsidRPr="000B7892" w:rsidRDefault="009F5A8A" w:rsidP="00F6350D">
      <w:pPr>
        <w:pStyle w:val="BodyText"/>
      </w:pPr>
      <w:r>
        <w:t>Families</w:t>
      </w:r>
      <w:r w:rsidRPr="000B7892">
        <w:t xml:space="preserve"> did not always respond well to receiving news of which treatment they had been allo</w:t>
      </w:r>
      <w:r>
        <w:t xml:space="preserve">cated to. </w:t>
      </w:r>
      <w:r w:rsidR="00CA3F0E">
        <w:t>In particular,</w:t>
      </w:r>
      <w:r w:rsidRPr="000B7892">
        <w:t xml:space="preserve"> some </w:t>
      </w:r>
      <w:r>
        <w:t>children</w:t>
      </w:r>
      <w:r w:rsidRPr="000B7892">
        <w:t xml:space="preserve"> became upset upon hearing that they had not been allocated to their favoured treatment:</w:t>
      </w:r>
    </w:p>
    <w:p w14:paraId="23F246E8" w14:textId="77777777" w:rsidR="009F5A8A" w:rsidRPr="000B7892"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hanging="2160"/>
        <w:rPr>
          <w:rFonts w:cs="Arial"/>
          <w:color w:val="000000"/>
          <w:sz w:val="24"/>
          <w:szCs w:val="24"/>
        </w:rPr>
      </w:pPr>
      <w:r w:rsidRPr="000B7892">
        <w:rPr>
          <w:rFonts w:cs="Arial"/>
          <w:color w:val="000000"/>
          <w:sz w:val="24"/>
          <w:szCs w:val="24"/>
        </w:rPr>
        <w:t>Mother</w:t>
      </w:r>
      <w:r>
        <w:rPr>
          <w:rFonts w:cs="Arial"/>
          <w:color w:val="000000"/>
          <w:sz w:val="24"/>
          <w:szCs w:val="24"/>
        </w:rPr>
        <w:t xml:space="preserve"> 36</w:t>
      </w:r>
      <w:r w:rsidRPr="000B7892">
        <w:rPr>
          <w:rFonts w:cs="Arial"/>
          <w:color w:val="000000"/>
          <w:sz w:val="24"/>
          <w:szCs w:val="24"/>
        </w:rPr>
        <w:t>:</w:t>
      </w:r>
      <w:r w:rsidRPr="000B7892">
        <w:rPr>
          <w:rFonts w:cs="Arial"/>
          <w:color w:val="000000"/>
          <w:sz w:val="24"/>
          <w:szCs w:val="24"/>
        </w:rPr>
        <w:tab/>
      </w:r>
      <w:r w:rsidRPr="000B7892">
        <w:rPr>
          <w:rFonts w:cs="Arial"/>
          <w:color w:val="000000"/>
          <w:sz w:val="24"/>
          <w:szCs w:val="24"/>
        </w:rPr>
        <w:tab/>
      </w:r>
      <w:r>
        <w:rPr>
          <w:rFonts w:cs="Arial"/>
          <w:color w:val="000000"/>
          <w:sz w:val="24"/>
          <w:szCs w:val="24"/>
        </w:rPr>
        <w:tab/>
      </w:r>
      <w:r w:rsidRPr="003A3EE2">
        <w:rPr>
          <w:rFonts w:cs="Arial"/>
          <w:i/>
          <w:color w:val="000000"/>
          <w:sz w:val="24"/>
          <w:szCs w:val="24"/>
        </w:rPr>
        <w:t>[</w:t>
      </w:r>
      <w:r>
        <w:rPr>
          <w:rFonts w:cs="Arial"/>
          <w:i/>
          <w:color w:val="000000"/>
          <w:sz w:val="24"/>
          <w:szCs w:val="24"/>
        </w:rPr>
        <w:t>Child</w:t>
      </w:r>
      <w:r w:rsidRPr="003A3EE2">
        <w:rPr>
          <w:rFonts w:cs="Arial"/>
          <w:i/>
          <w:color w:val="000000"/>
          <w:sz w:val="24"/>
          <w:szCs w:val="24"/>
        </w:rPr>
        <w:t>]</w:t>
      </w:r>
      <w:r w:rsidRPr="000B7892">
        <w:rPr>
          <w:rFonts w:cs="Arial"/>
          <w:i/>
          <w:color w:val="000000"/>
          <w:sz w:val="24"/>
          <w:szCs w:val="24"/>
        </w:rPr>
        <w:t xml:space="preserve"> broke down</w:t>
      </w:r>
      <w:r w:rsidRPr="003A3EE2">
        <w:rPr>
          <w:rFonts w:cs="Arial"/>
          <w:i/>
          <w:color w:val="000000"/>
          <w:sz w:val="24"/>
          <w:szCs w:val="24"/>
        </w:rPr>
        <w:t xml:space="preserve"> [when he heard which treatment he was allocated to]</w:t>
      </w:r>
      <w:r w:rsidRPr="000B7892">
        <w:rPr>
          <w:rFonts w:cs="Arial"/>
          <w:i/>
          <w:color w:val="000000"/>
          <w:sz w:val="24"/>
          <w:szCs w:val="24"/>
        </w:rPr>
        <w:t>.</w:t>
      </w:r>
    </w:p>
    <w:p w14:paraId="209706A7" w14:textId="77777777" w:rsidR="009F5A8A" w:rsidRPr="000B7892"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701" w:hanging="1701"/>
        <w:rPr>
          <w:rFonts w:cs="Arial"/>
          <w:color w:val="000000"/>
          <w:sz w:val="24"/>
          <w:szCs w:val="24"/>
        </w:rPr>
      </w:pPr>
      <w:r w:rsidRPr="000B7892">
        <w:rPr>
          <w:rFonts w:cs="Arial"/>
          <w:color w:val="000000"/>
          <w:sz w:val="24"/>
          <w:szCs w:val="24"/>
        </w:rPr>
        <w:t>Interviewer:</w:t>
      </w:r>
      <w:r w:rsidRPr="000B7892">
        <w:rPr>
          <w:rFonts w:cs="Arial"/>
          <w:color w:val="000000"/>
          <w:sz w:val="24"/>
          <w:szCs w:val="24"/>
        </w:rPr>
        <w:tab/>
      </w:r>
      <w:r>
        <w:rPr>
          <w:rFonts w:cs="Arial"/>
          <w:color w:val="000000"/>
          <w:sz w:val="24"/>
          <w:szCs w:val="24"/>
        </w:rPr>
        <w:tab/>
      </w:r>
      <w:r w:rsidRPr="000B7892">
        <w:rPr>
          <w:rFonts w:cs="Arial"/>
          <w:i/>
          <w:color w:val="000000"/>
          <w:sz w:val="24"/>
          <w:szCs w:val="24"/>
        </w:rPr>
        <w:t>Oh.</w:t>
      </w:r>
    </w:p>
    <w:p w14:paraId="5CE6FC5F" w14:textId="77777777" w:rsidR="009F5A8A" w:rsidRPr="000B7892"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hanging="2160"/>
        <w:rPr>
          <w:rFonts w:cs="Arial"/>
          <w:color w:val="000000"/>
          <w:sz w:val="24"/>
          <w:szCs w:val="24"/>
        </w:rPr>
      </w:pPr>
      <w:r w:rsidRPr="000B7892">
        <w:rPr>
          <w:rFonts w:cs="Arial"/>
          <w:color w:val="000000"/>
          <w:sz w:val="24"/>
          <w:szCs w:val="24"/>
        </w:rPr>
        <w:t>Mother</w:t>
      </w:r>
      <w:r>
        <w:rPr>
          <w:rFonts w:cs="Arial"/>
          <w:color w:val="000000"/>
          <w:sz w:val="24"/>
          <w:szCs w:val="24"/>
        </w:rPr>
        <w:t xml:space="preserve"> 36</w:t>
      </w:r>
      <w:r w:rsidRPr="000B7892">
        <w:rPr>
          <w:rFonts w:cs="Arial"/>
          <w:color w:val="000000"/>
          <w:sz w:val="24"/>
          <w:szCs w:val="24"/>
        </w:rPr>
        <w:t>:</w:t>
      </w:r>
      <w:r w:rsidRPr="000B7892">
        <w:rPr>
          <w:rFonts w:cs="Arial"/>
          <w:color w:val="000000"/>
          <w:sz w:val="24"/>
          <w:szCs w:val="24"/>
        </w:rPr>
        <w:tab/>
      </w:r>
      <w:r w:rsidRPr="000B7892">
        <w:rPr>
          <w:rFonts w:cs="Arial"/>
          <w:color w:val="000000"/>
          <w:sz w:val="24"/>
          <w:szCs w:val="24"/>
        </w:rPr>
        <w:tab/>
      </w:r>
      <w:r w:rsidRPr="000B7892">
        <w:rPr>
          <w:rFonts w:cs="Arial"/>
          <w:color w:val="000000"/>
          <w:sz w:val="24"/>
          <w:szCs w:val="24"/>
        </w:rPr>
        <w:tab/>
      </w:r>
      <w:r w:rsidRPr="000B7892">
        <w:rPr>
          <w:rFonts w:cs="Arial"/>
          <w:i/>
          <w:color w:val="000000"/>
          <w:sz w:val="24"/>
          <w:szCs w:val="24"/>
        </w:rPr>
        <w:t>And</w:t>
      </w:r>
      <w:r w:rsidRPr="003A3EE2">
        <w:rPr>
          <w:rFonts w:cs="Arial"/>
          <w:i/>
          <w:color w:val="000000"/>
          <w:sz w:val="24"/>
          <w:szCs w:val="24"/>
        </w:rPr>
        <w:t xml:space="preserve"> I had a secret high five… </w:t>
      </w:r>
      <w:r w:rsidRPr="000B7892">
        <w:rPr>
          <w:rFonts w:cs="Arial"/>
          <w:i/>
          <w:color w:val="000000"/>
          <w:sz w:val="24"/>
          <w:szCs w:val="24"/>
        </w:rPr>
        <w:t>he w</w:t>
      </w:r>
      <w:r w:rsidRPr="003A3EE2">
        <w:rPr>
          <w:rFonts w:cs="Arial"/>
          <w:i/>
          <w:color w:val="000000"/>
          <w:sz w:val="24"/>
          <w:szCs w:val="24"/>
        </w:rPr>
        <w:t xml:space="preserve">as really adamant he wanted </w:t>
      </w:r>
      <w:r>
        <w:rPr>
          <w:rFonts w:cs="Arial"/>
          <w:i/>
          <w:color w:val="000000"/>
          <w:sz w:val="24"/>
          <w:szCs w:val="24"/>
        </w:rPr>
        <w:t xml:space="preserve">the </w:t>
      </w:r>
      <w:r w:rsidRPr="000B7892">
        <w:rPr>
          <w:rFonts w:cs="Arial"/>
          <w:i/>
          <w:color w:val="000000"/>
          <w:sz w:val="24"/>
          <w:szCs w:val="24"/>
        </w:rPr>
        <w:t>antibiotics and I think he was really gutted that it came up he needed surgery.</w:t>
      </w:r>
    </w:p>
    <w:p w14:paraId="246CC233" w14:textId="77777777" w:rsidR="009F5A8A" w:rsidRPr="000B7892"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sz w:val="24"/>
          <w:szCs w:val="24"/>
        </w:rPr>
      </w:pPr>
      <w:r>
        <w:rPr>
          <w:rFonts w:cs="Arial"/>
          <w:sz w:val="24"/>
          <w:szCs w:val="24"/>
        </w:rPr>
        <w:t>(Int_Mother36_App</w:t>
      </w:r>
      <w:r w:rsidRPr="000B7892">
        <w:rPr>
          <w:rFonts w:cs="Arial"/>
          <w:sz w:val="24"/>
          <w:szCs w:val="24"/>
        </w:rPr>
        <w:t>)</w:t>
      </w:r>
    </w:p>
    <w:p w14:paraId="7B62D166" w14:textId="77777777" w:rsidR="009F5A8A" w:rsidRPr="003A3EE2" w:rsidRDefault="009F5A8A" w:rsidP="00F6350D">
      <w:pPr>
        <w:pStyle w:val="BodyText"/>
      </w:pPr>
      <w:r>
        <w:t xml:space="preserve">However, some families who initially had a preference for </w:t>
      </w:r>
      <w:r>
        <w:rPr>
          <w:rFonts w:cstheme="minorHAnsi"/>
        </w:rPr>
        <w:t>non-operative treatment</w:t>
      </w:r>
      <w:r>
        <w:t xml:space="preserve"> but were allocated to </w:t>
      </w:r>
      <w:r w:rsidRPr="003A3EE2">
        <w:t xml:space="preserve">surgery and later told that the child’s appendicitis was more advanced, retrospectively appreciated being randomised to surgery, as they believed that </w:t>
      </w:r>
      <w:r>
        <w:rPr>
          <w:rFonts w:cstheme="minorHAnsi"/>
        </w:rPr>
        <w:t>non-operative treatment</w:t>
      </w:r>
      <w:r w:rsidRPr="003A3EE2">
        <w:t xml:space="preserve"> would not have been effective: “</w:t>
      </w:r>
      <w:r w:rsidRPr="003A3EE2">
        <w:rPr>
          <w:i/>
          <w:color w:val="000000"/>
        </w:rPr>
        <w:t>I wanted antibiotics but I kind of got lucky 'cause if I did [get antibiotics] it would have been worse for me anyway</w:t>
      </w:r>
      <w:r w:rsidRPr="003A3EE2">
        <w:rPr>
          <w:color w:val="000000"/>
        </w:rPr>
        <w:t>.</w:t>
      </w:r>
      <w:r>
        <w:t>” (Int_Child57_Age 12_NOT</w:t>
      </w:r>
      <w:r w:rsidRPr="003A3EE2">
        <w:t>).</w:t>
      </w:r>
    </w:p>
    <w:p w14:paraId="19084313" w14:textId="14E75906" w:rsidR="009F5A8A" w:rsidRPr="003A3EE2" w:rsidRDefault="009F5A8A" w:rsidP="00F6350D">
      <w:pPr>
        <w:pStyle w:val="BodyText"/>
      </w:pPr>
      <w:r w:rsidRPr="003A3EE2">
        <w:t xml:space="preserve">Although families did not always discuss </w:t>
      </w:r>
      <w:r>
        <w:t xml:space="preserve">their experience of </w:t>
      </w:r>
      <w:r w:rsidRPr="003A3EE2">
        <w:t xml:space="preserve">treatment allocation in detail, one mother described her disappointment </w:t>
      </w:r>
      <w:r w:rsidR="00B817C8">
        <w:t>at</w:t>
      </w:r>
      <w:r w:rsidRPr="003A3EE2">
        <w:t xml:space="preserve"> not being allocated to her treatment preference a</w:t>
      </w:r>
      <w:r>
        <w:t>nd being informed in a brief and</w:t>
      </w:r>
      <w:r w:rsidRPr="003A3EE2">
        <w:t xml:space="preserve"> unfavourable manner: “</w:t>
      </w:r>
      <w:r w:rsidRPr="00CF6ACB">
        <w:rPr>
          <w:i/>
          <w:color w:val="000000"/>
        </w:rPr>
        <w:t>I w</w:t>
      </w:r>
      <w:r w:rsidRPr="003A3EE2">
        <w:rPr>
          <w:i/>
          <w:color w:val="000000"/>
        </w:rPr>
        <w:t>as talking to a nurse…</w:t>
      </w:r>
      <w:r w:rsidRPr="00CF6ACB">
        <w:rPr>
          <w:i/>
          <w:color w:val="000000"/>
        </w:rPr>
        <w:t xml:space="preserve"> the consultant came round and said </w:t>
      </w:r>
      <w:r w:rsidRPr="003A3EE2">
        <w:rPr>
          <w:i/>
          <w:color w:val="000000"/>
        </w:rPr>
        <w:t>‘n</w:t>
      </w:r>
      <w:r w:rsidRPr="00CF6ACB">
        <w:rPr>
          <w:i/>
          <w:color w:val="000000"/>
        </w:rPr>
        <w:t>o, sorry, she’s not got it</w:t>
      </w:r>
      <w:r w:rsidRPr="003A3EE2">
        <w:rPr>
          <w:i/>
          <w:color w:val="000000"/>
        </w:rPr>
        <w:t>’</w:t>
      </w:r>
      <w:r w:rsidRPr="00CF6ACB">
        <w:rPr>
          <w:i/>
          <w:color w:val="000000"/>
        </w:rPr>
        <w:t xml:space="preserve">, I was like, </w:t>
      </w:r>
      <w:r w:rsidRPr="003A3EE2">
        <w:rPr>
          <w:i/>
          <w:color w:val="000000"/>
        </w:rPr>
        <w:t>‘</w:t>
      </w:r>
      <w:r w:rsidRPr="00CF6ACB">
        <w:rPr>
          <w:i/>
          <w:color w:val="000000"/>
        </w:rPr>
        <w:t>what?</w:t>
      </w:r>
      <w:r w:rsidRPr="003A3EE2">
        <w:rPr>
          <w:i/>
          <w:color w:val="000000"/>
        </w:rPr>
        <w:t xml:space="preserve">  Not got what? What?’ So that was a bit of a blow. </w:t>
      </w:r>
      <w:r w:rsidRPr="00CF6ACB">
        <w:rPr>
          <w:i/>
          <w:color w:val="000000"/>
        </w:rPr>
        <w:t xml:space="preserve">I think I’d rather have been </w:t>
      </w:r>
      <w:r w:rsidRPr="003A3EE2">
        <w:rPr>
          <w:i/>
          <w:color w:val="000000"/>
        </w:rPr>
        <w:t>told away from her about that…</w:t>
      </w:r>
      <w:r w:rsidRPr="003A3EE2">
        <w:rPr>
          <w:i/>
        </w:rPr>
        <w:t xml:space="preserve"> </w:t>
      </w:r>
      <w:r w:rsidRPr="00CF6ACB">
        <w:rPr>
          <w:i/>
          <w:color w:val="000000"/>
        </w:rPr>
        <w:t xml:space="preserve">that felt like it was thrown at me... that </w:t>
      </w:r>
      <w:r w:rsidRPr="003A3EE2">
        <w:rPr>
          <w:i/>
          <w:color w:val="000000"/>
        </w:rPr>
        <w:t xml:space="preserve">seemed to happen quite </w:t>
      </w:r>
      <w:r w:rsidRPr="00195BC2">
        <w:rPr>
          <w:i/>
          <w:color w:val="000000"/>
        </w:rPr>
        <w:t>quickly</w:t>
      </w:r>
      <w:r w:rsidRPr="00195BC2">
        <w:rPr>
          <w:color w:val="000000"/>
        </w:rPr>
        <w:t>.”</w:t>
      </w:r>
      <w:r w:rsidRPr="00195BC2">
        <w:t xml:space="preserve"> (Int_Mother32</w:t>
      </w:r>
      <w:r>
        <w:t>_</w:t>
      </w:r>
      <w:r w:rsidRPr="00195BC2">
        <w:t>App).</w:t>
      </w:r>
    </w:p>
    <w:p w14:paraId="6D01DDAE" w14:textId="77777777" w:rsidR="009F5A8A" w:rsidRPr="003A3EE2"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cs="Arial"/>
          <w:sz w:val="24"/>
          <w:szCs w:val="24"/>
        </w:rPr>
      </w:pPr>
    </w:p>
    <w:p w14:paraId="7BA25BBC" w14:textId="77777777" w:rsidR="009F5A8A" w:rsidRDefault="009F5A8A" w:rsidP="009F5A8A">
      <w:pPr>
        <w:rPr>
          <w:rFonts w:cs="Arial"/>
          <w:b/>
          <w:i/>
          <w:sz w:val="24"/>
          <w:szCs w:val="24"/>
        </w:rPr>
      </w:pPr>
      <w:r>
        <w:rPr>
          <w:rFonts w:cs="Arial"/>
          <w:b/>
          <w:i/>
          <w:sz w:val="24"/>
          <w:szCs w:val="24"/>
        </w:rPr>
        <w:t>Post-surgical discussions and impact on families’ views of CONTRACT in hindsight</w:t>
      </w:r>
    </w:p>
    <w:p w14:paraId="1EA6417F" w14:textId="1D0C89FF" w:rsidR="009F5A8A" w:rsidRDefault="009F5A8A" w:rsidP="00F6350D">
      <w:pPr>
        <w:pStyle w:val="BodyText"/>
      </w:pPr>
      <w:r>
        <w:lastRenderedPageBreak/>
        <w:t xml:space="preserve">In interviews, several parents who participated in CONTRACT commented that </w:t>
      </w:r>
      <w:r>
        <w:rPr>
          <w:rFonts w:cstheme="minorHAnsi"/>
        </w:rPr>
        <w:t>non-operative treatment</w:t>
      </w:r>
      <w:r>
        <w:t xml:space="preserve"> would not </w:t>
      </w:r>
      <w:r w:rsidRPr="00377A29">
        <w:t>have been effective in treating their child’s appendicitis and such views seemed to be informed by post-surgical discussions: “</w:t>
      </w:r>
      <w:r w:rsidRPr="00377A29">
        <w:rPr>
          <w:i/>
          <w:color w:val="000000"/>
        </w:rPr>
        <w:t>I don’t know if you’ve got his notes there, but actually…</w:t>
      </w:r>
      <w:r w:rsidRPr="00377A29">
        <w:rPr>
          <w:i/>
        </w:rPr>
        <w:t xml:space="preserve"> </w:t>
      </w:r>
      <w:r w:rsidRPr="00377A29">
        <w:rPr>
          <w:i/>
          <w:color w:val="000000"/>
        </w:rPr>
        <w:t>antibiotics would not have worked with him</w:t>
      </w:r>
      <w:r w:rsidRPr="00377A29">
        <w:rPr>
          <w:color w:val="000000"/>
        </w:rPr>
        <w:t>”</w:t>
      </w:r>
      <w:r w:rsidRPr="00377A29">
        <w:t xml:space="preserve"> (</w:t>
      </w:r>
      <w:r w:rsidR="006547FB">
        <w:rPr>
          <w:color w:val="222222"/>
          <w:shd w:val="clear" w:color="auto" w:fill="FFFFFF"/>
        </w:rPr>
        <w:t>Int_Mother7_App</w:t>
      </w:r>
      <w:r w:rsidRPr="00377A29">
        <w:t>). One family who participated in CONTRACT were informed by their surgeon that their child had “</w:t>
      </w:r>
      <w:r w:rsidRPr="00377A29">
        <w:rPr>
          <w:i/>
        </w:rPr>
        <w:t>one of the worst [appendixes]</w:t>
      </w:r>
      <w:r w:rsidRPr="00377A29">
        <w:t>” the surgeon had ever seen (Int_Mother57</w:t>
      </w:r>
      <w:r>
        <w:t>_NOT). Notably, a family at the same site who did not participate in CONTRACT were also informed that their child’s appendix was “</w:t>
      </w:r>
      <w:r w:rsidRPr="00145FEF">
        <w:rPr>
          <w:i/>
        </w:rPr>
        <w:t>one of the worst [the surgeon had] ever seen</w:t>
      </w:r>
      <w:r>
        <w:t xml:space="preserve">” (Int_Mother61_Declined). </w:t>
      </w:r>
      <w:r w:rsidR="00B817C8">
        <w:t xml:space="preserve">Other families recalled surgeons’ vivid </w:t>
      </w:r>
      <w:r w:rsidR="00B817C8" w:rsidRPr="00FD7E95">
        <w:t>descriptions of the removed appendix</w:t>
      </w:r>
      <w:r w:rsidR="00B817C8">
        <w:t xml:space="preserve"> post-surgery: </w:t>
      </w:r>
      <w:r w:rsidR="00B817C8" w:rsidRPr="00FD7E95">
        <w:t>“</w:t>
      </w:r>
      <w:r w:rsidR="00B817C8" w:rsidRPr="00FD7E95">
        <w:rPr>
          <w:i/>
        </w:rPr>
        <w:t>He said it was this big, like five times the size.  He said it was black, it stank.  He said it was encrusted in infection, it had an abscess attached to it.  She w</w:t>
      </w:r>
      <w:r w:rsidR="00B817C8">
        <w:rPr>
          <w:i/>
        </w:rPr>
        <w:t xml:space="preserve">as in theatre for three hours. </w:t>
      </w:r>
      <w:r w:rsidR="00B817C8" w:rsidRPr="00FD7E95">
        <w:rPr>
          <w:i/>
        </w:rPr>
        <w:t>It pushed right underneath her bowel, all her bowel was infected.</w:t>
      </w:r>
      <w:r w:rsidR="00B817C8">
        <w:t>” (Int_Mother61_Declined</w:t>
      </w:r>
      <w:r w:rsidR="00B817C8" w:rsidRPr="00FD7E95">
        <w:t>).</w:t>
      </w:r>
    </w:p>
    <w:p w14:paraId="2FAF4406" w14:textId="77777777" w:rsidR="00B817C8" w:rsidRPr="00FD7E95" w:rsidRDefault="00B817C8" w:rsidP="00B817C8">
      <w:pPr>
        <w:pStyle w:val="BodyText"/>
      </w:pPr>
      <w:r>
        <w:t>F</w:t>
      </w:r>
      <w:r w:rsidRPr="00FD7E95">
        <w:t xml:space="preserve">or families who had participated in CONTRACT and were randomised to </w:t>
      </w:r>
      <w:r>
        <w:rPr>
          <w:rFonts w:cstheme="minorHAnsi"/>
        </w:rPr>
        <w:t>non-operative treatment</w:t>
      </w:r>
      <w:r w:rsidRPr="00FD7E95">
        <w:t xml:space="preserve"> but for whom </w:t>
      </w:r>
      <w:r>
        <w:t>non-operative</w:t>
      </w:r>
      <w:r w:rsidRPr="00FD7E95">
        <w:t xml:space="preserve"> treatment had faile</w:t>
      </w:r>
      <w:r>
        <w:t>d, some parents described feeling guilt or regret after surgeons had given details of the surgery and</w:t>
      </w:r>
      <w:r w:rsidRPr="00FD7E95">
        <w:t xml:space="preserve"> </w:t>
      </w:r>
      <w:r>
        <w:t xml:space="preserve">a </w:t>
      </w:r>
      <w:r w:rsidRPr="00FD7E95">
        <w:t xml:space="preserve">feeling that consenting for their child </w:t>
      </w:r>
      <w:r>
        <w:t>to join</w:t>
      </w:r>
      <w:r w:rsidRPr="00FD7E95">
        <w:t xml:space="preserve"> CONTRACT was the ‘wrong’ choice and jeopardised their child’s condition:</w:t>
      </w:r>
    </w:p>
    <w:p w14:paraId="7ACABB7F" w14:textId="68507081" w:rsidR="009F5A8A" w:rsidRPr="00FA2910" w:rsidRDefault="00B817C8" w:rsidP="009A09E6">
      <w:pPr>
        <w:spacing w:line="360" w:lineRule="auto"/>
      </w:pPr>
      <w:r w:rsidDel="00B817C8">
        <w:t xml:space="preserve"> </w:t>
      </w:r>
      <w:r w:rsidR="009F5A8A" w:rsidRPr="00FA2910">
        <w:rPr>
          <w:rFonts w:cs="Arial"/>
        </w:rPr>
        <w:t>“</w:t>
      </w:r>
      <w:r w:rsidR="009F5A8A" w:rsidRPr="00D34E61">
        <w:rPr>
          <w:rFonts w:cs="Arial"/>
          <w:i/>
        </w:rPr>
        <w:t>So she’d</w:t>
      </w:r>
      <w:r w:rsidR="009F5A8A" w:rsidRPr="00FA2910">
        <w:rPr>
          <w:rFonts w:cs="Arial"/>
          <w:i/>
        </w:rPr>
        <w:t xml:space="preserve"> had all the delay with the drip, it didn’t work... and I wondered if that’s, that’s why her appendix had perforated… [The health professional told me it had perforated] when they operated… So I have felt a bit guilty that maybe if I’d have gone with my initial instinct, which was to just get the operation over and one with… that she might not have had it perforate</w:t>
      </w:r>
      <w:r w:rsidR="009F5A8A" w:rsidRPr="00FA2910">
        <w:rPr>
          <w:rFonts w:cs="Arial"/>
        </w:rPr>
        <w:t>” (Int_Mother45_NOT).</w:t>
      </w:r>
      <w:r w:rsidR="009F5A8A" w:rsidRPr="00FA2910">
        <w:t xml:space="preserve"> </w:t>
      </w:r>
    </w:p>
    <w:p w14:paraId="578B766C" w14:textId="7F9F33E2" w:rsidR="00B817C8" w:rsidRPr="00C44CBD" w:rsidRDefault="00B817C8" w:rsidP="00B817C8">
      <w:pPr>
        <w:pStyle w:val="BodyText"/>
        <w:rPr>
          <w:b/>
          <w:i/>
        </w:rPr>
      </w:pPr>
      <w:r w:rsidDel="00B817C8">
        <w:t xml:space="preserve"> </w:t>
      </w:r>
      <w:r>
        <w:t>It is important to note that</w:t>
      </w:r>
      <w:r w:rsidRPr="00C44CBD">
        <w:t xml:space="preserve"> not all families reported that surgeons provided a description of the removed appendix</w:t>
      </w:r>
      <w:r>
        <w:t>. There were no reports of being informed that their child’s appendicitis was less severe or negative, although o</w:t>
      </w:r>
      <w:r w:rsidRPr="00C44CBD">
        <w:t xml:space="preserve">ne parent </w:t>
      </w:r>
      <w:r w:rsidRPr="00C44CBD">
        <w:rPr>
          <w:rFonts w:cs="Arial"/>
        </w:rPr>
        <w:t xml:space="preserve">questioned, during the </w:t>
      </w:r>
      <w:r w:rsidRPr="00C44CBD">
        <w:t xml:space="preserve">interview, whether </w:t>
      </w:r>
      <w:r>
        <w:t>her</w:t>
      </w:r>
      <w:r w:rsidRPr="00C44CBD">
        <w:t xml:space="preserve"> child had appendicitis at all: “</w:t>
      </w:r>
      <w:r w:rsidRPr="004C5977">
        <w:rPr>
          <w:rFonts w:cs="Arial"/>
          <w:i/>
        </w:rPr>
        <w:t>I’ve been like dying to know whether it was, whether it was that that caused it, you know, in the first place or not?</w:t>
      </w:r>
      <w:r w:rsidRPr="00C44CBD">
        <w:rPr>
          <w:rFonts w:cs="Arial"/>
          <w:i/>
        </w:rPr>
        <w:t xml:space="preserve"> … </w:t>
      </w:r>
      <w:r w:rsidRPr="004C5977">
        <w:rPr>
          <w:rFonts w:cs="Arial"/>
          <w:i/>
        </w:rPr>
        <w:t>He might not have actual</w:t>
      </w:r>
      <w:r>
        <w:rPr>
          <w:rFonts w:cs="Arial"/>
          <w:i/>
        </w:rPr>
        <w:t xml:space="preserve">ly had to have the appendix out </w:t>
      </w:r>
      <w:r w:rsidRPr="00C44CBD">
        <w:rPr>
          <w:rFonts w:cs="Arial"/>
          <w:i/>
        </w:rPr>
        <w:t>…</w:t>
      </w:r>
      <w:r w:rsidRPr="004C5977">
        <w:rPr>
          <w:rFonts w:cs="Arial"/>
          <w:i/>
        </w:rPr>
        <w:t xml:space="preserve"> </w:t>
      </w:r>
      <w:r w:rsidRPr="00C44CBD">
        <w:rPr>
          <w:rFonts w:cs="Arial"/>
          <w:i/>
        </w:rPr>
        <w:t>i</w:t>
      </w:r>
      <w:r w:rsidRPr="004C5977">
        <w:rPr>
          <w:rFonts w:cs="Arial"/>
          <w:i/>
        </w:rPr>
        <w:t xml:space="preserve">f it was </w:t>
      </w:r>
      <w:r w:rsidRPr="00C44CBD">
        <w:rPr>
          <w:rFonts w:cs="Arial"/>
          <w:i/>
        </w:rPr>
        <w:t>[the condition she suspected]</w:t>
      </w:r>
      <w:r>
        <w:rPr>
          <w:rFonts w:cs="Arial"/>
          <w:i/>
        </w:rPr>
        <w:t xml:space="preserve"> …</w:t>
      </w:r>
      <w:r w:rsidRPr="004C5977">
        <w:rPr>
          <w:rFonts w:cs="Arial"/>
          <w:i/>
        </w:rPr>
        <w:t xml:space="preserve"> then it probably would have be</w:t>
      </w:r>
      <w:r w:rsidRPr="00C44CBD">
        <w:rPr>
          <w:rFonts w:cs="Arial"/>
          <w:i/>
        </w:rPr>
        <w:t>en treated with the antibiotics</w:t>
      </w:r>
      <w:r w:rsidRPr="00C44CBD">
        <w:rPr>
          <w:rFonts w:cs="Arial"/>
        </w:rPr>
        <w:t>” (</w:t>
      </w:r>
      <w:r>
        <w:t>Int_Mother44_App</w:t>
      </w:r>
      <w:r w:rsidRPr="00C44CBD">
        <w:t>).</w:t>
      </w:r>
    </w:p>
    <w:p w14:paraId="6A7857D9" w14:textId="14923771" w:rsidR="009F5A8A" w:rsidRDefault="009F5A8A" w:rsidP="00FA2910">
      <w:pPr>
        <w:pStyle w:val="BodyText"/>
      </w:pPr>
      <w:r>
        <w:t>The above comments</w:t>
      </w:r>
      <w:r w:rsidR="00BB6996">
        <w:t xml:space="preserve"> </w:t>
      </w:r>
      <w:r>
        <w:t xml:space="preserve">indicate that post-surgical discussions can leave families retrospectively questioning whether their child should have been eligible for CONTRACT. In addition to inducing feelings of guilt among some families, such experiences could impact family-health professional trust, as families are confidently informed by health professionals that </w:t>
      </w:r>
      <w:r>
        <w:rPr>
          <w:rFonts w:cstheme="minorHAnsi"/>
        </w:rPr>
        <w:t>non-operative treatment is</w:t>
      </w:r>
      <w:r>
        <w:t xml:space="preserve"> a viable treatment option and are later informed that </w:t>
      </w:r>
      <w:r>
        <w:rPr>
          <w:rFonts w:cstheme="minorHAnsi"/>
        </w:rPr>
        <w:t xml:space="preserve">non-operative treatment </w:t>
      </w:r>
      <w:r>
        <w:t xml:space="preserve">would not have been appropriate. Underlying these issues, are the challenges that health professionals encounter in </w:t>
      </w:r>
      <w:r>
        <w:lastRenderedPageBreak/>
        <w:t>assessing patient eligibility for CONTRACT. This is discussed in greater detail in the section, ‘Concerns regarding patient eligibility’ below.</w:t>
      </w:r>
    </w:p>
    <w:p w14:paraId="25CF09DC" w14:textId="77777777" w:rsidR="009F5A8A" w:rsidRDefault="009F5A8A" w:rsidP="009F5A8A">
      <w:pPr>
        <w:tabs>
          <w:tab w:val="left" w:pos="2020"/>
        </w:tabs>
        <w:rPr>
          <w:b/>
          <w:i/>
          <w:sz w:val="24"/>
          <w:szCs w:val="24"/>
        </w:rPr>
      </w:pPr>
    </w:p>
    <w:p w14:paraId="12B9F13A" w14:textId="77777777" w:rsidR="009F5A8A" w:rsidRDefault="009F5A8A" w:rsidP="009F5A8A">
      <w:pPr>
        <w:tabs>
          <w:tab w:val="left" w:pos="5502"/>
        </w:tabs>
        <w:spacing w:line="240" w:lineRule="auto"/>
        <w:rPr>
          <w:b/>
          <w:sz w:val="24"/>
          <w:szCs w:val="24"/>
        </w:rPr>
      </w:pPr>
      <w:r>
        <w:rPr>
          <w:b/>
          <w:sz w:val="24"/>
          <w:szCs w:val="24"/>
        </w:rPr>
        <w:t>Health professionals’ experiences of CONTRACT</w:t>
      </w:r>
      <w:r>
        <w:rPr>
          <w:b/>
          <w:sz w:val="24"/>
          <w:szCs w:val="24"/>
        </w:rPr>
        <w:tab/>
      </w:r>
    </w:p>
    <w:p w14:paraId="6B1E4203" w14:textId="77777777" w:rsidR="00B817C8" w:rsidRDefault="00B817C8" w:rsidP="00B817C8">
      <w:pPr>
        <w:pStyle w:val="BodyText"/>
      </w:pPr>
      <w:r w:rsidRPr="00125CA7">
        <w:t xml:space="preserve">In the </w:t>
      </w:r>
      <w:r>
        <w:t xml:space="preserve">interviews with </w:t>
      </w:r>
      <w:r w:rsidRPr="00125CA7">
        <w:t>health professional</w:t>
      </w:r>
      <w:r>
        <w:t>s</w:t>
      </w:r>
      <w:r w:rsidRPr="00125CA7">
        <w:t xml:space="preserve"> we explored </w:t>
      </w:r>
      <w:r>
        <w:t>their</w:t>
      </w:r>
      <w:r w:rsidRPr="00125CA7">
        <w:t xml:space="preserve"> broad experiences of CONTRACT</w:t>
      </w:r>
      <w:r>
        <w:t xml:space="preserve"> and the</w:t>
      </w:r>
      <w:r w:rsidRPr="00125CA7">
        <w:t xml:space="preserve"> topics </w:t>
      </w:r>
      <w:r>
        <w:t>they</w:t>
      </w:r>
      <w:r w:rsidRPr="00125CA7">
        <w:t xml:space="preserve"> raised</w:t>
      </w:r>
      <w:r>
        <w:t xml:space="preserve"> regarding the </w:t>
      </w:r>
      <w:r w:rsidRPr="00125CA7">
        <w:t xml:space="preserve">design and conduct of a future trial. </w:t>
      </w:r>
      <w:r>
        <w:t>S</w:t>
      </w:r>
      <w:r w:rsidRPr="00125CA7">
        <w:t xml:space="preserve">ome of the points are specific to CONTRACT and a future definitive trial of the treatment of acute uncomplicated appendicitis in children, but many have implications for future trials in paediatric urgent care more broadly. </w:t>
      </w:r>
    </w:p>
    <w:p w14:paraId="02D75E76" w14:textId="77777777" w:rsidR="00B817C8" w:rsidRPr="00125CA7" w:rsidRDefault="00B817C8" w:rsidP="00B817C8">
      <w:pPr>
        <w:pStyle w:val="BodyText"/>
        <w:rPr>
          <w:rFonts w:cs="Arial"/>
          <w:b/>
          <w:i/>
        </w:rPr>
      </w:pPr>
      <w:r>
        <w:t>H</w:t>
      </w:r>
      <w:r w:rsidRPr="00125CA7">
        <w:t>ealth professionals described influence</w:t>
      </w:r>
      <w:r>
        <w:t>s on their</w:t>
      </w:r>
      <w:r w:rsidRPr="00125CA7">
        <w:t xml:space="preserve"> clinical equipoise, </w:t>
      </w:r>
      <w:r>
        <w:t xml:space="preserve">their </w:t>
      </w:r>
      <w:r w:rsidRPr="00125CA7">
        <w:t>concerns regarding patient eligibility for CONTRACT, their experience</w:t>
      </w:r>
      <w:r>
        <w:t>s and reservations about</w:t>
      </w:r>
      <w:r w:rsidRPr="00125CA7">
        <w:t xml:space="preserve"> exploring </w:t>
      </w:r>
      <w:r>
        <w:t>families’ treatment preferences</w:t>
      </w:r>
      <w:r w:rsidRPr="00125CA7">
        <w:t xml:space="preserve">, </w:t>
      </w:r>
      <w:r>
        <w:t xml:space="preserve">their </w:t>
      </w:r>
      <w:r w:rsidRPr="00125CA7">
        <w:t xml:space="preserve">experiences of dealing with conflicting treatment preferences within families, issues with conducting blinded discharge assessments, and </w:t>
      </w:r>
      <w:r>
        <w:t xml:space="preserve">the challenges of explaining the concept of </w:t>
      </w:r>
      <w:r w:rsidRPr="00125CA7">
        <w:t>feasibility</w:t>
      </w:r>
      <w:r>
        <w:t xml:space="preserve"> in the </w:t>
      </w:r>
      <w:r w:rsidRPr="00125CA7">
        <w:t xml:space="preserve">urgent care </w:t>
      </w:r>
      <w:r>
        <w:t>setting</w:t>
      </w:r>
      <w:r w:rsidRPr="00125CA7">
        <w:t>.</w:t>
      </w:r>
    </w:p>
    <w:p w14:paraId="07F80FD4" w14:textId="77777777" w:rsidR="009F5A8A" w:rsidRPr="00125CA7" w:rsidRDefault="009F5A8A" w:rsidP="009F5A8A">
      <w:pPr>
        <w:tabs>
          <w:tab w:val="left" w:pos="5502"/>
        </w:tabs>
        <w:spacing w:line="240" w:lineRule="auto"/>
        <w:rPr>
          <w:b/>
          <w:i/>
          <w:sz w:val="24"/>
          <w:szCs w:val="24"/>
        </w:rPr>
      </w:pPr>
    </w:p>
    <w:p w14:paraId="5283F408" w14:textId="77777777" w:rsidR="009F5A8A" w:rsidRPr="00125CA7" w:rsidRDefault="009F5A8A" w:rsidP="009F5A8A">
      <w:pPr>
        <w:tabs>
          <w:tab w:val="left" w:pos="5502"/>
        </w:tabs>
        <w:spacing w:line="240" w:lineRule="auto"/>
        <w:rPr>
          <w:b/>
          <w:i/>
          <w:sz w:val="24"/>
          <w:szCs w:val="24"/>
        </w:rPr>
      </w:pPr>
      <w:r w:rsidRPr="00125CA7">
        <w:rPr>
          <w:b/>
          <w:i/>
          <w:sz w:val="24"/>
          <w:szCs w:val="24"/>
        </w:rPr>
        <w:t>Clinical equipoise</w:t>
      </w:r>
    </w:p>
    <w:p w14:paraId="2B35C3B4" w14:textId="77777777" w:rsidR="009F5A8A" w:rsidRPr="00FA2910" w:rsidRDefault="009F5A8A" w:rsidP="00FA2910">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color w:val="000000"/>
        </w:rPr>
      </w:pPr>
      <w:r w:rsidRPr="00FA2910">
        <w:rPr>
          <w:rFonts w:cs="Arial"/>
        </w:rPr>
        <w:t>Most health professionals felt CONTRACT addressed an important research question: “</w:t>
      </w:r>
      <w:r w:rsidRPr="00FA2910">
        <w:rPr>
          <w:rFonts w:cs="Arial"/>
          <w:i/>
        </w:rPr>
        <w:t>I felt that this is a really important thing to be doing, because it’s in everybody’s interests to know if … we can treat appendicitis with antibiotics in the future</w:t>
      </w:r>
      <w:r w:rsidRPr="00FA2910">
        <w:rPr>
          <w:rFonts w:cs="Arial"/>
        </w:rPr>
        <w:t>” (Int_Surgeon40) and spoke of the value of evidence that might mean families could avoid surgery and the risks that it entailed: “</w:t>
      </w:r>
      <w:r w:rsidRPr="00FA2910">
        <w:rPr>
          <w:rFonts w:cs="Arial"/>
          <w:i/>
        </w:rPr>
        <w:t xml:space="preserve">It’s </w:t>
      </w:r>
      <w:r w:rsidRPr="00FA2910">
        <w:rPr>
          <w:rFonts w:cs="Arial"/>
          <w:i/>
          <w:color w:val="000000"/>
        </w:rPr>
        <w:t>a really important trial to be done because for individuals, if you can avoid an operation and potentially avoid any other problems with appendicitis for the majority of patients in the future as well, then that's really positive</w:t>
      </w:r>
      <w:r w:rsidRPr="00FA2910">
        <w:rPr>
          <w:rFonts w:cs="Arial"/>
          <w:color w:val="000000"/>
        </w:rPr>
        <w:t xml:space="preserve">.” (Int_Surgeon7). </w:t>
      </w:r>
      <w:r w:rsidRPr="00FA2910">
        <w:rPr>
          <w:rFonts w:cs="Arial"/>
        </w:rPr>
        <w:t>Some argued that if non-operative treatment is currently used to treat similar conditions, their use in acute uncomplicated appendicitis should also be explored: “</w:t>
      </w:r>
      <w:r w:rsidRPr="00FA2910">
        <w:rPr>
          <w:rFonts w:cs="Arial"/>
          <w:i/>
        </w:rPr>
        <w:t>If you can treat masses with antibiotics then theoretically you can treat all of them with antibiotics”</w:t>
      </w:r>
      <w:r w:rsidRPr="00FA2910">
        <w:rPr>
          <w:rFonts w:cs="Arial"/>
        </w:rPr>
        <w:t xml:space="preserve"> (Int_Surgeon39). </w:t>
      </w:r>
    </w:p>
    <w:p w14:paraId="48A1A057"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01" w:hanging="1701"/>
        <w:rPr>
          <w:rFonts w:cs="Arial"/>
          <w:sz w:val="24"/>
          <w:szCs w:val="24"/>
        </w:rPr>
      </w:pPr>
    </w:p>
    <w:p w14:paraId="7B90FC2C" w14:textId="77777777" w:rsidR="009F5A8A" w:rsidRPr="00125CA7" w:rsidRDefault="009F5A8A" w:rsidP="00FA2910">
      <w:pPr>
        <w:pStyle w:val="BodyText"/>
      </w:pPr>
      <w:r>
        <w:t xml:space="preserve">However, </w:t>
      </w:r>
      <w:r w:rsidRPr="00125CA7">
        <w:t xml:space="preserve">health professionals </w:t>
      </w:r>
      <w:r>
        <w:t>were aware of “</w:t>
      </w:r>
      <w:r w:rsidRPr="00125CA7">
        <w:rPr>
          <w:i/>
        </w:rPr>
        <w:t>one or two</w:t>
      </w:r>
      <w:r>
        <w:rPr>
          <w:i/>
        </w:rPr>
        <w:t>”</w:t>
      </w:r>
      <w:r w:rsidRPr="00125CA7">
        <w:rPr>
          <w:i/>
        </w:rPr>
        <w:t xml:space="preserve"> </w:t>
      </w:r>
      <w:r>
        <w:t xml:space="preserve">colleagues </w:t>
      </w:r>
      <w:r w:rsidRPr="00125CA7">
        <w:t>within their clinical team</w:t>
      </w:r>
      <w:r>
        <w:t>s</w:t>
      </w:r>
      <w:r w:rsidRPr="00125CA7">
        <w:t xml:space="preserve"> who </w:t>
      </w:r>
      <w:r>
        <w:t>were not in equipoise or did not</w:t>
      </w:r>
      <w:r w:rsidRPr="00125CA7">
        <w:rPr>
          <w:i/>
        </w:rPr>
        <w:t xml:space="preserve"> </w:t>
      </w:r>
      <w:r>
        <w:rPr>
          <w:i/>
        </w:rPr>
        <w:t>“</w:t>
      </w:r>
      <w:r w:rsidRPr="00125CA7">
        <w:rPr>
          <w:i/>
        </w:rPr>
        <w:t>fundamentally believe in the, in the underlying reasons for the study…  don’t think we need to be doing it.</w:t>
      </w:r>
      <w:r w:rsidRPr="00125CA7">
        <w:t xml:space="preserve">” </w:t>
      </w:r>
      <w:r>
        <w:t>(Int_Surgeon8)</w:t>
      </w:r>
      <w:r w:rsidRPr="00125CA7">
        <w:t>;</w:t>
      </w:r>
      <w:r w:rsidRPr="00EF42D1">
        <w:t xml:space="preserve"> </w:t>
      </w:r>
      <w:r w:rsidRPr="00125CA7">
        <w:t>“</w:t>
      </w:r>
      <w:r w:rsidRPr="00125CA7">
        <w:rPr>
          <w:i/>
        </w:rPr>
        <w:t xml:space="preserve">I perhaps know one other person who is perhaps not in </w:t>
      </w:r>
      <w:r w:rsidRPr="00EF42D1">
        <w:rPr>
          <w:i/>
        </w:rPr>
        <w:t>equipoise</w:t>
      </w:r>
      <w:r w:rsidRPr="00EF42D1">
        <w:t>” (Int_Surgeon35</w:t>
      </w:r>
      <w:r w:rsidRPr="00DD4933">
        <w:t>).</w:t>
      </w:r>
      <w:r w:rsidRPr="00125CA7">
        <w:t xml:space="preserve"> Typically, </w:t>
      </w:r>
      <w:r>
        <w:t xml:space="preserve">such beliefs reflected </w:t>
      </w:r>
      <w:r w:rsidRPr="00125CA7">
        <w:t xml:space="preserve">a preference for surgery. </w:t>
      </w:r>
      <w:r>
        <w:t>The same</w:t>
      </w:r>
      <w:r w:rsidRPr="00125CA7">
        <w:t xml:space="preserve"> </w:t>
      </w:r>
      <w:r>
        <w:t>surgeon</w:t>
      </w:r>
      <w:r w:rsidRPr="00125CA7">
        <w:t xml:space="preserve"> explained that although they saw value to CONTRACT, they hoped that surgery </w:t>
      </w:r>
      <w:r w:rsidRPr="00125CA7">
        <w:lastRenderedPageBreak/>
        <w:t xml:space="preserve">would be found to be superior to </w:t>
      </w:r>
      <w:r>
        <w:rPr>
          <w:rFonts w:cstheme="minorHAnsi"/>
        </w:rPr>
        <w:t xml:space="preserve">non-operative treatment </w:t>
      </w:r>
      <w:r w:rsidRPr="00125CA7">
        <w:t>in a larger trial: “</w:t>
      </w:r>
      <w:r>
        <w:rPr>
          <w:i/>
          <w:color w:val="000000"/>
        </w:rPr>
        <w:t>A</w:t>
      </w:r>
      <w:r w:rsidRPr="00125CA7">
        <w:rPr>
          <w:i/>
          <w:color w:val="000000"/>
        </w:rPr>
        <w:t>ctually it would be really good to know this. I don’t really care which outcome it is. Personally I’d quite like it if it was taking out the appendix, but actually it would be really nice to settle it ‘cause then we could stop worrying about it.</w:t>
      </w:r>
      <w:r w:rsidRPr="00125CA7">
        <w:rPr>
          <w:color w:val="000000"/>
        </w:rPr>
        <w:t xml:space="preserve">” </w:t>
      </w:r>
      <w:r>
        <w:rPr>
          <w:color w:val="000000"/>
        </w:rPr>
        <w:t>(Int_Surgeon35)</w:t>
      </w:r>
      <w:r w:rsidRPr="00125CA7">
        <w:rPr>
          <w:color w:val="000000"/>
        </w:rPr>
        <w:t>.</w:t>
      </w:r>
      <w:r>
        <w:rPr>
          <w:color w:val="000000"/>
        </w:rPr>
        <w:t xml:space="preserve"> We elaborate below on the reasons health professionals preferred surgery. </w:t>
      </w:r>
    </w:p>
    <w:p w14:paraId="04272AA2"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szCs w:val="24"/>
        </w:rPr>
      </w:pPr>
    </w:p>
    <w:p w14:paraId="6D9B4C0F"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i/>
          <w:sz w:val="24"/>
          <w:szCs w:val="24"/>
          <w:u w:val="single"/>
        </w:rPr>
      </w:pPr>
      <w:r w:rsidRPr="00125CA7">
        <w:rPr>
          <w:rFonts w:cs="Arial"/>
          <w:b/>
          <w:i/>
          <w:sz w:val="24"/>
          <w:szCs w:val="24"/>
          <w:u w:val="single"/>
        </w:rPr>
        <w:t>Surgery as standard treatment</w:t>
      </w:r>
    </w:p>
    <w:p w14:paraId="79C1D907" w14:textId="77777777" w:rsidR="009F5A8A" w:rsidRDefault="009F5A8A" w:rsidP="00FA2910">
      <w:pPr>
        <w:pStyle w:val="BodyText"/>
        <w:rPr>
          <w:color w:val="000000"/>
        </w:rPr>
      </w:pPr>
      <w:r>
        <w:t>S</w:t>
      </w:r>
      <w:r w:rsidRPr="00125CA7">
        <w:t>urgeons</w:t>
      </w:r>
      <w:r>
        <w:t xml:space="preserve"> in particular pointed to their long standing experience of </w:t>
      </w:r>
      <w:r w:rsidRPr="00125CA7">
        <w:t xml:space="preserve">appendicectomy </w:t>
      </w:r>
      <w:r>
        <w:t>a</w:t>
      </w:r>
      <w:r w:rsidRPr="00125CA7">
        <w:t xml:space="preserve">s </w:t>
      </w:r>
      <w:r>
        <w:t xml:space="preserve">‘the treatment’ </w:t>
      </w:r>
      <w:r w:rsidRPr="00125CA7">
        <w:t xml:space="preserve">for acute uncomplicated appendicitis and </w:t>
      </w:r>
      <w:r>
        <w:t xml:space="preserve">of the challenges posed by </w:t>
      </w:r>
      <w:r w:rsidRPr="00125CA7">
        <w:t>treat</w:t>
      </w:r>
      <w:r>
        <w:t>ing</w:t>
      </w:r>
      <w:r w:rsidRPr="00125CA7">
        <w:t xml:space="preserve"> </w:t>
      </w:r>
      <w:r>
        <w:t>children</w:t>
      </w:r>
      <w:r w:rsidRPr="00125CA7">
        <w:t xml:space="preserve"> in a non-standardised way: </w:t>
      </w:r>
      <w:r w:rsidRPr="00125CA7">
        <w:rPr>
          <w:color w:val="000000"/>
        </w:rPr>
        <w:t>“</w:t>
      </w:r>
      <w:r w:rsidRPr="00125CA7">
        <w:rPr>
          <w:i/>
          <w:color w:val="000000"/>
        </w:rPr>
        <w:t>I’ve been doing surgery now for 15 years, so appendicitis equals an operation and it’s quite difficult to change your mindset</w:t>
      </w:r>
      <w:r w:rsidRPr="00125CA7">
        <w:rPr>
          <w:color w:val="000000"/>
        </w:rPr>
        <w:t xml:space="preserve">.” </w:t>
      </w:r>
      <w:r>
        <w:rPr>
          <w:color w:val="000000"/>
        </w:rPr>
        <w:t>(Int_Surgeon54)</w:t>
      </w:r>
      <w:r w:rsidRPr="00125CA7">
        <w:rPr>
          <w:color w:val="000000"/>
        </w:rPr>
        <w:t>; “</w:t>
      </w:r>
      <w:r w:rsidRPr="00125CA7">
        <w:rPr>
          <w:i/>
          <w:color w:val="000000"/>
        </w:rPr>
        <w:t>[Some surgeons] see surgery as the answer and not antibiotics</w:t>
      </w:r>
      <w:r>
        <w:rPr>
          <w:i/>
          <w:color w:val="000000"/>
        </w:rPr>
        <w:t xml:space="preserve">… </w:t>
      </w:r>
      <w:r w:rsidRPr="00125CA7">
        <w:rPr>
          <w:i/>
          <w:color w:val="000000"/>
        </w:rPr>
        <w:t>culturally that's what was always done</w:t>
      </w:r>
      <w:r w:rsidRPr="00125CA7">
        <w:rPr>
          <w:color w:val="000000"/>
        </w:rPr>
        <w:t xml:space="preserve">” </w:t>
      </w:r>
      <w:r>
        <w:rPr>
          <w:color w:val="000000"/>
        </w:rPr>
        <w:t>(Int_Surgeon17)</w:t>
      </w:r>
      <w:r w:rsidRPr="00125CA7">
        <w:rPr>
          <w:color w:val="000000"/>
        </w:rPr>
        <w:t xml:space="preserve">. </w:t>
      </w:r>
      <w:r>
        <w:rPr>
          <w:color w:val="000000"/>
        </w:rPr>
        <w:t xml:space="preserve">Some spoke of </w:t>
      </w:r>
      <w:r w:rsidRPr="00125CA7">
        <w:rPr>
          <w:color w:val="000000"/>
        </w:rPr>
        <w:t>surgery as an “</w:t>
      </w:r>
      <w:r w:rsidRPr="00125CA7">
        <w:rPr>
          <w:i/>
          <w:color w:val="000000"/>
        </w:rPr>
        <w:t>easier</w:t>
      </w:r>
      <w:r w:rsidRPr="00125CA7">
        <w:rPr>
          <w:color w:val="000000"/>
        </w:rPr>
        <w:t>” and “</w:t>
      </w:r>
      <w:r w:rsidRPr="00125CA7">
        <w:rPr>
          <w:i/>
          <w:color w:val="000000"/>
        </w:rPr>
        <w:t>safer</w:t>
      </w:r>
      <w:r w:rsidRPr="00125CA7">
        <w:rPr>
          <w:color w:val="000000"/>
        </w:rPr>
        <w:t xml:space="preserve">” option than </w:t>
      </w:r>
      <w:r>
        <w:rPr>
          <w:color w:val="000000"/>
        </w:rPr>
        <w:t>non-operative treatment</w:t>
      </w:r>
      <w:r w:rsidRPr="00125CA7">
        <w:rPr>
          <w:color w:val="000000"/>
        </w:rPr>
        <w:t>: “</w:t>
      </w:r>
      <w:r w:rsidRPr="00125CA7">
        <w:rPr>
          <w:i/>
          <w:color w:val="000000"/>
        </w:rPr>
        <w:t>we do generally want the best for the patients. It would be nice to avoid surgery but personally …. it’s perhaps easier to just take the appendix out</w:t>
      </w:r>
      <w:r w:rsidRPr="00125CA7">
        <w:rPr>
          <w:color w:val="000000"/>
        </w:rPr>
        <w:t xml:space="preserve">…  </w:t>
      </w:r>
      <w:r w:rsidRPr="00125CA7">
        <w:rPr>
          <w:i/>
          <w:color w:val="000000"/>
        </w:rPr>
        <w:t>I regard the process of taking out the appendix as generally safer than not taking it out.</w:t>
      </w:r>
      <w:r w:rsidRPr="00125CA7">
        <w:rPr>
          <w:color w:val="000000"/>
        </w:rPr>
        <w:t xml:space="preserve">” </w:t>
      </w:r>
      <w:r>
        <w:rPr>
          <w:color w:val="000000"/>
        </w:rPr>
        <w:t>(Int_Surgeon35)</w:t>
      </w:r>
      <w:r w:rsidRPr="00125CA7">
        <w:rPr>
          <w:color w:val="000000"/>
        </w:rPr>
        <w:t>.</w:t>
      </w:r>
    </w:p>
    <w:p w14:paraId="1CAFCBDE" w14:textId="77777777" w:rsidR="009F5A8A"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color w:val="000000"/>
          <w:sz w:val="24"/>
          <w:szCs w:val="24"/>
        </w:rPr>
      </w:pPr>
    </w:p>
    <w:p w14:paraId="1F2CD3E6" w14:textId="77777777" w:rsidR="009F5A8A" w:rsidRPr="00125CA7" w:rsidRDefault="009F5A8A" w:rsidP="00FA2910">
      <w:pPr>
        <w:pStyle w:val="BodyText"/>
      </w:pPr>
      <w:r w:rsidRPr="00125CA7">
        <w:t xml:space="preserve">Some health professionals also </w:t>
      </w:r>
      <w:r>
        <w:t xml:space="preserve">believed </w:t>
      </w:r>
      <w:r w:rsidRPr="00125CA7">
        <w:t xml:space="preserve">parents </w:t>
      </w:r>
      <w:r>
        <w:t xml:space="preserve">were </w:t>
      </w:r>
      <w:r w:rsidRPr="00125CA7">
        <w:t xml:space="preserve">reluctant to accept </w:t>
      </w:r>
      <w:r>
        <w:rPr>
          <w:rFonts w:cstheme="minorHAnsi"/>
        </w:rPr>
        <w:t>non-operative treatment</w:t>
      </w:r>
      <w:r w:rsidRPr="00125CA7">
        <w:t xml:space="preserve"> </w:t>
      </w:r>
      <w:r>
        <w:t xml:space="preserve">when </w:t>
      </w:r>
      <w:r w:rsidRPr="00125CA7">
        <w:t>surgery</w:t>
      </w:r>
      <w:r>
        <w:t xml:space="preserve"> was the </w:t>
      </w:r>
      <w:r w:rsidRPr="00125CA7">
        <w:t>traditional treat</w:t>
      </w:r>
      <w:r>
        <w:t>ment, and that</w:t>
      </w:r>
      <w:r w:rsidRPr="00A06A8E">
        <w:t xml:space="preserve"> </w:t>
      </w:r>
      <w:r>
        <w:t xml:space="preserve">parents’ and surgeons’ perceptions created a barrier to parents’ acceptability of </w:t>
      </w:r>
      <w:r>
        <w:rPr>
          <w:rFonts w:cstheme="minorHAnsi"/>
        </w:rPr>
        <w:t>non-operative treatment</w:t>
      </w:r>
      <w:r w:rsidRPr="00125CA7">
        <w:t>:  “</w:t>
      </w:r>
      <w:r w:rsidRPr="00125CA7">
        <w:rPr>
          <w:i/>
        </w:rPr>
        <w:t>I was a little bit sceptical about [CONTRACT]… if someone came to me and said, ‘okay, well, let’s give your kid antibiotics’, I would say, ‘well I don’t think so, I want the appendix out’. So I think it’s an issue of addressing your [as a surgeon] fixed ideas in addition to the fixed ideas of … the parents</w:t>
      </w:r>
      <w:r w:rsidRPr="00DD4933">
        <w:t xml:space="preserve">.” (Int_Surgeon41). Conversely, one surgeon suggested that parents were more open to the concept of </w:t>
      </w:r>
      <w:r>
        <w:rPr>
          <w:rFonts w:cstheme="minorHAnsi"/>
        </w:rPr>
        <w:t xml:space="preserve">non-operative treatment </w:t>
      </w:r>
      <w:r w:rsidRPr="00125CA7">
        <w:t xml:space="preserve">and that </w:t>
      </w:r>
      <w:r>
        <w:t xml:space="preserve">spoke of </w:t>
      </w:r>
      <w:r w:rsidRPr="00125CA7">
        <w:t xml:space="preserve">surgeons’ </w:t>
      </w:r>
      <w:r>
        <w:t xml:space="preserve">direct </w:t>
      </w:r>
      <w:r w:rsidRPr="00125CA7">
        <w:t xml:space="preserve">experiences of </w:t>
      </w:r>
      <w:r>
        <w:rPr>
          <w:rFonts w:cstheme="minorHAnsi"/>
        </w:rPr>
        <w:t xml:space="preserve">non-operative treatment </w:t>
      </w:r>
      <w:r w:rsidRPr="00125CA7">
        <w:t>failure</w:t>
      </w:r>
      <w:r>
        <w:t xml:space="preserve"> over the course of CONTRACT as challenging their equipoise and </w:t>
      </w:r>
      <w:r w:rsidRPr="00125CA7">
        <w:t>attitude to CONTRACT:</w:t>
      </w:r>
    </w:p>
    <w:p w14:paraId="15C9E6A3" w14:textId="77777777" w:rsidR="009F5A8A" w:rsidRPr="00FA2910"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color w:val="000000"/>
        </w:rPr>
      </w:pPr>
      <w:r w:rsidRPr="00FA2910">
        <w:rPr>
          <w:rFonts w:cs="Arial"/>
          <w:i/>
          <w:color w:val="000000"/>
        </w:rPr>
        <w:t>As you go through the trial you can start seeing the clinician towards, ‘oh we’re failing, we’re failing, we’re failing’… It’s not the real impression, just the feeling gets more intense as it goes along after you have seen one or two [failures]. I find it’s actually the clinicians who are being more sceptical; the parents are being much more open than I had expected</w:t>
      </w:r>
      <w:r w:rsidRPr="00FA2910">
        <w:rPr>
          <w:rFonts w:cs="Arial"/>
          <w:color w:val="000000"/>
        </w:rPr>
        <w:t>. (Int_Surgeon51)</w:t>
      </w:r>
    </w:p>
    <w:p w14:paraId="7DA1CB03"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b/>
          <w:i/>
          <w:sz w:val="24"/>
          <w:szCs w:val="24"/>
          <w:u w:val="single"/>
        </w:rPr>
      </w:pPr>
    </w:p>
    <w:p w14:paraId="42F61D16" w14:textId="77777777" w:rsidR="009F5A8A" w:rsidRPr="00125CA7" w:rsidRDefault="009F5A8A" w:rsidP="009A09E6">
      <w:pPr>
        <w:keepNext/>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b/>
          <w:i/>
          <w:sz w:val="24"/>
          <w:szCs w:val="24"/>
          <w:u w:val="single"/>
        </w:rPr>
      </w:pPr>
      <w:r w:rsidRPr="00125CA7">
        <w:rPr>
          <w:rFonts w:cs="Arial"/>
          <w:b/>
          <w:i/>
          <w:sz w:val="24"/>
          <w:szCs w:val="24"/>
          <w:u w:val="single"/>
        </w:rPr>
        <w:lastRenderedPageBreak/>
        <w:t>Concerns about antibiotic resistance and limiting opportunities for junior surgeons</w:t>
      </w:r>
    </w:p>
    <w:p w14:paraId="76C6BD84" w14:textId="77777777" w:rsidR="009F5A8A" w:rsidRPr="00125CA7" w:rsidRDefault="009F5A8A" w:rsidP="00FA2910">
      <w:pPr>
        <w:pStyle w:val="BodyText"/>
      </w:pPr>
      <w:r w:rsidRPr="00125CA7">
        <w:t xml:space="preserve">A few surgeons had more specific concerns about increasingly treating </w:t>
      </w:r>
      <w:r>
        <w:t>children</w:t>
      </w:r>
      <w:r w:rsidRPr="00125CA7">
        <w:t xml:space="preserve"> w</w:t>
      </w:r>
      <w:r>
        <w:t xml:space="preserve">ho were suspected to have </w:t>
      </w:r>
      <w:r w:rsidRPr="00125CA7">
        <w:t xml:space="preserve">acute uncomplicated appendicitis </w:t>
      </w:r>
      <w:r>
        <w:t>with antibiotics</w:t>
      </w:r>
      <w:r w:rsidRPr="00125CA7">
        <w:t xml:space="preserve"> could contribute towards antibiotic resistance in the future:</w:t>
      </w:r>
    </w:p>
    <w:p w14:paraId="416159B4" w14:textId="77777777" w:rsidR="009F5A8A" w:rsidRPr="00FA2910"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rPr>
      </w:pPr>
      <w:r w:rsidRPr="00FA2910">
        <w:rPr>
          <w:rFonts w:cs="Arial"/>
          <w:i/>
          <w:color w:val="000000"/>
        </w:rPr>
        <w:t>I do worry a little bit from an antimicrobial resistance that, if we move to treating lots of early appendicitis with antibiotics, what that would mean in the long term from that microbiology point of view, especially because I think it will become very easy to say this patient has got abdominal pain, it's appendicitis unless we're proven otherwise so we'll just give antibiotics for it.</w:t>
      </w:r>
      <w:r w:rsidRPr="00FA2910">
        <w:rPr>
          <w:rFonts w:cs="Arial"/>
          <w:color w:val="000000"/>
        </w:rPr>
        <w:t xml:space="preserve"> (Int_Surgeon7)</w:t>
      </w:r>
    </w:p>
    <w:p w14:paraId="4EBB25D5"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color w:val="000000"/>
          <w:sz w:val="24"/>
          <w:szCs w:val="24"/>
        </w:rPr>
      </w:pPr>
    </w:p>
    <w:p w14:paraId="7CA7353E" w14:textId="77777777" w:rsidR="009F5A8A" w:rsidRPr="00FA2910"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color w:val="000000"/>
        </w:rPr>
      </w:pPr>
      <w:r w:rsidRPr="00FA2910">
        <w:rPr>
          <w:rFonts w:cs="Arial"/>
          <w:i/>
          <w:color w:val="000000"/>
        </w:rPr>
        <w:t>You could argue that more [families] than not will go towards the antibiotics rather than surgery. Unless of course you have more scare stories about how antibiotic resistance is coming in… that may well influence how people decide in the longer term.</w:t>
      </w:r>
      <w:r w:rsidRPr="00FA2910">
        <w:rPr>
          <w:rFonts w:cs="Arial"/>
          <w:color w:val="000000"/>
        </w:rPr>
        <w:t xml:space="preserve"> (Int_Surgeon12)</w:t>
      </w:r>
    </w:p>
    <w:p w14:paraId="35B275B3"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color w:val="000000"/>
          <w:sz w:val="24"/>
          <w:szCs w:val="24"/>
        </w:rPr>
      </w:pPr>
    </w:p>
    <w:p w14:paraId="1A5A1657" w14:textId="77777777" w:rsidR="009F5A8A" w:rsidRPr="00125CA7" w:rsidRDefault="009F5A8A" w:rsidP="00FA2910">
      <w:pPr>
        <w:pStyle w:val="BodyText"/>
      </w:pPr>
      <w:r w:rsidRPr="00125CA7">
        <w:t xml:space="preserve">One </w:t>
      </w:r>
      <w:r>
        <w:t>surgeon</w:t>
      </w:r>
      <w:r w:rsidRPr="00125CA7">
        <w:t xml:space="preserve"> also </w:t>
      </w:r>
      <w:r>
        <w:t xml:space="preserve">commented </w:t>
      </w:r>
      <w:r w:rsidRPr="00125CA7">
        <w:t xml:space="preserve">that increased use of </w:t>
      </w:r>
      <w:r>
        <w:rPr>
          <w:rFonts w:cstheme="minorHAnsi"/>
        </w:rPr>
        <w:t xml:space="preserve">non-operative treatment </w:t>
      </w:r>
      <w:r w:rsidRPr="00125CA7">
        <w:t xml:space="preserve">for acute uncomplicated appendicitis would deprive junior surgeons of training opportunities to improve their </w:t>
      </w:r>
      <w:r>
        <w:t xml:space="preserve">basic </w:t>
      </w:r>
      <w:r w:rsidRPr="00125CA7">
        <w:t>surgical skills:</w:t>
      </w:r>
    </w:p>
    <w:p w14:paraId="0D17D7EF" w14:textId="77777777" w:rsidR="009F5A8A" w:rsidRPr="00FA2910"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Fonts w:cs="Arial"/>
          <w:color w:val="000000"/>
        </w:rPr>
      </w:pPr>
      <w:r w:rsidRPr="00FA2910">
        <w:rPr>
          <w:rFonts w:cs="Arial"/>
          <w:i/>
          <w:color w:val="000000"/>
        </w:rPr>
        <w:t>Slightly facetious, but…  you take away these straightforward… training operations which can become useful, you know, useful … for people building basic skills... In the longer term you … have to become more inventive or find different ways … for people to gain their surgical experience and that could be a counter risk going forward.</w:t>
      </w:r>
      <w:r w:rsidRPr="00FA2910">
        <w:rPr>
          <w:rFonts w:cs="Arial"/>
          <w:color w:val="000000"/>
        </w:rPr>
        <w:t xml:space="preserve"> (Int_Surgeon12)</w:t>
      </w:r>
    </w:p>
    <w:p w14:paraId="66C39482"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134"/>
        <w:rPr>
          <w:rFonts w:cs="Arial"/>
          <w:color w:val="000000"/>
          <w:sz w:val="24"/>
          <w:szCs w:val="24"/>
        </w:rPr>
      </w:pPr>
    </w:p>
    <w:p w14:paraId="78253144" w14:textId="77777777" w:rsidR="009F5A8A" w:rsidRPr="00125CA7" w:rsidRDefault="009F5A8A" w:rsidP="00FA2910">
      <w:pPr>
        <w:pStyle w:val="BodyText"/>
        <w:rPr>
          <w:color w:val="000000"/>
        </w:rPr>
      </w:pPr>
      <w:r w:rsidRPr="00125CA7">
        <w:t>Finally, some surgeons indicated how surgery is their passion and successfully performing surgery is satisfying, so naturally, they felt reluctant to treat</w:t>
      </w:r>
      <w:r>
        <w:t xml:space="preserve"> children</w:t>
      </w:r>
      <w:r w:rsidRPr="00125CA7">
        <w:t xml:space="preserve"> in alternative ways:  “</w:t>
      </w:r>
      <w:r w:rsidRPr="00125CA7">
        <w:rPr>
          <w:i/>
          <w:color w:val="000000"/>
        </w:rPr>
        <w:t>I still quite like the certainty of firstly seeing it, so I know it’s there, and secondly taking it out and knowing what I’ve done… I’m not trying to make a case against the antibiotic arm at all, but I am confessing my personal bias</w:t>
      </w:r>
      <w:r w:rsidRPr="00125CA7">
        <w:rPr>
          <w:color w:val="000000"/>
        </w:rPr>
        <w:t xml:space="preserve">.” </w:t>
      </w:r>
      <w:r>
        <w:rPr>
          <w:color w:val="000000"/>
        </w:rPr>
        <w:t>(Int_Surgeon35)</w:t>
      </w:r>
      <w:r w:rsidRPr="00125CA7">
        <w:rPr>
          <w:color w:val="000000"/>
        </w:rPr>
        <w:t>; “</w:t>
      </w:r>
      <w:r w:rsidRPr="00125CA7">
        <w:rPr>
          <w:i/>
          <w:color w:val="000000"/>
        </w:rPr>
        <w:t>We're surgeons and we like doing operations</w:t>
      </w:r>
      <w:r w:rsidRPr="00125CA7">
        <w:rPr>
          <w:color w:val="000000"/>
        </w:rPr>
        <w:t xml:space="preserve">.” </w:t>
      </w:r>
      <w:r>
        <w:rPr>
          <w:color w:val="000000"/>
        </w:rPr>
        <w:t>(Int_Surgeon10)</w:t>
      </w:r>
      <w:r w:rsidRPr="00125CA7">
        <w:rPr>
          <w:color w:val="000000"/>
        </w:rPr>
        <w:t>; “</w:t>
      </w:r>
      <w:r w:rsidRPr="00125CA7">
        <w:rPr>
          <w:i/>
          <w:color w:val="000000"/>
        </w:rPr>
        <w:t>It’s not as exciting to give people antibiotics as to operate</w:t>
      </w:r>
      <w:r w:rsidRPr="00125CA7">
        <w:rPr>
          <w:color w:val="000000"/>
        </w:rPr>
        <w:t xml:space="preserve">.” </w:t>
      </w:r>
      <w:r>
        <w:rPr>
          <w:color w:val="000000"/>
        </w:rPr>
        <w:t>(Int_Surgeon12)</w:t>
      </w:r>
      <w:r w:rsidRPr="00125CA7">
        <w:rPr>
          <w:color w:val="000000"/>
        </w:rPr>
        <w:t>.</w:t>
      </w:r>
    </w:p>
    <w:p w14:paraId="45DFE913"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color w:val="000000"/>
          <w:sz w:val="24"/>
          <w:szCs w:val="24"/>
        </w:rPr>
      </w:pPr>
    </w:p>
    <w:p w14:paraId="39FD62FB"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i/>
          <w:color w:val="000000"/>
          <w:sz w:val="24"/>
          <w:szCs w:val="24"/>
          <w:u w:val="single"/>
        </w:rPr>
      </w:pPr>
      <w:r w:rsidRPr="00125CA7">
        <w:rPr>
          <w:b/>
          <w:i/>
          <w:color w:val="000000"/>
          <w:sz w:val="24"/>
          <w:szCs w:val="24"/>
          <w:u w:val="single"/>
        </w:rPr>
        <w:t xml:space="preserve">Preference for </w:t>
      </w:r>
      <w:r w:rsidRPr="00BC1E25">
        <w:rPr>
          <w:b/>
          <w:i/>
          <w:color w:val="000000"/>
          <w:sz w:val="24"/>
          <w:szCs w:val="24"/>
          <w:u w:val="single"/>
        </w:rPr>
        <w:t>non-operative treatment</w:t>
      </w:r>
    </w:p>
    <w:p w14:paraId="48CB124C" w14:textId="77777777" w:rsidR="009F5A8A" w:rsidRPr="00FD0718" w:rsidRDefault="009F5A8A" w:rsidP="007255AA">
      <w:pPr>
        <w:pStyle w:val="BodyText"/>
        <w:rPr>
          <w:rFonts w:cs="Arial"/>
        </w:rPr>
      </w:pPr>
      <w:r w:rsidRPr="00125CA7">
        <w:t xml:space="preserve">As discussed, although most surgeons </w:t>
      </w:r>
      <w:r>
        <w:t xml:space="preserve">thought </w:t>
      </w:r>
      <w:r w:rsidRPr="00125CA7">
        <w:t xml:space="preserve">CONTRACT addressed a valuable research question and </w:t>
      </w:r>
      <w:r>
        <w:t xml:space="preserve">could see </w:t>
      </w:r>
      <w:r w:rsidRPr="00125CA7">
        <w:t xml:space="preserve">the benefits of treating </w:t>
      </w:r>
      <w:r>
        <w:t>children</w:t>
      </w:r>
      <w:r w:rsidRPr="00125CA7">
        <w:t xml:space="preserve"> with </w:t>
      </w:r>
      <w:r>
        <w:rPr>
          <w:rFonts w:cstheme="minorHAnsi"/>
        </w:rPr>
        <w:t>non-operative treatment</w:t>
      </w:r>
      <w:r w:rsidRPr="00125CA7">
        <w:t xml:space="preserve">, most </w:t>
      </w:r>
      <w:r>
        <w:t xml:space="preserve">tended to </w:t>
      </w:r>
      <w:r w:rsidRPr="00125CA7">
        <w:t xml:space="preserve">prefer surgery. However, one surgeon described how </w:t>
      </w:r>
      <w:r>
        <w:t xml:space="preserve">their experience of </w:t>
      </w:r>
      <w:r w:rsidRPr="00125CA7">
        <w:t>successfully treat</w:t>
      </w:r>
      <w:r>
        <w:t xml:space="preserve">ing </w:t>
      </w:r>
      <w:r w:rsidRPr="00125CA7">
        <w:t xml:space="preserve">a number of </w:t>
      </w:r>
      <w:r>
        <w:lastRenderedPageBreak/>
        <w:t>children</w:t>
      </w:r>
      <w:r w:rsidRPr="00125CA7">
        <w:t xml:space="preserve"> recruited to CONTRACT </w:t>
      </w:r>
      <w:r>
        <w:t>non-operatively</w:t>
      </w:r>
      <w:r w:rsidRPr="00125CA7">
        <w:t xml:space="preserve"> had </w:t>
      </w:r>
      <w:r>
        <w:t>‘tempted’ them</w:t>
      </w:r>
      <w:r w:rsidRPr="00125CA7">
        <w:t xml:space="preserve"> to consider treating </w:t>
      </w:r>
      <w:r>
        <w:t>children</w:t>
      </w:r>
      <w:r w:rsidRPr="00125CA7">
        <w:t xml:space="preserve"> outside of CONTRACT</w:t>
      </w:r>
      <w:r>
        <w:t xml:space="preserve"> in a similar way</w:t>
      </w:r>
      <w:r w:rsidRPr="00125CA7">
        <w:t>: “</w:t>
      </w:r>
      <w:r w:rsidRPr="00125CA7">
        <w:rPr>
          <w:rFonts w:cs="Arial"/>
          <w:i/>
        </w:rPr>
        <w:t xml:space="preserve">You watch some patients get better with </w:t>
      </w:r>
      <w:r w:rsidRPr="00FD0718">
        <w:rPr>
          <w:rFonts w:cs="Arial"/>
          <w:i/>
        </w:rPr>
        <w:t>antibiotics and it's really, really tempting to just not sort of bother with the trial and just offer patients antibiotics occasionally, which I haven't done. But, you know, it's quite hard to sort of, you know, keep your own personal views under control as you see it unfold.</w:t>
      </w:r>
      <w:r w:rsidRPr="00FD0718">
        <w:rPr>
          <w:i/>
        </w:rPr>
        <w:t>”</w:t>
      </w:r>
      <w:r w:rsidRPr="00FD0718">
        <w:rPr>
          <w:rFonts w:cs="Arial"/>
        </w:rPr>
        <w:t xml:space="preserve"> (Int_Surgeon17). Another </w:t>
      </w:r>
      <w:r>
        <w:rPr>
          <w:rFonts w:cs="Arial"/>
        </w:rPr>
        <w:t>surgeon</w:t>
      </w:r>
      <w:r w:rsidRPr="00FD0718">
        <w:rPr>
          <w:rFonts w:cs="Arial"/>
        </w:rPr>
        <w:t xml:space="preserve"> who explained, “</w:t>
      </w:r>
      <w:r w:rsidRPr="00FD0718">
        <w:rPr>
          <w:rFonts w:cs="Arial"/>
          <w:i/>
        </w:rPr>
        <w:t>I don't know about anybody else but my perspective is always to try and avoid an operation as much as possible</w:t>
      </w:r>
      <w:r w:rsidRPr="00FD0718">
        <w:rPr>
          <w:rFonts w:cs="Arial"/>
        </w:rPr>
        <w:t xml:space="preserve">.” (Int_Surgeon10) later approached a family who </w:t>
      </w:r>
      <w:r>
        <w:rPr>
          <w:rFonts w:cs="Arial"/>
        </w:rPr>
        <w:t>described a</w:t>
      </w:r>
      <w:r w:rsidRPr="00FD0718">
        <w:rPr>
          <w:rFonts w:cs="Arial"/>
        </w:rPr>
        <w:t xml:space="preserve"> pre</w:t>
      </w:r>
      <w:r>
        <w:rPr>
          <w:rFonts w:cs="Arial"/>
        </w:rPr>
        <w:t xml:space="preserve">ference for </w:t>
      </w:r>
      <w:r>
        <w:rPr>
          <w:rFonts w:cstheme="minorHAnsi"/>
        </w:rPr>
        <w:t>non-operative treatment</w:t>
      </w:r>
      <w:r>
        <w:rPr>
          <w:rFonts w:cs="Arial"/>
        </w:rPr>
        <w:t>. The family were randomised to</w:t>
      </w:r>
      <w:r w:rsidRPr="00FD0718">
        <w:rPr>
          <w:rFonts w:cs="Arial"/>
        </w:rPr>
        <w:t xml:space="preserve"> appendicectomy </w:t>
      </w:r>
      <w:r>
        <w:rPr>
          <w:rFonts w:cs="Arial"/>
        </w:rPr>
        <w:t xml:space="preserve">but </w:t>
      </w:r>
      <w:r w:rsidRPr="00FD0718">
        <w:rPr>
          <w:rFonts w:cs="Arial"/>
        </w:rPr>
        <w:t xml:space="preserve">withdrew </w:t>
      </w:r>
      <w:r>
        <w:rPr>
          <w:rFonts w:cs="Arial"/>
        </w:rPr>
        <w:t xml:space="preserve">from CONTRACT </w:t>
      </w:r>
      <w:r w:rsidRPr="00FD0718">
        <w:rPr>
          <w:rFonts w:cs="Arial"/>
        </w:rPr>
        <w:t xml:space="preserve">and </w:t>
      </w:r>
      <w:r>
        <w:rPr>
          <w:rFonts w:cs="Arial"/>
        </w:rPr>
        <w:t xml:space="preserve">subsequently received </w:t>
      </w:r>
      <w:r>
        <w:rPr>
          <w:rFonts w:cstheme="minorHAnsi"/>
        </w:rPr>
        <w:t>non-operative treatment</w:t>
      </w:r>
      <w:r>
        <w:rPr>
          <w:rFonts w:cs="Arial"/>
        </w:rPr>
        <w:t xml:space="preserve"> outside of the trial. It is unclear whether the health professional’s views about non-operative treatment influenced the family’s decision-making in this case.</w:t>
      </w:r>
    </w:p>
    <w:p w14:paraId="3189C2A7" w14:textId="77777777" w:rsidR="009F5A8A" w:rsidRPr="00FD0718"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color w:val="000000"/>
          <w:sz w:val="24"/>
          <w:szCs w:val="24"/>
        </w:rPr>
      </w:pPr>
    </w:p>
    <w:p w14:paraId="0CFD60BB" w14:textId="77777777" w:rsidR="009F5A8A"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i/>
          <w:color w:val="000000"/>
          <w:sz w:val="24"/>
          <w:szCs w:val="24"/>
        </w:rPr>
      </w:pPr>
      <w:r>
        <w:rPr>
          <w:rFonts w:cs="Arial"/>
          <w:b/>
          <w:i/>
          <w:color w:val="000000"/>
          <w:sz w:val="24"/>
          <w:szCs w:val="24"/>
        </w:rPr>
        <w:t>Concerns regarding patient eligibility</w:t>
      </w:r>
    </w:p>
    <w:p w14:paraId="6F749429" w14:textId="77777777" w:rsidR="009F5A8A" w:rsidRPr="00125CA7" w:rsidRDefault="009F5A8A" w:rsidP="007255AA">
      <w:pPr>
        <w:pStyle w:val="BodyText"/>
      </w:pPr>
      <w:r w:rsidRPr="00125CA7">
        <w:t xml:space="preserve">Health professionals often perceived some </w:t>
      </w:r>
      <w:r>
        <w:t>children</w:t>
      </w:r>
      <w:r w:rsidRPr="00125CA7">
        <w:t xml:space="preserve"> to be more or less suitable for either of the treatment arms and this appeared to influence their view of clinical equipoise in the trial. </w:t>
      </w:r>
      <w:r>
        <w:t>Health professionals</w:t>
      </w:r>
      <w:r w:rsidRPr="00125CA7">
        <w:t xml:space="preserve"> believed that</w:t>
      </w:r>
      <w:r>
        <w:t xml:space="preserve"> children</w:t>
      </w:r>
      <w:r w:rsidRPr="00125CA7">
        <w:t xml:space="preserve"> who were particularly poorly were more suitable for surgery, whilst those who were less poorly were </w:t>
      </w:r>
      <w:r>
        <w:t xml:space="preserve">felt to be </w:t>
      </w:r>
      <w:r w:rsidRPr="00125CA7">
        <w:t xml:space="preserve">more suitable for </w:t>
      </w:r>
      <w:r>
        <w:t>non-operative treatment</w:t>
      </w:r>
      <w:r w:rsidRPr="00125CA7">
        <w:t xml:space="preserve">, despite all </w:t>
      </w:r>
      <w:r>
        <w:t>children</w:t>
      </w:r>
      <w:r w:rsidRPr="00125CA7">
        <w:t xml:space="preserve"> being eligible for CONTRACT</w:t>
      </w:r>
      <w:r>
        <w:t xml:space="preserve"> according to the study protocol</w:t>
      </w:r>
      <w:r w:rsidRPr="00125CA7">
        <w:t>:</w:t>
      </w:r>
    </w:p>
    <w:p w14:paraId="6664EBDE"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color w:val="000000"/>
          <w:sz w:val="24"/>
          <w:szCs w:val="24"/>
        </w:rPr>
      </w:pPr>
    </w:p>
    <w:p w14:paraId="48B990F8" w14:textId="77777777" w:rsidR="009F5A8A" w:rsidRPr="00FA2910"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color w:val="000000"/>
        </w:rPr>
      </w:pPr>
      <w:r w:rsidRPr="00FA2910">
        <w:rPr>
          <w:rFonts w:cs="Arial"/>
          <w:i/>
          <w:color w:val="000000"/>
        </w:rPr>
        <w:t>How they look and if they obviously look pretty sick, then I think you’ll be more reluctant to do something that doesn’t feel standard… He was definitely eligible, for sure.  But… he looked like he had appendicitis which, which is not entirely well</w:t>
      </w:r>
      <w:r w:rsidRPr="00FA2910">
        <w:rPr>
          <w:rFonts w:cs="Arial"/>
          <w:color w:val="000000"/>
        </w:rPr>
        <w:t>.” (Int_Surgeon37)</w:t>
      </w:r>
    </w:p>
    <w:p w14:paraId="11FB5476"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i/>
          <w:color w:val="000000"/>
          <w:sz w:val="24"/>
          <w:szCs w:val="24"/>
        </w:rPr>
      </w:pPr>
    </w:p>
    <w:p w14:paraId="71E3E897" w14:textId="77777777" w:rsidR="009F5A8A" w:rsidRPr="00FA2910"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Arial"/>
          <w:color w:val="000000"/>
        </w:rPr>
      </w:pPr>
      <w:r w:rsidRPr="00FA2910">
        <w:rPr>
          <w:rFonts w:cs="Arial"/>
          <w:i/>
          <w:color w:val="000000"/>
        </w:rPr>
        <w:t>We do agree that for the selected group of patients [antibiotics] would work… The irony is that sometimes we have selected certain people that we think ‘oh, they definitely, it's more the early appendicitis type and not the complicated appendicitis and would definitely do well’, but … sometimes you feel sad that someone that looked really well and would do really well with antibiotics alone, is then randomised to having an operation</w:t>
      </w:r>
      <w:r w:rsidRPr="00FA2910">
        <w:rPr>
          <w:rFonts w:cs="Arial"/>
          <w:color w:val="000000"/>
        </w:rPr>
        <w:t>. (Int_Surgeon11).</w:t>
      </w:r>
    </w:p>
    <w:p w14:paraId="4F5ECBC3" w14:textId="77777777" w:rsidR="009F5A8A"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i/>
          <w:color w:val="000000"/>
          <w:sz w:val="24"/>
          <w:szCs w:val="24"/>
        </w:rPr>
      </w:pPr>
    </w:p>
    <w:p w14:paraId="02BBC8B1" w14:textId="77777777" w:rsidR="009F5A8A" w:rsidRPr="00125CA7" w:rsidRDefault="009F5A8A" w:rsidP="00FA2910">
      <w:pPr>
        <w:pStyle w:val="BodyText"/>
      </w:pPr>
      <w:r w:rsidRPr="00125CA7">
        <w:t xml:space="preserve">Health professionals’ concerns regarding patient eligibility were usually borne out of their worries about diagnosing </w:t>
      </w:r>
      <w:r>
        <w:t>children</w:t>
      </w:r>
      <w:r w:rsidRPr="00125CA7">
        <w:t xml:space="preserve"> with acute uncomplicated appendicitis. </w:t>
      </w:r>
      <w:r>
        <w:t xml:space="preserve">A key </w:t>
      </w:r>
      <w:r w:rsidRPr="00125CA7">
        <w:t>inclusion criteri</w:t>
      </w:r>
      <w:r>
        <w:t>on</w:t>
      </w:r>
      <w:r w:rsidRPr="00125CA7">
        <w:t xml:space="preserve"> for CONTRACT </w:t>
      </w:r>
      <w:r>
        <w:t>wa</w:t>
      </w:r>
      <w:r w:rsidRPr="00125CA7">
        <w:t>s for</w:t>
      </w:r>
      <w:r>
        <w:t xml:space="preserve"> children</w:t>
      </w:r>
      <w:r w:rsidRPr="00125CA7">
        <w:t xml:space="preserve"> to have a ‘clinical diagnosis, either with or without radiological assessment, of acute appendicitis which prior to study commencement would be treated with </w:t>
      </w:r>
      <w:r w:rsidRPr="00A42CE9">
        <w:lastRenderedPageBreak/>
        <w:t>appendicectomy’ (</w:t>
      </w:r>
      <w:r w:rsidRPr="00D90818">
        <w:t>see Chapter 2</w:t>
      </w:r>
      <w:r w:rsidRPr="00A42CE9">
        <w:t>).</w:t>
      </w:r>
      <w:r w:rsidRPr="00125CA7">
        <w:t xml:space="preserve"> </w:t>
      </w:r>
      <w:r>
        <w:t xml:space="preserve">CONTRACT thus brought a new </w:t>
      </w:r>
      <w:r w:rsidRPr="00125CA7">
        <w:t>challeng</w:t>
      </w:r>
      <w:r>
        <w:t xml:space="preserve">e for surgeons - </w:t>
      </w:r>
      <w:r w:rsidRPr="00125CA7">
        <w:t>distinguish</w:t>
      </w:r>
      <w:r>
        <w:t>ing</w:t>
      </w:r>
      <w:r w:rsidRPr="00125CA7">
        <w:t xml:space="preserve"> whether </w:t>
      </w:r>
      <w:r>
        <w:t>children</w:t>
      </w:r>
      <w:r w:rsidRPr="00125CA7">
        <w:t xml:space="preserve"> had acute uncomplicated appendicitis or perforated appendicitis</w:t>
      </w:r>
      <w:r>
        <w:t>. Children</w:t>
      </w:r>
      <w:r w:rsidRPr="00125CA7">
        <w:t xml:space="preserve"> </w:t>
      </w:r>
      <w:r>
        <w:t>who were very sick and suspected to have a</w:t>
      </w:r>
      <w:r w:rsidRPr="00125CA7">
        <w:t xml:space="preserve"> perforated appendix </w:t>
      </w:r>
      <w:r>
        <w:t>were relatively straightforward</w:t>
      </w:r>
      <w:r w:rsidRPr="00125CA7">
        <w:t>: “</w:t>
      </w:r>
      <w:r w:rsidRPr="00125CA7">
        <w:rPr>
          <w:i/>
        </w:rPr>
        <w:t>The really sick ones, they’re easy [to differentiate], you wouldn’t even consider them for the study, you know they need an operation</w:t>
      </w:r>
      <w:r w:rsidRPr="00125CA7">
        <w:t xml:space="preserve">” </w:t>
      </w:r>
      <w:r>
        <w:t>(Int_Surgeon8).</w:t>
      </w:r>
      <w:r w:rsidRPr="00125CA7">
        <w:t xml:space="preserve"> </w:t>
      </w:r>
      <w:r>
        <w:t>However, as the same surgeon explained, other children were more challenging to differentiate and they described the difficulties that arose in a few cases when children that they ha</w:t>
      </w:r>
      <w:r w:rsidRPr="00125CA7">
        <w:t xml:space="preserve">d originally suspected of having acute uncomplicated appendicitis, were </w:t>
      </w:r>
      <w:r>
        <w:t xml:space="preserve">subsequently </w:t>
      </w:r>
      <w:r w:rsidRPr="00125CA7">
        <w:t>found to have a perforated appendix: “</w:t>
      </w:r>
      <w:r w:rsidRPr="00125CA7">
        <w:rPr>
          <w:i/>
        </w:rPr>
        <w:t>I find difficult for some patients is picking the ones who are simple and not perforated, and there are at least one or two where we’ve not judged it quite right. In retrospect, at the time it felt like the right decision, but in retrospect we haven’t.</w:t>
      </w:r>
      <w:r w:rsidRPr="00125CA7">
        <w:t>”</w:t>
      </w:r>
      <w:r w:rsidRPr="000F4F07">
        <w:t xml:space="preserve"> </w:t>
      </w:r>
      <w:r>
        <w:t>(Int_Surgeon8). They</w:t>
      </w:r>
      <w:r w:rsidRPr="00125CA7">
        <w:t xml:space="preserve"> e</w:t>
      </w:r>
      <w:r>
        <w:t>laborated on</w:t>
      </w:r>
      <w:r w:rsidRPr="00125CA7">
        <w:t xml:space="preserve"> repercussions of such cases: “</w:t>
      </w:r>
      <w:r>
        <w:t>[</w:t>
      </w:r>
      <w:r>
        <w:rPr>
          <w:i/>
        </w:rPr>
        <w:t>Child</w:t>
      </w:r>
      <w:r w:rsidRPr="00125CA7">
        <w:rPr>
          <w:i/>
        </w:rPr>
        <w:t>] did okay for the first day [on antibiotics], but then by day two wasn’t well, had perforated appendicitis, got an operation and then had a, not a terrible time recovering, but more stormy than they would have done if they’d … had their appendix taken out. Mum was really angry, really angry</w:t>
      </w:r>
      <w:r w:rsidRPr="00125CA7">
        <w:t xml:space="preserve">.” </w:t>
      </w:r>
      <w:r>
        <w:t>(Int_Surgeon8)</w:t>
      </w:r>
      <w:r w:rsidRPr="00125CA7">
        <w:t xml:space="preserve">. </w:t>
      </w:r>
    </w:p>
    <w:p w14:paraId="790EE166" w14:textId="77777777" w:rsidR="009F5A8A"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color w:val="000000"/>
          <w:sz w:val="24"/>
          <w:szCs w:val="24"/>
        </w:rPr>
      </w:pPr>
    </w:p>
    <w:p w14:paraId="4AEA019D" w14:textId="77777777" w:rsidR="009F5A8A" w:rsidRDefault="009F5A8A" w:rsidP="00FA2910">
      <w:pPr>
        <w:pStyle w:val="BodyText"/>
      </w:pPr>
      <w:r>
        <w:t>D</w:t>
      </w:r>
      <w:r w:rsidRPr="00125CA7">
        <w:t xml:space="preserve">ifficulties </w:t>
      </w:r>
      <w:r>
        <w:t xml:space="preserve">also arose </w:t>
      </w:r>
      <w:r w:rsidRPr="00125CA7">
        <w:t xml:space="preserve">in determining </w:t>
      </w:r>
      <w:r>
        <w:t xml:space="preserve">whether children had </w:t>
      </w:r>
      <w:r w:rsidRPr="00125CA7">
        <w:t>very early acute uncomplicated appendicitis</w:t>
      </w:r>
      <w:r>
        <w:t xml:space="preserve"> and should be treated, or whether their symptoms were self-limiting and should not be treated:</w:t>
      </w:r>
    </w:p>
    <w:p w14:paraId="0E4CC2AC" w14:textId="77777777" w:rsidR="009F5A8A" w:rsidRPr="00FA2910" w:rsidRDefault="009F5A8A" w:rsidP="00FA2910">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rFonts w:cs="Arial"/>
        </w:rPr>
      </w:pPr>
      <w:r w:rsidRPr="00FA2910">
        <w:rPr>
          <w:rFonts w:cs="Arial"/>
          <w:i/>
        </w:rPr>
        <w:t>A</w:t>
      </w:r>
      <w:r w:rsidRPr="00FA2910">
        <w:rPr>
          <w:rFonts w:cs="Arial"/>
          <w:i/>
          <w:color w:val="000000"/>
        </w:rPr>
        <w:t xml:space="preserve"> girl I saw the other day who needed an ultrasound showing signs of appendicitis to persuade yourself that this is really what was happening, rather than [a child] who you're, you know, absolutely sure and you know they've got appendicitis… It’s those sort of ones who come very early, their blood tests are only minimally deranged, they're minimally tender, they're quite well in themselves, they may not even have had a temperature yet … and you've got enough in the history to persuade yourself… You're swaying towards the fact that some children in that group might actually not have appendicitis and might never have needed anything… it's a really fine line and it's really difficult I think</w:t>
      </w:r>
      <w:r w:rsidRPr="00FA2910">
        <w:rPr>
          <w:rFonts w:cs="Arial"/>
          <w:color w:val="000000"/>
        </w:rPr>
        <w:t>.” (Int_Surgeon10)</w:t>
      </w:r>
    </w:p>
    <w:p w14:paraId="31D503C5"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color w:val="000000"/>
          <w:sz w:val="24"/>
          <w:szCs w:val="24"/>
        </w:rPr>
      </w:pPr>
    </w:p>
    <w:p w14:paraId="53FE7AC0" w14:textId="77777777" w:rsidR="009F5A8A" w:rsidRPr="00125CA7" w:rsidRDefault="009F5A8A" w:rsidP="00FA2910">
      <w:pPr>
        <w:pStyle w:val="BodyText"/>
      </w:pPr>
      <w:r>
        <w:t xml:space="preserve">Outside CONTRACT, </w:t>
      </w:r>
      <w:r w:rsidRPr="00125CA7">
        <w:t xml:space="preserve">appendicectomy </w:t>
      </w:r>
      <w:r>
        <w:t>wa</w:t>
      </w:r>
      <w:r w:rsidRPr="00125CA7">
        <w:t>s the standard treatment for both acute uncomplicated and perforated appendicitis</w:t>
      </w:r>
      <w:r>
        <w:t>,</w:t>
      </w:r>
      <w:r w:rsidRPr="00125CA7">
        <w:t xml:space="preserve"> and </w:t>
      </w:r>
      <w:r>
        <w:t xml:space="preserve">as noted above, </w:t>
      </w:r>
      <w:r w:rsidRPr="00125CA7">
        <w:t xml:space="preserve">before CONTRACT </w:t>
      </w:r>
      <w:r>
        <w:t xml:space="preserve">surgeons </w:t>
      </w:r>
      <w:r w:rsidRPr="00125CA7">
        <w:t xml:space="preserve">had not typically </w:t>
      </w:r>
      <w:r>
        <w:t xml:space="preserve">needed </w:t>
      </w:r>
      <w:r w:rsidRPr="00125CA7">
        <w:t xml:space="preserve">to pre-operatively distinguish whether the </w:t>
      </w:r>
      <w:r>
        <w:t>child</w:t>
      </w:r>
      <w:r w:rsidRPr="00125CA7">
        <w:t xml:space="preserve"> had acute uncomplicated or perforated appendicitis. Several suggested that further work to define acute uncomplicated appendicitis </w:t>
      </w:r>
      <w:r>
        <w:t xml:space="preserve">would be needed </w:t>
      </w:r>
      <w:r w:rsidRPr="00125CA7">
        <w:t>for a future trial</w:t>
      </w:r>
      <w:r>
        <w:t xml:space="preserve"> to be feasible</w:t>
      </w:r>
      <w:r w:rsidRPr="00125CA7">
        <w:t>: “</w:t>
      </w:r>
      <w:r w:rsidRPr="00125CA7">
        <w:rPr>
          <w:i/>
        </w:rPr>
        <w:t xml:space="preserve">I think if we did a bigger study we might try and define a bit better, </w:t>
      </w:r>
      <w:r w:rsidRPr="00125CA7">
        <w:rPr>
          <w:i/>
        </w:rPr>
        <w:lastRenderedPageBreak/>
        <w:t>which was mainly about differentiating simple and perforated appendicitis clinically, pre-operatively which is not normally something you need to do</w:t>
      </w:r>
      <w:r w:rsidRPr="00125CA7">
        <w:t xml:space="preserve">.” </w:t>
      </w:r>
      <w:r>
        <w:t>(Int_Surgeon31)</w:t>
      </w:r>
      <w:r w:rsidRPr="00125CA7">
        <w:t>; “</w:t>
      </w:r>
      <w:r w:rsidRPr="00125CA7">
        <w:rPr>
          <w:i/>
        </w:rPr>
        <w:t>That’s one of the key things underlying the whole reason for the study: are we good at picking out the patients for who antibiotic treatment is most likely to work? And it’s not something we’ve ever had to do before</w:t>
      </w:r>
      <w:r w:rsidRPr="00125CA7">
        <w:t xml:space="preserve">.” </w:t>
      </w:r>
      <w:r>
        <w:t>(Int_Surgeon8)</w:t>
      </w:r>
      <w:r w:rsidRPr="00125CA7">
        <w:t>.</w:t>
      </w:r>
    </w:p>
    <w:p w14:paraId="64B7FDF3"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color w:val="000000"/>
          <w:sz w:val="24"/>
          <w:szCs w:val="24"/>
        </w:rPr>
      </w:pPr>
    </w:p>
    <w:p w14:paraId="01964A31" w14:textId="77777777" w:rsidR="009F5A8A" w:rsidRPr="00125CA7" w:rsidRDefault="009F5A8A" w:rsidP="00FA2910">
      <w:pPr>
        <w:pStyle w:val="BodyText"/>
      </w:pPr>
      <w:r w:rsidRPr="00125CA7">
        <w:t xml:space="preserve">Health professionals offered suggestions to refine the inclusion criteria so they </w:t>
      </w:r>
      <w:r>
        <w:t xml:space="preserve">would be </w:t>
      </w:r>
      <w:r w:rsidRPr="00125CA7">
        <w:t xml:space="preserve">more confident </w:t>
      </w:r>
      <w:r>
        <w:t xml:space="preserve">in identifying </w:t>
      </w:r>
      <w:r w:rsidRPr="00125CA7">
        <w:t xml:space="preserve">only </w:t>
      </w:r>
      <w:r>
        <w:t>those children</w:t>
      </w:r>
      <w:r w:rsidRPr="00125CA7">
        <w:t xml:space="preserve"> with acute uncomplicated appendicitis. S</w:t>
      </w:r>
      <w:r>
        <w:t xml:space="preserve">ome indicated that </w:t>
      </w:r>
      <w:r w:rsidRPr="00125CA7">
        <w:t xml:space="preserve">blood test results (such as C-reactive protein [CRP]) could help to better determine appropriate </w:t>
      </w:r>
      <w:r>
        <w:t>children</w:t>
      </w:r>
      <w:r w:rsidRPr="00125CA7">
        <w:t xml:space="preserve"> for the trial: “</w:t>
      </w:r>
      <w:r w:rsidRPr="00125CA7">
        <w:rPr>
          <w:i/>
        </w:rPr>
        <w:t>If that CRP was 20, 30 or 40, four is normal, less than four.  She had 20, yeah, that's okay, 30, 40.  If she had 200, that's definitely not early appendicitis, that's huge</w:t>
      </w:r>
      <w:r w:rsidRPr="00125CA7">
        <w:t xml:space="preserve">.” </w:t>
      </w:r>
      <w:r>
        <w:t>(Int_Surgeon57)</w:t>
      </w:r>
      <w:r w:rsidRPr="00125CA7">
        <w:t>; “</w:t>
      </w:r>
      <w:r>
        <w:rPr>
          <w:i/>
        </w:rPr>
        <w:t>W</w:t>
      </w:r>
      <w:r w:rsidRPr="00125CA7">
        <w:rPr>
          <w:i/>
        </w:rPr>
        <w:t>e might even look back and reanalyse blood tests and everything else so that we can try and say that these are exactly the [patients] who we think you can assume are not perforated</w:t>
      </w:r>
      <w:r w:rsidRPr="00125CA7">
        <w:t xml:space="preserve">.” </w:t>
      </w:r>
      <w:r>
        <w:t>(Int_Surgeon31)</w:t>
      </w:r>
      <w:r w:rsidRPr="00125CA7">
        <w:t xml:space="preserve">. </w:t>
      </w:r>
      <w:r>
        <w:t>More generally, a</w:t>
      </w:r>
      <w:r w:rsidRPr="00125CA7">
        <w:t xml:space="preserve">nother surgeon </w:t>
      </w:r>
      <w:r>
        <w:t xml:space="preserve">wanted </w:t>
      </w:r>
      <w:r w:rsidRPr="00125CA7">
        <w:t xml:space="preserve">the inclusion criteria </w:t>
      </w:r>
      <w:r>
        <w:t xml:space="preserve">to be refined to </w:t>
      </w:r>
      <w:r w:rsidRPr="00125CA7">
        <w:t>create: “</w:t>
      </w:r>
      <w:r w:rsidRPr="00125CA7">
        <w:rPr>
          <w:i/>
        </w:rPr>
        <w:t>an extra safety netting thing which would give other people confidence in the study.</w:t>
      </w:r>
      <w:r w:rsidRPr="00125CA7">
        <w:t xml:space="preserve">” </w:t>
      </w:r>
      <w:r>
        <w:t>(Int_Surgeon8)</w:t>
      </w:r>
      <w:r w:rsidRPr="00125CA7">
        <w:t>.</w:t>
      </w:r>
    </w:p>
    <w:p w14:paraId="7DA8F763" w14:textId="77777777" w:rsidR="009F5A8A" w:rsidRPr="00125CA7" w:rsidRDefault="009F5A8A" w:rsidP="009F5A8A">
      <w:pPr>
        <w:widowControl w:val="0"/>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szCs w:val="24"/>
        </w:rPr>
      </w:pPr>
    </w:p>
    <w:p w14:paraId="56279D02" w14:textId="77777777" w:rsidR="009F5A8A" w:rsidRPr="00125CA7" w:rsidRDefault="009F5A8A" w:rsidP="007255AA">
      <w:pPr>
        <w:pStyle w:val="BodyText"/>
      </w:pPr>
      <w:r w:rsidRPr="00EC761D">
        <w:t xml:space="preserve">A few health professionals also favoured restricting eligibility to older children. </w:t>
      </w:r>
      <w:r>
        <w:t>Older children</w:t>
      </w:r>
      <w:r w:rsidRPr="00EC761D">
        <w:t xml:space="preserve"> were viewed as more suitable for</w:t>
      </w:r>
      <w:r>
        <w:t xml:space="preserve"> non-operative</w:t>
      </w:r>
      <w:r w:rsidRPr="00EC761D">
        <w:t xml:space="preserve"> treatment than younger children: “</w:t>
      </w:r>
      <w:r w:rsidRPr="00B42F79">
        <w:rPr>
          <w:i/>
        </w:rPr>
        <w:t>I don’t know if like it’s an age thing and anyone older, more, you know the parents and the child would be more likely to go for the antibioti</w:t>
      </w:r>
      <w:r w:rsidRPr="00EC761D">
        <w:rPr>
          <w:i/>
        </w:rPr>
        <w:t>cs</w:t>
      </w:r>
      <w:r w:rsidRPr="00B42F79">
        <w:rPr>
          <w:i/>
        </w:rPr>
        <w:t xml:space="preserve"> side rather than a small child</w:t>
      </w:r>
      <w:r w:rsidRPr="00EC761D">
        <w:t>” (Int_Nurse2), particularly as younger children were reported to be more prone to present with complicated appendicitis: “</w:t>
      </w:r>
      <w:r w:rsidRPr="00EC761D">
        <w:rPr>
          <w:i/>
        </w:rPr>
        <w:t>I think [CONTRACT is] probably more suitable for</w:t>
      </w:r>
      <w:r w:rsidRPr="00125CA7">
        <w:rPr>
          <w:i/>
        </w:rPr>
        <w:t xml:space="preserve"> the ones after eight, like older than eight probably because, um, the, um, the younger ones tend to have more like, um, complicated appendicitis</w:t>
      </w:r>
      <w:r w:rsidRPr="00125CA7">
        <w:t xml:space="preserve">.” </w:t>
      </w:r>
      <w:r>
        <w:t>(Int_Surgeon11)</w:t>
      </w:r>
      <w:r w:rsidRPr="00125CA7">
        <w:t xml:space="preserve">. </w:t>
      </w:r>
      <w:r>
        <w:t>Nevertheless, other</w:t>
      </w:r>
      <w:r w:rsidRPr="00125CA7">
        <w:t xml:space="preserve"> health professionals argued that re</w:t>
      </w:r>
      <w:r>
        <w:t xml:space="preserve">stricting </w:t>
      </w:r>
      <w:r w:rsidRPr="00125CA7">
        <w:t xml:space="preserve">the eligibility </w:t>
      </w:r>
      <w:r>
        <w:t xml:space="preserve">could bring </w:t>
      </w:r>
      <w:r w:rsidRPr="00125CA7">
        <w:t xml:space="preserve">recruitment difficulties and </w:t>
      </w:r>
      <w:r>
        <w:t xml:space="preserve">limit the generalizability of the </w:t>
      </w:r>
      <w:r w:rsidRPr="00125CA7">
        <w:t xml:space="preserve">results </w:t>
      </w:r>
      <w:r>
        <w:t>of a future main trial:</w:t>
      </w:r>
      <w:r w:rsidRPr="00125CA7">
        <w:t xml:space="preserve"> “</w:t>
      </w:r>
      <w:r w:rsidRPr="00125CA7">
        <w:rPr>
          <w:i/>
        </w:rPr>
        <w:t>For the study to mean anything it sort of has to have that full [age] range, doesn't it, otherwise it's meaningless at the end of it… It's important, as clinicians, to feel that there's a point to what you're doing… If it's just sort of the over 12s, I'd be thinking what's the difference between this and, and the adult study</w:t>
      </w:r>
      <w:r w:rsidRPr="00125CA7">
        <w:t xml:space="preserve">.” </w:t>
      </w:r>
      <w:r>
        <w:t>(Int_Surgeon17)</w:t>
      </w:r>
      <w:r w:rsidRPr="00125CA7">
        <w:t>.</w:t>
      </w:r>
      <w:r>
        <w:t xml:space="preserve"> </w:t>
      </w:r>
      <w:r w:rsidRPr="00125CA7">
        <w:t xml:space="preserve">One surgeon initially suggested that the eligibility criteria could be refined to include only </w:t>
      </w:r>
      <w:r>
        <w:t>children</w:t>
      </w:r>
      <w:r w:rsidRPr="00125CA7">
        <w:t xml:space="preserve"> who had been symptomatic for less than 24 hours but continued to explain that </w:t>
      </w:r>
      <w:r>
        <w:t>children</w:t>
      </w:r>
      <w:r w:rsidRPr="00125CA7">
        <w:t xml:space="preserve"> rarely present to hospital within this timeframe: “</w:t>
      </w:r>
      <w:r w:rsidRPr="00125CA7">
        <w:rPr>
          <w:i/>
        </w:rPr>
        <w:t xml:space="preserve">The only way to refine the </w:t>
      </w:r>
      <w:r w:rsidRPr="00125CA7">
        <w:rPr>
          <w:i/>
        </w:rPr>
        <w:lastRenderedPageBreak/>
        <w:t>criteria would be to really bring it right back and say … the history less than 24 hours … to make it so soft that there would be so few children that would be eligible to be included</w:t>
      </w:r>
      <w:r w:rsidRPr="00125CA7">
        <w:t xml:space="preserve">”. </w:t>
      </w:r>
      <w:r>
        <w:t>(Int_Surgeon10)</w:t>
      </w:r>
      <w:r w:rsidRPr="00125CA7">
        <w:t xml:space="preserve">. </w:t>
      </w:r>
    </w:p>
    <w:p w14:paraId="48BF2779" w14:textId="77777777" w:rsidR="009F5A8A" w:rsidRPr="00125CA7" w:rsidRDefault="009F5A8A" w:rsidP="009F5A8A">
      <w:pPr>
        <w:tabs>
          <w:tab w:val="left" w:pos="5502"/>
        </w:tabs>
        <w:rPr>
          <w:b/>
          <w:i/>
          <w:sz w:val="24"/>
          <w:szCs w:val="24"/>
        </w:rPr>
      </w:pPr>
    </w:p>
    <w:p w14:paraId="685A2D50" w14:textId="77777777" w:rsidR="009F5A8A" w:rsidRPr="00125CA7" w:rsidRDefault="009F5A8A" w:rsidP="00D101EE">
      <w:pPr>
        <w:keepNext/>
        <w:tabs>
          <w:tab w:val="left" w:pos="5502"/>
        </w:tabs>
        <w:rPr>
          <w:b/>
          <w:i/>
          <w:sz w:val="24"/>
          <w:szCs w:val="24"/>
        </w:rPr>
      </w:pPr>
      <w:r w:rsidRPr="00125CA7">
        <w:rPr>
          <w:b/>
          <w:i/>
          <w:sz w:val="24"/>
          <w:szCs w:val="24"/>
        </w:rPr>
        <w:t xml:space="preserve">Exploring and </w:t>
      </w:r>
      <w:r>
        <w:rPr>
          <w:b/>
          <w:i/>
          <w:sz w:val="24"/>
          <w:szCs w:val="24"/>
        </w:rPr>
        <w:t xml:space="preserve">balancing </w:t>
      </w:r>
      <w:r w:rsidRPr="00125CA7">
        <w:rPr>
          <w:b/>
          <w:i/>
          <w:sz w:val="24"/>
          <w:szCs w:val="24"/>
        </w:rPr>
        <w:t>families’ treatment preferences</w:t>
      </w:r>
    </w:p>
    <w:p w14:paraId="66894687" w14:textId="17122EBB" w:rsidR="009F5A8A" w:rsidRPr="00125CA7" w:rsidRDefault="009F5A8A" w:rsidP="00FA2910">
      <w:pPr>
        <w:pStyle w:val="BodyText"/>
      </w:pPr>
      <w:r w:rsidRPr="00125CA7">
        <w:t>We provided health professionals with recruitment</w:t>
      </w:r>
      <w:r>
        <w:t xml:space="preserve"> training</w:t>
      </w:r>
      <w:r w:rsidRPr="00125CA7">
        <w:t xml:space="preserve">, which partly focused on encouraging </w:t>
      </w:r>
      <w:r>
        <w:t>them</w:t>
      </w:r>
      <w:r w:rsidRPr="00125CA7">
        <w:t xml:space="preserve"> to explore families’ treatment preferences</w:t>
      </w:r>
      <w:r>
        <w:t xml:space="preserve"> with the aim of </w:t>
      </w:r>
      <w:r w:rsidRPr="00125CA7">
        <w:t>optimis</w:t>
      </w:r>
      <w:r>
        <w:t>ing</w:t>
      </w:r>
      <w:r w:rsidRPr="00125CA7">
        <w:t xml:space="preserve"> informed consent and recruitment </w:t>
      </w:r>
      <w:r w:rsidRPr="00125CA7">
        <w:fldChar w:fldCharType="begin"/>
      </w:r>
      <w:r w:rsidR="00DF1AA8">
        <w:instrText xml:space="preserve"> ADDIN EN.CITE &lt;EndNote&gt;&lt;Cite&gt;&lt;Author&gt;Mills&lt;/Author&gt;&lt;Year&gt;2011&lt;/Year&gt;&lt;RecNum&gt;55&lt;/RecNum&gt;&lt;DisplayText&gt;&lt;style face="superscript"&gt;41&lt;/style&gt;&lt;/DisplayText&gt;&lt;record&gt;&lt;rec-number&gt;55&lt;/rec-number&gt;&lt;foreign-keys&gt;&lt;key app="EN" db-id="swxetsf03tv2ehe5dazxv0w2szw90eez50s2" timestamp="1567360157"&gt;55&lt;/key&gt;&lt;/foreign-keys&gt;&lt;ref-type name="Journal Article"&gt;17&lt;/ref-type&gt;&lt;contributors&gt;&lt;authors&gt;&lt;author&gt;Mills, Nicola&lt;/author&gt;&lt;author&gt;Donovan, Jenny L.&lt;/author&gt;&lt;author&gt;Wade, Julia&lt;/author&gt;&lt;author&gt;Hamdy, Freddie C.&lt;/author&gt;&lt;author&gt;Neal, David E.&lt;/author&gt;&lt;author&gt;Lane, J. Athene&lt;/author&gt;&lt;/authors&gt;&lt;/contributors&gt;&lt;titles&gt;&lt;title&gt;Exploring treatment preferences facilitated recruitment to randomized controlled trials&lt;/title&gt;&lt;secondary-title&gt;Journal of Clinical Epidemiology&lt;/secondary-title&gt;&lt;/titles&gt;&lt;periodical&gt;&lt;full-title&gt;Journal of Clinical Epidemiology&lt;/full-title&gt;&lt;/periodical&gt;&lt;pages&gt;1127-1136&lt;/pages&gt;&lt;volume&gt;64&lt;/volume&gt;&lt;number&gt;10&lt;/number&gt;&lt;dates&gt;&lt;year&gt;2011&lt;/year&gt;&lt;pub-dates&gt;&lt;date&gt;12/10/accepted&lt;/date&gt;&lt;/pub-dates&gt;&lt;/dates&gt;&lt;publisher&gt;Elsevier&lt;/publisher&gt;&lt;isbn&gt;0895-4356&amp;#xD;1878-5921&lt;/isbn&gt;&lt;accession-num&gt;PMC3167372&lt;/accession-num&gt;&lt;urls&gt;&lt;related-urls&gt;&lt;url&gt;http://www.ncbi.nlm.nih.gov/pmc/articles/PMC3167372/&lt;/url&gt;&lt;/related-urls&gt;&lt;/urls&gt;&lt;electronic-resource-num&gt;10.1016/j.jclinepi.2010.12.017&lt;/electronic-resource-num&gt;&lt;remote-database-name&gt;PMC&lt;/remote-database-name&gt;&lt;/record&gt;&lt;/Cite&gt;&lt;/EndNote&gt;</w:instrText>
      </w:r>
      <w:r w:rsidRPr="00125CA7">
        <w:fldChar w:fldCharType="separate"/>
      </w:r>
      <w:r w:rsidR="00911C70" w:rsidRPr="00911C70">
        <w:rPr>
          <w:noProof/>
          <w:vertAlign w:val="superscript"/>
        </w:rPr>
        <w:t>41</w:t>
      </w:r>
      <w:r w:rsidRPr="00125CA7">
        <w:fldChar w:fldCharType="end"/>
      </w:r>
      <w:r w:rsidRPr="00125CA7">
        <w:t xml:space="preserve">. </w:t>
      </w:r>
      <w:r>
        <w:t xml:space="preserve">Health professionals varied in their views of treatment preference exploration. Several </w:t>
      </w:r>
      <w:r w:rsidRPr="00125CA7">
        <w:t xml:space="preserve">reported exploring treatment preferences with families and described the benefits of doing so. For example, one health professional explained that it can be useful </w:t>
      </w:r>
      <w:r>
        <w:t xml:space="preserve">when parents their children had different </w:t>
      </w:r>
      <w:r w:rsidRPr="00125CA7">
        <w:t>treatment preferences</w:t>
      </w:r>
      <w:r>
        <w:t xml:space="preserve">, particularly when the parents’ preferences were </w:t>
      </w:r>
      <w:r w:rsidRPr="00125CA7">
        <w:t xml:space="preserve">based on </w:t>
      </w:r>
      <w:r>
        <w:t xml:space="preserve">their </w:t>
      </w:r>
      <w:r w:rsidRPr="00125CA7">
        <w:t xml:space="preserve">personal </w:t>
      </w:r>
      <w:r>
        <w:t>of perforated appendicitis</w:t>
      </w:r>
      <w:r w:rsidRPr="00125CA7">
        <w:t>:</w:t>
      </w:r>
    </w:p>
    <w:p w14:paraId="3B639B89" w14:textId="77777777" w:rsidR="009F5A8A" w:rsidRPr="00FA2910" w:rsidRDefault="009F5A8A" w:rsidP="00FA2910">
      <w:pPr>
        <w:tabs>
          <w:tab w:val="left" w:pos="5502"/>
        </w:tabs>
        <w:spacing w:line="360" w:lineRule="auto"/>
        <w:ind w:left="720"/>
      </w:pPr>
      <w:r w:rsidRPr="00FA2910">
        <w:rPr>
          <w:rFonts w:cs="Arial"/>
          <w:i/>
          <w:color w:val="000000"/>
        </w:rPr>
        <w:t>Usually the parents that have had experience with appendicitis, you know, they’ve had the old-style operation with a cut, okay? …  So if they say,’ I’ve had my appendix out’, you sort of get an idea about their experience and you utilise it accordingly… So many of them may have perforated appendicitis or have stayed in hospital for seven days. Okay, and you start there because they have an experience of what can actually go wrong with surgery</w:t>
      </w:r>
      <w:r w:rsidRPr="00FA2910">
        <w:rPr>
          <w:rFonts w:cs="Arial"/>
          <w:color w:val="000000"/>
        </w:rPr>
        <w:t>. (Int_Surgeon41).</w:t>
      </w:r>
    </w:p>
    <w:p w14:paraId="77529F39" w14:textId="77777777" w:rsidR="009F5A8A" w:rsidRPr="00125CA7" w:rsidRDefault="009F5A8A" w:rsidP="009F5A8A">
      <w:pPr>
        <w:tabs>
          <w:tab w:val="left" w:pos="5502"/>
        </w:tabs>
        <w:rPr>
          <w:sz w:val="24"/>
          <w:szCs w:val="24"/>
        </w:rPr>
      </w:pPr>
    </w:p>
    <w:p w14:paraId="37B34059" w14:textId="77777777" w:rsidR="009F5A8A" w:rsidRPr="00125CA7" w:rsidRDefault="009F5A8A" w:rsidP="00FA2910">
      <w:pPr>
        <w:pStyle w:val="BodyText"/>
      </w:pPr>
      <w:r>
        <w:t>For a</w:t>
      </w:r>
      <w:r w:rsidRPr="00B7075F">
        <w:t>nother health professional</w:t>
      </w:r>
      <w:r>
        <w:t xml:space="preserve"> </w:t>
      </w:r>
      <w:r w:rsidRPr="00125CA7">
        <w:t xml:space="preserve">it </w:t>
      </w:r>
      <w:r>
        <w:t>was</w:t>
      </w:r>
      <w:r w:rsidRPr="00125CA7">
        <w:t xml:space="preserve"> essential to explore families’ treatment preferences</w:t>
      </w:r>
      <w:r>
        <w:t>,</w:t>
      </w:r>
      <w:r w:rsidRPr="00125CA7">
        <w:t xml:space="preserve"> as the</w:t>
      </w:r>
      <w:r>
        <w:t xml:space="preserve"> use of non-operative treatment</w:t>
      </w:r>
      <w:r w:rsidRPr="00125CA7">
        <w:t xml:space="preserve"> for </w:t>
      </w:r>
      <w:r>
        <w:t xml:space="preserve">treating </w:t>
      </w:r>
      <w:r w:rsidRPr="00125CA7">
        <w:t xml:space="preserve">acute uncomplicated appendicitis </w:t>
      </w:r>
      <w:r>
        <w:t xml:space="preserve">in children was viewed as </w:t>
      </w:r>
      <w:r w:rsidRPr="00125CA7">
        <w:t>novel</w:t>
      </w:r>
      <w:r>
        <w:t>,</w:t>
      </w:r>
      <w:r w:rsidRPr="00125CA7">
        <w:t xml:space="preserve"> </w:t>
      </w:r>
      <w:r>
        <w:t>and families needed support to understand it:</w:t>
      </w:r>
    </w:p>
    <w:p w14:paraId="72B86CDF" w14:textId="77777777" w:rsidR="009F5A8A" w:rsidRPr="00FA2910" w:rsidRDefault="009F5A8A" w:rsidP="00FA2910">
      <w:pPr>
        <w:tabs>
          <w:tab w:val="left" w:pos="5502"/>
        </w:tabs>
        <w:spacing w:line="360" w:lineRule="auto"/>
        <w:ind w:left="720"/>
        <w:rPr>
          <w:rFonts w:cs="Arial"/>
          <w:color w:val="000000"/>
        </w:rPr>
      </w:pPr>
      <w:r w:rsidRPr="00FA2910">
        <w:rPr>
          <w:rFonts w:cs="Arial"/>
          <w:i/>
          <w:color w:val="000000"/>
        </w:rPr>
        <w:t>I don't have a problem with [exploring treatment preference], with doing that because people just don't know, do they?  If you always assume that having appendicitis means that you get your appendix out and you've not heard that there's another treatment, well you can't be expected to, to sort of figure your way through that without information</w:t>
      </w:r>
      <w:r w:rsidRPr="00FA2910">
        <w:rPr>
          <w:rFonts w:cs="Arial"/>
          <w:color w:val="000000"/>
        </w:rPr>
        <w:t>. (Int_Surgeon17)</w:t>
      </w:r>
    </w:p>
    <w:p w14:paraId="28359F59" w14:textId="77777777" w:rsidR="009F5A8A" w:rsidRDefault="009F5A8A" w:rsidP="009F5A8A">
      <w:pPr>
        <w:tabs>
          <w:tab w:val="left" w:pos="5502"/>
        </w:tabs>
        <w:ind w:left="720"/>
        <w:rPr>
          <w:rFonts w:cs="Arial"/>
          <w:color w:val="000000"/>
          <w:sz w:val="24"/>
          <w:szCs w:val="24"/>
        </w:rPr>
      </w:pPr>
    </w:p>
    <w:p w14:paraId="2C2EE862" w14:textId="77777777" w:rsidR="009F5A8A" w:rsidRPr="00125CA7" w:rsidRDefault="009F5A8A" w:rsidP="00FA2910">
      <w:pPr>
        <w:pStyle w:val="BodyText"/>
      </w:pPr>
      <w:r>
        <w:t xml:space="preserve">However, as we explain in the sections that follow, others </w:t>
      </w:r>
      <w:r w:rsidRPr="00125CA7">
        <w:t>expressed concerns about exploring treatment preferences with families</w:t>
      </w:r>
      <w:r>
        <w:t>.</w:t>
      </w:r>
    </w:p>
    <w:p w14:paraId="1E95C348" w14:textId="77777777" w:rsidR="009F5A8A" w:rsidRDefault="009F5A8A" w:rsidP="009F5A8A">
      <w:pPr>
        <w:tabs>
          <w:tab w:val="left" w:pos="5502"/>
        </w:tabs>
        <w:spacing w:line="240" w:lineRule="auto"/>
        <w:rPr>
          <w:sz w:val="24"/>
          <w:szCs w:val="24"/>
        </w:rPr>
      </w:pPr>
    </w:p>
    <w:p w14:paraId="7271662A" w14:textId="77777777" w:rsidR="009F5A8A" w:rsidRDefault="009F5A8A" w:rsidP="009A09E6">
      <w:pPr>
        <w:keepNext/>
        <w:tabs>
          <w:tab w:val="left" w:pos="5502"/>
        </w:tabs>
        <w:rPr>
          <w:b/>
          <w:i/>
          <w:sz w:val="24"/>
          <w:szCs w:val="24"/>
          <w:u w:val="single"/>
        </w:rPr>
      </w:pPr>
      <w:r>
        <w:rPr>
          <w:b/>
          <w:i/>
          <w:sz w:val="24"/>
          <w:szCs w:val="24"/>
          <w:u w:val="single"/>
        </w:rPr>
        <w:lastRenderedPageBreak/>
        <w:t>Health professionals’ reservations about exploring treatment preferences</w:t>
      </w:r>
    </w:p>
    <w:p w14:paraId="03693E44" w14:textId="77777777" w:rsidR="009F5A8A" w:rsidRPr="00125CA7"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i/>
          <w:color w:val="000000"/>
          <w:sz w:val="24"/>
          <w:szCs w:val="24"/>
          <w:u w:val="single"/>
        </w:rPr>
      </w:pPr>
      <w:r w:rsidRPr="00125CA7">
        <w:rPr>
          <w:rFonts w:cs="Arial"/>
          <w:i/>
          <w:color w:val="000000"/>
          <w:sz w:val="24"/>
          <w:szCs w:val="24"/>
          <w:u w:val="single"/>
        </w:rPr>
        <w:t>Concerns about coercing families</w:t>
      </w:r>
    </w:p>
    <w:p w14:paraId="7786647B" w14:textId="77777777" w:rsidR="009F5A8A" w:rsidRDefault="009F5A8A" w:rsidP="00FA2910">
      <w:pPr>
        <w:pStyle w:val="BodyText"/>
      </w:pPr>
      <w:r w:rsidRPr="00125CA7">
        <w:t xml:space="preserve">Health professionals explained that some families </w:t>
      </w:r>
      <w:r>
        <w:t>had</w:t>
      </w:r>
      <w:r w:rsidRPr="00125CA7">
        <w:t xml:space="preserve"> strong treatment preferences and were not open to exploring </w:t>
      </w:r>
      <w:r>
        <w:t xml:space="preserve">the possibility of joining </w:t>
      </w:r>
      <w:r w:rsidRPr="00125CA7">
        <w:t>CONTRACT. For such families, health professionals were cautious not to “</w:t>
      </w:r>
      <w:r w:rsidRPr="00125CA7">
        <w:rPr>
          <w:i/>
        </w:rPr>
        <w:t>push</w:t>
      </w:r>
      <w:r w:rsidRPr="00125CA7">
        <w:t xml:space="preserve">” </w:t>
      </w:r>
      <w:r>
        <w:t>(Int_Surgeon39)</w:t>
      </w:r>
      <w:r w:rsidRPr="00125CA7">
        <w:t xml:space="preserve"> the trial </w:t>
      </w:r>
      <w:r>
        <w:t xml:space="preserve">or </w:t>
      </w:r>
      <w:r>
        <w:rPr>
          <w:i/>
        </w:rPr>
        <w:t>“</w:t>
      </w:r>
      <w:r w:rsidRPr="00125CA7">
        <w:rPr>
          <w:i/>
        </w:rPr>
        <w:t>persuade them</w:t>
      </w:r>
      <w:r w:rsidRPr="00125CA7">
        <w:t xml:space="preserve">” </w:t>
      </w:r>
      <w:r>
        <w:t>(Int_Surgeon35),</w:t>
      </w:r>
      <w:r w:rsidRPr="00125CA7">
        <w:t xml:space="preserve"> </w:t>
      </w:r>
      <w:r>
        <w:t xml:space="preserve">indicating that such </w:t>
      </w:r>
      <w:r w:rsidRPr="00125CA7">
        <w:t>health professionals</w:t>
      </w:r>
      <w:r>
        <w:t xml:space="preserve"> equated preference exploration with persuasion. </w:t>
      </w:r>
      <w:r w:rsidRPr="00125CA7">
        <w:t xml:space="preserve"> </w:t>
      </w:r>
      <w:r>
        <w:t xml:space="preserve">Reflecting on </w:t>
      </w:r>
      <w:r w:rsidRPr="00125CA7">
        <w:t xml:space="preserve">discussions with families more broadly, </w:t>
      </w:r>
      <w:r>
        <w:t xml:space="preserve">it was apparent that </w:t>
      </w:r>
      <w:r w:rsidRPr="00125CA7">
        <w:t xml:space="preserve">several </w:t>
      </w:r>
      <w:r>
        <w:t xml:space="preserve">surgeons viewed </w:t>
      </w:r>
      <w:r w:rsidRPr="00125CA7">
        <w:t xml:space="preserve">exploring treatment preferences as coercive. </w:t>
      </w:r>
      <w:r>
        <w:t xml:space="preserve">Referring to training advice to balance </w:t>
      </w:r>
      <w:r w:rsidRPr="00125CA7">
        <w:t>fami</w:t>
      </w:r>
      <w:r>
        <w:t>lies’</w:t>
      </w:r>
      <w:r w:rsidRPr="00125CA7">
        <w:t xml:space="preserve"> treatment preference</w:t>
      </w:r>
      <w:r>
        <w:t>s</w:t>
      </w:r>
      <w:r w:rsidRPr="00125CA7">
        <w:t xml:space="preserve"> </w:t>
      </w:r>
      <w:r>
        <w:t xml:space="preserve">by indicating the </w:t>
      </w:r>
      <w:r w:rsidRPr="00125CA7">
        <w:t xml:space="preserve">drawbacks </w:t>
      </w:r>
      <w:r>
        <w:t>of that treatment, one surgeon commented</w:t>
      </w:r>
      <w:r w:rsidRPr="00125CA7">
        <w:t>: “</w:t>
      </w:r>
      <w:r w:rsidRPr="00125CA7">
        <w:rPr>
          <w:i/>
        </w:rPr>
        <w:t>I mean children, young people, all the time would rather go for the less unpleasant option and I suppose one thing you could point out is that you may take longer to get better… if you go for the antibiotics, you may well be in hospital longer, there may be more tests, but I think you don’t want to coerce people</w:t>
      </w:r>
      <w:r w:rsidRPr="00125CA7">
        <w:t xml:space="preserve">.” </w:t>
      </w:r>
      <w:r>
        <w:t>(Int_Surgeon35)</w:t>
      </w:r>
      <w:r w:rsidRPr="00125CA7">
        <w:t xml:space="preserve">. One </w:t>
      </w:r>
      <w:r>
        <w:t>surgeon</w:t>
      </w:r>
      <w:r w:rsidRPr="00125CA7">
        <w:t xml:space="preserve"> suggested that if families did view them to be coercive by </w:t>
      </w:r>
      <w:r>
        <w:t xml:space="preserve">balancing treatment preferences, they might </w:t>
      </w:r>
      <w:r w:rsidRPr="00125CA7">
        <w:t>mak</w:t>
      </w:r>
      <w:r>
        <w:t>e</w:t>
      </w:r>
      <w:r w:rsidRPr="00125CA7">
        <w:t xml:space="preserve"> a complaint, and this appeared to underline the </w:t>
      </w:r>
      <w:r>
        <w:t>surgeon’s</w:t>
      </w:r>
      <w:r w:rsidRPr="00125CA7">
        <w:t xml:space="preserve"> concerns:</w:t>
      </w:r>
      <w:r w:rsidRPr="00125CA7">
        <w:rPr>
          <w:b/>
          <w:i/>
        </w:rPr>
        <w:t xml:space="preserve"> “</w:t>
      </w:r>
      <w:r>
        <w:rPr>
          <w:i/>
        </w:rPr>
        <w:t>P</w:t>
      </w:r>
      <w:r w:rsidRPr="00125CA7">
        <w:rPr>
          <w:i/>
        </w:rPr>
        <w:t>eople come with their preconceptions and baggage, and though they understand it logically they can’t, they still want to hang their hat on the, on a sort of operation and it’s quite hard to change it. And what I didn’t want to do was to be the person who pushes it too much and they complain</w:t>
      </w:r>
      <w:r w:rsidRPr="00125CA7">
        <w:t xml:space="preserve">” </w:t>
      </w:r>
      <w:r>
        <w:t>(Int_Surgeon18)</w:t>
      </w:r>
      <w:r w:rsidRPr="00125CA7">
        <w:t>.</w:t>
      </w:r>
    </w:p>
    <w:p w14:paraId="79C9C235" w14:textId="77777777" w:rsidR="009F5A8A" w:rsidRPr="00125CA7"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
          <w:sz w:val="24"/>
          <w:szCs w:val="24"/>
          <w:u w:val="single"/>
        </w:rPr>
      </w:pPr>
    </w:p>
    <w:p w14:paraId="4C2C7173" w14:textId="77777777" w:rsidR="009F5A8A" w:rsidRPr="00125CA7"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sz w:val="24"/>
          <w:szCs w:val="24"/>
          <w:u w:val="single"/>
        </w:rPr>
      </w:pPr>
      <w:r w:rsidRPr="00125CA7">
        <w:rPr>
          <w:i/>
          <w:sz w:val="24"/>
          <w:szCs w:val="24"/>
          <w:u w:val="single"/>
        </w:rPr>
        <w:t>Providing too much information on risk</w:t>
      </w:r>
    </w:p>
    <w:p w14:paraId="60092EE7" w14:textId="39E3DF0B" w:rsidR="009F5A8A" w:rsidRPr="00EC761D" w:rsidRDefault="009F5A8A" w:rsidP="00FA2910">
      <w:pPr>
        <w:pStyle w:val="BodyText"/>
        <w:rPr>
          <w:rFonts w:cs="Arial"/>
          <w:color w:val="000000"/>
        </w:rPr>
      </w:pPr>
      <w:r w:rsidRPr="00125CA7">
        <w:t xml:space="preserve">As described earlier, </w:t>
      </w:r>
      <w:r>
        <w:t xml:space="preserve">in CONTRACT recruitment discussions </w:t>
      </w:r>
      <w:r w:rsidRPr="00125CA7">
        <w:t xml:space="preserve">health professionals </w:t>
      </w:r>
      <w:r>
        <w:t xml:space="preserve">tended to focus more on the risks of </w:t>
      </w:r>
      <w:r>
        <w:rPr>
          <w:rFonts w:cstheme="minorHAnsi"/>
        </w:rPr>
        <w:t>non-operative treatment</w:t>
      </w:r>
      <w:r>
        <w:t xml:space="preserve"> than </w:t>
      </w:r>
      <w:r w:rsidRPr="00125CA7">
        <w:t>the risks of surgery</w:t>
      </w:r>
      <w:r>
        <w:t xml:space="preserve">. Moreover, </w:t>
      </w:r>
      <w:r w:rsidRPr="00125CA7">
        <w:t xml:space="preserve">some parents </w:t>
      </w:r>
      <w:r>
        <w:t xml:space="preserve">were concerned </w:t>
      </w:r>
      <w:r w:rsidRPr="00125CA7">
        <w:t>about health professionals discussing treatment risks in front of their children</w:t>
      </w:r>
      <w:r>
        <w:t xml:space="preserve"> and s</w:t>
      </w:r>
      <w:r w:rsidRPr="00125CA7">
        <w:t xml:space="preserve">ome </w:t>
      </w:r>
      <w:r>
        <w:t>surgeons</w:t>
      </w:r>
      <w:r w:rsidRPr="00125CA7">
        <w:t xml:space="preserve"> suggested that they provided a ‘distilled’ description of surgical risks, to avoid unduly worrying families: “</w:t>
      </w:r>
      <w:r w:rsidRPr="00125CA7">
        <w:rPr>
          <w:rFonts w:cs="Arial"/>
          <w:i/>
          <w:color w:val="000000"/>
        </w:rPr>
        <w:t>I said to them… we do now and again see children who've had … an operation to have their appendix out, coming back with bowel obstruction... And I don't say it in such frank, scary terms but I say, you know, if you have an operation, you might come back at some point in the next year or two with a complication from the surgery</w:t>
      </w:r>
      <w:r w:rsidRPr="00125CA7">
        <w:rPr>
          <w:rFonts w:cs="Arial"/>
          <w:color w:val="000000"/>
        </w:rPr>
        <w:t xml:space="preserve">.” </w:t>
      </w:r>
      <w:r>
        <w:rPr>
          <w:rFonts w:cs="Arial"/>
          <w:color w:val="000000"/>
        </w:rPr>
        <w:t>(Int_Surgeon10)</w:t>
      </w:r>
      <w:r w:rsidRPr="00125CA7">
        <w:rPr>
          <w:rFonts w:cs="Arial"/>
          <w:color w:val="000000"/>
        </w:rPr>
        <w:t xml:space="preserve">. </w:t>
      </w:r>
      <w:r>
        <w:rPr>
          <w:rFonts w:cs="Arial"/>
          <w:color w:val="000000"/>
        </w:rPr>
        <w:t xml:space="preserve">Surgeons talked of the importance of a balanced approach when describing </w:t>
      </w:r>
      <w:r w:rsidRPr="00125CA7">
        <w:rPr>
          <w:rFonts w:cs="Arial"/>
          <w:color w:val="000000"/>
        </w:rPr>
        <w:t xml:space="preserve">surgical risks to families </w:t>
      </w:r>
      <w:r>
        <w:rPr>
          <w:rFonts w:cs="Arial"/>
          <w:color w:val="000000"/>
        </w:rPr>
        <w:t xml:space="preserve">to maintain </w:t>
      </w:r>
      <w:r w:rsidRPr="00125CA7">
        <w:rPr>
          <w:rFonts w:cs="Arial"/>
          <w:color w:val="000000"/>
        </w:rPr>
        <w:t>families’ trust:</w:t>
      </w:r>
      <w:r w:rsidRPr="00125CA7">
        <w:t xml:space="preserve"> “</w:t>
      </w:r>
      <w:r w:rsidRPr="00125CA7">
        <w:rPr>
          <w:i/>
        </w:rPr>
        <w:t>I</w:t>
      </w:r>
      <w:r>
        <w:rPr>
          <w:rFonts w:cs="Arial"/>
          <w:i/>
          <w:color w:val="000000"/>
        </w:rPr>
        <w:t>t’s a balanced thing to say</w:t>
      </w:r>
      <w:r w:rsidRPr="00125CA7">
        <w:rPr>
          <w:rFonts w:cs="Arial"/>
          <w:i/>
          <w:color w:val="000000"/>
        </w:rPr>
        <w:t>… ‘there are risks, including risk of us operating on the child’, which I suppose, to some degree, sounds like we’re making ourselves sound bad… And then you might worry if you’re making loose of anything you do, oh we can do an operation, but maybe it won’t go so well</w:t>
      </w:r>
      <w:r w:rsidRPr="00125CA7">
        <w:rPr>
          <w:rFonts w:cs="Arial"/>
          <w:color w:val="000000"/>
        </w:rPr>
        <w:t xml:space="preserve">.” </w:t>
      </w:r>
      <w:r>
        <w:rPr>
          <w:rFonts w:cs="Arial"/>
          <w:color w:val="000000"/>
        </w:rPr>
        <w:t>(Int_Surgeon37)</w:t>
      </w:r>
      <w:r w:rsidRPr="00125CA7">
        <w:rPr>
          <w:rFonts w:cs="Arial"/>
          <w:color w:val="000000"/>
        </w:rPr>
        <w:t xml:space="preserve">. The </w:t>
      </w:r>
      <w:r>
        <w:rPr>
          <w:rFonts w:cs="Arial"/>
          <w:color w:val="000000"/>
        </w:rPr>
        <w:t xml:space="preserve">same surgeon suggested that they would discuss surgical risks in </w:t>
      </w:r>
      <w:r>
        <w:rPr>
          <w:rFonts w:cs="Arial"/>
          <w:color w:val="000000"/>
        </w:rPr>
        <w:lastRenderedPageBreak/>
        <w:t>greater detail</w:t>
      </w:r>
      <w:r w:rsidRPr="00125CA7">
        <w:rPr>
          <w:rFonts w:cs="Arial"/>
          <w:color w:val="000000"/>
        </w:rPr>
        <w:t xml:space="preserve"> but only with parents who want to </w:t>
      </w:r>
      <w:r>
        <w:rPr>
          <w:rFonts w:cs="Arial"/>
          <w:color w:val="000000"/>
        </w:rPr>
        <w:t>discuss them</w:t>
      </w:r>
      <w:r w:rsidRPr="00125CA7">
        <w:rPr>
          <w:rFonts w:cs="Arial"/>
          <w:color w:val="000000"/>
        </w:rPr>
        <w:t>: “</w:t>
      </w:r>
      <w:r w:rsidRPr="00125CA7">
        <w:rPr>
          <w:rFonts w:cs="Arial"/>
          <w:i/>
          <w:color w:val="000000"/>
        </w:rPr>
        <w:t>If in the parents who want to talk about it at length, which I’ve had a few of, then I would explain that to them</w:t>
      </w:r>
      <w:r w:rsidRPr="00125CA7">
        <w:rPr>
          <w:rFonts w:cs="Arial"/>
          <w:color w:val="000000"/>
        </w:rPr>
        <w:t xml:space="preserve">” </w:t>
      </w:r>
      <w:r>
        <w:rPr>
          <w:rFonts w:cs="Arial"/>
          <w:color w:val="000000"/>
        </w:rPr>
        <w:t>(Int_Surgeon37)</w:t>
      </w:r>
      <w:r w:rsidRPr="00125CA7">
        <w:rPr>
          <w:rFonts w:cs="Arial"/>
          <w:color w:val="000000"/>
        </w:rPr>
        <w:t>.</w:t>
      </w:r>
    </w:p>
    <w:p w14:paraId="5B5943DC" w14:textId="77777777" w:rsidR="009F5A8A" w:rsidRPr="00125CA7" w:rsidRDefault="009F5A8A" w:rsidP="009F5A8A">
      <w:pPr>
        <w:rPr>
          <w:b/>
          <w:i/>
          <w:sz w:val="24"/>
          <w:szCs w:val="24"/>
          <w:u w:val="single"/>
        </w:rPr>
      </w:pPr>
    </w:p>
    <w:p w14:paraId="0A8D3700" w14:textId="77777777" w:rsidR="009F5A8A" w:rsidRPr="00125CA7" w:rsidRDefault="009F5A8A" w:rsidP="009F5A8A">
      <w:pPr>
        <w:rPr>
          <w:i/>
          <w:sz w:val="24"/>
          <w:szCs w:val="24"/>
          <w:u w:val="single"/>
        </w:rPr>
      </w:pPr>
      <w:r w:rsidRPr="00125CA7">
        <w:rPr>
          <w:i/>
          <w:sz w:val="24"/>
          <w:szCs w:val="24"/>
          <w:u w:val="single"/>
        </w:rPr>
        <w:t>Worries about dissuading families from participating</w:t>
      </w:r>
    </w:p>
    <w:p w14:paraId="6683B9F0" w14:textId="77777777" w:rsidR="009F5A8A" w:rsidRPr="00125CA7" w:rsidRDefault="009F5A8A" w:rsidP="00FA2910">
      <w:pPr>
        <w:pStyle w:val="BodyText"/>
        <w:rPr>
          <w:rFonts w:cs="Arial"/>
          <w:i/>
          <w:color w:val="000000"/>
        </w:rPr>
      </w:pPr>
      <w:r w:rsidRPr="00125CA7">
        <w:t xml:space="preserve">As </w:t>
      </w:r>
      <w:r>
        <w:t>we also noted</w:t>
      </w:r>
      <w:r w:rsidRPr="00125CA7">
        <w:t xml:space="preserve"> earlier, health professionals were less likely to explore treatment preferences among families with a preference for </w:t>
      </w:r>
      <w:r>
        <w:rPr>
          <w:rFonts w:cstheme="minorHAnsi"/>
        </w:rPr>
        <w:t>non-operative treatment</w:t>
      </w:r>
      <w:r>
        <w:t xml:space="preserve"> than they were for families with a preference for surgery</w:t>
      </w:r>
      <w:r w:rsidRPr="00125CA7">
        <w:t xml:space="preserve">. One health professional suggested that they </w:t>
      </w:r>
      <w:r>
        <w:t xml:space="preserve">would </w:t>
      </w:r>
      <w:r w:rsidRPr="00125CA7">
        <w:t>explore a family’s preference for surgery but if the</w:t>
      </w:r>
      <w:r>
        <w:t xml:space="preserve"> family</w:t>
      </w:r>
      <w:r w:rsidRPr="00125CA7">
        <w:t xml:space="preserve"> had a preference for </w:t>
      </w:r>
      <w:r>
        <w:rPr>
          <w:rFonts w:cstheme="minorHAnsi"/>
        </w:rPr>
        <w:t>non-operative treatment</w:t>
      </w:r>
      <w:r w:rsidRPr="00125CA7">
        <w:t>, exploring their preference could dissuade them from participating</w:t>
      </w:r>
      <w:r>
        <w:t xml:space="preserve">. </w:t>
      </w:r>
    </w:p>
    <w:p w14:paraId="66811C34" w14:textId="77777777" w:rsidR="009F5A8A" w:rsidRPr="00FA2910" w:rsidRDefault="009F5A8A" w:rsidP="00FA2910">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20"/>
        <w:rPr>
          <w:rFonts w:cs="Arial"/>
          <w:color w:val="000000"/>
        </w:rPr>
      </w:pPr>
      <w:r w:rsidRPr="00FA2910">
        <w:rPr>
          <w:rFonts w:cs="Arial"/>
          <w:i/>
          <w:color w:val="000000"/>
        </w:rPr>
        <w:t>It's difficult when you're just trying to get people into the study… if you had … a family who was really keen for this patient just to have surgery and then you can explore their background and why they have such a strong opinion for one versus the other and try and unpick that a little bit more… If the situation arose again and there was some situation where they were… very pro … the non-operative arm, then that would have been an opportunity to, to go through that. But at that point, you know, it's a success, it's a tick in the success column, we just take it and run.</w:t>
      </w:r>
      <w:r w:rsidRPr="00FA2910">
        <w:rPr>
          <w:rFonts w:cs="Arial"/>
          <w:color w:val="000000"/>
        </w:rPr>
        <w:t xml:space="preserve"> (Int_Surgeon57)</w:t>
      </w:r>
    </w:p>
    <w:p w14:paraId="0223E5F0" w14:textId="77777777" w:rsidR="009F5A8A" w:rsidRPr="00125CA7"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Arial"/>
          <w:b/>
          <w:i/>
          <w:color w:val="000000"/>
          <w:sz w:val="24"/>
          <w:szCs w:val="24"/>
        </w:rPr>
      </w:pPr>
    </w:p>
    <w:p w14:paraId="3638E302" w14:textId="77777777" w:rsidR="009F5A8A"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701" w:hanging="1701"/>
        <w:rPr>
          <w:rFonts w:cs="Arial"/>
          <w:b/>
          <w:i/>
          <w:color w:val="000000"/>
          <w:sz w:val="24"/>
          <w:szCs w:val="24"/>
        </w:rPr>
      </w:pPr>
    </w:p>
    <w:p w14:paraId="3F698DC2" w14:textId="77777777" w:rsidR="009F5A8A" w:rsidRPr="00125CA7" w:rsidRDefault="009F5A8A" w:rsidP="009F5A8A">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701" w:hanging="1701"/>
        <w:rPr>
          <w:rFonts w:cs="Arial"/>
          <w:b/>
          <w:i/>
          <w:color w:val="000000"/>
          <w:sz w:val="24"/>
          <w:szCs w:val="24"/>
        </w:rPr>
      </w:pPr>
      <w:r w:rsidRPr="00125CA7">
        <w:rPr>
          <w:rFonts w:cs="Arial"/>
          <w:b/>
          <w:i/>
          <w:color w:val="000000"/>
          <w:sz w:val="24"/>
          <w:szCs w:val="24"/>
        </w:rPr>
        <w:t>Dealing with conflicting family treatment preferences</w:t>
      </w:r>
    </w:p>
    <w:p w14:paraId="4F7027A3" w14:textId="77777777" w:rsidR="009F5A8A" w:rsidRPr="00125CA7" w:rsidRDefault="009F5A8A" w:rsidP="00FA2910">
      <w:pPr>
        <w:pStyle w:val="BodyText"/>
      </w:pPr>
      <w:r>
        <w:t xml:space="preserve">In a context where </w:t>
      </w:r>
      <w:r w:rsidRPr="00125CA7">
        <w:t xml:space="preserve">parents and </w:t>
      </w:r>
      <w:r>
        <w:t>children</w:t>
      </w:r>
      <w:r w:rsidRPr="00125CA7">
        <w:t xml:space="preserve"> within families often had conflicting treatment preferences</w:t>
      </w:r>
      <w:r>
        <w:t xml:space="preserve"> </w:t>
      </w:r>
      <w:r w:rsidRPr="002F5C60">
        <w:t>some surgeons spoke of randomisation within CONTRACT as offering a way of resolving the conflict: “</w:t>
      </w:r>
      <w:r w:rsidRPr="00125CA7">
        <w:rPr>
          <w:i/>
        </w:rPr>
        <w:t>Sometimes you've got one parent who's keen on antibiotics and the other one who's keen on surgery.  It might not just be the child. I use that as fuel to try and recruit them into the study because I was saying… there's a disagreement here within the family, let's take it out of your hands as a family and, let the computer decide sort of thing</w:t>
      </w:r>
      <w:r w:rsidRPr="00125CA7">
        <w:t>.</w:t>
      </w:r>
      <w:r>
        <w:t>”</w:t>
      </w:r>
      <w:r w:rsidRPr="00125CA7">
        <w:t xml:space="preserve"> </w:t>
      </w:r>
      <w:r>
        <w:t>(Int_Surgeon10)</w:t>
      </w:r>
      <w:r>
        <w:rPr>
          <w:i/>
        </w:rPr>
        <w:t xml:space="preserve">. </w:t>
      </w:r>
      <w:r>
        <w:t xml:space="preserve">Further, as noted in the section above on exploring treatment preferences, </w:t>
      </w:r>
      <w:r w:rsidRPr="00125CA7">
        <w:t>health professional</w:t>
      </w:r>
      <w:r>
        <w:t>s</w:t>
      </w:r>
      <w:r w:rsidRPr="00125CA7">
        <w:t xml:space="preserve"> suggested that </w:t>
      </w:r>
      <w:r>
        <w:t xml:space="preserve">discussions with family members to explore and </w:t>
      </w:r>
      <w:r w:rsidRPr="00125CA7">
        <w:t>balanc</w:t>
      </w:r>
      <w:r>
        <w:t xml:space="preserve">e </w:t>
      </w:r>
      <w:r w:rsidRPr="00125CA7">
        <w:t xml:space="preserve">treatment </w:t>
      </w:r>
      <w:r>
        <w:t>preferences</w:t>
      </w:r>
      <w:r w:rsidRPr="00125CA7">
        <w:t xml:space="preserve"> helped to </w:t>
      </w:r>
      <w:r>
        <w:t>alleviate</w:t>
      </w:r>
      <w:r w:rsidRPr="00125CA7">
        <w:t xml:space="preserve"> their reservations about participating in CONTRACT: “</w:t>
      </w:r>
      <w:r w:rsidRPr="00125CA7">
        <w:rPr>
          <w:i/>
        </w:rPr>
        <w:t>The kid didn’t want surgery ... mum did want it, and I carefully balanced their expectations, and then they were all happy to go into it. And by the time the nurse came down then and recruited them properly, and it was all fine</w:t>
      </w:r>
      <w:r w:rsidRPr="00125CA7">
        <w:t xml:space="preserve">.” </w:t>
      </w:r>
      <w:r>
        <w:t>(Int_Surgeon55).</w:t>
      </w:r>
    </w:p>
    <w:p w14:paraId="47647915" w14:textId="77777777" w:rsidR="009F5A8A" w:rsidRDefault="009F5A8A" w:rsidP="009F5A8A">
      <w:pPr>
        <w:tabs>
          <w:tab w:val="left" w:pos="5502"/>
        </w:tabs>
        <w:rPr>
          <w:rFonts w:cs="Arial"/>
          <w:color w:val="000000"/>
          <w:sz w:val="24"/>
          <w:szCs w:val="24"/>
        </w:rPr>
      </w:pPr>
    </w:p>
    <w:p w14:paraId="7485F477" w14:textId="77777777" w:rsidR="009F5A8A" w:rsidRDefault="009F5A8A" w:rsidP="009A09E6">
      <w:pPr>
        <w:keepNext/>
        <w:tabs>
          <w:tab w:val="left" w:pos="5502"/>
        </w:tabs>
        <w:rPr>
          <w:b/>
          <w:i/>
          <w:sz w:val="24"/>
          <w:szCs w:val="24"/>
        </w:rPr>
      </w:pPr>
      <w:r>
        <w:rPr>
          <w:b/>
          <w:i/>
          <w:sz w:val="24"/>
          <w:szCs w:val="24"/>
        </w:rPr>
        <w:lastRenderedPageBreak/>
        <w:t>Issues with conducting blinded discharge assessments</w:t>
      </w:r>
    </w:p>
    <w:p w14:paraId="52007144" w14:textId="77777777" w:rsidR="009F5A8A" w:rsidRPr="00150BEC" w:rsidRDefault="009F5A8A" w:rsidP="00FA2910">
      <w:pPr>
        <w:pStyle w:val="BodyText"/>
      </w:pPr>
      <w:r>
        <w:t xml:space="preserve">Once a decision to discharge a CONTRACT participant had been made, a member of the clinical team who has not been directly involved in the child’s treatment and care completed a discharge assessment, in which they had to ‘guess’ which treatment the child had been allocated to </w:t>
      </w:r>
      <w:r w:rsidRPr="00A42CE9">
        <w:t xml:space="preserve">(see </w:t>
      </w:r>
      <w:r w:rsidRPr="00D90818">
        <w:t xml:space="preserve">Chapter 2) and this data was subsequently captured. One nurse we interviewed was involved in these assessments and explained </w:t>
      </w:r>
      <w:r w:rsidRPr="00D90818">
        <w:rPr>
          <w:rFonts w:cs="Arial"/>
        </w:rPr>
        <w:t xml:space="preserve">that in working on the same ward as CONTRACT participants it was often possible to deduce whether a child had been treated with </w:t>
      </w:r>
      <w:r w:rsidRPr="00D90818">
        <w:rPr>
          <w:rFonts w:cstheme="minorHAnsi"/>
        </w:rPr>
        <w:t>non-operative treatment</w:t>
      </w:r>
      <w:r w:rsidRPr="00D90818">
        <w:rPr>
          <w:rFonts w:cs="Arial"/>
        </w:rPr>
        <w:t xml:space="preserve"> or surgery: “[</w:t>
      </w:r>
      <w:r w:rsidRPr="00D90818">
        <w:rPr>
          <w:rFonts w:cs="Arial"/>
          <w:i/>
        </w:rPr>
        <w:t>Nurse] who said ‘oh can you come and do this patient’s discharge thing for the study?’  And I said, ‘oh that’s a bit difficult really, 'cause I’ve been clinical all week, therefore I’ve seen everybody who’s been in on a morphine infusion.’ So if I’ve seen them, then I know that they’re on morphine infusion, therefore they’ve had their appendix out</w:t>
      </w:r>
      <w:r w:rsidRPr="00D90818">
        <w:rPr>
          <w:rFonts w:cs="Arial"/>
        </w:rPr>
        <w:t>.” (Int_Nurse4). She advised that staff from a different clinical team within the hospital should conduct these assessments so that they are truly blinded to treatment arm: “</w:t>
      </w:r>
      <w:r w:rsidRPr="00D90818">
        <w:rPr>
          <w:rFonts w:cs="Arial"/>
          <w:i/>
        </w:rPr>
        <w:t>whether it needs to be someone completely, from a completely different team, I don’t know, diabetes nurse specialist or something that’s got nothing to do with anybody having any surgery</w:t>
      </w:r>
      <w:r w:rsidRPr="00D90818">
        <w:rPr>
          <w:rFonts w:cs="Arial"/>
        </w:rPr>
        <w:t>” (Int_Nurse4). The CONTRACT protocol (Chapter 2</w:t>
      </w:r>
      <w:r w:rsidRPr="00A42CE9">
        <w:rPr>
          <w:rFonts w:cs="Arial"/>
        </w:rPr>
        <w:t>) advises</w:t>
      </w:r>
      <w:r>
        <w:rPr>
          <w:rFonts w:cs="Arial"/>
        </w:rPr>
        <w:t xml:space="preserve"> that if the assessor becomes unblinded during the assessment, this should be recorded. The same nurse</w:t>
      </w:r>
      <w:r w:rsidRPr="00125CA7">
        <w:rPr>
          <w:rFonts w:cs="Arial"/>
        </w:rPr>
        <w:t xml:space="preserve"> </w:t>
      </w:r>
      <w:r>
        <w:rPr>
          <w:rFonts w:cs="Arial"/>
        </w:rPr>
        <w:t xml:space="preserve">commented </w:t>
      </w:r>
      <w:r w:rsidRPr="00125CA7">
        <w:rPr>
          <w:rFonts w:cs="Arial"/>
        </w:rPr>
        <w:t>that the rationale for this component of the study had not been explained to her but she would have liked to have known why it was done: “</w:t>
      </w:r>
      <w:r w:rsidRPr="00125CA7">
        <w:rPr>
          <w:rFonts w:cs="Arial"/>
          <w:i/>
        </w:rPr>
        <w:t>I don’t know what… this sounds awful, but I don’t know what the point of it is… I suppose [I would have liked to have known] why they need me to do this part</w:t>
      </w:r>
      <w:r w:rsidRPr="00125CA7">
        <w:rPr>
          <w:rFonts w:cs="Arial"/>
        </w:rPr>
        <w:t xml:space="preserve">.” </w:t>
      </w:r>
      <w:r>
        <w:rPr>
          <w:rFonts w:cs="Arial"/>
        </w:rPr>
        <w:t>(Int_Nurse4)</w:t>
      </w:r>
      <w:r w:rsidRPr="00125CA7">
        <w:rPr>
          <w:rFonts w:cs="Arial"/>
        </w:rPr>
        <w:t xml:space="preserve">. </w:t>
      </w:r>
    </w:p>
    <w:p w14:paraId="7606173D" w14:textId="77777777" w:rsidR="009F5A8A" w:rsidRDefault="009F5A8A" w:rsidP="009F5A8A">
      <w:pPr>
        <w:tabs>
          <w:tab w:val="left" w:pos="5502"/>
        </w:tabs>
        <w:rPr>
          <w:b/>
          <w:sz w:val="24"/>
          <w:szCs w:val="24"/>
        </w:rPr>
      </w:pPr>
    </w:p>
    <w:p w14:paraId="62B681AF" w14:textId="77777777" w:rsidR="009F5A8A" w:rsidRDefault="009F5A8A" w:rsidP="009F5A8A">
      <w:pPr>
        <w:tabs>
          <w:tab w:val="left" w:pos="5502"/>
        </w:tabs>
        <w:rPr>
          <w:b/>
          <w:i/>
          <w:sz w:val="24"/>
          <w:szCs w:val="24"/>
        </w:rPr>
      </w:pPr>
      <w:r w:rsidRPr="005C0DD6">
        <w:rPr>
          <w:b/>
          <w:i/>
          <w:sz w:val="24"/>
          <w:szCs w:val="24"/>
        </w:rPr>
        <w:t>Research nurse support</w:t>
      </w:r>
    </w:p>
    <w:p w14:paraId="0E9A009A" w14:textId="77777777" w:rsidR="009F5A8A" w:rsidRPr="00150BEC" w:rsidRDefault="009F5A8A" w:rsidP="00FA2910">
      <w:pPr>
        <w:pStyle w:val="BodyText"/>
        <w:rPr>
          <w:rFonts w:cs="Arial"/>
          <w:color w:val="000000"/>
        </w:rPr>
      </w:pPr>
      <w:r w:rsidRPr="0081754A">
        <w:t xml:space="preserve">As anticipated, some health professionals suggested that it was more challenging to approach and recruit families to CONTRACT outside of normal hours, including weekends, evenings and nights. This resulted in some </w:t>
      </w:r>
      <w:r>
        <w:t xml:space="preserve">eligible </w:t>
      </w:r>
      <w:r w:rsidRPr="0081754A">
        <w:t xml:space="preserve">families not being approached about CONTRACT, although surgeons suggested </w:t>
      </w:r>
      <w:r>
        <w:t>this was rare</w:t>
      </w:r>
      <w:r w:rsidRPr="0081754A">
        <w:t>: “</w:t>
      </w:r>
      <w:r>
        <w:rPr>
          <w:rFonts w:cs="Arial"/>
          <w:i/>
          <w:color w:val="000000"/>
        </w:rPr>
        <w:t>T</w:t>
      </w:r>
      <w:r w:rsidRPr="00150BEC">
        <w:rPr>
          <w:rFonts w:cs="Arial"/>
          <w:i/>
          <w:color w:val="000000"/>
        </w:rPr>
        <w:t>here’ve only been one or two situations where we’ve had patients who would’v</w:t>
      </w:r>
      <w:r w:rsidRPr="0081754A">
        <w:rPr>
          <w:rFonts w:cs="Arial"/>
          <w:i/>
          <w:color w:val="000000"/>
        </w:rPr>
        <w:t xml:space="preserve">e been just right for the study who weren’t approached… [that] </w:t>
      </w:r>
      <w:r w:rsidRPr="00150BEC">
        <w:rPr>
          <w:rFonts w:cs="Arial"/>
          <w:i/>
          <w:color w:val="000000"/>
        </w:rPr>
        <w:t>tends to be the situat</w:t>
      </w:r>
      <w:r w:rsidRPr="0081754A">
        <w:rPr>
          <w:rFonts w:cs="Arial"/>
          <w:i/>
          <w:color w:val="000000"/>
        </w:rPr>
        <w:t>ion when it’s after hours.</w:t>
      </w:r>
      <w:r w:rsidRPr="00150BEC">
        <w:rPr>
          <w:rFonts w:cs="Arial"/>
          <w:i/>
          <w:color w:val="000000"/>
        </w:rPr>
        <w:t xml:space="preserve"> Registrars are busy with lots of patients to see, and it doesn’t</w:t>
      </w:r>
      <w:r w:rsidRPr="0081754A">
        <w:rPr>
          <w:rFonts w:cs="Arial"/>
          <w:i/>
          <w:color w:val="000000"/>
        </w:rPr>
        <w:t xml:space="preserve"> come to… </w:t>
      </w:r>
      <w:r w:rsidRPr="00150BEC">
        <w:rPr>
          <w:rFonts w:cs="Arial"/>
          <w:i/>
          <w:color w:val="000000"/>
        </w:rPr>
        <w:t>the forefront of their minds</w:t>
      </w:r>
      <w:r w:rsidRPr="0081754A">
        <w:rPr>
          <w:rFonts w:cs="Arial"/>
          <w:i/>
          <w:color w:val="000000"/>
        </w:rPr>
        <w:t xml:space="preserve"> CONTRACT</w:t>
      </w:r>
      <w:r w:rsidRPr="0081754A">
        <w:rPr>
          <w:rFonts w:cs="Arial"/>
          <w:color w:val="000000"/>
        </w:rPr>
        <w:t>.” (Int_Surgeon57).</w:t>
      </w:r>
      <w:r w:rsidRPr="00150BEC">
        <w:rPr>
          <w:rFonts w:cs="Arial"/>
          <w:color w:val="000000"/>
        </w:rPr>
        <w:t xml:space="preserve"> </w:t>
      </w:r>
      <w:r w:rsidRPr="0081754A">
        <w:rPr>
          <w:rFonts w:cs="Arial"/>
          <w:color w:val="000000"/>
        </w:rPr>
        <w:t>Surgeons explained that having research nurses available to support them during normal working hours was highly beneficial: “</w:t>
      </w:r>
      <w:r w:rsidRPr="0081754A">
        <w:rPr>
          <w:rFonts w:cs="Arial"/>
          <w:i/>
          <w:color w:val="000000"/>
        </w:rPr>
        <w:t>I</w:t>
      </w:r>
      <w:r w:rsidRPr="00150BEC">
        <w:rPr>
          <w:rFonts w:cs="Arial"/>
          <w:i/>
          <w:color w:val="000000"/>
        </w:rPr>
        <w:t>t will take more time</w:t>
      </w:r>
      <w:r w:rsidRPr="0081754A">
        <w:rPr>
          <w:rFonts w:cs="Arial"/>
          <w:i/>
          <w:color w:val="000000"/>
        </w:rPr>
        <w:t xml:space="preserve"> [approaching families about CONTRACT]…</w:t>
      </w:r>
      <w:r w:rsidRPr="00150BEC">
        <w:rPr>
          <w:rFonts w:cs="Arial"/>
          <w:i/>
          <w:color w:val="000000"/>
        </w:rPr>
        <w:t xml:space="preserve"> which is why sometimes it really depends, like if it's during the day time then having the research nurses is great</w:t>
      </w:r>
      <w:r w:rsidRPr="00150BEC">
        <w:rPr>
          <w:rFonts w:cs="Arial"/>
          <w:color w:val="000000"/>
        </w:rPr>
        <w:t>.</w:t>
      </w:r>
      <w:r w:rsidRPr="0081754A">
        <w:rPr>
          <w:rFonts w:cs="Arial"/>
          <w:color w:val="000000"/>
        </w:rPr>
        <w:t>” (Int_Surgeon11). Research nurses also explained that outside of normal hours, occasionally, aspects of CONTRACT were missed: “</w:t>
      </w:r>
      <w:r w:rsidRPr="0081754A">
        <w:rPr>
          <w:rFonts w:cs="Arial"/>
          <w:i/>
        </w:rPr>
        <w:t xml:space="preserve">Find </w:t>
      </w:r>
      <w:r w:rsidRPr="0081754A">
        <w:rPr>
          <w:rFonts w:cs="Arial"/>
          <w:i/>
        </w:rPr>
        <w:lastRenderedPageBreak/>
        <w:t xml:space="preserve">that we have, it has been missed giving them the </w:t>
      </w:r>
      <w:r>
        <w:rPr>
          <w:rFonts w:cs="Arial"/>
          <w:i/>
        </w:rPr>
        <w:t xml:space="preserve">[CONTRACT] </w:t>
      </w:r>
      <w:r w:rsidRPr="0081754A">
        <w:rPr>
          <w:rFonts w:cs="Arial"/>
          <w:i/>
        </w:rPr>
        <w:t xml:space="preserve">information sometimes… [the </w:t>
      </w:r>
      <w:r>
        <w:rPr>
          <w:rFonts w:cs="Arial"/>
          <w:i/>
        </w:rPr>
        <w:t>child</w:t>
      </w:r>
      <w:r w:rsidRPr="0081754A">
        <w:rPr>
          <w:rFonts w:cs="Arial"/>
          <w:i/>
        </w:rPr>
        <w:t xml:space="preserve"> has] gone home at the weekend and the nurses or people on the ward haven’t given them or it’s gone missing</w:t>
      </w:r>
      <w:r w:rsidRPr="0081754A">
        <w:rPr>
          <w:rFonts w:cs="Arial"/>
        </w:rPr>
        <w:t>” (Int_Nurse2).</w:t>
      </w:r>
    </w:p>
    <w:p w14:paraId="4515C83F" w14:textId="77777777" w:rsidR="009F5A8A" w:rsidRPr="0082413F" w:rsidRDefault="009F5A8A" w:rsidP="009F5A8A">
      <w:pPr>
        <w:tabs>
          <w:tab w:val="left" w:pos="5502"/>
        </w:tabs>
        <w:rPr>
          <w:b/>
          <w:sz w:val="24"/>
          <w:szCs w:val="24"/>
        </w:rPr>
      </w:pPr>
    </w:p>
    <w:p w14:paraId="6FAFEA7B" w14:textId="77777777" w:rsidR="009F5A8A" w:rsidRPr="00FD7E95" w:rsidRDefault="009F5A8A" w:rsidP="009F5A8A">
      <w:pPr>
        <w:rPr>
          <w:b/>
          <w:i/>
          <w:sz w:val="24"/>
          <w:szCs w:val="24"/>
        </w:rPr>
      </w:pPr>
      <w:r>
        <w:rPr>
          <w:b/>
          <w:i/>
          <w:sz w:val="24"/>
          <w:szCs w:val="24"/>
        </w:rPr>
        <w:t>Discussing ‘feasibility’ when approaching families about</w:t>
      </w:r>
      <w:r w:rsidRPr="00FD7E95">
        <w:rPr>
          <w:b/>
          <w:i/>
          <w:sz w:val="24"/>
          <w:szCs w:val="24"/>
        </w:rPr>
        <w:t xml:space="preserve"> urgent care feasibility trials</w:t>
      </w:r>
    </w:p>
    <w:p w14:paraId="4AC36978" w14:textId="77777777" w:rsidR="009F5A8A" w:rsidRPr="00FD7E95" w:rsidRDefault="009F5A8A" w:rsidP="00FA2910">
      <w:pPr>
        <w:pStyle w:val="BodyText"/>
        <w:rPr>
          <w:rFonts w:cs="Arial"/>
        </w:rPr>
      </w:pPr>
      <w:r w:rsidRPr="00FD7E95">
        <w:t xml:space="preserve">Although CONTRACT is a feasibility trial, and this was explained in the PIS, in only three consultations did health professionals overtly describe CONTRACT as a feasibility trial: </w:t>
      </w:r>
      <w:r w:rsidRPr="00FD7E95">
        <w:rPr>
          <w:b/>
        </w:rPr>
        <w:t>“</w:t>
      </w:r>
      <w:r w:rsidRPr="00FD7E95">
        <w:rPr>
          <w:rFonts w:cs="Arial"/>
          <w:i/>
        </w:rPr>
        <w:t>This is the first part or the feasibility part of the, the UK trial, it's three centres involved …. we're looking at seeing if, in local UK conditions, are we able to get enough patients on board to have a decent volume of patients.</w:t>
      </w:r>
      <w:r>
        <w:rPr>
          <w:rFonts w:cs="Arial"/>
        </w:rPr>
        <w:t>” (Cons_Surgeon57_Family24_App</w:t>
      </w:r>
      <w:r w:rsidRPr="00FD7E95">
        <w:rPr>
          <w:rFonts w:cs="Arial"/>
        </w:rPr>
        <w:t>).</w:t>
      </w:r>
    </w:p>
    <w:p w14:paraId="45B1F2F1" w14:textId="77777777" w:rsidR="009F5A8A" w:rsidRPr="00FD7E95" w:rsidRDefault="009F5A8A" w:rsidP="00FA2910">
      <w:pPr>
        <w:pStyle w:val="BodyText"/>
      </w:pPr>
      <w:r w:rsidRPr="00FD7E95">
        <w:t xml:space="preserve">More typically, health professionals described CONTRACT’s aim as being to compare the efficacy of two treatments; surgery and </w:t>
      </w:r>
      <w:r>
        <w:rPr>
          <w:rFonts w:cstheme="minorHAnsi"/>
        </w:rPr>
        <w:t>non-operative treatment</w:t>
      </w:r>
      <w:r w:rsidRPr="00FD7E95">
        <w:t>: “</w:t>
      </w:r>
      <w:r w:rsidRPr="00FD7E95">
        <w:rPr>
          <w:i/>
        </w:rPr>
        <w:t>The aim of the study, is really to see which one is superior, because at the moment we have both feasibly there but we want to really sort of get hard evidence to … be able to see which one is the best in comparison</w:t>
      </w:r>
      <w:r w:rsidRPr="00FD7E95">
        <w:t>”</w:t>
      </w:r>
      <w:r>
        <w:t xml:space="preserve"> (Cons_Surgeon39_Family50_Declined</w:t>
      </w:r>
      <w:r w:rsidRPr="00FD7E95">
        <w:t>).</w:t>
      </w:r>
    </w:p>
    <w:p w14:paraId="56C1D2ED" w14:textId="2D359EC1" w:rsidR="009F5A8A" w:rsidRPr="00FD7E95" w:rsidRDefault="0058088A" w:rsidP="00FA2910">
      <w:pPr>
        <w:pStyle w:val="BodyText"/>
      </w:pPr>
      <w:r>
        <w:t xml:space="preserve">When interviewed, </w:t>
      </w:r>
      <w:r w:rsidR="009F5A8A" w:rsidRPr="00FD7E95">
        <w:t xml:space="preserve">health professional </w:t>
      </w:r>
      <w:r w:rsidR="00227CD8">
        <w:t>t</w:t>
      </w:r>
      <w:r w:rsidR="009F5A8A" w:rsidRPr="00FD7E95">
        <w:t>ypically reported that it was unnecessary to discuss feasibility: “</w:t>
      </w:r>
      <w:r w:rsidR="009F5A8A" w:rsidRPr="00FD7E95">
        <w:rPr>
          <w:i/>
        </w:rPr>
        <w:t>I didn’t think I had to</w:t>
      </w:r>
      <w:r w:rsidR="009F5A8A">
        <w:t>” (Int_Surgeon18</w:t>
      </w:r>
      <w:r w:rsidR="009F5A8A" w:rsidRPr="00FD7E95">
        <w:t>). Others suggested that families would struggle to understand what a feasibility study is among the other concepts discussed during the consultation: “</w:t>
      </w:r>
      <w:r w:rsidR="009F5A8A" w:rsidRPr="00FD7E95">
        <w:rPr>
          <w:i/>
        </w:rPr>
        <w:t xml:space="preserve">That’s quite a hard concept for people to understand.  I think that, that would be even </w:t>
      </w:r>
      <w:r w:rsidR="009F5A8A" w:rsidRPr="0082413F">
        <w:rPr>
          <w:i/>
        </w:rPr>
        <w:t>less attractive for a parent</w:t>
      </w:r>
      <w:r w:rsidR="009F5A8A" w:rsidRPr="00FD7E95">
        <w:rPr>
          <w:i/>
        </w:rPr>
        <w:t xml:space="preserve"> to understand.  Um, 'cause I think it is a lot to take in, in there</w:t>
      </w:r>
      <w:r w:rsidR="009F5A8A">
        <w:t>” (Int_Surgeon30</w:t>
      </w:r>
      <w:r w:rsidR="009F5A8A" w:rsidRPr="00FD7E95">
        <w:t>). The acute setting could also exacerbate this issue “</w:t>
      </w:r>
      <w:r w:rsidR="009F5A8A" w:rsidRPr="00FD7E95">
        <w:rPr>
          <w:i/>
        </w:rPr>
        <w:t>At that stage, when they’re in the acute situation, it would be very difficult to grasp to them what that, what that actually, truly means</w:t>
      </w:r>
      <w:r w:rsidR="009F5A8A">
        <w:t>” (Int_Surgeon12</w:t>
      </w:r>
      <w:r w:rsidR="009F5A8A" w:rsidRPr="00FD7E95">
        <w:t xml:space="preserve">). </w:t>
      </w:r>
    </w:p>
    <w:p w14:paraId="64C5C3F5" w14:textId="77777777" w:rsidR="009F5A8A" w:rsidRPr="00FD7E95" w:rsidRDefault="009F5A8A" w:rsidP="00FA2910">
      <w:pPr>
        <w:pStyle w:val="BodyText"/>
      </w:pPr>
      <w:r w:rsidRPr="00FD7E95">
        <w:t>Furthermore, some health professionals suggested that the term “</w:t>
      </w:r>
      <w:r w:rsidRPr="0082413F">
        <w:rPr>
          <w:i/>
        </w:rPr>
        <w:t>feasibility</w:t>
      </w:r>
      <w:r w:rsidRPr="00FD7E95">
        <w:t xml:space="preserve">” could imply to families that </w:t>
      </w:r>
      <w:r>
        <w:t>the</w:t>
      </w:r>
      <w:r w:rsidRPr="00FD7E95">
        <w:t xml:space="preserve"> study was rudimentary and therefore, be challenging to gain their confidence in the study: “</w:t>
      </w:r>
      <w:r w:rsidRPr="00FD7E95">
        <w:rPr>
          <w:i/>
        </w:rPr>
        <w:t>It makes it sound a little bit even more uncertain about the study, rather than, you know and about equipoise and that discussion</w:t>
      </w:r>
      <w:r>
        <w:t>” (Int_Surgeon30</w:t>
      </w:r>
      <w:r w:rsidRPr="00FD7E95">
        <w:t xml:space="preserve">); </w:t>
      </w:r>
      <w:r w:rsidRPr="00FD7E95">
        <w:rPr>
          <w:i/>
        </w:rPr>
        <w:t>“[If we tell parents it’s a feasibility study] they might feel that their children are just guinea pigs and that we're just messing about and playing with new kinds of treatment… it you tell them that it’s only a feasibility study, everyone will just say no</w:t>
      </w:r>
      <w:r>
        <w:t>” (Int_Surgeon11</w:t>
      </w:r>
      <w:r w:rsidRPr="00FD7E95">
        <w:t xml:space="preserve">). </w:t>
      </w:r>
      <w:r>
        <w:t xml:space="preserve">The above quotes in this section also show that some health professionals worried that describing the study overtly as a feasibility study could deter some families from participating. </w:t>
      </w:r>
    </w:p>
    <w:p w14:paraId="11FB837F" w14:textId="77777777" w:rsidR="009F5A8A" w:rsidRPr="00FD7E95" w:rsidRDefault="009F5A8A" w:rsidP="00FA2910">
      <w:pPr>
        <w:pStyle w:val="BodyText"/>
      </w:pPr>
      <w:r w:rsidRPr="00FD7E95">
        <w:lastRenderedPageBreak/>
        <w:t>We asked health professionals if feasibility studies, like CONTRACT, are viewed as less valuable than larger trials and whether this would influence how invested health</w:t>
      </w:r>
      <w:r>
        <w:t xml:space="preserve"> </w:t>
      </w:r>
      <w:r w:rsidRPr="00FD7E95">
        <w:t>professionals are in a trial. Some felt that the trial would be valued the same whether it is a feasibility or larger trial: “</w:t>
      </w:r>
      <w:r w:rsidRPr="00FD7E95">
        <w:rPr>
          <w:i/>
        </w:rPr>
        <w:t>The feeling in [our site] about the study… the way that [site PI] has really led on things ... it's made it feel like a, a privilege that we're one of the involved centres. I think everyone see it as a really nice thing.</w:t>
      </w:r>
      <w:r w:rsidRPr="00FD7E95">
        <w:t>” (</w:t>
      </w:r>
      <w:r>
        <w:t>Int_Surgeon17</w:t>
      </w:r>
      <w:r w:rsidRPr="00FD7E95">
        <w:t>), whilst some suggested that it could be valued less than a larger trial because: “</w:t>
      </w:r>
      <w:r w:rsidRPr="00FD7E95">
        <w:rPr>
          <w:i/>
        </w:rPr>
        <w:t>a larger trial’s …got, erm, greater power</w:t>
      </w:r>
      <w:r w:rsidRPr="00FD7E95">
        <w:t>”</w:t>
      </w:r>
      <w:r>
        <w:t xml:space="preserve"> (Int_Surgeon18</w:t>
      </w:r>
      <w:r w:rsidRPr="00FD7E95">
        <w:t>)</w:t>
      </w:r>
      <w:r>
        <w:t>.</w:t>
      </w:r>
    </w:p>
    <w:p w14:paraId="78F04B6B" w14:textId="77777777" w:rsidR="009F5A8A" w:rsidRDefault="009F5A8A" w:rsidP="009F5A8A">
      <w:pPr>
        <w:rPr>
          <w:b/>
          <w:sz w:val="24"/>
          <w:szCs w:val="24"/>
        </w:rPr>
      </w:pPr>
    </w:p>
    <w:p w14:paraId="358A2F20" w14:textId="77777777" w:rsidR="009F5A8A" w:rsidRPr="00FD7E95" w:rsidRDefault="009F5A8A" w:rsidP="009F5A8A">
      <w:pPr>
        <w:rPr>
          <w:rFonts w:cstheme="minorHAnsi"/>
          <w:b/>
          <w:i/>
          <w:sz w:val="24"/>
          <w:szCs w:val="24"/>
        </w:rPr>
      </w:pPr>
      <w:r>
        <w:rPr>
          <w:rFonts w:cstheme="minorHAnsi"/>
          <w:b/>
          <w:i/>
          <w:sz w:val="24"/>
          <w:szCs w:val="24"/>
        </w:rPr>
        <w:t xml:space="preserve">Quantitative analysis of the </w:t>
      </w:r>
      <w:r w:rsidRPr="00FD7E95">
        <w:rPr>
          <w:rFonts w:cstheme="minorHAnsi"/>
          <w:b/>
          <w:i/>
          <w:sz w:val="24"/>
          <w:szCs w:val="24"/>
        </w:rPr>
        <w:t>impact of recruitment training</w:t>
      </w:r>
      <w:r>
        <w:rPr>
          <w:rFonts w:cstheme="minorHAnsi"/>
          <w:b/>
          <w:i/>
          <w:sz w:val="24"/>
          <w:szCs w:val="24"/>
        </w:rPr>
        <w:t xml:space="preserve"> on recruitment and surgeon confidence in approaching families about CONTRACT</w:t>
      </w:r>
    </w:p>
    <w:p w14:paraId="113E9DCB" w14:textId="39363264" w:rsidR="009F5A8A" w:rsidRDefault="009F5A8A" w:rsidP="00FA2910">
      <w:pPr>
        <w:pStyle w:val="BodyText"/>
      </w:pPr>
      <w:r>
        <w:t xml:space="preserve">In addition to being able to assess the impact of </w:t>
      </w:r>
      <w:r w:rsidR="0058088A">
        <w:t xml:space="preserve">training qualitatively - </w:t>
      </w:r>
      <w:r>
        <w:t>on how CONTRACT was discussed with families in recruitment conversations</w:t>
      </w:r>
      <w:r w:rsidR="0058088A">
        <w:t xml:space="preserve"> -</w:t>
      </w:r>
      <w:r>
        <w:t xml:space="preserve"> we </w:t>
      </w:r>
      <w:r w:rsidR="0058088A">
        <w:t>have examined</w:t>
      </w:r>
      <w:r>
        <w:t xml:space="preserve"> the effect of retraining quantitatively. Across the three phases of</w:t>
      </w:r>
      <w:r w:rsidRPr="00FD7E95">
        <w:t xml:space="preserve"> CONTRACT</w:t>
      </w:r>
      <w:r>
        <w:t>, recruitment rates</w:t>
      </w:r>
      <w:r w:rsidRPr="00FD7E95">
        <w:t xml:space="preserve"> rose from 38% </w:t>
      </w:r>
      <w:r>
        <w:t>at the end of</w:t>
      </w:r>
      <w:r w:rsidRPr="00FD7E95">
        <w:t xml:space="preserve"> </w:t>
      </w:r>
      <w:r>
        <w:t xml:space="preserve">phase one of </w:t>
      </w:r>
      <w:r w:rsidRPr="00D90818">
        <w:t xml:space="preserve">recruitment, to 50% in phase two and to 62% in phase three, a modest rise throughout the duration of the study. </w:t>
      </w:r>
      <w:r w:rsidR="00DE0ADE" w:rsidRPr="00D90818">
        <w:fldChar w:fldCharType="begin"/>
      </w:r>
      <w:r w:rsidR="00DE0ADE" w:rsidRPr="00D90818">
        <w:instrText xml:space="preserve"> REF _Ref535156904 \h  \* MERGEFORMAT </w:instrText>
      </w:r>
      <w:r w:rsidR="00DE0ADE" w:rsidRPr="00D90818">
        <w:fldChar w:fldCharType="separate"/>
      </w:r>
      <w:r w:rsidR="00001433">
        <w:t xml:space="preserve">Table </w:t>
      </w:r>
      <w:r w:rsidR="00001433">
        <w:rPr>
          <w:noProof/>
        </w:rPr>
        <w:t>6</w:t>
      </w:r>
      <w:r w:rsidR="00DE0ADE" w:rsidRPr="00D90818">
        <w:fldChar w:fldCharType="end"/>
      </w:r>
      <w:r w:rsidR="00DE0ADE" w:rsidRPr="00D90818">
        <w:t xml:space="preserve"> </w:t>
      </w:r>
      <w:r w:rsidRPr="00D90818">
        <w:t xml:space="preserve">provides a breakdown of recruitment rates by phase and recruitment rate by month of </w:t>
      </w:r>
      <w:r w:rsidR="00091904" w:rsidRPr="00D90818">
        <w:t xml:space="preserve">the study is shown in </w:t>
      </w:r>
      <w:r w:rsidR="005025E4" w:rsidRPr="00D90818">
        <w:fldChar w:fldCharType="begin"/>
      </w:r>
      <w:r w:rsidR="005025E4" w:rsidRPr="00D90818">
        <w:instrText xml:space="preserve"> REF _Ref535153419 \h  \* MERGEFORMAT </w:instrText>
      </w:r>
      <w:r w:rsidR="005025E4" w:rsidRPr="00D90818">
        <w:fldChar w:fldCharType="separate"/>
      </w:r>
      <w:r w:rsidR="009F619C" w:rsidRPr="00D90818">
        <w:t xml:space="preserve">Figure </w:t>
      </w:r>
      <w:r w:rsidR="009F619C" w:rsidRPr="00D90818">
        <w:rPr>
          <w:noProof/>
        </w:rPr>
        <w:t>13</w:t>
      </w:r>
      <w:r w:rsidR="005025E4" w:rsidRPr="00D90818">
        <w:fldChar w:fldCharType="end"/>
      </w:r>
      <w:r w:rsidRPr="00D90818">
        <w:t>.</w:t>
      </w:r>
      <w:r>
        <w:t xml:space="preserve"> </w:t>
      </w:r>
    </w:p>
    <w:p w14:paraId="2A382CF2" w14:textId="77777777" w:rsidR="009F5A8A" w:rsidRDefault="009F5A8A" w:rsidP="00FA2910">
      <w:pPr>
        <w:pStyle w:val="BodyText"/>
      </w:pPr>
      <w:r>
        <w:t xml:space="preserve">We used a chi-square test for trend to investigate the relationship between recruitment rate and phase of training with the assumption that each training episode (between phases one and two and then between phases two and three) were identical. The increase in recruitment rate from phase one to phase three was statistically significant, </w:t>
      </w:r>
      <w:r w:rsidRPr="00032ADC">
        <w:rPr>
          <w:i/>
        </w:rPr>
        <w:t>X</w:t>
      </w:r>
      <w:r w:rsidRPr="00032ADC">
        <w:rPr>
          <w:vertAlign w:val="superscript"/>
        </w:rPr>
        <w:t>2</w:t>
      </w:r>
      <w:r>
        <w:t xml:space="preserve"> (1) = 4.06, </w:t>
      </w:r>
      <w:r w:rsidRPr="00032ADC">
        <w:rPr>
          <w:i/>
        </w:rPr>
        <w:t>p</w:t>
      </w:r>
      <w:r>
        <w:t>=0.04.</w:t>
      </w:r>
    </w:p>
    <w:p w14:paraId="4820FC3B" w14:textId="6FFBDBBC" w:rsidR="00822114" w:rsidRDefault="009F5A8A" w:rsidP="00FA2910">
      <w:pPr>
        <w:pStyle w:val="BodyText"/>
      </w:pPr>
      <w:r>
        <w:t>While we</w:t>
      </w:r>
      <w:r w:rsidRPr="00FD7E95">
        <w:t xml:space="preserve"> cannot </w:t>
      </w:r>
      <w:r>
        <w:t xml:space="preserve">solely </w:t>
      </w:r>
      <w:r w:rsidRPr="00FD7E95">
        <w:t xml:space="preserve">attribute this rise in recruitment rates to a causal effect of the training, </w:t>
      </w:r>
      <w:r>
        <w:t>the change in how CONTRACT was discussed with families across the phases supports a beneficial effect of retraining.</w:t>
      </w:r>
      <w:r w:rsidRPr="00530B08">
        <w:t xml:space="preserve"> </w:t>
      </w:r>
      <w:r>
        <w:t xml:space="preserve">Furthermore, through evaluations of the training episodes provided by attendees there was a trend towards increased confidence in discussing various aspects of CONTRACT with increasing retraining </w:t>
      </w:r>
      <w:r w:rsidRPr="006935FF">
        <w:t>(</w:t>
      </w:r>
      <w:hyperlink w:anchor="_2B:_Health_professionals’" w:history="1">
        <w:r w:rsidR="00A15ADA" w:rsidRPr="00A15ADA">
          <w:rPr>
            <w:rStyle w:val="Hyperlink"/>
          </w:rPr>
          <w:t>Table 17</w:t>
        </w:r>
      </w:hyperlink>
      <w:r w:rsidR="00A15ADA">
        <w:t xml:space="preserve">, </w:t>
      </w:r>
      <w:r w:rsidR="00D02375" w:rsidRPr="006935FF">
        <w:t xml:space="preserve">Appendix </w:t>
      </w:r>
      <w:r w:rsidR="005A39CD" w:rsidRPr="006935FF">
        <w:t>2</w:t>
      </w:r>
      <w:r w:rsidR="000E2A49" w:rsidRPr="006935FF">
        <w:t>B</w:t>
      </w:r>
      <w:r w:rsidR="00D02375" w:rsidRPr="006935FF">
        <w:t>)</w:t>
      </w:r>
      <w:r w:rsidRPr="006935FF">
        <w:t>.</w:t>
      </w:r>
    </w:p>
    <w:p w14:paraId="420E6EE8" w14:textId="77777777" w:rsidR="00822114" w:rsidRDefault="00822114">
      <w:r>
        <w:br w:type="page"/>
      </w:r>
    </w:p>
    <w:p w14:paraId="6E6E6A47" w14:textId="77777777" w:rsidR="009F5A8A" w:rsidRDefault="009F5A8A" w:rsidP="00FA2910">
      <w:pPr>
        <w:pStyle w:val="BodyText"/>
      </w:pPr>
    </w:p>
    <w:p w14:paraId="0C7178A2" w14:textId="77777777" w:rsidR="00822114" w:rsidRDefault="00822114" w:rsidP="00822114">
      <w:pPr>
        <w:pStyle w:val="Caption"/>
      </w:pPr>
      <w:bookmarkStart w:id="76" w:name="_Toc21900191"/>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t xml:space="preserve">. Number of </w:t>
      </w:r>
      <w:r w:rsidRPr="006F1C17">
        <w:t>families approached and randomised to CONTRACT, across sites and by recruitment phase.</w:t>
      </w:r>
      <w:bookmarkEnd w:id="76"/>
    </w:p>
    <w:tbl>
      <w:tblPr>
        <w:tblW w:w="8981" w:type="dxa"/>
        <w:tblBorders>
          <w:top w:val="single" w:sz="4" w:space="0" w:color="auto"/>
          <w:bottom w:val="single" w:sz="4" w:space="0" w:color="auto"/>
        </w:tblBorders>
        <w:tblLayout w:type="fixed"/>
        <w:tblLook w:val="04A0" w:firstRow="1" w:lastRow="0" w:firstColumn="1" w:lastColumn="0" w:noHBand="0" w:noVBand="1"/>
      </w:tblPr>
      <w:tblGrid>
        <w:gridCol w:w="699"/>
        <w:gridCol w:w="1034"/>
        <w:gridCol w:w="1035"/>
        <w:gridCol w:w="168"/>
        <w:gridCol w:w="866"/>
        <w:gridCol w:w="1035"/>
        <w:gridCol w:w="114"/>
        <w:gridCol w:w="921"/>
        <w:gridCol w:w="1034"/>
        <w:gridCol w:w="60"/>
        <w:gridCol w:w="975"/>
        <w:gridCol w:w="1040"/>
      </w:tblGrid>
      <w:tr w:rsidR="009F5A8A" w:rsidRPr="00D23476" w14:paraId="3EF9B589" w14:textId="77777777" w:rsidTr="009F5A8A">
        <w:trPr>
          <w:trHeight w:val="346"/>
        </w:trPr>
        <w:tc>
          <w:tcPr>
            <w:tcW w:w="699" w:type="dxa"/>
            <w:vMerge w:val="restart"/>
            <w:tcBorders>
              <w:top w:val="single" w:sz="4" w:space="0" w:color="auto"/>
            </w:tcBorders>
            <w:shd w:val="clear" w:color="auto" w:fill="auto"/>
            <w:noWrap/>
            <w:vAlign w:val="bottom"/>
          </w:tcPr>
          <w:p w14:paraId="2B75497D" w14:textId="77777777" w:rsidR="009F5A8A" w:rsidRPr="00C27E97" w:rsidRDefault="009F5A8A" w:rsidP="006935FF">
            <w:pPr>
              <w:keepNext/>
              <w:spacing w:after="0" w:line="240" w:lineRule="auto"/>
              <w:rPr>
                <w:rFonts w:eastAsia="Times New Roman" w:cstheme="minorHAnsi"/>
                <w:sz w:val="20"/>
                <w:szCs w:val="20"/>
                <w:lang w:eastAsia="en-GB"/>
              </w:rPr>
            </w:pPr>
            <w:r w:rsidRPr="00C27E97">
              <w:rPr>
                <w:rFonts w:eastAsia="Times New Roman" w:cstheme="minorHAnsi"/>
                <w:sz w:val="20"/>
                <w:szCs w:val="20"/>
                <w:lang w:eastAsia="en-GB"/>
              </w:rPr>
              <w:t>Phase</w:t>
            </w:r>
          </w:p>
        </w:tc>
        <w:tc>
          <w:tcPr>
            <w:tcW w:w="2237" w:type="dxa"/>
            <w:gridSpan w:val="3"/>
            <w:tcBorders>
              <w:top w:val="single" w:sz="4" w:space="0" w:color="auto"/>
              <w:bottom w:val="single" w:sz="4" w:space="0" w:color="auto"/>
            </w:tcBorders>
            <w:shd w:val="clear" w:color="auto" w:fill="auto"/>
            <w:noWrap/>
            <w:vAlign w:val="center"/>
          </w:tcPr>
          <w:p w14:paraId="4D91147B"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Site one</w:t>
            </w:r>
          </w:p>
        </w:tc>
        <w:tc>
          <w:tcPr>
            <w:tcW w:w="2015" w:type="dxa"/>
            <w:gridSpan w:val="3"/>
            <w:tcBorders>
              <w:top w:val="single" w:sz="4" w:space="0" w:color="auto"/>
              <w:bottom w:val="single" w:sz="4" w:space="0" w:color="auto"/>
            </w:tcBorders>
            <w:shd w:val="clear" w:color="auto" w:fill="auto"/>
            <w:noWrap/>
            <w:vAlign w:val="center"/>
          </w:tcPr>
          <w:p w14:paraId="51CB84E1"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Site two</w:t>
            </w:r>
          </w:p>
        </w:tc>
        <w:tc>
          <w:tcPr>
            <w:tcW w:w="2015" w:type="dxa"/>
            <w:gridSpan w:val="3"/>
            <w:tcBorders>
              <w:top w:val="single" w:sz="4" w:space="0" w:color="auto"/>
              <w:bottom w:val="single" w:sz="4" w:space="0" w:color="auto"/>
            </w:tcBorders>
            <w:shd w:val="clear" w:color="auto" w:fill="auto"/>
            <w:noWrap/>
            <w:vAlign w:val="center"/>
          </w:tcPr>
          <w:p w14:paraId="07B58F8C" w14:textId="77777777" w:rsidR="009F5A8A" w:rsidRPr="00C27E97" w:rsidRDefault="009F5A8A" w:rsidP="006935FF">
            <w:pPr>
              <w:keepNext/>
              <w:spacing w:after="0" w:line="240" w:lineRule="auto"/>
              <w:jc w:val="center"/>
              <w:rPr>
                <w:rFonts w:eastAsia="Times New Roman" w:cstheme="minorHAnsi"/>
                <w:sz w:val="20"/>
                <w:szCs w:val="20"/>
                <w:lang w:eastAsia="en-GB"/>
              </w:rPr>
            </w:pPr>
            <w:r w:rsidRPr="00C27E97">
              <w:rPr>
                <w:rFonts w:eastAsia="Times New Roman" w:cstheme="minorHAnsi"/>
                <w:sz w:val="20"/>
                <w:szCs w:val="20"/>
                <w:lang w:eastAsia="en-GB"/>
              </w:rPr>
              <w:t>Site three</w:t>
            </w:r>
          </w:p>
        </w:tc>
        <w:tc>
          <w:tcPr>
            <w:tcW w:w="2015" w:type="dxa"/>
            <w:gridSpan w:val="2"/>
            <w:tcBorders>
              <w:top w:val="single" w:sz="4" w:space="0" w:color="auto"/>
              <w:bottom w:val="single" w:sz="4" w:space="0" w:color="auto"/>
            </w:tcBorders>
            <w:shd w:val="clear" w:color="auto" w:fill="auto"/>
            <w:noWrap/>
            <w:vAlign w:val="center"/>
          </w:tcPr>
          <w:p w14:paraId="5B509F3C"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Overall by phase</w:t>
            </w:r>
          </w:p>
        </w:tc>
      </w:tr>
      <w:tr w:rsidR="009F5A8A" w:rsidRPr="00D23476" w14:paraId="5BDCABC9" w14:textId="77777777" w:rsidTr="009F5A8A">
        <w:trPr>
          <w:trHeight w:val="346"/>
        </w:trPr>
        <w:tc>
          <w:tcPr>
            <w:tcW w:w="699" w:type="dxa"/>
            <w:vMerge/>
            <w:tcBorders>
              <w:bottom w:val="single" w:sz="4" w:space="0" w:color="auto"/>
            </w:tcBorders>
            <w:shd w:val="clear" w:color="auto" w:fill="auto"/>
            <w:noWrap/>
            <w:vAlign w:val="center"/>
            <w:hideMark/>
          </w:tcPr>
          <w:p w14:paraId="0CB62276" w14:textId="77777777" w:rsidR="009F5A8A" w:rsidRPr="00C27E97" w:rsidRDefault="009F5A8A" w:rsidP="00EF20B5">
            <w:pPr>
              <w:keepNext/>
              <w:spacing w:after="0" w:line="240" w:lineRule="auto"/>
              <w:rPr>
                <w:rFonts w:eastAsia="Times New Roman" w:cstheme="minorHAnsi"/>
                <w:sz w:val="20"/>
                <w:szCs w:val="20"/>
                <w:lang w:eastAsia="en-GB"/>
              </w:rPr>
            </w:pPr>
          </w:p>
        </w:tc>
        <w:tc>
          <w:tcPr>
            <w:tcW w:w="1034" w:type="dxa"/>
            <w:tcBorders>
              <w:top w:val="single" w:sz="4" w:space="0" w:color="auto"/>
              <w:bottom w:val="single" w:sz="4" w:space="0" w:color="auto"/>
            </w:tcBorders>
            <w:shd w:val="clear" w:color="auto" w:fill="auto"/>
            <w:noWrap/>
            <w:vAlign w:val="center"/>
          </w:tcPr>
          <w:p w14:paraId="4254CC9A" w14:textId="77777777" w:rsidR="009F5A8A" w:rsidRPr="00C27E97" w:rsidRDefault="009F5A8A" w:rsidP="00EF20B5">
            <w:pPr>
              <w:keepNext/>
              <w:spacing w:after="0" w:line="240" w:lineRule="auto"/>
              <w:jc w:val="center"/>
              <w:rPr>
                <w:rFonts w:eastAsia="Times New Roman" w:cstheme="minorHAnsi"/>
                <w:sz w:val="20"/>
                <w:szCs w:val="20"/>
                <w:lang w:eastAsia="en-GB"/>
              </w:rPr>
            </w:pPr>
            <w:r w:rsidRPr="00C27E97">
              <w:rPr>
                <w:color w:val="000000"/>
                <w:sz w:val="20"/>
                <w:szCs w:val="20"/>
              </w:rPr>
              <w:t xml:space="preserve">Approached </w:t>
            </w:r>
            <w:r w:rsidRPr="00C27E97">
              <w:rPr>
                <w:i/>
                <w:color w:val="000000"/>
                <w:sz w:val="20"/>
                <w:szCs w:val="20"/>
              </w:rPr>
              <w:t>n</w:t>
            </w:r>
          </w:p>
        </w:tc>
        <w:tc>
          <w:tcPr>
            <w:tcW w:w="1035" w:type="dxa"/>
            <w:tcBorders>
              <w:top w:val="single" w:sz="4" w:space="0" w:color="auto"/>
              <w:bottom w:val="single" w:sz="4" w:space="0" w:color="auto"/>
            </w:tcBorders>
            <w:shd w:val="clear" w:color="auto" w:fill="auto"/>
            <w:vAlign w:val="center"/>
          </w:tcPr>
          <w:p w14:paraId="4A3A1194" w14:textId="77777777" w:rsidR="009F5A8A" w:rsidRPr="00C27E97" w:rsidRDefault="009F5A8A" w:rsidP="00EF20B5">
            <w:pPr>
              <w:keepNext/>
              <w:spacing w:after="0" w:line="240" w:lineRule="auto"/>
              <w:jc w:val="center"/>
              <w:rPr>
                <w:color w:val="000000"/>
                <w:sz w:val="20"/>
                <w:szCs w:val="20"/>
              </w:rPr>
            </w:pPr>
            <w:r w:rsidRPr="00C27E97">
              <w:rPr>
                <w:color w:val="000000"/>
                <w:sz w:val="20"/>
                <w:szCs w:val="20"/>
              </w:rPr>
              <w:t xml:space="preserve">Randomised </w:t>
            </w:r>
            <w:r w:rsidRPr="00C27E97">
              <w:rPr>
                <w:i/>
                <w:color w:val="000000"/>
                <w:sz w:val="20"/>
                <w:szCs w:val="20"/>
              </w:rPr>
              <w:t>n</w:t>
            </w:r>
            <w:r w:rsidRPr="00C27E97">
              <w:rPr>
                <w:color w:val="000000"/>
                <w:sz w:val="20"/>
                <w:szCs w:val="20"/>
              </w:rPr>
              <w:t xml:space="preserve"> (%)</w:t>
            </w:r>
          </w:p>
        </w:tc>
        <w:tc>
          <w:tcPr>
            <w:tcW w:w="1034" w:type="dxa"/>
            <w:gridSpan w:val="2"/>
            <w:tcBorders>
              <w:top w:val="single" w:sz="4" w:space="0" w:color="auto"/>
              <w:bottom w:val="single" w:sz="4" w:space="0" w:color="auto"/>
            </w:tcBorders>
            <w:shd w:val="clear" w:color="auto" w:fill="auto"/>
            <w:noWrap/>
            <w:vAlign w:val="center"/>
          </w:tcPr>
          <w:p w14:paraId="30C1283E" w14:textId="77777777" w:rsidR="009F5A8A" w:rsidRPr="00C27E97" w:rsidRDefault="009F5A8A" w:rsidP="00EF20B5">
            <w:pPr>
              <w:keepNext/>
              <w:spacing w:after="0" w:line="240" w:lineRule="auto"/>
              <w:jc w:val="center"/>
              <w:rPr>
                <w:rFonts w:eastAsia="Times New Roman" w:cstheme="minorHAnsi"/>
                <w:sz w:val="20"/>
                <w:szCs w:val="20"/>
                <w:lang w:eastAsia="en-GB"/>
              </w:rPr>
            </w:pPr>
            <w:r w:rsidRPr="00C27E97">
              <w:rPr>
                <w:color w:val="000000"/>
                <w:sz w:val="20"/>
                <w:szCs w:val="20"/>
              </w:rPr>
              <w:t xml:space="preserve">Approached </w:t>
            </w:r>
            <w:r w:rsidRPr="00C27E97">
              <w:rPr>
                <w:i/>
                <w:color w:val="000000"/>
                <w:sz w:val="20"/>
                <w:szCs w:val="20"/>
              </w:rPr>
              <w:t>n</w:t>
            </w:r>
          </w:p>
        </w:tc>
        <w:tc>
          <w:tcPr>
            <w:tcW w:w="1035" w:type="dxa"/>
            <w:tcBorders>
              <w:top w:val="single" w:sz="4" w:space="0" w:color="auto"/>
              <w:bottom w:val="single" w:sz="4" w:space="0" w:color="auto"/>
            </w:tcBorders>
            <w:shd w:val="clear" w:color="auto" w:fill="auto"/>
            <w:noWrap/>
            <w:vAlign w:val="center"/>
          </w:tcPr>
          <w:p w14:paraId="7D31A551" w14:textId="77777777" w:rsidR="009F5A8A" w:rsidRPr="00C27E97" w:rsidRDefault="009F5A8A" w:rsidP="00EF20B5">
            <w:pPr>
              <w:keepNext/>
              <w:spacing w:after="0" w:line="240" w:lineRule="auto"/>
              <w:jc w:val="center"/>
              <w:rPr>
                <w:color w:val="000000"/>
                <w:sz w:val="20"/>
                <w:szCs w:val="20"/>
              </w:rPr>
            </w:pPr>
            <w:r w:rsidRPr="00C27E97">
              <w:rPr>
                <w:color w:val="000000"/>
                <w:sz w:val="20"/>
                <w:szCs w:val="20"/>
              </w:rPr>
              <w:t xml:space="preserve">Randomised </w:t>
            </w:r>
            <w:r w:rsidRPr="00C27E97">
              <w:rPr>
                <w:i/>
                <w:color w:val="000000"/>
                <w:sz w:val="20"/>
                <w:szCs w:val="20"/>
              </w:rPr>
              <w:t>n</w:t>
            </w:r>
            <w:r w:rsidRPr="00C27E97">
              <w:rPr>
                <w:color w:val="000000"/>
                <w:sz w:val="20"/>
                <w:szCs w:val="20"/>
              </w:rPr>
              <w:t xml:space="preserve"> (%)</w:t>
            </w:r>
          </w:p>
        </w:tc>
        <w:tc>
          <w:tcPr>
            <w:tcW w:w="1035" w:type="dxa"/>
            <w:gridSpan w:val="2"/>
            <w:tcBorders>
              <w:top w:val="single" w:sz="4" w:space="0" w:color="auto"/>
              <w:bottom w:val="single" w:sz="4" w:space="0" w:color="auto"/>
            </w:tcBorders>
            <w:shd w:val="clear" w:color="auto" w:fill="auto"/>
            <w:noWrap/>
            <w:vAlign w:val="center"/>
          </w:tcPr>
          <w:p w14:paraId="74A0099C" w14:textId="77777777" w:rsidR="009F5A8A" w:rsidRPr="00C27E97" w:rsidRDefault="009F5A8A" w:rsidP="00EF20B5">
            <w:pPr>
              <w:keepNext/>
              <w:spacing w:after="0" w:line="240" w:lineRule="auto"/>
              <w:jc w:val="center"/>
              <w:rPr>
                <w:rFonts w:eastAsia="Times New Roman" w:cstheme="minorHAnsi"/>
                <w:sz w:val="20"/>
                <w:szCs w:val="20"/>
                <w:lang w:eastAsia="en-GB"/>
              </w:rPr>
            </w:pPr>
            <w:r w:rsidRPr="00C27E97">
              <w:rPr>
                <w:color w:val="000000"/>
                <w:sz w:val="20"/>
                <w:szCs w:val="20"/>
              </w:rPr>
              <w:t xml:space="preserve">Approached </w:t>
            </w:r>
            <w:r w:rsidRPr="00C27E97">
              <w:rPr>
                <w:i/>
                <w:color w:val="000000"/>
                <w:sz w:val="20"/>
                <w:szCs w:val="20"/>
              </w:rPr>
              <w:t>n</w:t>
            </w:r>
          </w:p>
        </w:tc>
        <w:tc>
          <w:tcPr>
            <w:tcW w:w="1034" w:type="dxa"/>
            <w:tcBorders>
              <w:top w:val="single" w:sz="4" w:space="0" w:color="auto"/>
              <w:bottom w:val="single" w:sz="4" w:space="0" w:color="auto"/>
            </w:tcBorders>
            <w:shd w:val="clear" w:color="auto" w:fill="auto"/>
            <w:noWrap/>
            <w:vAlign w:val="center"/>
          </w:tcPr>
          <w:p w14:paraId="3A9DA92C" w14:textId="77777777" w:rsidR="009F5A8A" w:rsidRPr="00C27E97" w:rsidRDefault="009F5A8A" w:rsidP="00EF20B5">
            <w:pPr>
              <w:keepNext/>
              <w:spacing w:after="0" w:line="240" w:lineRule="auto"/>
              <w:jc w:val="center"/>
              <w:rPr>
                <w:color w:val="000000"/>
                <w:sz w:val="20"/>
                <w:szCs w:val="20"/>
              </w:rPr>
            </w:pPr>
            <w:r w:rsidRPr="00C27E97">
              <w:rPr>
                <w:color w:val="000000"/>
                <w:sz w:val="20"/>
                <w:szCs w:val="20"/>
              </w:rPr>
              <w:t xml:space="preserve">Randomised </w:t>
            </w:r>
            <w:r w:rsidRPr="00C27E97">
              <w:rPr>
                <w:i/>
                <w:color w:val="000000"/>
                <w:sz w:val="20"/>
                <w:szCs w:val="20"/>
              </w:rPr>
              <w:t>n</w:t>
            </w:r>
            <w:r w:rsidRPr="00C27E97">
              <w:rPr>
                <w:color w:val="000000"/>
                <w:sz w:val="20"/>
                <w:szCs w:val="20"/>
              </w:rPr>
              <w:t xml:space="preserve"> (%)</w:t>
            </w:r>
          </w:p>
        </w:tc>
        <w:tc>
          <w:tcPr>
            <w:tcW w:w="1035" w:type="dxa"/>
            <w:gridSpan w:val="2"/>
            <w:tcBorders>
              <w:top w:val="single" w:sz="4" w:space="0" w:color="auto"/>
              <w:bottom w:val="single" w:sz="4" w:space="0" w:color="auto"/>
            </w:tcBorders>
            <w:shd w:val="clear" w:color="auto" w:fill="auto"/>
            <w:noWrap/>
            <w:vAlign w:val="center"/>
          </w:tcPr>
          <w:p w14:paraId="4D6FCE6E" w14:textId="77777777" w:rsidR="009F5A8A" w:rsidRPr="00C27E97" w:rsidRDefault="009F5A8A" w:rsidP="00EF20B5">
            <w:pPr>
              <w:keepNext/>
              <w:spacing w:after="0" w:line="240" w:lineRule="auto"/>
              <w:jc w:val="center"/>
              <w:rPr>
                <w:rFonts w:eastAsia="Times New Roman" w:cstheme="minorHAnsi"/>
                <w:sz w:val="20"/>
                <w:szCs w:val="20"/>
                <w:lang w:eastAsia="en-GB"/>
              </w:rPr>
            </w:pPr>
            <w:r w:rsidRPr="00C27E97">
              <w:rPr>
                <w:color w:val="000000"/>
                <w:sz w:val="20"/>
                <w:szCs w:val="20"/>
              </w:rPr>
              <w:t xml:space="preserve">Approached </w:t>
            </w:r>
            <w:r w:rsidRPr="00C27E97">
              <w:rPr>
                <w:i/>
                <w:color w:val="000000"/>
                <w:sz w:val="20"/>
                <w:szCs w:val="20"/>
              </w:rPr>
              <w:t>n</w:t>
            </w:r>
          </w:p>
        </w:tc>
        <w:tc>
          <w:tcPr>
            <w:tcW w:w="1040" w:type="dxa"/>
            <w:tcBorders>
              <w:top w:val="single" w:sz="4" w:space="0" w:color="auto"/>
              <w:bottom w:val="single" w:sz="4" w:space="0" w:color="auto"/>
            </w:tcBorders>
            <w:shd w:val="clear" w:color="auto" w:fill="auto"/>
            <w:noWrap/>
            <w:vAlign w:val="center"/>
          </w:tcPr>
          <w:p w14:paraId="554F3CCF" w14:textId="77777777" w:rsidR="009F5A8A" w:rsidRPr="00C27E97" w:rsidRDefault="009F5A8A" w:rsidP="00EF20B5">
            <w:pPr>
              <w:keepNext/>
              <w:spacing w:after="0" w:line="240" w:lineRule="auto"/>
              <w:jc w:val="center"/>
              <w:rPr>
                <w:color w:val="000000"/>
                <w:sz w:val="20"/>
                <w:szCs w:val="20"/>
              </w:rPr>
            </w:pPr>
            <w:r w:rsidRPr="00C27E97">
              <w:rPr>
                <w:color w:val="000000"/>
                <w:sz w:val="20"/>
                <w:szCs w:val="20"/>
              </w:rPr>
              <w:t xml:space="preserve">Randomised </w:t>
            </w:r>
            <w:r w:rsidRPr="00C27E97">
              <w:rPr>
                <w:i/>
                <w:color w:val="000000"/>
                <w:sz w:val="20"/>
                <w:szCs w:val="20"/>
              </w:rPr>
              <w:t>n</w:t>
            </w:r>
            <w:r w:rsidRPr="00C27E97">
              <w:rPr>
                <w:color w:val="000000"/>
                <w:sz w:val="20"/>
                <w:szCs w:val="20"/>
              </w:rPr>
              <w:t xml:space="preserve"> (%)</w:t>
            </w:r>
          </w:p>
        </w:tc>
      </w:tr>
      <w:tr w:rsidR="009F5A8A" w:rsidRPr="00D23476" w14:paraId="24003661" w14:textId="77777777" w:rsidTr="009F5A8A">
        <w:trPr>
          <w:trHeight w:val="429"/>
        </w:trPr>
        <w:tc>
          <w:tcPr>
            <w:tcW w:w="699" w:type="dxa"/>
            <w:tcBorders>
              <w:top w:val="single" w:sz="4" w:space="0" w:color="auto"/>
            </w:tcBorders>
            <w:shd w:val="clear" w:color="auto" w:fill="auto"/>
            <w:noWrap/>
            <w:vAlign w:val="center"/>
          </w:tcPr>
          <w:p w14:paraId="3BB72F03" w14:textId="77777777" w:rsidR="009F5A8A" w:rsidRPr="00C27E97" w:rsidRDefault="009F5A8A" w:rsidP="006935FF">
            <w:pPr>
              <w:keepNext/>
              <w:spacing w:after="0" w:line="240" w:lineRule="auto"/>
              <w:rPr>
                <w:rFonts w:eastAsia="Times New Roman" w:cstheme="minorHAnsi"/>
                <w:sz w:val="20"/>
                <w:szCs w:val="20"/>
                <w:lang w:eastAsia="en-GB"/>
              </w:rPr>
            </w:pPr>
            <w:r w:rsidRPr="00C27E97">
              <w:rPr>
                <w:rFonts w:eastAsia="Times New Roman" w:cstheme="minorHAnsi"/>
                <w:sz w:val="20"/>
                <w:szCs w:val="20"/>
                <w:lang w:eastAsia="en-GB"/>
              </w:rPr>
              <w:t>One</w:t>
            </w:r>
          </w:p>
        </w:tc>
        <w:tc>
          <w:tcPr>
            <w:tcW w:w="1034" w:type="dxa"/>
            <w:tcBorders>
              <w:top w:val="single" w:sz="4" w:space="0" w:color="auto"/>
            </w:tcBorders>
            <w:shd w:val="clear" w:color="auto" w:fill="auto"/>
            <w:noWrap/>
            <w:vAlign w:val="center"/>
          </w:tcPr>
          <w:p w14:paraId="7D935CA1"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13</w:t>
            </w:r>
          </w:p>
        </w:tc>
        <w:tc>
          <w:tcPr>
            <w:tcW w:w="1035" w:type="dxa"/>
            <w:tcBorders>
              <w:top w:val="single" w:sz="4" w:space="0" w:color="auto"/>
            </w:tcBorders>
            <w:shd w:val="clear" w:color="auto" w:fill="auto"/>
            <w:vAlign w:val="center"/>
          </w:tcPr>
          <w:p w14:paraId="195584D3"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4 (31%)</w:t>
            </w:r>
          </w:p>
        </w:tc>
        <w:tc>
          <w:tcPr>
            <w:tcW w:w="1034" w:type="dxa"/>
            <w:gridSpan w:val="2"/>
            <w:tcBorders>
              <w:top w:val="single" w:sz="4" w:space="0" w:color="auto"/>
            </w:tcBorders>
            <w:shd w:val="clear" w:color="auto" w:fill="auto"/>
            <w:noWrap/>
            <w:vAlign w:val="center"/>
          </w:tcPr>
          <w:p w14:paraId="00D561B5"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14</w:t>
            </w:r>
          </w:p>
        </w:tc>
        <w:tc>
          <w:tcPr>
            <w:tcW w:w="1035" w:type="dxa"/>
            <w:tcBorders>
              <w:top w:val="single" w:sz="4" w:space="0" w:color="auto"/>
            </w:tcBorders>
            <w:shd w:val="clear" w:color="auto" w:fill="auto"/>
            <w:noWrap/>
            <w:vAlign w:val="center"/>
          </w:tcPr>
          <w:p w14:paraId="15120212"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8 (57%)</w:t>
            </w:r>
          </w:p>
        </w:tc>
        <w:tc>
          <w:tcPr>
            <w:tcW w:w="1035" w:type="dxa"/>
            <w:gridSpan w:val="2"/>
            <w:tcBorders>
              <w:top w:val="single" w:sz="4" w:space="0" w:color="auto"/>
            </w:tcBorders>
            <w:shd w:val="clear" w:color="auto" w:fill="auto"/>
            <w:noWrap/>
            <w:vAlign w:val="center"/>
          </w:tcPr>
          <w:p w14:paraId="6EE6318C"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10</w:t>
            </w:r>
          </w:p>
        </w:tc>
        <w:tc>
          <w:tcPr>
            <w:tcW w:w="1034" w:type="dxa"/>
            <w:tcBorders>
              <w:top w:val="single" w:sz="4" w:space="0" w:color="auto"/>
            </w:tcBorders>
            <w:shd w:val="clear" w:color="auto" w:fill="auto"/>
            <w:noWrap/>
            <w:vAlign w:val="center"/>
          </w:tcPr>
          <w:p w14:paraId="1007B85E"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2 (20%)</w:t>
            </w:r>
          </w:p>
        </w:tc>
        <w:tc>
          <w:tcPr>
            <w:tcW w:w="1035" w:type="dxa"/>
            <w:gridSpan w:val="2"/>
            <w:tcBorders>
              <w:top w:val="single" w:sz="4" w:space="0" w:color="auto"/>
            </w:tcBorders>
            <w:shd w:val="clear" w:color="auto" w:fill="auto"/>
            <w:noWrap/>
            <w:vAlign w:val="center"/>
          </w:tcPr>
          <w:p w14:paraId="1338AA9E"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37</w:t>
            </w:r>
          </w:p>
        </w:tc>
        <w:tc>
          <w:tcPr>
            <w:tcW w:w="1040" w:type="dxa"/>
            <w:tcBorders>
              <w:top w:val="single" w:sz="4" w:space="0" w:color="auto"/>
            </w:tcBorders>
            <w:shd w:val="clear" w:color="auto" w:fill="auto"/>
            <w:noWrap/>
            <w:vAlign w:val="center"/>
          </w:tcPr>
          <w:p w14:paraId="7FF63946"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14 (38%)</w:t>
            </w:r>
          </w:p>
        </w:tc>
      </w:tr>
      <w:tr w:rsidR="009F5A8A" w:rsidRPr="00D23476" w14:paraId="7ADB0410" w14:textId="77777777" w:rsidTr="009F5A8A">
        <w:trPr>
          <w:trHeight w:val="429"/>
        </w:trPr>
        <w:tc>
          <w:tcPr>
            <w:tcW w:w="699" w:type="dxa"/>
            <w:shd w:val="clear" w:color="auto" w:fill="auto"/>
            <w:noWrap/>
            <w:vAlign w:val="center"/>
          </w:tcPr>
          <w:p w14:paraId="3732FC22" w14:textId="77777777" w:rsidR="009F5A8A" w:rsidRPr="00C27E97" w:rsidRDefault="009F5A8A" w:rsidP="006935FF">
            <w:pPr>
              <w:keepNext/>
              <w:spacing w:after="0" w:line="240" w:lineRule="auto"/>
              <w:rPr>
                <w:rFonts w:eastAsia="Times New Roman" w:cstheme="minorHAnsi"/>
                <w:sz w:val="20"/>
                <w:szCs w:val="20"/>
                <w:lang w:eastAsia="en-GB"/>
              </w:rPr>
            </w:pPr>
            <w:r w:rsidRPr="00C27E97">
              <w:rPr>
                <w:rFonts w:eastAsia="Times New Roman" w:cstheme="minorHAnsi"/>
                <w:sz w:val="20"/>
                <w:szCs w:val="20"/>
                <w:lang w:eastAsia="en-GB"/>
              </w:rPr>
              <w:t>Two</w:t>
            </w:r>
          </w:p>
        </w:tc>
        <w:tc>
          <w:tcPr>
            <w:tcW w:w="1034" w:type="dxa"/>
            <w:shd w:val="clear" w:color="auto" w:fill="auto"/>
            <w:noWrap/>
            <w:vAlign w:val="center"/>
          </w:tcPr>
          <w:p w14:paraId="39FF7679"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9</w:t>
            </w:r>
          </w:p>
        </w:tc>
        <w:tc>
          <w:tcPr>
            <w:tcW w:w="1035" w:type="dxa"/>
            <w:shd w:val="clear" w:color="auto" w:fill="auto"/>
            <w:vAlign w:val="center"/>
          </w:tcPr>
          <w:p w14:paraId="1870DCCC"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6 (67%)</w:t>
            </w:r>
          </w:p>
        </w:tc>
        <w:tc>
          <w:tcPr>
            <w:tcW w:w="1034" w:type="dxa"/>
            <w:gridSpan w:val="2"/>
            <w:shd w:val="clear" w:color="auto" w:fill="auto"/>
            <w:noWrap/>
            <w:vAlign w:val="center"/>
          </w:tcPr>
          <w:p w14:paraId="3CD3339C"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24</w:t>
            </w:r>
          </w:p>
        </w:tc>
        <w:tc>
          <w:tcPr>
            <w:tcW w:w="1035" w:type="dxa"/>
            <w:shd w:val="clear" w:color="auto" w:fill="auto"/>
            <w:noWrap/>
            <w:vAlign w:val="center"/>
          </w:tcPr>
          <w:p w14:paraId="0D6FB5AD"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9 (38%)</w:t>
            </w:r>
          </w:p>
        </w:tc>
        <w:tc>
          <w:tcPr>
            <w:tcW w:w="1035" w:type="dxa"/>
            <w:gridSpan w:val="2"/>
            <w:shd w:val="clear" w:color="auto" w:fill="auto"/>
            <w:noWrap/>
            <w:vAlign w:val="center"/>
          </w:tcPr>
          <w:p w14:paraId="119964B3"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11</w:t>
            </w:r>
          </w:p>
        </w:tc>
        <w:tc>
          <w:tcPr>
            <w:tcW w:w="1034" w:type="dxa"/>
            <w:shd w:val="clear" w:color="auto" w:fill="auto"/>
            <w:noWrap/>
            <w:vAlign w:val="center"/>
          </w:tcPr>
          <w:p w14:paraId="44B8D901"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7 (64%)</w:t>
            </w:r>
          </w:p>
        </w:tc>
        <w:tc>
          <w:tcPr>
            <w:tcW w:w="1035" w:type="dxa"/>
            <w:gridSpan w:val="2"/>
            <w:shd w:val="clear" w:color="auto" w:fill="auto"/>
            <w:noWrap/>
            <w:vAlign w:val="center"/>
          </w:tcPr>
          <w:p w14:paraId="0269DB20"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44</w:t>
            </w:r>
          </w:p>
        </w:tc>
        <w:tc>
          <w:tcPr>
            <w:tcW w:w="1040" w:type="dxa"/>
            <w:shd w:val="clear" w:color="auto" w:fill="auto"/>
            <w:noWrap/>
            <w:vAlign w:val="center"/>
          </w:tcPr>
          <w:p w14:paraId="32081359"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22 (50%)</w:t>
            </w:r>
          </w:p>
        </w:tc>
      </w:tr>
      <w:tr w:rsidR="009F5A8A" w:rsidRPr="00D23476" w14:paraId="12C8E8DE" w14:textId="77777777" w:rsidTr="009F5A8A">
        <w:trPr>
          <w:trHeight w:val="429"/>
        </w:trPr>
        <w:tc>
          <w:tcPr>
            <w:tcW w:w="699" w:type="dxa"/>
            <w:shd w:val="clear" w:color="auto" w:fill="auto"/>
            <w:noWrap/>
            <w:vAlign w:val="center"/>
          </w:tcPr>
          <w:p w14:paraId="3F37DCA3" w14:textId="77777777" w:rsidR="009F5A8A" w:rsidRPr="00C27E97" w:rsidRDefault="009F5A8A" w:rsidP="006935FF">
            <w:pPr>
              <w:keepNext/>
              <w:spacing w:after="0" w:line="240" w:lineRule="auto"/>
              <w:rPr>
                <w:rFonts w:eastAsia="Times New Roman" w:cstheme="minorHAnsi"/>
                <w:sz w:val="20"/>
                <w:szCs w:val="20"/>
                <w:lang w:eastAsia="en-GB"/>
              </w:rPr>
            </w:pPr>
            <w:r w:rsidRPr="00C27E97">
              <w:rPr>
                <w:rFonts w:eastAsia="Times New Roman" w:cstheme="minorHAnsi"/>
                <w:sz w:val="20"/>
                <w:szCs w:val="20"/>
                <w:lang w:eastAsia="en-GB"/>
              </w:rPr>
              <w:t>Three</w:t>
            </w:r>
          </w:p>
        </w:tc>
        <w:tc>
          <w:tcPr>
            <w:tcW w:w="1034" w:type="dxa"/>
            <w:shd w:val="clear" w:color="auto" w:fill="auto"/>
            <w:noWrap/>
            <w:vAlign w:val="center"/>
          </w:tcPr>
          <w:p w14:paraId="5D1838BF"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15</w:t>
            </w:r>
          </w:p>
        </w:tc>
        <w:tc>
          <w:tcPr>
            <w:tcW w:w="1035" w:type="dxa"/>
            <w:shd w:val="clear" w:color="auto" w:fill="auto"/>
            <w:vAlign w:val="center"/>
          </w:tcPr>
          <w:p w14:paraId="0545E7EF"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11 (73%)</w:t>
            </w:r>
          </w:p>
        </w:tc>
        <w:tc>
          <w:tcPr>
            <w:tcW w:w="1034" w:type="dxa"/>
            <w:gridSpan w:val="2"/>
            <w:shd w:val="clear" w:color="auto" w:fill="auto"/>
            <w:noWrap/>
            <w:vAlign w:val="center"/>
          </w:tcPr>
          <w:p w14:paraId="65DF688E" w14:textId="77777777" w:rsidR="009F5A8A" w:rsidRPr="00C27E97" w:rsidRDefault="009F5A8A" w:rsidP="006935FF">
            <w:pPr>
              <w:keepNext/>
              <w:spacing w:after="0" w:line="240" w:lineRule="auto"/>
              <w:jc w:val="center"/>
              <w:rPr>
                <w:color w:val="000000"/>
                <w:sz w:val="20"/>
                <w:szCs w:val="20"/>
              </w:rPr>
            </w:pPr>
            <w:r w:rsidRPr="00C27E97">
              <w:rPr>
                <w:color w:val="000000"/>
                <w:sz w:val="20"/>
                <w:szCs w:val="20"/>
              </w:rPr>
              <w:t>14</w:t>
            </w:r>
          </w:p>
        </w:tc>
        <w:tc>
          <w:tcPr>
            <w:tcW w:w="1035" w:type="dxa"/>
            <w:shd w:val="clear" w:color="auto" w:fill="auto"/>
            <w:noWrap/>
            <w:vAlign w:val="center"/>
          </w:tcPr>
          <w:p w14:paraId="46BAFA49"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8 (57%)</w:t>
            </w:r>
          </w:p>
        </w:tc>
        <w:tc>
          <w:tcPr>
            <w:tcW w:w="1035" w:type="dxa"/>
            <w:gridSpan w:val="2"/>
            <w:shd w:val="clear" w:color="auto" w:fill="auto"/>
            <w:noWrap/>
            <w:vAlign w:val="center"/>
          </w:tcPr>
          <w:p w14:paraId="0E208F2D"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5</w:t>
            </w:r>
          </w:p>
        </w:tc>
        <w:tc>
          <w:tcPr>
            <w:tcW w:w="1034" w:type="dxa"/>
            <w:shd w:val="clear" w:color="auto" w:fill="auto"/>
            <w:noWrap/>
            <w:vAlign w:val="center"/>
          </w:tcPr>
          <w:p w14:paraId="12215DDC"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2 (40%)</w:t>
            </w:r>
          </w:p>
        </w:tc>
        <w:tc>
          <w:tcPr>
            <w:tcW w:w="1035" w:type="dxa"/>
            <w:gridSpan w:val="2"/>
            <w:shd w:val="clear" w:color="auto" w:fill="auto"/>
            <w:noWrap/>
            <w:vAlign w:val="center"/>
          </w:tcPr>
          <w:p w14:paraId="251A705A"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34</w:t>
            </w:r>
          </w:p>
        </w:tc>
        <w:tc>
          <w:tcPr>
            <w:tcW w:w="1040" w:type="dxa"/>
            <w:shd w:val="clear" w:color="auto" w:fill="auto"/>
            <w:noWrap/>
            <w:vAlign w:val="center"/>
          </w:tcPr>
          <w:p w14:paraId="025505B7" w14:textId="77777777" w:rsidR="009F5A8A" w:rsidRPr="00C27E97" w:rsidRDefault="009F5A8A" w:rsidP="006935FF">
            <w:pPr>
              <w:keepNext/>
              <w:spacing w:after="0" w:line="240" w:lineRule="auto"/>
              <w:jc w:val="center"/>
              <w:rPr>
                <w:rFonts w:cstheme="minorHAnsi"/>
                <w:sz w:val="20"/>
                <w:szCs w:val="20"/>
              </w:rPr>
            </w:pPr>
            <w:r w:rsidRPr="00C27E97">
              <w:rPr>
                <w:color w:val="000000"/>
                <w:sz w:val="20"/>
                <w:szCs w:val="20"/>
              </w:rPr>
              <w:t>21 (62%)</w:t>
            </w:r>
          </w:p>
        </w:tc>
      </w:tr>
    </w:tbl>
    <w:p w14:paraId="7531AEC4" w14:textId="77777777" w:rsidR="00DE0ADE" w:rsidRPr="00DE0ADE" w:rsidRDefault="00DE0ADE" w:rsidP="00DE0ADE">
      <w:pPr>
        <w:rPr>
          <w:lang w:eastAsia="en-US"/>
        </w:rPr>
      </w:pPr>
    </w:p>
    <w:p w14:paraId="6588FAC8" w14:textId="77777777" w:rsidR="009F5A8A" w:rsidRDefault="009F5A8A" w:rsidP="009F5A8A">
      <w:pPr>
        <w:rPr>
          <w:b/>
          <w:sz w:val="24"/>
          <w:szCs w:val="24"/>
        </w:rPr>
      </w:pPr>
      <w:r>
        <w:rPr>
          <w:noProof/>
          <w:lang w:eastAsia="en-GB"/>
        </w:rPr>
        <w:drawing>
          <wp:inline distT="0" distB="0" distL="0" distR="0" wp14:anchorId="7CB1BB6C" wp14:editId="497006C2">
            <wp:extent cx="5731510" cy="3576955"/>
            <wp:effectExtent l="0" t="0" r="254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BC6904" w14:textId="48B50C3A" w:rsidR="00091904" w:rsidRDefault="00091904" w:rsidP="00091904">
      <w:pPr>
        <w:pStyle w:val="Caption"/>
        <w:rPr>
          <w:rFonts w:cstheme="minorHAnsi"/>
          <w:b w:val="0"/>
          <w:sz w:val="24"/>
          <w:szCs w:val="24"/>
        </w:rPr>
      </w:pPr>
      <w:bookmarkStart w:id="77" w:name="_Ref535153419"/>
      <w:bookmarkStart w:id="78" w:name="_Toc21900748"/>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13</w:t>
      </w:r>
      <w:r w:rsidR="0064679D">
        <w:rPr>
          <w:noProof/>
        </w:rPr>
        <w:fldChar w:fldCharType="end"/>
      </w:r>
      <w:bookmarkEnd w:id="77"/>
      <w:r>
        <w:t>. CONTRACT recruitment by Communication Sub-Study Phases</w:t>
      </w:r>
      <w:bookmarkEnd w:id="78"/>
    </w:p>
    <w:p w14:paraId="373FC80C" w14:textId="77777777" w:rsidR="009F5A8A" w:rsidRDefault="009F5A8A" w:rsidP="009F5A8A">
      <w:pPr>
        <w:rPr>
          <w:sz w:val="24"/>
          <w:szCs w:val="24"/>
        </w:rPr>
      </w:pPr>
    </w:p>
    <w:p w14:paraId="45F83B51" w14:textId="2C852708" w:rsidR="009F5A8A" w:rsidRDefault="009F5A8A" w:rsidP="009F5A8A">
      <w:pPr>
        <w:rPr>
          <w:b/>
          <w:sz w:val="24"/>
          <w:szCs w:val="24"/>
        </w:rPr>
      </w:pPr>
    </w:p>
    <w:p w14:paraId="5F086FEF" w14:textId="3B22B3CD" w:rsidR="009F5A8A" w:rsidRPr="00C44CBD" w:rsidRDefault="00D101EE" w:rsidP="00D101EE">
      <w:pPr>
        <w:pStyle w:val="Heading2"/>
      </w:pPr>
      <w:bookmarkStart w:id="79" w:name="_Toc27372576"/>
      <w:r>
        <w:t>4.4 Discussion</w:t>
      </w:r>
      <w:bookmarkEnd w:id="79"/>
      <w:r>
        <w:t xml:space="preserve"> </w:t>
      </w:r>
    </w:p>
    <w:p w14:paraId="61BB1809" w14:textId="705E1B16" w:rsidR="009F5A8A" w:rsidRDefault="009F5A8A" w:rsidP="00FA2910">
      <w:pPr>
        <w:pStyle w:val="BodyText"/>
      </w:pPr>
      <w:r w:rsidRPr="00FD7E95">
        <w:t>T</w:t>
      </w:r>
      <w:r>
        <w:t>he CONTRACT Communication Study is one of a relatively small number of qualitative sub-studies</w:t>
      </w:r>
      <w:r w:rsidRPr="00FD7E95">
        <w:t xml:space="preserve"> </w:t>
      </w:r>
      <w:r w:rsidR="0058088A">
        <w:t xml:space="preserve">to have been </w:t>
      </w:r>
      <w:r w:rsidRPr="00FD7E95">
        <w:t>embedded within a feasibility trial</w:t>
      </w:r>
      <w:r>
        <w:t xml:space="preserve"> with the aim of optimising recruitment and informing a future definitive trial</w:t>
      </w:r>
      <w:r w:rsidRPr="00FD7E95">
        <w:t xml:space="preserve"> </w:t>
      </w:r>
      <w:r w:rsidRPr="00FD7E95">
        <w:fldChar w:fldCharType="begin">
          <w:fldData xml:space="preserve">PEVuZE5vdGU+PENpdGU+PFllYXI+MjAxNjwvWWVhcj48UmVjTnVtPjY3PC9SZWNOdW0+PERpc3Bs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</w:fldData>
        </w:fldChar>
      </w:r>
      <w:r w:rsidR="00DF1AA8">
        <w:instrText xml:space="preserve"> ADDIN EN.CITE </w:instrText>
      </w:r>
      <w:r w:rsidR="00DF1AA8">
        <w:fldChar w:fldCharType="begin">
          <w:fldData xml:space="preserve">PEVuZE5vdGU+PENpdGU+PFllYXI+MjAxNjwvWWVhcj48UmVjTnVtPjY3PC9SZWNOdW0+PERpc3Bs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</w:fldData>
        </w:fldChar>
      </w:r>
      <w:r w:rsidR="00DF1AA8">
        <w:instrText xml:space="preserve"> ADDIN EN.CITE.DATA </w:instrText>
      </w:r>
      <w:r w:rsidR="00DF1AA8">
        <w:fldChar w:fldCharType="end"/>
      </w:r>
      <w:r w:rsidRPr="00FD7E95">
        <w:fldChar w:fldCharType="separate"/>
      </w:r>
      <w:r w:rsidR="00911C70" w:rsidRPr="00911C70">
        <w:rPr>
          <w:noProof/>
          <w:vertAlign w:val="superscript"/>
        </w:rPr>
        <w:t>54-57</w:t>
      </w:r>
      <w:r w:rsidRPr="00FD7E95">
        <w:fldChar w:fldCharType="end"/>
      </w:r>
      <w:r>
        <w:t>.</w:t>
      </w:r>
      <w:r w:rsidRPr="00FD7E95">
        <w:t xml:space="preserve"> </w:t>
      </w:r>
      <w:r>
        <w:t xml:space="preserve">Uniquely, our study drew on trial </w:t>
      </w:r>
      <w:r w:rsidRPr="00FD7E95">
        <w:t>recruitment consultation audio-recordings, interviews wi</w:t>
      </w:r>
      <w:r>
        <w:t>th health professionals, children (patients), and parents. While studies of this sort</w:t>
      </w:r>
      <w:r w:rsidRPr="00FD7E95">
        <w:t xml:space="preserve"> </w:t>
      </w:r>
      <w:r>
        <w:t>have been</w:t>
      </w:r>
      <w:r w:rsidRPr="00FD7E95">
        <w:t xml:space="preserve"> advocated </w:t>
      </w:r>
      <w:r w:rsidRPr="00FD7E95">
        <w:fldChar w:fldCharType="begin"/>
      </w:r>
      <w:r w:rsidR="00DF1AA8">
        <w:instrText xml:space="preserve"> ADDIN EN.CITE &lt;EndNote&gt;&lt;Cite&gt;&lt;Author&gt;Nuffield Council on Bioethics&lt;/Author&gt;&lt;Year&gt;2015&lt;/Year&gt;&lt;RecNum&gt;49&lt;/RecNum&gt;&lt;DisplayText&gt;&lt;style face="superscript"&gt;35&lt;/style&gt;&lt;/DisplayText&gt;&lt;record&gt;&lt;rec-number&gt;49&lt;/rec-number&gt;&lt;foreign-keys&gt;&lt;key app="EN" db-id="swxetsf03tv2ehe5dazxv0w2szw90eez50s2" timestamp="1567360153"&gt;49&lt;/key&gt;&lt;/foreign-keys&gt;&lt;ref-type name="Electronic Article"&gt;43&lt;/ref-type&gt;&lt;contributors&gt;&lt;authors&gt;&lt;author&gt;Nuffield Council on Bioethics,&lt;/author&gt;&lt;/authors&gt;&lt;/contributors&gt;&lt;titles&gt;&lt;title&gt;Children and clinical research: ethical issues&lt;/title&gt;&lt;/titles&gt;&lt;dates&gt;&lt;year&gt;2015&lt;/year&gt;&lt;pub-dates&gt;&lt;date&gt;23rd February 2018&lt;/date&gt;&lt;/pub-dates&gt;&lt;/dates&gt;&lt;pub-location&gt;London&lt;/pub-location&gt;&lt;publisher&gt;Nuffield Council on Bioethics,&lt;/publisher&gt;&lt;urls&gt;&lt;related-urls&gt;&lt;url&gt;http://nuffieldbioethics.org/wp-content/uploads/Children-and-clinical-research-full-report.pdf&lt;/url&gt;&lt;/related-urls&gt;&lt;/urls&gt;&lt;access-date&gt;23rd Feburary 2018&lt;/access-date&gt;&lt;/record&gt;&lt;/Cite&gt;&lt;/EndNote&gt;</w:instrText>
      </w:r>
      <w:r w:rsidRPr="00FD7E95">
        <w:fldChar w:fldCharType="separate"/>
      </w:r>
      <w:r w:rsidR="00911C70" w:rsidRPr="00911C70">
        <w:rPr>
          <w:noProof/>
          <w:vertAlign w:val="superscript"/>
        </w:rPr>
        <w:t>35</w:t>
      </w:r>
      <w:r w:rsidRPr="00FD7E95">
        <w:fldChar w:fldCharType="end"/>
      </w:r>
      <w:r w:rsidRPr="00FD7E95">
        <w:t xml:space="preserve">, </w:t>
      </w:r>
      <w:r>
        <w:t>embedded</w:t>
      </w:r>
      <w:r w:rsidRPr="00FD7E95">
        <w:t xml:space="preserve"> qualitative studies </w:t>
      </w:r>
      <w:r>
        <w:t xml:space="preserve">rarely </w:t>
      </w:r>
      <w:r w:rsidRPr="00FD7E95">
        <w:t xml:space="preserve">include the </w:t>
      </w:r>
      <w:r w:rsidRPr="00FD7E95">
        <w:lastRenderedPageBreak/>
        <w:t xml:space="preserve">perspectives of both children and their parents </w:t>
      </w:r>
      <w:r w:rsidRPr="00FD7E95">
        <w:fldChar w:fldCharType="begin"/>
      </w:r>
      <w:r w:rsidR="00DF1AA8">
        <w:instrText xml:space="preserve"> ADDIN EN.CITE &lt;EndNote&gt;&lt;Cite&gt;&lt;Author&gt;Crawley&lt;/Author&gt;&lt;Year&gt;2013&lt;/Year&gt;&lt;RecNum&gt;68&lt;/RecNum&gt;&lt;DisplayText&gt;&lt;style face="superscript"&gt;55&lt;/style&gt;&lt;/DisplayText&gt;&lt;record&gt;&lt;rec-number&gt;68&lt;/rec-number&gt;&lt;foreign-keys&gt;&lt;key app="EN" db-id="swxetsf03tv2ehe5dazxv0w2szw90eez50s2" timestamp="1567360165"&gt;68&lt;/key&gt;&lt;/foreign-keys&gt;&lt;ref-type name="Journal Article"&gt;17&lt;/ref-type&gt;&lt;contributors&gt;&lt;authors&gt;&lt;author&gt;Crawley, Esther&lt;/author&gt;&lt;author&gt;Mills, Nicola&lt;/author&gt;&lt;author&gt;Beasant, Lucy&lt;/author&gt;&lt;author&gt;Johnson, Debbie&lt;/author&gt;&lt;author&gt;Collin, Simon M.&lt;/author&gt;&lt;author&gt;Deans, Zuzana&lt;/author&gt;&lt;author&gt;White, Kate&lt;/author&gt;&lt;author&gt;Montgomery, Alan&lt;/author&gt;&lt;/authors&gt;&lt;/contributors&gt;&lt;titles&gt;&lt;title&gt;The feasibility and acceptability of conducting a trial of specialist medical care and the Lightning Process in children with chronic fatigue syndrome: feasibility randomized controlled trial (SMILE study)&lt;/title&gt;&lt;secondary-title&gt;Trials&lt;/secondary-title&gt;&lt;/titles&gt;&lt;periodical&gt;&lt;full-title&gt;Trials&lt;/full-title&gt;&lt;/periodical&gt;&lt;pages&gt;415-415&lt;/pages&gt;&lt;volume&gt;14&lt;/volume&gt;&lt;dates&gt;&lt;year&gt;2013&lt;/year&gt;&lt;pub-dates&gt;&lt;date&gt;12/05&amp;#xD;09/14/received&amp;#xD;11/12/accepted&lt;/date&gt;&lt;/pub-dates&gt;&lt;/dates&gt;&lt;publisher&gt;BioMed Central&lt;/publisher&gt;&lt;isbn&gt;1745-6215&lt;/isbn&gt;&lt;accession-num&gt;PMC4235039&lt;/accession-num&gt;&lt;urls&gt;&lt;related-urls&gt;&lt;url&gt;http://www.ncbi.nlm.nih.gov/pmc/articles/PMC4235039/&lt;/url&gt;&lt;/related-urls&gt;&lt;/urls&gt;&lt;electronic-resource-num&gt;10.1186/1745-6215-14-415&lt;/electronic-resource-num&gt;&lt;remote-database-name&gt;PMC&lt;/remote-database-name&gt;&lt;/record&gt;&lt;/Cite&gt;&lt;/EndNote&gt;</w:instrText>
      </w:r>
      <w:r w:rsidRPr="00FD7E95">
        <w:fldChar w:fldCharType="separate"/>
      </w:r>
      <w:r w:rsidR="00911C70" w:rsidRPr="00911C70">
        <w:rPr>
          <w:noProof/>
          <w:vertAlign w:val="superscript"/>
        </w:rPr>
        <w:t>55</w:t>
      </w:r>
      <w:r w:rsidRPr="00FD7E95">
        <w:fldChar w:fldCharType="end"/>
      </w:r>
      <w:r>
        <w:t xml:space="preserve">. This multi-perspective approach </w:t>
      </w:r>
      <w:r w:rsidRPr="00FD7E95">
        <w:t xml:space="preserve">offers a comprehensive approach to identifying barriers and facilitators to recruitment, </w:t>
      </w:r>
      <w:r>
        <w:t xml:space="preserve">to </w:t>
      </w:r>
      <w:r w:rsidRPr="00FD7E95">
        <w:t>enhanc</w:t>
      </w:r>
      <w:r>
        <w:t xml:space="preserve">ing </w:t>
      </w:r>
      <w:r w:rsidRPr="00FD7E95">
        <w:t xml:space="preserve"> families’ experience of the process</w:t>
      </w:r>
      <w:r>
        <w:t>,</w:t>
      </w:r>
      <w:r w:rsidRPr="00FD7E95">
        <w:t xml:space="preserve"> </w:t>
      </w:r>
      <w:r>
        <w:t>and to informing</w:t>
      </w:r>
      <w:r w:rsidRPr="00FD7E95">
        <w:t xml:space="preserve"> future trial design</w:t>
      </w:r>
      <w:r>
        <w:t xml:space="preserve"> </w:t>
      </w:r>
      <w:r>
        <w:fldChar w:fldCharType="begin"/>
      </w:r>
      <w:r w:rsidR="00DF1AA8">
        <w:instrText xml:space="preserve"> ADDIN EN.CITE &lt;EndNote&gt;&lt;Cite&gt;&lt;Author&gt;Frances C. Sherratt&lt;/Author&gt;&lt;Year&gt;In press&lt;/Year&gt;&lt;RecNum&gt;71&lt;/RecNum&gt;&lt;DisplayText&gt;&lt;style face="superscript"&gt;58&lt;/style&gt;&lt;/DisplayText&gt;&lt;record&gt;&lt;rec-number&gt;71&lt;/rec-number&gt;&lt;foreign-keys&gt;&lt;key app="EN" db-id="swxetsf03tv2ehe5dazxv0w2szw90eez50s2" timestamp="1567360167"&gt;71&lt;/key&gt;&lt;/foreign-keys&gt;&lt;ref-type name="Journal Article"&gt;17&lt;/ref-type&gt;&lt;contributors&gt;&lt;authors&gt;&lt;author&gt;Frances C. Sherratt,&lt;/author&gt;&lt;author&gt;Louise Roper,&lt;/author&gt;&lt;author&gt;Simon R. Stones,&lt;/author&gt;&lt;author&gt;Flora McErlane,&lt;/author&gt;&lt;author&gt;Matthew Peak,&lt;/author&gt;&lt;author&gt;Michael W. Beresford,&lt;/author&gt;&lt;author&gt;Helen Foster,&lt;/author&gt;&lt;author&gt;Athimalaipet V. Ramanan,&lt;/author&gt;&lt;author&gt;Madeleine Rooney,&lt;/author&gt;&lt;author&gt;Eileen Baildam,&lt;/author&gt;&lt;author&gt;Bridget Young&lt;/author&gt;&lt;/authors&gt;&lt;/contributors&gt;&lt;titles&gt;&lt;title&gt;Protective parents and permissive children: qualitative interview study of the feasibility of trials in juvenile idiopathic arthritis&lt;/title&gt;&lt;secondary-title&gt;Pediatric Rheumatology&lt;/secondary-title&gt;&lt;/titles&gt;&lt;periodical&gt;&lt;full-title&gt;Pediatric Rheumatology&lt;/full-title&gt;&lt;/periodical&gt;&lt;dates&gt;&lt;year&gt;In press&lt;/year&gt;&lt;/dates&gt;&lt;urls&gt;&lt;/urls&gt;&lt;/record&gt;&lt;/Cite&gt;&lt;/EndNote&gt;</w:instrText>
      </w:r>
      <w:r>
        <w:fldChar w:fldCharType="separate"/>
      </w:r>
      <w:r w:rsidR="00911C70" w:rsidRPr="00911C70">
        <w:rPr>
          <w:noProof/>
          <w:vertAlign w:val="superscript"/>
        </w:rPr>
        <w:t>58</w:t>
      </w:r>
      <w:r>
        <w:fldChar w:fldCharType="end"/>
      </w:r>
      <w:r>
        <w:t>.</w:t>
      </w:r>
    </w:p>
    <w:p w14:paraId="619606E8" w14:textId="48FD4BF3" w:rsidR="009F5A8A" w:rsidRDefault="009F5A8A" w:rsidP="00FA2910">
      <w:pPr>
        <w:pStyle w:val="BodyText"/>
      </w:pPr>
      <w:r>
        <w:t>In this discussion section, we examine the effect of recruitment training (informed by Communication Study findings) on health professionals’ CONTRACT consultations with families</w:t>
      </w:r>
      <w:r w:rsidR="001C5C38">
        <w:t xml:space="preserve"> </w:t>
      </w:r>
      <w:r w:rsidR="001C5C38" w:rsidRPr="00D34E61">
        <w:t>and</w:t>
      </w:r>
      <w:r w:rsidR="001C5C38">
        <w:t xml:space="preserve"> discuss the strengths and weaknesses of the Communication Study</w:t>
      </w:r>
      <w:r>
        <w:t xml:space="preserve">. We offer recommendations </w:t>
      </w:r>
      <w:r w:rsidR="001C5C38" w:rsidRPr="006935FF">
        <w:t xml:space="preserve">(Appendix </w:t>
      </w:r>
      <w:r w:rsidR="005A39CD" w:rsidRPr="006935FF">
        <w:t>2</w:t>
      </w:r>
      <w:r w:rsidR="000E2A49" w:rsidRPr="006935FF">
        <w:t>C</w:t>
      </w:r>
      <w:r w:rsidR="001C5C38" w:rsidRPr="006935FF">
        <w:t>)</w:t>
      </w:r>
      <w:r w:rsidR="001C5C38">
        <w:t xml:space="preserve"> </w:t>
      </w:r>
      <w:r>
        <w:t xml:space="preserve">to inform a future definitive trial to compare </w:t>
      </w:r>
      <w:r>
        <w:rPr>
          <w:rFonts w:cstheme="minorHAnsi"/>
        </w:rPr>
        <w:t>non-operative treatment</w:t>
      </w:r>
      <w:r>
        <w:t xml:space="preserve"> with appendicectomy</w:t>
      </w:r>
      <w:r w:rsidR="001C5C38">
        <w:t xml:space="preserve"> and </w:t>
      </w:r>
      <w:r>
        <w:t>discuss the broader implications of the findings for the design and conduct of surgical versus non-surgical trials, paediatric trials and research conducted in an acute setting.</w:t>
      </w:r>
    </w:p>
    <w:p w14:paraId="5393D2DD" w14:textId="77777777" w:rsidR="009F5A8A" w:rsidRDefault="009F5A8A" w:rsidP="009F5A8A">
      <w:pPr>
        <w:rPr>
          <w:sz w:val="24"/>
          <w:szCs w:val="24"/>
        </w:rPr>
      </w:pPr>
    </w:p>
    <w:p w14:paraId="690D474B" w14:textId="77777777" w:rsidR="009F5A8A" w:rsidRPr="00AF3E46" w:rsidRDefault="009F5A8A" w:rsidP="009F5A8A">
      <w:pPr>
        <w:rPr>
          <w:b/>
          <w:i/>
          <w:sz w:val="24"/>
          <w:szCs w:val="24"/>
        </w:rPr>
      </w:pPr>
      <w:r w:rsidRPr="00AF3E46">
        <w:rPr>
          <w:b/>
          <w:i/>
          <w:sz w:val="24"/>
          <w:szCs w:val="24"/>
        </w:rPr>
        <w:t>Impact of communication training on CONTRACT recruitment</w:t>
      </w:r>
    </w:p>
    <w:p w14:paraId="3D74EE60" w14:textId="68F4AE9E" w:rsidR="009F5A8A" w:rsidRDefault="009F5A8A" w:rsidP="00FA2910">
      <w:pPr>
        <w:pStyle w:val="BodyText"/>
      </w:pPr>
      <w:r>
        <w:t xml:space="preserve">Informed by previous qualitative embedded studies, we identified key areas of non-optimal communication that can </w:t>
      </w:r>
      <w:r w:rsidRPr="00FD7E95">
        <w:t xml:space="preserve">impede recruitment success, including use of imbalanced terminology </w:t>
      </w:r>
      <w:r w:rsidRPr="00FD7E95">
        <w:fldChar w:fldCharType="begin">
          <w:fldData xml:space="preserve">PEVuZE5vdGU+PENpdGU+PEF1dGhvcj5Eb25vdmFuPC9BdXRob3I+PFllYXI+MjAwMjwvWWVhcj48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</w:fldData>
        </w:fldChar>
      </w:r>
      <w:r w:rsidR="00DF1AA8">
        <w:instrText xml:space="preserve"> ADDIN EN.CITE </w:instrText>
      </w:r>
      <w:r w:rsidR="00DF1AA8">
        <w:fldChar w:fldCharType="begin">
          <w:fldData xml:space="preserve">PEVuZE5vdGU+PENpdGU+PEF1dGhvcj5Eb25vdmFuPC9BdXRob3I+PFllYXI+MjAwMjwvWWVhcj48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</w:fldData>
        </w:fldChar>
      </w:r>
      <w:r w:rsidR="00DF1AA8">
        <w:instrText xml:space="preserve"> ADDIN EN.CITE.DATA </w:instrText>
      </w:r>
      <w:r w:rsidR="00DF1AA8">
        <w:fldChar w:fldCharType="end"/>
      </w:r>
      <w:r w:rsidRPr="00FD7E95">
        <w:fldChar w:fldCharType="separate"/>
      </w:r>
      <w:r w:rsidR="00911C70" w:rsidRPr="00911C70">
        <w:rPr>
          <w:noProof/>
          <w:vertAlign w:val="superscript"/>
        </w:rPr>
        <w:t>53, 59</w:t>
      </w:r>
      <w:r w:rsidRPr="00FD7E95">
        <w:fldChar w:fldCharType="end"/>
      </w:r>
      <w:r w:rsidRPr="00FD7E95">
        <w:t xml:space="preserve"> and a lack of treatment preference exploration </w:t>
      </w:r>
      <w:r w:rsidRPr="00FD7E95">
        <w:fldChar w:fldCharType="begin">
          <w:fldData xml:space="preserve">PEVuZE5vdGU+PENpdGU+PEF1dGhvcj5NaWxsczwvQXV0aG9yPjxZZWFyPjIwMTQ8L1llYXI+PFJl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</w:fldData>
        </w:fldChar>
      </w:r>
      <w:r w:rsidR="00DF1AA8">
        <w:instrText xml:space="preserve"> ADDIN EN.CITE </w:instrText>
      </w:r>
      <w:r w:rsidR="00DF1AA8">
        <w:fldChar w:fldCharType="begin">
          <w:fldData xml:space="preserve">PEVuZE5vdGU+PENpdGU+PEF1dGhvcj5NaWxsczwvQXV0aG9yPjxZZWFyPjIwMTQ8L1llYXI+PFJl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</w:fldData>
        </w:fldChar>
      </w:r>
      <w:r w:rsidR="00DF1AA8">
        <w:instrText xml:space="preserve"> ADDIN EN.CITE.DATA </w:instrText>
      </w:r>
      <w:r w:rsidR="00DF1AA8">
        <w:fldChar w:fldCharType="end"/>
      </w:r>
      <w:r w:rsidRPr="00FD7E95">
        <w:fldChar w:fldCharType="separate"/>
      </w:r>
      <w:r w:rsidR="00911C70" w:rsidRPr="00911C70">
        <w:rPr>
          <w:noProof/>
          <w:vertAlign w:val="superscript"/>
        </w:rPr>
        <w:t>40, 41</w:t>
      </w:r>
      <w:r w:rsidRPr="00FD7E95">
        <w:fldChar w:fldCharType="end"/>
      </w:r>
      <w:r w:rsidRPr="00FD7E95">
        <w:t>.</w:t>
      </w:r>
      <w:r>
        <w:t xml:space="preserve"> Following bespoke recruitment training, the use of imbalanced or potentially misinterpreted terminology reduced and </w:t>
      </w:r>
      <w:r w:rsidRPr="00FD7E95">
        <w:t xml:space="preserve">some health professionals </w:t>
      </w:r>
      <w:r>
        <w:t>began</w:t>
      </w:r>
      <w:r w:rsidRPr="00FD7E95">
        <w:t xml:space="preserve"> to elicit and balance families’ treatment preferences.</w:t>
      </w:r>
      <w:r>
        <w:t xml:space="preserve"> </w:t>
      </w:r>
      <w:r w:rsidRPr="00FD7E95">
        <w:t>However, health professionals did not alter all aspects of non-optimal communication; many continued to omit surgica</w:t>
      </w:r>
      <w:r>
        <w:t xml:space="preserve">l risks because of concerns about unduly worrying families and they rarely challenged families’ </w:t>
      </w:r>
      <w:r w:rsidRPr="00FD7E95">
        <w:t>preferences fo</w:t>
      </w:r>
      <w:r>
        <w:t xml:space="preserve">r </w:t>
      </w:r>
      <w:r>
        <w:rPr>
          <w:rFonts w:cstheme="minorHAnsi"/>
        </w:rPr>
        <w:t>non-operative treatment</w:t>
      </w:r>
      <w:r>
        <w:t xml:space="preserve"> due to worries about dissuading families from participating in CONTRACT. </w:t>
      </w:r>
    </w:p>
    <w:p w14:paraId="49E9A274" w14:textId="00F083AA" w:rsidR="009F5A8A" w:rsidRDefault="009F5A8A" w:rsidP="00FA2910">
      <w:pPr>
        <w:pStyle w:val="BodyText"/>
      </w:pPr>
      <w:r w:rsidRPr="00FD7E95">
        <w:t xml:space="preserve">Similar to previous research </w:t>
      </w:r>
      <w:r w:rsidRPr="00FD7E95">
        <w:fldChar w:fldCharType="begin">
          <w:fldData xml:space="preserve">PEVuZE5vdGU+PENpdGU+PEF1dGhvcj5Eb25vdmFuPC9BdXRob3I+PFllYXI+MjAxNDwvWWVhcj48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</w:fldData>
        </w:fldChar>
      </w:r>
      <w:r w:rsidR="00DF1AA8">
        <w:instrText xml:space="preserve"> ADDIN EN.CITE </w:instrText>
      </w:r>
      <w:r w:rsidR="00DF1AA8">
        <w:fldChar w:fldCharType="begin">
          <w:fldData xml:space="preserve">PEVuZE5vdGU+PENpdGU+PEF1dGhvcj5Eb25vdmFuPC9BdXRob3I+PFllYXI+MjAxNDwvWWVhcj48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</w:fldData>
        </w:fldChar>
      </w:r>
      <w:r w:rsidR="00DF1AA8">
        <w:instrText xml:space="preserve"> ADDIN EN.CITE.DATA </w:instrText>
      </w:r>
      <w:r w:rsidR="00DF1AA8">
        <w:fldChar w:fldCharType="end"/>
      </w:r>
      <w:r w:rsidRPr="00FD7E95">
        <w:fldChar w:fldCharType="separate"/>
      </w:r>
      <w:r w:rsidR="00911C70" w:rsidRPr="00911C70">
        <w:rPr>
          <w:noProof/>
          <w:vertAlign w:val="superscript"/>
        </w:rPr>
        <w:t>43, 60</w:t>
      </w:r>
      <w:r w:rsidRPr="00FD7E95">
        <w:fldChar w:fldCharType="end"/>
      </w:r>
      <w:r w:rsidRPr="00FD7E95">
        <w:t xml:space="preserve">, the current findings suggest that although </w:t>
      </w:r>
      <w:r>
        <w:t xml:space="preserve">most </w:t>
      </w:r>
      <w:r w:rsidRPr="00FD7E95">
        <w:t xml:space="preserve">health professionals </w:t>
      </w:r>
      <w:r>
        <w:t>saw</w:t>
      </w:r>
      <w:r w:rsidRPr="00FD7E95">
        <w:t xml:space="preserve"> the value </w:t>
      </w:r>
      <w:r w:rsidR="0058088A">
        <w:t>in</w:t>
      </w:r>
      <w:r w:rsidRPr="00FD7E95">
        <w:t xml:space="preserve"> the research question CONTRACT was aiming to address, </w:t>
      </w:r>
      <w:r>
        <w:t>many had a preference for surgery. Health professionals spoke about their personal biases about treatments when interviewed, but these biases were also apparent in their communication with families when they used terms that were loaded in favour of one of the treatments, usually surgery. We identified</w:t>
      </w:r>
      <w:r w:rsidRPr="00FD7E95">
        <w:t xml:space="preserve"> frequent</w:t>
      </w:r>
      <w:r>
        <w:t>ly</w:t>
      </w:r>
      <w:r w:rsidRPr="00FD7E95">
        <w:t xml:space="preserve"> asked questions from parents and </w:t>
      </w:r>
      <w:r>
        <w:t>children,</w:t>
      </w:r>
      <w:r w:rsidRPr="00FD7E95">
        <w:t xml:space="preserve"> </w:t>
      </w:r>
      <w:r>
        <w:t xml:space="preserve">and in the training we </w:t>
      </w:r>
      <w:r w:rsidRPr="00FD7E95">
        <w:t xml:space="preserve">highlighted and discussed </w:t>
      </w:r>
      <w:r>
        <w:t xml:space="preserve">these, which seemed to help </w:t>
      </w:r>
      <w:r w:rsidRPr="00FD7E95">
        <w:t>health professionals</w:t>
      </w:r>
      <w:r>
        <w:t xml:space="preserve"> feel more confident in addressing families’ questions.</w:t>
      </w:r>
      <w:r w:rsidRPr="00620892">
        <w:t xml:space="preserve"> </w:t>
      </w:r>
      <w:r>
        <w:t xml:space="preserve">Treatment preference exploration has previously </w:t>
      </w:r>
      <w:r w:rsidRPr="00620892">
        <w:t xml:space="preserve">been found to optimise informed consent and recruitment </w:t>
      </w:r>
      <w:r w:rsidRPr="00620892">
        <w:fldChar w:fldCharType="begin">
          <w:fldData xml:space="preserve">PEVuZE5vdGU+PENpdGU+PEF1dGhvcj5NaWxsczwvQXV0aG9yPjxZZWFyPjIwMTQ8L1llYXI+PFJl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</w:fldData>
        </w:fldChar>
      </w:r>
      <w:r w:rsidR="00DF1AA8">
        <w:instrText xml:space="preserve"> ADDIN EN.CITE </w:instrText>
      </w:r>
      <w:r w:rsidR="00DF1AA8">
        <w:fldChar w:fldCharType="begin">
          <w:fldData xml:space="preserve">PEVuZE5vdGU+PENpdGU+PEF1dGhvcj5NaWxsczwvQXV0aG9yPjxZZWFyPjIwMTQ8L1llYXI+PFJl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</w:fldData>
        </w:fldChar>
      </w:r>
      <w:r w:rsidR="00DF1AA8">
        <w:instrText xml:space="preserve"> ADDIN EN.CITE.DATA </w:instrText>
      </w:r>
      <w:r w:rsidR="00DF1AA8">
        <w:fldChar w:fldCharType="end"/>
      </w:r>
      <w:r w:rsidRPr="00620892">
        <w:fldChar w:fldCharType="separate"/>
      </w:r>
      <w:r w:rsidR="00911C70" w:rsidRPr="00911C70">
        <w:rPr>
          <w:noProof/>
          <w:vertAlign w:val="superscript"/>
        </w:rPr>
        <w:t>40, 41</w:t>
      </w:r>
      <w:r w:rsidRPr="00620892">
        <w:fldChar w:fldCharType="end"/>
      </w:r>
      <w:r w:rsidRPr="00620892">
        <w:t xml:space="preserve">, </w:t>
      </w:r>
      <w:r>
        <w:t xml:space="preserve">but </w:t>
      </w:r>
      <w:r w:rsidRPr="00620892">
        <w:t>some health professionals were reluctant to gently challenge or balance families’ treatment preferences</w:t>
      </w:r>
      <w:r>
        <w:t xml:space="preserve">, due to concerns </w:t>
      </w:r>
      <w:r w:rsidRPr="00620892">
        <w:t>that it</w:t>
      </w:r>
      <w:r>
        <w:t xml:space="preserve"> might be coercive. It is currently unclear how parents and children experience treatment preference exploration and whether they “feel” coerced by such approaches. Previous research has found that </w:t>
      </w:r>
      <w:r w:rsidR="0058088A">
        <w:t xml:space="preserve">some </w:t>
      </w:r>
      <w:r>
        <w:t xml:space="preserve">health professionals can </w:t>
      </w:r>
      <w:r w:rsidR="0058088A">
        <w:t>find</w:t>
      </w:r>
      <w:r>
        <w:t xml:space="preserve"> approaching families about trials to be aversive, yet families were, at worst neutral, about being approached and some were highly positive about it </w:t>
      </w:r>
      <w:r>
        <w:fldChar w:fldCharType="begin">
          <w:fldData xml:space="preserve">PEVuZE5vdGU+PENpdGU+PEF1dGhvcj5TaGlsbGluZzwvQXV0aG9yPjxZZWFyPjIwMTE8L1llYXI+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</w:fldData>
        </w:fldChar>
      </w:r>
      <w:r w:rsidR="00DF1AA8">
        <w:instrText xml:space="preserve"> ADDIN EN.CITE </w:instrText>
      </w:r>
      <w:r w:rsidR="00DF1AA8">
        <w:fldChar w:fldCharType="begin">
          <w:fldData xml:space="preserve">PEVuZE5vdGU+PENpdGU+PEF1dGhvcj5TaGlsbGluZzwvQXV0aG9yPjxZZWFyPjIwMTE8L1llYXI+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</w:fldData>
        </w:fldChar>
      </w:r>
      <w:r w:rsidR="00DF1AA8">
        <w:instrText xml:space="preserve"> ADDIN EN.CITE.DATA </w:instrText>
      </w:r>
      <w:r w:rsidR="00DF1AA8">
        <w:fldChar w:fldCharType="end"/>
      </w:r>
      <w:r>
        <w:fldChar w:fldCharType="separate"/>
      </w:r>
      <w:r w:rsidR="00911C70" w:rsidRPr="00911C70">
        <w:rPr>
          <w:noProof/>
          <w:vertAlign w:val="superscript"/>
        </w:rPr>
        <w:t>61</w:t>
      </w:r>
      <w:r>
        <w:fldChar w:fldCharType="end"/>
      </w:r>
      <w:r>
        <w:t xml:space="preserve">. Further research with </w:t>
      </w:r>
      <w:r>
        <w:lastRenderedPageBreak/>
        <w:t>parents and children would help to establish whether they hold similar or divergent views about treatment preference exploration compared to health professionals.</w:t>
      </w:r>
    </w:p>
    <w:p w14:paraId="230A2438" w14:textId="73FA7F50" w:rsidR="009F5A8A" w:rsidRDefault="0058088A" w:rsidP="00FA2910">
      <w:pPr>
        <w:pStyle w:val="BodyText"/>
      </w:pPr>
      <w:r>
        <w:t xml:space="preserve">We </w:t>
      </w:r>
      <w:r w:rsidR="009F5A8A" w:rsidRPr="00380DC4">
        <w:t>explore</w:t>
      </w:r>
      <w:r>
        <w:t>d</w:t>
      </w:r>
      <w:r w:rsidR="009F5A8A" w:rsidRPr="00380DC4">
        <w:t xml:space="preserve"> the effect of recruitment training on trial communication and recruitment both qualitatively and quantitatively</w:t>
      </w:r>
      <w:r w:rsidR="009F5A8A">
        <w:t xml:space="preserve">, throughout the course of </w:t>
      </w:r>
      <w:r w:rsidR="009F5A8A" w:rsidRPr="00380DC4">
        <w:t>CONTRACT</w:t>
      </w:r>
      <w:r>
        <w:t xml:space="preserve">. </w:t>
      </w:r>
      <w:r w:rsidR="008D35C1" w:rsidRPr="00D34E61">
        <w:t xml:space="preserve">The </w:t>
      </w:r>
      <w:r w:rsidR="00F730FA" w:rsidRPr="00D34E61">
        <w:t>r</w:t>
      </w:r>
      <w:r w:rsidR="009F5A8A" w:rsidRPr="00380DC4">
        <w:t xml:space="preserve">ecruitment </w:t>
      </w:r>
      <w:r>
        <w:t xml:space="preserve">rate </w:t>
      </w:r>
      <w:r w:rsidR="009F5A8A" w:rsidRPr="00380DC4">
        <w:t>gradually increased throughout the recruitment phases but more markedly after the second session of tailored training</w:t>
      </w:r>
      <w:r w:rsidR="008D35C1">
        <w:t xml:space="preserve">. </w:t>
      </w:r>
      <w:r w:rsidR="00C56ECF">
        <w:t>F</w:t>
      </w:r>
      <w:r w:rsidR="0026446B">
        <w:t>uture</w:t>
      </w:r>
      <w:r w:rsidR="008D35C1">
        <w:t xml:space="preserve"> work </w:t>
      </w:r>
      <w:r w:rsidR="00C56ECF">
        <w:t xml:space="preserve">is needed to robustly </w:t>
      </w:r>
      <w:r w:rsidR="00AD52D4">
        <w:t>evaluate</w:t>
      </w:r>
      <w:r w:rsidR="008D35C1">
        <w:t xml:space="preserve"> the impact of such recruitment training on trial recruitment</w:t>
      </w:r>
      <w:r w:rsidR="00C56ECF">
        <w:t xml:space="preserve"> and examine sources of variation in response to training such </w:t>
      </w:r>
      <w:r w:rsidR="002310A0">
        <w:t xml:space="preserve">as </w:t>
      </w:r>
      <w:r w:rsidR="00C56ECF">
        <w:t xml:space="preserve">site, staffing and the effect of being audio-recorded, as this was beyond the scope of the current study. Further evaluation might include a </w:t>
      </w:r>
      <w:r w:rsidR="008D35C1">
        <w:t>randomised controlled trial</w:t>
      </w:r>
      <w:r w:rsidR="00C56ECF">
        <w:t xml:space="preserve"> of the training intervention</w:t>
      </w:r>
      <w:r w:rsidR="00A851CC">
        <w:t xml:space="preserve">. </w:t>
      </w:r>
      <w:r w:rsidR="009F5A8A">
        <w:t xml:space="preserve">Our </w:t>
      </w:r>
      <w:r w:rsidR="009F5A8A" w:rsidRPr="00380DC4">
        <w:t xml:space="preserve">qualitative </w:t>
      </w:r>
      <w:r w:rsidR="009F5A8A">
        <w:t xml:space="preserve">analysis indicated </w:t>
      </w:r>
      <w:r w:rsidR="009F5A8A" w:rsidRPr="00380DC4">
        <w:t xml:space="preserve">changes in </w:t>
      </w:r>
      <w:r w:rsidR="009F5A8A">
        <w:t>health profession</w:t>
      </w:r>
      <w:r w:rsidR="002310A0" w:rsidRPr="00D34E61">
        <w:t>a</w:t>
      </w:r>
      <w:r w:rsidR="002310A0">
        <w:t>l</w:t>
      </w:r>
      <w:r w:rsidR="009F5A8A">
        <w:t>s’ communication that may explain the increases</w:t>
      </w:r>
      <w:r w:rsidR="00564793">
        <w:t xml:space="preserve"> </w:t>
      </w:r>
      <w:r w:rsidR="00564793" w:rsidRPr="00D34E61">
        <w:t>in recruitment</w:t>
      </w:r>
      <w:r w:rsidR="00564793">
        <w:t xml:space="preserve"> rates that we observed</w:t>
      </w:r>
      <w:r w:rsidR="009F5A8A">
        <w:t xml:space="preserve">.  For example, many stopped </w:t>
      </w:r>
      <w:r w:rsidR="009F5A8A" w:rsidRPr="00380DC4">
        <w:t>us</w:t>
      </w:r>
      <w:r w:rsidR="009F5A8A">
        <w:t xml:space="preserve">ing </w:t>
      </w:r>
      <w:r w:rsidR="009F5A8A" w:rsidRPr="00380DC4">
        <w:t xml:space="preserve">terms that could be misinterpreted. </w:t>
      </w:r>
      <w:r w:rsidR="009F5A8A">
        <w:t xml:space="preserve">We know from health communication literature that tailored messages can be more persuasive and have a greater impact on behavioural outcomes </w:t>
      </w:r>
      <w:r w:rsidR="009F5A8A">
        <w:fldChar w:fldCharType="begin"/>
      </w:r>
      <w:r w:rsidR="00DF1AA8">
        <w:instrText xml:space="preserve"> ADDIN EN.CITE &lt;EndNote&gt;&lt;Cite&gt;&lt;Author&gt;Jensen&lt;/Author&gt;&lt;Year&gt;2012&lt;/Year&gt;&lt;RecNum&gt;75&lt;/RecNum&gt;&lt;DisplayText&gt;&lt;style face="superscript"&gt;62&lt;/style&gt;&lt;/DisplayText&gt;&lt;record&gt;&lt;rec-number&gt;75&lt;/rec-number&gt;&lt;foreign-keys&gt;&lt;key app="EN" db-id="swxetsf03tv2ehe5dazxv0w2szw90eez50s2" timestamp="1567360170"&gt;75&lt;/key&gt;&lt;/foreign-keys&gt;&lt;ref-type name="Journal Article"&gt;17&lt;/ref-type&gt;&lt;contributors&gt;&lt;authors&gt;&lt;author&gt;Jensen, Jakob D.&lt;/author&gt;&lt;author&gt;King, Andy J.&lt;/author&gt;&lt;author&gt;Carcioppolo, Nicholas&lt;/author&gt;&lt;author&gt;Davis, LaShara&lt;/author&gt;&lt;/authors&gt;&lt;/contributors&gt;&lt;titles&gt;&lt;title&gt;Why are Tailored Messages More Effective? A Multiple Mediation Analysis of a Breast Cancer Screening Intervention&lt;/title&gt;&lt;secondary-title&gt;The Journal of communication&lt;/secondary-title&gt;&lt;/titles&gt;&lt;periodical&gt;&lt;full-title&gt;The Journal of communication&lt;/full-title&gt;&lt;/periodical&gt;&lt;pages&gt;851-868&lt;/pages&gt;&lt;volume&gt;62&lt;/volume&gt;&lt;number&gt;5&lt;/number&gt;&lt;dates&gt;&lt;year&gt;2012&lt;/year&gt;&lt;pub-dates&gt;&lt;date&gt;08/27&lt;/date&gt;&lt;/pub-dates&gt;&lt;/dates&gt;&lt;isbn&gt;0021-9916&amp;#xD;1460-2466&lt;/isbn&gt;&lt;accession-num&gt;PMC4578294&lt;/accession-num&gt;&lt;urls&gt;&lt;related-urls&gt;&lt;url&gt;http://www.ncbi.nlm.nih.gov/pmc/articles/PMC4578294/&lt;/url&gt;&lt;/related-urls&gt;&lt;/urls&gt;&lt;electronic-resource-num&gt;10.1111/j.1460-2466.2012.01668.x&lt;/electronic-resource-num&gt;&lt;remote-database-name&gt;PMC&lt;/remote-database-name&gt;&lt;/record&gt;&lt;/Cite&gt;&lt;/EndNote&gt;</w:instrText>
      </w:r>
      <w:r w:rsidR="009F5A8A">
        <w:fldChar w:fldCharType="separate"/>
      </w:r>
      <w:r w:rsidR="00911C70" w:rsidRPr="00911C70">
        <w:rPr>
          <w:noProof/>
          <w:vertAlign w:val="superscript"/>
        </w:rPr>
        <w:t>62</w:t>
      </w:r>
      <w:r w:rsidR="009F5A8A">
        <w:fldChar w:fldCharType="end"/>
      </w:r>
      <w:r w:rsidR="009F5A8A">
        <w:t>; perhaps this is why we saw a cumulative, desirable effect on communication following the tailored recruitment training (sessions two and three).</w:t>
      </w:r>
      <w:r w:rsidR="009F5A8A" w:rsidRPr="005F552A">
        <w:t xml:space="preserve"> </w:t>
      </w:r>
      <w:r w:rsidR="009F5A8A">
        <w:t>F</w:t>
      </w:r>
      <w:r w:rsidR="009F5A8A" w:rsidRPr="00380DC4">
        <w:t xml:space="preserve">requent, tailored recruitment training could have </w:t>
      </w:r>
      <w:r w:rsidR="009F5A8A">
        <w:t>a more powerful effect</w:t>
      </w:r>
      <w:r w:rsidR="009F5A8A" w:rsidRPr="00380DC4">
        <w:t xml:space="preserve"> on health professional communication </w:t>
      </w:r>
      <w:r w:rsidR="009F5A8A">
        <w:t>and trial recruitment</w:t>
      </w:r>
      <w:r w:rsidR="009F5A8A" w:rsidRPr="00380DC4">
        <w:t xml:space="preserve"> compared to </w:t>
      </w:r>
      <w:r>
        <w:t xml:space="preserve">the </w:t>
      </w:r>
      <w:r w:rsidR="009F5A8A" w:rsidRPr="00380DC4">
        <w:t>i</w:t>
      </w:r>
      <w:r w:rsidR="009F5A8A">
        <w:t>nitial, generic training alone.</w:t>
      </w:r>
    </w:p>
    <w:p w14:paraId="571C3748" w14:textId="7951B0E2" w:rsidR="009F5A8A" w:rsidRPr="005F552A" w:rsidRDefault="009F5A8A" w:rsidP="00FA2910">
      <w:pPr>
        <w:pStyle w:val="BodyText"/>
      </w:pPr>
      <w:r>
        <w:t xml:space="preserve">The statistical analyses of the relationship between recruitment training and recruitment rates from phase one to three using bivariate analyses </w:t>
      </w:r>
      <w:r w:rsidR="0058088A">
        <w:t xml:space="preserve">indicated that </w:t>
      </w:r>
      <w:r>
        <w:t xml:space="preserve">the training </w:t>
      </w:r>
      <w:r w:rsidR="0058088A">
        <w:t>was associated with an increase in the recruitment rate</w:t>
      </w:r>
      <w:r>
        <w:t xml:space="preserve">. However, a nested randomised controlled trial of recruitment training would be needed to infer causality. Nevertheless, qualitatively, we identified changes in communication behaviour across all three sites and all three recruitment phases. We could not </w:t>
      </w:r>
      <w:r w:rsidRPr="00E60CD9">
        <w:t>determine the impact of training on the communication of individual health professionals</w:t>
      </w:r>
      <w:r>
        <w:t xml:space="preserve"> as we did not have a formal record of training attendees</w:t>
      </w:r>
      <w:r w:rsidR="005959D8">
        <w:t>,</w:t>
      </w:r>
      <w:r>
        <w:t xml:space="preserve"> nor were we able to identify recruiters from audio recordings. </w:t>
      </w:r>
    </w:p>
    <w:p w14:paraId="75711713" w14:textId="77777777" w:rsidR="009F5A8A" w:rsidRDefault="009F5A8A" w:rsidP="009F5A8A">
      <w:pPr>
        <w:spacing w:line="240" w:lineRule="auto"/>
        <w:rPr>
          <w:sz w:val="24"/>
          <w:szCs w:val="24"/>
        </w:rPr>
      </w:pPr>
    </w:p>
    <w:p w14:paraId="0E8F17EF" w14:textId="77777777" w:rsidR="009F5A8A" w:rsidRPr="00E60CD9" w:rsidRDefault="009F5A8A" w:rsidP="00F2239F">
      <w:pPr>
        <w:keepNext/>
        <w:spacing w:line="240" w:lineRule="auto"/>
        <w:rPr>
          <w:b/>
          <w:sz w:val="24"/>
          <w:szCs w:val="24"/>
        </w:rPr>
      </w:pPr>
      <w:r w:rsidRPr="00E60CD9">
        <w:rPr>
          <w:b/>
          <w:sz w:val="24"/>
          <w:szCs w:val="24"/>
        </w:rPr>
        <w:t>S</w:t>
      </w:r>
      <w:r>
        <w:rPr>
          <w:b/>
          <w:sz w:val="24"/>
          <w:szCs w:val="24"/>
        </w:rPr>
        <w:t>trengths and limitations</w:t>
      </w:r>
    </w:p>
    <w:p w14:paraId="2295F22F" w14:textId="3AC0A81A" w:rsidR="009F5A8A" w:rsidRDefault="009F5A8A" w:rsidP="00F2239F">
      <w:pPr>
        <w:pStyle w:val="BodyText"/>
      </w:pPr>
      <w:r w:rsidRPr="00E60CD9">
        <w:t>We obtained audio-recorded CONTRACT consultations, interview</w:t>
      </w:r>
      <w:r>
        <w:t>ed</w:t>
      </w:r>
      <w:r w:rsidRPr="00E60CD9">
        <w:t xml:space="preserve"> health professionals involved in various aspects of CONTRACT, </w:t>
      </w:r>
      <w:r>
        <w:t xml:space="preserve">and </w:t>
      </w:r>
      <w:r w:rsidRPr="00E60CD9">
        <w:t>interview</w:t>
      </w:r>
      <w:r>
        <w:t>ed both children</w:t>
      </w:r>
      <w:r w:rsidRPr="00E60CD9">
        <w:t xml:space="preserve"> and parents. We recruited families and health professionals from all three CONTRACT sites. </w:t>
      </w:r>
      <w:r w:rsidR="005959D8">
        <w:t>The</w:t>
      </w:r>
      <w:r w:rsidRPr="00E60CD9">
        <w:t xml:space="preserve"> captured audio-recorded CONTRACT consultations and family interviews</w:t>
      </w:r>
      <w:r w:rsidR="005959D8">
        <w:t xml:space="preserve"> were</w:t>
      </w:r>
      <w:r w:rsidRPr="00E60CD9">
        <w:t xml:space="preserve"> from a </w:t>
      </w:r>
      <w:r w:rsidR="005959D8">
        <w:t xml:space="preserve">diverse </w:t>
      </w:r>
      <w:r w:rsidRPr="00E60CD9">
        <w:t>range of families</w:t>
      </w:r>
      <w:r>
        <w:t>, including those w</w:t>
      </w:r>
      <w:r w:rsidRPr="00E60CD9">
        <w:t>ho declined to CONTRACT</w:t>
      </w:r>
      <w:r w:rsidRPr="009C509C">
        <w:t xml:space="preserve"> </w:t>
      </w:r>
      <w:r>
        <w:t>as well as those who c</w:t>
      </w:r>
      <w:r w:rsidRPr="00E60CD9">
        <w:t>onsented</w:t>
      </w:r>
      <w:r>
        <w:t xml:space="preserve">. Interviewed families also included those who </w:t>
      </w:r>
      <w:r w:rsidRPr="00E60CD9">
        <w:t xml:space="preserve">were randomised to </w:t>
      </w:r>
      <w:r w:rsidRPr="00201CFF">
        <w:t>non-operative</w:t>
      </w:r>
      <w:r>
        <w:t xml:space="preserve"> treatment</w:t>
      </w:r>
      <w:r w:rsidRPr="00E60CD9">
        <w:t xml:space="preserve"> and </w:t>
      </w:r>
      <w:r>
        <w:t xml:space="preserve">those randomised to </w:t>
      </w:r>
      <w:r w:rsidRPr="00E60CD9">
        <w:t xml:space="preserve">surgery, and </w:t>
      </w:r>
      <w:r>
        <w:t xml:space="preserve">we explored the </w:t>
      </w:r>
      <w:r w:rsidRPr="00E60CD9">
        <w:t>experience</w:t>
      </w:r>
      <w:r>
        <w:t xml:space="preserve">s of families of children reporting </w:t>
      </w:r>
      <w:r w:rsidRPr="00E60CD9">
        <w:t xml:space="preserve">adverse events </w:t>
      </w:r>
      <w:r>
        <w:t xml:space="preserve">in each of the </w:t>
      </w:r>
      <w:r w:rsidRPr="00E60CD9">
        <w:t xml:space="preserve">treatment </w:t>
      </w:r>
      <w:r w:rsidRPr="00E60CD9">
        <w:lastRenderedPageBreak/>
        <w:t>arms. In total, 115 families were approached about CONTRACT and we obtained qualitative data (consultation recordings, interviews, or both) from 63 families</w:t>
      </w:r>
      <w:r>
        <w:t xml:space="preserve">. However, </w:t>
      </w:r>
      <w:r w:rsidRPr="00E60CD9">
        <w:t>it is unclear how many families were approached about the Co</w:t>
      </w:r>
      <w:r>
        <w:t xml:space="preserve">mmunication Study </w:t>
      </w:r>
      <w:r w:rsidRPr="00E60CD9">
        <w:t>as this information was not recorded on a screening log</w:t>
      </w:r>
      <w:r>
        <w:t xml:space="preserve"> at CONTRACT sites</w:t>
      </w:r>
      <w:r w:rsidRPr="00E60CD9">
        <w:t xml:space="preserve">. </w:t>
      </w:r>
      <w:r>
        <w:t>It is possible that the consultations and views of families who did not take part in the Communication study differed from those who did take part. We note that families who agreed to participate in CONTRACT were more likely than those who declined to also participate in the Communication Study. Nevertheless, the consultations that we accessed showed a range of approaches to communicating about CONTRACT</w:t>
      </w:r>
      <w:r w:rsidR="005959D8">
        <w:t>,</w:t>
      </w:r>
      <w:r>
        <w:t xml:space="preserve"> and families who we interviewed had a range of views of CONTRACT, including several were critical about aspects of their experience. </w:t>
      </w:r>
    </w:p>
    <w:p w14:paraId="6D78BE0D" w14:textId="77777777" w:rsidR="009F5A8A" w:rsidRDefault="009F5A8A" w:rsidP="009F5A8A">
      <w:pPr>
        <w:spacing w:line="240" w:lineRule="auto"/>
        <w:rPr>
          <w:sz w:val="24"/>
          <w:szCs w:val="24"/>
        </w:rPr>
      </w:pPr>
    </w:p>
    <w:p w14:paraId="4C1FF5C7" w14:textId="3D589C76" w:rsidR="009F5A8A" w:rsidRPr="005269A4" w:rsidRDefault="00D101EE" w:rsidP="00D101EE">
      <w:pPr>
        <w:pStyle w:val="Heading2"/>
      </w:pPr>
      <w:bookmarkStart w:id="80" w:name="_Toc27372577"/>
      <w:r>
        <w:t xml:space="preserve">4.5 </w:t>
      </w:r>
      <w:r w:rsidR="009F5A8A" w:rsidRPr="005269A4">
        <w:t>Conclusion</w:t>
      </w:r>
      <w:bookmarkEnd w:id="80"/>
    </w:p>
    <w:p w14:paraId="0124B348" w14:textId="0884B66F" w:rsidR="009F5A8A" w:rsidRPr="005269A4" w:rsidRDefault="009F5A8A" w:rsidP="00F2239F">
      <w:pPr>
        <w:pStyle w:val="BodyText"/>
      </w:pPr>
      <w:r w:rsidRPr="005269A4">
        <w:t xml:space="preserve">This qualitative study, embedded within the CONTRACT </w:t>
      </w:r>
      <w:r w:rsidR="00462CED">
        <w:t xml:space="preserve">feasibility </w:t>
      </w:r>
      <w:r w:rsidRPr="005269A4">
        <w:t xml:space="preserve">trial, demonstrated how delivering bespoke recruitment training to health professionals during the course of the trial resulted in improvements in trial communication and was associated with increased </w:t>
      </w:r>
      <w:r w:rsidR="00A851CC" w:rsidRPr="00D34E61">
        <w:t>overall</w:t>
      </w:r>
      <w:r w:rsidR="00A851CC">
        <w:t xml:space="preserve"> </w:t>
      </w:r>
      <w:r w:rsidRPr="005269A4">
        <w:t xml:space="preserve">recruitment rates. The results </w:t>
      </w:r>
      <w:r>
        <w:t>allowed us to generate</w:t>
      </w:r>
      <w:r w:rsidRPr="005269A4">
        <w:t xml:space="preserve"> a comprehensive list of recommendations </w:t>
      </w:r>
      <w:r w:rsidR="001C5C38">
        <w:t>(</w:t>
      </w:r>
      <w:r w:rsidR="001C5C38" w:rsidRPr="006935FF">
        <w:t>Appendix</w:t>
      </w:r>
      <w:r w:rsidR="004C4BCD" w:rsidRPr="006935FF">
        <w:t xml:space="preserve"> 2C</w:t>
      </w:r>
      <w:r w:rsidR="001C5C38" w:rsidRPr="006935FF">
        <w:t xml:space="preserve">) </w:t>
      </w:r>
      <w:r w:rsidRPr="006935FF">
        <w:t>that</w:t>
      </w:r>
      <w:r w:rsidRPr="005269A4">
        <w:t xml:space="preserve"> should be considered in developing and conducting a future definitive trial to compare </w:t>
      </w:r>
      <w:r>
        <w:t>non-operative treatment</w:t>
      </w:r>
      <w:r w:rsidRPr="005269A4">
        <w:t xml:space="preserve"> to appendicectomy in children and young people with </w:t>
      </w:r>
      <w:r w:rsidR="00462CED" w:rsidRPr="005269A4">
        <w:t xml:space="preserve">uncomplicated </w:t>
      </w:r>
      <w:r w:rsidRPr="005269A4">
        <w:t xml:space="preserve">acute appendicitis. </w:t>
      </w:r>
      <w:r>
        <w:t>The findings</w:t>
      </w:r>
      <w:r w:rsidRPr="005269A4">
        <w:t xml:space="preserve"> </w:t>
      </w:r>
      <w:r>
        <w:t>can also be used to optimise recruitment to trials comparing surgical to non-surgical treatments and to paediatric trials in acute settings.</w:t>
      </w:r>
    </w:p>
    <w:p w14:paraId="77FE786A" w14:textId="77777777" w:rsidR="009F5A8A" w:rsidRDefault="009F5A8A" w:rsidP="009F5A8A">
      <w:pPr>
        <w:spacing w:line="240" w:lineRule="auto"/>
        <w:rPr>
          <w:sz w:val="24"/>
          <w:szCs w:val="24"/>
        </w:rPr>
      </w:pPr>
    </w:p>
    <w:p w14:paraId="3E12BB83" w14:textId="456BBB6F" w:rsidR="009F5A8A" w:rsidRDefault="009F5A8A" w:rsidP="009F5A8A"/>
    <w:p w14:paraId="482904F3" w14:textId="57E984E9" w:rsidR="00F2239F" w:rsidRDefault="00F2239F">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68AFAEC0" w14:textId="6657827C" w:rsidR="006F694D" w:rsidRPr="00B450FE" w:rsidRDefault="00022461" w:rsidP="00064116">
      <w:pPr>
        <w:pStyle w:val="Heading1"/>
      </w:pPr>
      <w:bookmarkStart w:id="81" w:name="_Toc27372578"/>
      <w:r w:rsidRPr="00B450FE">
        <w:lastRenderedPageBreak/>
        <w:t>Chapt</w:t>
      </w:r>
      <w:r w:rsidR="007F3359" w:rsidRPr="00B450FE">
        <w:t xml:space="preserve">er </w:t>
      </w:r>
      <w:r w:rsidR="00F93DAE" w:rsidRPr="00B450FE">
        <w:t>5</w:t>
      </w:r>
      <w:r w:rsidR="00F93DAE" w:rsidRPr="00B450FE">
        <w:tab/>
      </w:r>
      <w:r w:rsidR="00B450FE" w:rsidRPr="00B450FE">
        <w:t>Core Outcome Set</w:t>
      </w:r>
      <w:r w:rsidRPr="00B450FE">
        <w:t xml:space="preserve"> </w:t>
      </w:r>
      <w:r w:rsidR="00C62DB7">
        <w:t>Development</w:t>
      </w:r>
      <w:bookmarkEnd w:id="81"/>
    </w:p>
    <w:p w14:paraId="36CFD8BD" w14:textId="77777777" w:rsidR="00EB6ECC" w:rsidRPr="00B450FE" w:rsidRDefault="00EB6ECC" w:rsidP="00064116"/>
    <w:p w14:paraId="6D91ACA0" w14:textId="4B0F936B" w:rsidR="00EE22D1" w:rsidRPr="007611CA" w:rsidRDefault="00EE22D1" w:rsidP="00EE22D1">
      <w:pPr>
        <w:rPr>
          <w:b/>
          <w:sz w:val="24"/>
          <w:szCs w:val="24"/>
        </w:rPr>
      </w:pPr>
      <w:r w:rsidRPr="007611CA">
        <w:rPr>
          <w:b/>
          <w:sz w:val="24"/>
          <w:szCs w:val="24"/>
        </w:rPr>
        <w:t>A CORE OUTCOME SET TO DETERMINE THE OVERALL TREATMENT SUCCESS OF ACUTE UNCOMPLICATED APPENDICITIS IN CHILDREN</w:t>
      </w:r>
    </w:p>
    <w:p w14:paraId="08985763" w14:textId="77777777" w:rsidR="00EE22D1" w:rsidRPr="007611CA" w:rsidRDefault="00EE22D1" w:rsidP="00EE22D1">
      <w:pPr>
        <w:rPr>
          <w:b/>
          <w:sz w:val="24"/>
          <w:szCs w:val="24"/>
        </w:rPr>
      </w:pPr>
    </w:p>
    <w:p w14:paraId="575D1BBF" w14:textId="52120716" w:rsidR="00EE22D1" w:rsidRPr="001D3159" w:rsidRDefault="001D3159" w:rsidP="001D3159">
      <w:pPr>
        <w:pStyle w:val="Heading2"/>
      </w:pPr>
      <w:bookmarkStart w:id="82" w:name="_Toc27372579"/>
      <w:r w:rsidRPr="001D3159">
        <w:t xml:space="preserve">5.1 </w:t>
      </w:r>
      <w:r w:rsidR="00EE22D1" w:rsidRPr="001D3159">
        <w:t>I</w:t>
      </w:r>
      <w:r>
        <w:t>ntroduction</w:t>
      </w:r>
      <w:bookmarkEnd w:id="82"/>
    </w:p>
    <w:p w14:paraId="29FE63BA" w14:textId="77777777" w:rsidR="00EE22D1" w:rsidRPr="007611CA" w:rsidRDefault="00EE22D1" w:rsidP="00EE22D1">
      <w:pPr>
        <w:rPr>
          <w:b/>
          <w:sz w:val="24"/>
          <w:szCs w:val="24"/>
        </w:rPr>
      </w:pPr>
      <w:r w:rsidRPr="007611CA">
        <w:rPr>
          <w:b/>
          <w:sz w:val="24"/>
          <w:szCs w:val="24"/>
        </w:rPr>
        <w:t>Background</w:t>
      </w:r>
    </w:p>
    <w:p w14:paraId="1F449B48" w14:textId="0C096D8D" w:rsidR="00EE22D1" w:rsidRPr="007611CA" w:rsidRDefault="00EE22D1" w:rsidP="00F2239F">
      <w:pPr>
        <w:pStyle w:val="BodyText"/>
      </w:pPr>
      <w:r w:rsidRPr="007611CA">
        <w:t xml:space="preserve">A lack of knowledge and understanding regarding which outcomes are important to patients and clinicians may result in important outcomes being omitted from clinical trials. Differences in outcome selection and reporting between studies and how outcomes are defined and measured also make it difficult, sometimes impossible, to synthesise results of studies (e.g. </w:t>
      </w:r>
      <w:r>
        <w:t xml:space="preserve">in </w:t>
      </w:r>
      <w:r w:rsidRPr="007611CA">
        <w:t>meta-analysis) and apply them in a meaningful way. To address these problems, core outcome sets (COS) have been proposed as a means of standardizing outcome selection, measurement and reporting in healthcare research and in clinical trials in particular.</w:t>
      </w:r>
      <w:r w:rsidRPr="007611CA">
        <w:fldChar w:fldCharType="begin">
          <w:fldData xml:space="preserve">PEVuZE5vdGU+PENpdGU+PEF1dGhvcj5TaW5oYTwvQXV0aG9yPjxZZWFyPjIwMTI8L1llYXI+PFJl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</w:fldData>
        </w:fldChar>
      </w:r>
      <w:r w:rsidR="00DF1AA8">
        <w:instrText xml:space="preserve"> ADDIN EN.CITE </w:instrText>
      </w:r>
      <w:r w:rsidR="00DF1AA8">
        <w:fldChar w:fldCharType="begin">
          <w:fldData xml:space="preserve">PEVuZE5vdGU+PENpdGU+PEF1dGhvcj5TaW5oYTwvQXV0aG9yPjxZZWFyPjIwMTI8L1llYXI+PFJl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</w:fldData>
        </w:fldChar>
      </w:r>
      <w:r w:rsidR="00DF1AA8">
        <w:instrText xml:space="preserve"> ADDIN EN.CITE.DATA </w:instrText>
      </w:r>
      <w:r w:rsidR="00DF1AA8">
        <w:fldChar w:fldCharType="end"/>
      </w:r>
      <w:r w:rsidRPr="007611CA">
        <w:fldChar w:fldCharType="separate"/>
      </w:r>
      <w:r w:rsidR="00911C70" w:rsidRPr="00911C70">
        <w:rPr>
          <w:noProof/>
          <w:vertAlign w:val="superscript"/>
        </w:rPr>
        <w:t>63, 64</w:t>
      </w:r>
      <w:r w:rsidRPr="007611CA">
        <w:fldChar w:fldCharType="end"/>
      </w:r>
      <w:r w:rsidRPr="007611CA">
        <w:t xml:space="preserve"> The development of a COS and its adoption by researchers is intended to help avoid inconsistencies in outcome selection, measurement and reporting that may otherwise exist. If trials do not adopt an established COS they risk selecting suboptimal outcomes and are unlikely to contribute usable information.</w:t>
      </w:r>
      <w:r w:rsidRPr="007611CA">
        <w:fldChar w:fldCharType="begin">
          <w:fldData xml:space="preserve">PEVuZE5vdGU+PENpdGU+PEF1dGhvcj5HYXJnb248L0F1dGhvcj48WWVhcj4yMDE0PC9ZZWFyPjxS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MT48L2FsdC1wZXJpb2RpY2FsPjxwYWdlcz5lOTkxMTE8L3BhZ2VzPjx2b2x1bWU+OTwvdm9sdW1l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</w:fldData>
        </w:fldChar>
      </w:r>
      <w:r w:rsidR="00DF1AA8">
        <w:instrText xml:space="preserve"> ADDIN EN.CITE </w:instrText>
      </w:r>
      <w:r w:rsidR="00DF1AA8">
        <w:fldChar w:fldCharType="begin">
          <w:fldData xml:space="preserve">PEVuZE5vdGU+PENpdGU+PEF1dGhvcj5HYXJnb248L0F1dGhvcj48WWVhcj4yMDE0PC9ZZWFyPjxS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MT48L2FsdC1wZXJpb2RpY2FsPjxwYWdlcz5lOTkxMTE8L3BhZ2VzPjx2b2x1bWU+OTwvdm9sdW1l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</w:fldData>
        </w:fldChar>
      </w:r>
      <w:r w:rsidR="00DF1AA8">
        <w:instrText xml:space="preserve"> ADDIN EN.CITE.DATA </w:instrText>
      </w:r>
      <w:r w:rsidR="00DF1AA8">
        <w:fldChar w:fldCharType="end"/>
      </w:r>
      <w:r w:rsidRPr="007611CA">
        <w:fldChar w:fldCharType="separate"/>
      </w:r>
      <w:r w:rsidR="00911C70" w:rsidRPr="00911C70">
        <w:rPr>
          <w:noProof/>
          <w:vertAlign w:val="superscript"/>
        </w:rPr>
        <w:t>65</w:t>
      </w:r>
      <w:r w:rsidRPr="007611CA">
        <w:fldChar w:fldCharType="end"/>
      </w:r>
      <w:r w:rsidRPr="007611CA">
        <w:t xml:space="preserve"> Reporting of outcomes in a consistent way between studies also facilitates </w:t>
      </w:r>
      <w:r>
        <w:t>data synthesis when combining resulting from more than one trial</w:t>
      </w:r>
      <w:r w:rsidRPr="007611CA">
        <w:t>.</w:t>
      </w:r>
    </w:p>
    <w:p w14:paraId="2605E24A" w14:textId="77777777" w:rsidR="00EE22D1" w:rsidRPr="007611CA" w:rsidRDefault="00EE22D1" w:rsidP="00F2239F">
      <w:pPr>
        <w:pStyle w:val="BodyText"/>
      </w:pPr>
      <w:r w:rsidRPr="007611CA">
        <w:t xml:space="preserve">Prior to performing further efficacy studies of the treatment of appendicitis in children, it is imperative to identify the most relevant outcomes for inclusion in the design of comparative studies. This is of particular importance when evaluating a novel treatment approach since the outcomes of importance may differ from those commonly reported with </w:t>
      </w:r>
      <w:r>
        <w:t>standard-of-care</w:t>
      </w:r>
      <w:r w:rsidRPr="007611CA">
        <w:t xml:space="preserve"> therapies. In particular, the pathway, complications and outcomes experienced by children and young people with acute uncomplicated appendicitis are potentially very different between </w:t>
      </w:r>
      <w:r>
        <w:t>non-operative</w:t>
      </w:r>
      <w:r w:rsidRPr="007611CA">
        <w:t xml:space="preserve"> treatment and append</w:t>
      </w:r>
      <w:r>
        <w:t>ic</w:t>
      </w:r>
      <w:r w:rsidRPr="007611CA">
        <w:t>ectomy, and so an understanding of the outcomes important to different stakeholder groups is important.</w:t>
      </w:r>
    </w:p>
    <w:p w14:paraId="4AC6EF26" w14:textId="18ECD1B3" w:rsidR="00EE22D1" w:rsidRPr="007611CA" w:rsidRDefault="00EE22D1" w:rsidP="00F2239F">
      <w:pPr>
        <w:pStyle w:val="BodyText"/>
      </w:pPr>
      <w:r w:rsidRPr="007611CA">
        <w:t>A review of the relevant literature and electronic resources failed to identify a COS for children with appendicitis.</w:t>
      </w:r>
      <w:r w:rsidRPr="007611CA">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 </w:instrText>
      </w:r>
      <w:r w:rsidR="007F2B50">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EN.CITE.DATA </w:instrText>
      </w:r>
      <w:r w:rsidR="007F2B50">
        <w:fldChar w:fldCharType="end"/>
      </w:r>
      <w:r w:rsidRPr="007611CA">
        <w:fldChar w:fldCharType="separate"/>
      </w:r>
      <w:r w:rsidR="00911C70" w:rsidRPr="00911C70">
        <w:rPr>
          <w:noProof/>
          <w:vertAlign w:val="superscript"/>
        </w:rPr>
        <w:t>66</w:t>
      </w:r>
      <w:r w:rsidRPr="007611CA">
        <w:fldChar w:fldCharType="end"/>
      </w:r>
      <w:r w:rsidRPr="007611CA">
        <w:t xml:space="preserve"> Furthermore, a wide range of outcomes were reported and a range of different primary outcomes were used across studies.</w:t>
      </w:r>
      <w:r w:rsidRPr="007611CA">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 </w:instrText>
      </w:r>
      <w:r w:rsidR="007F2B50">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EN.CITE.DATA </w:instrText>
      </w:r>
      <w:r w:rsidR="007F2B50">
        <w:fldChar w:fldCharType="end"/>
      </w:r>
      <w:r w:rsidRPr="007611CA">
        <w:fldChar w:fldCharType="separate"/>
      </w:r>
      <w:r w:rsidR="00911C70" w:rsidRPr="00911C70">
        <w:rPr>
          <w:noProof/>
          <w:vertAlign w:val="superscript"/>
        </w:rPr>
        <w:t>66</w:t>
      </w:r>
      <w:r w:rsidRPr="007611CA">
        <w:fldChar w:fldCharType="end"/>
      </w:r>
      <w:r w:rsidRPr="007611CA">
        <w:t xml:space="preserve"> In order to advance our understanding of which outcomes are important and to fulfil an unmet need in </w:t>
      </w:r>
      <w:r>
        <w:t>our</w:t>
      </w:r>
      <w:r w:rsidRPr="007611CA">
        <w:t xml:space="preserve"> future research programme, we aimed to develop a COS for the measurement of effectiveness of treatment interventions in children and young people (&lt; 18 years) with acute uncomplicated appendicitis.</w:t>
      </w:r>
    </w:p>
    <w:p w14:paraId="4CD15C78" w14:textId="77777777" w:rsidR="00EE22D1" w:rsidRPr="007611CA" w:rsidRDefault="00EE22D1" w:rsidP="00EE22D1">
      <w:pPr>
        <w:jc w:val="both"/>
        <w:rPr>
          <w:b/>
          <w:sz w:val="24"/>
          <w:szCs w:val="24"/>
        </w:rPr>
      </w:pPr>
      <w:r w:rsidRPr="007611CA">
        <w:rPr>
          <w:b/>
          <w:sz w:val="24"/>
          <w:szCs w:val="24"/>
        </w:rPr>
        <w:lastRenderedPageBreak/>
        <w:t>Objectives</w:t>
      </w:r>
    </w:p>
    <w:p w14:paraId="16D5555E" w14:textId="77777777" w:rsidR="00EE22D1" w:rsidRPr="007611CA" w:rsidRDefault="00EE22D1" w:rsidP="00B47FA2">
      <w:pPr>
        <w:pStyle w:val="BodyText"/>
        <w:numPr>
          <w:ilvl w:val="0"/>
          <w:numId w:val="57"/>
        </w:numPr>
      </w:pPr>
      <w:r w:rsidRPr="007611CA">
        <w:t>To determine which outcomes have previously been reported in studies comparing treatments for acute uncomplicated appendicitis in children.</w:t>
      </w:r>
    </w:p>
    <w:p w14:paraId="1138AE99" w14:textId="77777777" w:rsidR="00EE22D1" w:rsidRPr="007611CA" w:rsidRDefault="00EE22D1" w:rsidP="00B47FA2">
      <w:pPr>
        <w:pStyle w:val="BodyText"/>
        <w:numPr>
          <w:ilvl w:val="0"/>
          <w:numId w:val="57"/>
        </w:numPr>
      </w:pPr>
      <w:r w:rsidRPr="007611CA">
        <w:t>To qualitatively explore outcomes of value to patients and parents of children who have had acute uncomplicated appendicitis, to inform the initial list of core outcomes.</w:t>
      </w:r>
    </w:p>
    <w:p w14:paraId="468EE6F1" w14:textId="77777777" w:rsidR="00EE22D1" w:rsidRPr="007611CA" w:rsidRDefault="00EE22D1" w:rsidP="00B47FA2">
      <w:pPr>
        <w:pStyle w:val="BodyText"/>
        <w:numPr>
          <w:ilvl w:val="0"/>
          <w:numId w:val="57"/>
        </w:numPr>
      </w:pPr>
      <w:r w:rsidRPr="007611CA">
        <w:t>To prioritise treatment outcomes of children with acute uncomplicated appendicitis from key stakeholder groups’ perspectives (including paediatric surgeons, general surgeons, patients [12-18 years old], and parents of children who have had acute uncomplicated appendicitis).</w:t>
      </w:r>
    </w:p>
    <w:p w14:paraId="733E90B4" w14:textId="77777777" w:rsidR="00EE22D1" w:rsidRPr="007611CA" w:rsidRDefault="00EE22D1" w:rsidP="00B47FA2">
      <w:pPr>
        <w:pStyle w:val="BodyText"/>
        <w:numPr>
          <w:ilvl w:val="0"/>
          <w:numId w:val="57"/>
        </w:numPr>
      </w:pPr>
      <w:r w:rsidRPr="007611CA">
        <w:t>To compare and contrast paediatric acute uncomplicated appendicitis treatment outcomes prioritised by key stakeholder groups (detailed above).</w:t>
      </w:r>
    </w:p>
    <w:p w14:paraId="42422B79" w14:textId="77777777" w:rsidR="00EE22D1" w:rsidRPr="007611CA" w:rsidRDefault="00EE22D1" w:rsidP="00B47FA2">
      <w:pPr>
        <w:pStyle w:val="BodyText"/>
        <w:numPr>
          <w:ilvl w:val="0"/>
          <w:numId w:val="57"/>
        </w:numPr>
      </w:pPr>
      <w:r w:rsidRPr="007611CA">
        <w:t>To achieve consensus between key stakeholder groups on a COS to evaluate overall success of treatment for acute uncomplicated appendicitis in children.</w:t>
      </w:r>
    </w:p>
    <w:p w14:paraId="7F8A91F3" w14:textId="77777777" w:rsidR="00EE22D1" w:rsidRPr="007611CA" w:rsidRDefault="00EE22D1" w:rsidP="00EE22D1">
      <w:pPr>
        <w:jc w:val="both"/>
        <w:rPr>
          <w:b/>
          <w:sz w:val="24"/>
          <w:szCs w:val="24"/>
        </w:rPr>
      </w:pPr>
      <w:r w:rsidRPr="007611CA">
        <w:rPr>
          <w:b/>
          <w:sz w:val="24"/>
          <w:szCs w:val="24"/>
        </w:rPr>
        <w:t>Scope of the COS</w:t>
      </w:r>
    </w:p>
    <w:p w14:paraId="020E250C" w14:textId="77777777" w:rsidR="00EE22D1" w:rsidRPr="007611CA" w:rsidRDefault="00EE22D1" w:rsidP="00F2239F">
      <w:pPr>
        <w:pStyle w:val="BodyText"/>
      </w:pPr>
      <w:r w:rsidRPr="007611CA">
        <w:t xml:space="preserve">The COS is intended to be used to evaluate the overall success of </w:t>
      </w:r>
      <w:r>
        <w:t>any treatment intervention</w:t>
      </w:r>
      <w:r w:rsidRPr="007611CA">
        <w:t xml:space="preserve"> </w:t>
      </w:r>
      <w:r>
        <w:t>in</w:t>
      </w:r>
      <w:r w:rsidRPr="007611CA">
        <w:t xml:space="preserve"> children who are assigned a clinical and/or radiological diagnosis of acute uncomplicated appendicitis. The finalised COS includes outcome measures identified as important within 12 months of treatment initiation and longer term outcomes if applicable. The COS focuses specifically on treatment of acute uncomplicated appendicitis (i.e. thought to be uncomplicated </w:t>
      </w:r>
      <w:r>
        <w:t>at</w:t>
      </w:r>
      <w:r w:rsidRPr="007611CA">
        <w:t xml:space="preserve"> the time of treatment initiation); the treatment of appendicitis thought to be perforated (with or without abscess) and appendix mass is outside the scope of this COS.</w:t>
      </w:r>
    </w:p>
    <w:p w14:paraId="19BD78ED" w14:textId="77777777" w:rsidR="00F2239F" w:rsidRDefault="00F2239F" w:rsidP="00EE22D1">
      <w:pPr>
        <w:jc w:val="both"/>
        <w:rPr>
          <w:b/>
          <w:sz w:val="24"/>
          <w:szCs w:val="24"/>
        </w:rPr>
      </w:pPr>
    </w:p>
    <w:p w14:paraId="73AFE3F2" w14:textId="77777777" w:rsidR="00EE22D1" w:rsidRPr="007611CA" w:rsidRDefault="00EE22D1" w:rsidP="00EE22D1">
      <w:pPr>
        <w:jc w:val="both"/>
        <w:rPr>
          <w:b/>
          <w:sz w:val="24"/>
          <w:szCs w:val="24"/>
        </w:rPr>
      </w:pPr>
      <w:r w:rsidRPr="007611CA">
        <w:rPr>
          <w:b/>
          <w:sz w:val="24"/>
          <w:szCs w:val="24"/>
        </w:rPr>
        <w:t>Design overview</w:t>
      </w:r>
    </w:p>
    <w:p w14:paraId="3DC8A9A9" w14:textId="77777777" w:rsidR="00EE22D1" w:rsidRPr="007611CA" w:rsidRDefault="00EE22D1" w:rsidP="00F2239F">
      <w:pPr>
        <w:pStyle w:val="BodyText"/>
      </w:pPr>
      <w:r w:rsidRPr="007611CA">
        <w:t xml:space="preserve">COS development entailed </w:t>
      </w:r>
      <w:r>
        <w:t>three</w:t>
      </w:r>
      <w:r w:rsidRPr="007611CA">
        <w:t xml:space="preserve"> key stages:</w:t>
      </w:r>
    </w:p>
    <w:p w14:paraId="562194C8" w14:textId="77777777" w:rsidR="00EE22D1" w:rsidRDefault="00EE22D1" w:rsidP="00B47FA2">
      <w:pPr>
        <w:pStyle w:val="BodyText"/>
        <w:numPr>
          <w:ilvl w:val="0"/>
          <w:numId w:val="58"/>
        </w:numPr>
      </w:pPr>
      <w:r w:rsidRPr="00EA2DEF">
        <w:t>Developing an initial list of outcomes</w:t>
      </w:r>
    </w:p>
    <w:p w14:paraId="61559512" w14:textId="77777777" w:rsidR="00EE22D1" w:rsidRPr="007611CA" w:rsidRDefault="00EE22D1" w:rsidP="00B47FA2">
      <w:pPr>
        <w:pStyle w:val="BodyText"/>
        <w:numPr>
          <w:ilvl w:val="0"/>
          <w:numId w:val="58"/>
        </w:numPr>
      </w:pPr>
      <w:r w:rsidRPr="007611CA">
        <w:t xml:space="preserve">A three-phase online Delphi </w:t>
      </w:r>
      <w:r>
        <w:t xml:space="preserve">consensus </w:t>
      </w:r>
      <w:r w:rsidRPr="007611CA">
        <w:t>process.</w:t>
      </w:r>
    </w:p>
    <w:p w14:paraId="2B44BA44" w14:textId="77777777" w:rsidR="00EE22D1" w:rsidRPr="007611CA" w:rsidRDefault="00EE22D1" w:rsidP="00B47FA2">
      <w:pPr>
        <w:pStyle w:val="BodyText"/>
        <w:numPr>
          <w:ilvl w:val="0"/>
          <w:numId w:val="58"/>
        </w:numPr>
      </w:pPr>
      <w:r w:rsidRPr="007611CA">
        <w:t>Consensus meeting.</w:t>
      </w:r>
    </w:p>
    <w:p w14:paraId="66BDC863" w14:textId="77777777" w:rsidR="00F2239F" w:rsidRDefault="00F2239F" w:rsidP="00EE22D1">
      <w:pPr>
        <w:jc w:val="both"/>
        <w:rPr>
          <w:b/>
          <w:i/>
          <w:sz w:val="24"/>
          <w:szCs w:val="24"/>
        </w:rPr>
      </w:pPr>
    </w:p>
    <w:p w14:paraId="06AA9DAB" w14:textId="77777777" w:rsidR="00EE22D1" w:rsidRPr="007611CA" w:rsidRDefault="00EE22D1" w:rsidP="00F2239F">
      <w:pPr>
        <w:keepNext/>
        <w:jc w:val="both"/>
        <w:rPr>
          <w:b/>
          <w:i/>
          <w:sz w:val="24"/>
          <w:szCs w:val="24"/>
        </w:rPr>
      </w:pPr>
      <w:r w:rsidRPr="007611CA">
        <w:rPr>
          <w:b/>
          <w:i/>
          <w:sz w:val="24"/>
          <w:szCs w:val="24"/>
        </w:rPr>
        <w:lastRenderedPageBreak/>
        <w:t>Protocol/registry entry</w:t>
      </w:r>
    </w:p>
    <w:p w14:paraId="5A6F703A" w14:textId="29CD5593" w:rsidR="00EE22D1" w:rsidRPr="007611CA" w:rsidRDefault="00C84B60" w:rsidP="00F2239F">
      <w:pPr>
        <w:pStyle w:val="BodyText"/>
        <w:rPr>
          <w:shd w:val="clear" w:color="auto" w:fill="FFFFFF"/>
        </w:rPr>
      </w:pPr>
      <w:r>
        <w:t>Development</w:t>
      </w:r>
      <w:r w:rsidRPr="007611CA">
        <w:t xml:space="preserve"> </w:t>
      </w:r>
      <w:r>
        <w:t xml:space="preserve">of the COS was in accordance with a protocol </w:t>
      </w:r>
      <w:r w:rsidR="00EE22D1" w:rsidRPr="007611CA">
        <w:t xml:space="preserve">that </w:t>
      </w:r>
      <w:r w:rsidR="00EE22D1">
        <w:t>has been</w:t>
      </w:r>
      <w:r w:rsidR="00EE22D1" w:rsidRPr="007611CA">
        <w:t xml:space="preserve"> published elsewhere.</w:t>
      </w:r>
      <w:r w:rsidR="00EE22D1" w:rsidRPr="007611CA">
        <w:fldChar w:fldCharType="begin"/>
      </w:r>
      <w:r w:rsidR="00DF1AA8">
        <w:instrText xml:space="preserve"> ADDIN EN.CITE &lt;EndNote&gt;&lt;Cite&gt;&lt;Author&gt;Sherratt&lt;/Author&gt;&lt;Year&gt;2017&lt;/Year&gt;&lt;RecNum&gt;80&lt;/RecNum&gt;&lt;DisplayText&gt;&lt;style face="superscript"&gt;67&lt;/style&gt;&lt;/DisplayText&gt;&lt;record&gt;&lt;rec-number&gt;80&lt;/rec-number&gt;&lt;foreign-keys&gt;&lt;key app="EN" db-id="swxetsf03tv2ehe5dazxv0w2szw90eez50s2" timestamp="1567360174"&gt;80&lt;/key&gt;&lt;/foreign-keys&gt;&lt;ref-type name="Journal Article"&gt;17&lt;/ref-type&gt;&lt;contributors&gt;&lt;authors&gt;&lt;author&gt;Sherratt, Frances C.&lt;/author&gt;&lt;author&gt;Eaton, Simon&lt;/author&gt;&lt;author&gt;Walker, Erin&lt;/author&gt;&lt;author&gt;Beasant, Lucy&lt;/author&gt;&lt;author&gt;Blazeby, Jane M.&lt;/author&gt;&lt;author&gt;Young, Bridget&lt;/author&gt;&lt;author&gt;Crawley, Esther&lt;/author&gt;&lt;author&gt;Wood, Wendy W.&lt;/author&gt;&lt;author&gt;Hall, Nigel J.&lt;/author&gt;&lt;/authors&gt;&lt;/contributors&gt;&lt;titles&gt;&lt;title&gt;Development of a core outcome set to determine the overall treatment success of acute uncomplicated appendicitis in children: a study protocol&lt;/title&gt;&lt;secondary-title&gt;BMJ Paediatrics Open&lt;/secondary-title&gt;&lt;/titles&gt;&lt;periodical&gt;&lt;full-title&gt;BMJ Paediatrics Open&lt;/full-title&gt;&lt;/periodical&gt;&lt;volume&gt;1&lt;/volume&gt;&lt;number&gt;1&lt;/number&gt;&lt;dates&gt;&lt;year&gt;2017&lt;/year&gt;&lt;/dates&gt;&lt;work-type&gt;10.1136/bmjpo-2017-000151&lt;/work-type&gt;&lt;urls&gt;&lt;related-urls&gt;&lt;url&gt;http://bmjpaedsopen.bmj.com/content/1/1/e000151.abstract&lt;/url&gt;&lt;/related-urls&gt;&lt;/urls&gt;&lt;/record&gt;&lt;/Cite&gt;&lt;/EndNote&gt;</w:instrText>
      </w:r>
      <w:r w:rsidR="00EE22D1" w:rsidRPr="007611CA">
        <w:fldChar w:fldCharType="separate"/>
      </w:r>
      <w:r w:rsidR="00911C70" w:rsidRPr="00911C70">
        <w:rPr>
          <w:noProof/>
          <w:vertAlign w:val="superscript"/>
        </w:rPr>
        <w:t>67</w:t>
      </w:r>
      <w:r w:rsidR="00EE22D1" w:rsidRPr="007611CA">
        <w:fldChar w:fldCharType="end"/>
      </w:r>
      <w:r w:rsidR="00EE22D1" w:rsidRPr="007611CA">
        <w:t xml:space="preserve"> </w:t>
      </w:r>
      <w:r w:rsidR="00EE22D1" w:rsidRPr="007611CA">
        <w:rPr>
          <w:shd w:val="clear" w:color="auto" w:fill="FFFFFF"/>
        </w:rPr>
        <w:t>The COS development study was registered with the COMET Initiative in May 2017 (</w:t>
      </w:r>
      <w:hyperlink r:id="rId29" w:history="1">
        <w:r w:rsidR="00EE22D1" w:rsidRPr="007611CA">
          <w:rPr>
            <w:rStyle w:val="Hyperlink"/>
            <w:sz w:val="24"/>
            <w:szCs w:val="24"/>
            <w:shd w:val="clear" w:color="auto" w:fill="FFFFFF"/>
          </w:rPr>
          <w:t>http://www.comet-initiative.org/studies/details/987</w:t>
        </w:r>
      </w:hyperlink>
      <w:r w:rsidR="00EE22D1" w:rsidRPr="007611CA">
        <w:rPr>
          <w:shd w:val="clear" w:color="auto" w:fill="FFFFFF"/>
        </w:rPr>
        <w:t>).</w:t>
      </w:r>
    </w:p>
    <w:p w14:paraId="4F2C7821" w14:textId="77777777" w:rsidR="00EF696D" w:rsidRDefault="00EF696D" w:rsidP="00EE22D1">
      <w:pPr>
        <w:spacing w:after="0"/>
        <w:jc w:val="both"/>
        <w:rPr>
          <w:b/>
          <w:i/>
          <w:sz w:val="24"/>
          <w:szCs w:val="24"/>
        </w:rPr>
      </w:pPr>
    </w:p>
    <w:p w14:paraId="00314960" w14:textId="77777777" w:rsidR="00EE22D1" w:rsidRPr="007611CA" w:rsidRDefault="00EE22D1" w:rsidP="00EE22D1">
      <w:pPr>
        <w:spacing w:after="0"/>
        <w:jc w:val="both"/>
        <w:rPr>
          <w:b/>
          <w:i/>
          <w:sz w:val="24"/>
          <w:szCs w:val="24"/>
        </w:rPr>
      </w:pPr>
      <w:r w:rsidRPr="007611CA">
        <w:rPr>
          <w:b/>
          <w:i/>
          <w:sz w:val="24"/>
          <w:szCs w:val="24"/>
        </w:rPr>
        <w:t>Ethics and consent</w:t>
      </w:r>
    </w:p>
    <w:p w14:paraId="7DD8955A" w14:textId="7ED8EB2E" w:rsidR="00EE22D1" w:rsidRPr="007611CA" w:rsidRDefault="00EE22D1" w:rsidP="00F2239F">
      <w:pPr>
        <w:pStyle w:val="BodyText"/>
      </w:pPr>
      <w:r w:rsidRPr="007611CA">
        <w:t xml:space="preserve">The COS study received ethical approval as part of the CONTRACT study. Two amendments relevant to the COS were submitted and approved; the first for approval of the finalised COS study documentation (approved 18th August 2017) and the second to offer parents and patients £75 for participation in the consensus meeting (approved 30 August 2018). </w:t>
      </w:r>
      <w:r w:rsidRPr="007A297B">
        <w:t xml:space="preserve">Potential participants were provided with participant information sheets and informed consent was implied by completion of the </w:t>
      </w:r>
      <w:r>
        <w:t xml:space="preserve">online </w:t>
      </w:r>
      <w:r w:rsidRPr="007A297B">
        <w:t>Delphi phases</w:t>
      </w:r>
      <w:r w:rsidRPr="007611CA">
        <w:t>.</w:t>
      </w:r>
    </w:p>
    <w:p w14:paraId="78E6A7B6" w14:textId="77777777" w:rsidR="00EE22D1" w:rsidRPr="007611CA" w:rsidRDefault="00EE22D1" w:rsidP="00EE22D1">
      <w:pPr>
        <w:jc w:val="both"/>
        <w:rPr>
          <w:b/>
          <w:sz w:val="24"/>
          <w:szCs w:val="24"/>
          <w:shd w:val="clear" w:color="auto" w:fill="FFFFFF"/>
        </w:rPr>
      </w:pPr>
    </w:p>
    <w:p w14:paraId="43BCEFAC" w14:textId="77777777" w:rsidR="00EE22D1" w:rsidRPr="007611CA" w:rsidRDefault="00EE22D1" w:rsidP="00EE22D1">
      <w:pPr>
        <w:jc w:val="both"/>
        <w:rPr>
          <w:b/>
          <w:i/>
          <w:sz w:val="24"/>
          <w:szCs w:val="24"/>
          <w:shd w:val="clear" w:color="auto" w:fill="FFFFFF"/>
        </w:rPr>
      </w:pPr>
      <w:r w:rsidRPr="007611CA">
        <w:rPr>
          <w:b/>
          <w:i/>
          <w:sz w:val="24"/>
          <w:szCs w:val="24"/>
          <w:shd w:val="clear" w:color="auto" w:fill="FFFFFF"/>
        </w:rPr>
        <w:t>Study-specific advisory group</w:t>
      </w:r>
    </w:p>
    <w:p w14:paraId="42436B62" w14:textId="4ADFAE88" w:rsidR="00EE22D1" w:rsidRPr="007611CA" w:rsidRDefault="00EE22D1" w:rsidP="00F2239F">
      <w:pPr>
        <w:pStyle w:val="BodyText"/>
        <w:rPr>
          <w:shd w:val="clear" w:color="auto" w:fill="FFFFFF"/>
        </w:rPr>
      </w:pPr>
      <w:r w:rsidRPr="007611CA">
        <w:rPr>
          <w:shd w:val="clear" w:color="auto" w:fill="FFFFFF"/>
        </w:rPr>
        <w:t xml:space="preserve">To inform and support the CONTRACT study, a </w:t>
      </w:r>
      <w:r w:rsidR="00C84B60">
        <w:rPr>
          <w:shd w:val="clear" w:color="auto" w:fill="FFFFFF"/>
        </w:rPr>
        <w:t xml:space="preserve">PPI group specific to the CONTRACT study and called the </w:t>
      </w:r>
      <w:r w:rsidRPr="007611CA">
        <w:rPr>
          <w:shd w:val="clear" w:color="auto" w:fill="FFFFFF"/>
        </w:rPr>
        <w:t xml:space="preserve">Study Specific Advisory Group (SSAG) was assembled, comprising </w:t>
      </w:r>
      <w:r w:rsidR="00BC0827">
        <w:rPr>
          <w:shd w:val="clear" w:color="auto" w:fill="FFFFFF"/>
        </w:rPr>
        <w:t>15 young people and parents (</w:t>
      </w:r>
      <w:r w:rsidR="00C84B60">
        <w:rPr>
          <w:shd w:val="clear" w:color="auto" w:fill="FFFFFF"/>
        </w:rPr>
        <w:t>Chapter 8</w:t>
      </w:r>
      <w:r w:rsidR="00BC0827">
        <w:rPr>
          <w:shd w:val="clear" w:color="auto" w:fill="FFFFFF"/>
        </w:rPr>
        <w:t>)</w:t>
      </w:r>
      <w:r w:rsidR="00C84B60">
        <w:rPr>
          <w:shd w:val="clear" w:color="auto" w:fill="FFFFFF"/>
        </w:rPr>
        <w:t xml:space="preserve">. </w:t>
      </w:r>
      <w:r w:rsidRPr="007611CA">
        <w:rPr>
          <w:shd w:val="clear" w:color="auto" w:fill="FFFFFF"/>
        </w:rPr>
        <w:t xml:space="preserve">Three parents and two children and young people from the SSAG </w:t>
      </w:r>
      <w:r w:rsidR="00C84B60">
        <w:rPr>
          <w:shd w:val="clear" w:color="auto" w:fill="FFFFFF"/>
        </w:rPr>
        <w:t>provided additional support to</w:t>
      </w:r>
      <w:r w:rsidRPr="007611CA">
        <w:rPr>
          <w:shd w:val="clear" w:color="auto" w:fill="FFFFFF"/>
        </w:rPr>
        <w:t xml:space="preserve"> the COS study team at to inform study materials and processes. The SSAG informed the development of patient and parent information leaflets and invitation letters, addition and wording of outcomes, the development of the study video, and they helped to ensure that study materials were appropriately presented for parent and patient stakeholder panels. Some members (two parents and two young people) also attended the parent and patient consensus meeting to help facilitate discussion. </w:t>
      </w:r>
    </w:p>
    <w:p w14:paraId="2F7B5689" w14:textId="77777777" w:rsidR="00EE22D1" w:rsidRDefault="00EE22D1" w:rsidP="00EE22D1">
      <w:pPr>
        <w:jc w:val="both"/>
        <w:rPr>
          <w:b/>
          <w:sz w:val="24"/>
          <w:szCs w:val="24"/>
        </w:rPr>
      </w:pPr>
    </w:p>
    <w:p w14:paraId="29B387A2" w14:textId="3DD4ACC9" w:rsidR="00EE22D1" w:rsidRPr="007611CA" w:rsidRDefault="001D3159" w:rsidP="001D3159">
      <w:pPr>
        <w:pStyle w:val="Heading2"/>
      </w:pPr>
      <w:bookmarkStart w:id="83" w:name="_Toc27372580"/>
      <w:r>
        <w:t xml:space="preserve">5.2 </w:t>
      </w:r>
      <w:r w:rsidR="00EE22D1" w:rsidRPr="007611CA">
        <w:t>D</w:t>
      </w:r>
      <w:r>
        <w:t>eveloping an initial list of outcomes</w:t>
      </w:r>
      <w:bookmarkEnd w:id="83"/>
      <w:r>
        <w:t xml:space="preserve"> </w:t>
      </w:r>
    </w:p>
    <w:p w14:paraId="67671EBA" w14:textId="69CC993F" w:rsidR="00EE22D1" w:rsidRPr="00D90818" w:rsidRDefault="00EE22D1" w:rsidP="00F2239F">
      <w:pPr>
        <w:pStyle w:val="BodyText"/>
      </w:pPr>
      <w:r>
        <w:t>An initial list of outcomes was developed from two main sources. Firstly from a</w:t>
      </w:r>
      <w:r w:rsidRPr="00EA2DEF">
        <w:t xml:space="preserve"> systematic review </w:t>
      </w:r>
      <w:r>
        <w:t xml:space="preserve">of the existing literature </w:t>
      </w:r>
      <w:r w:rsidRPr="00EA2DEF">
        <w:t>to identify previously reported outcomes in trials of children with acute uncomplicated appendicitis</w:t>
      </w:r>
      <w:r>
        <w:t xml:space="preserve">, and secondly </w:t>
      </w:r>
      <w:r w:rsidR="00C84B60">
        <w:t>through interviews with children and parents as part of the</w:t>
      </w:r>
      <w:r w:rsidRPr="00EA2DEF">
        <w:t xml:space="preserve"> CONTRACT Communication Study</w:t>
      </w:r>
      <w:r>
        <w:t xml:space="preserve"> (a qualitative study described in </w:t>
      </w:r>
      <w:r w:rsidRPr="00D90818">
        <w:t>full in Chapter 4). From the</w:t>
      </w:r>
      <w:r w:rsidR="00C84B60" w:rsidRPr="00D90818">
        <w:t>se interviews</w:t>
      </w:r>
      <w:r w:rsidRPr="00D90818">
        <w:t xml:space="preserve"> we aimed to establish outcomes of importance that were not already identified </w:t>
      </w:r>
      <w:r w:rsidR="00C84B60" w:rsidRPr="00D90818">
        <w:t>in</w:t>
      </w:r>
      <w:r w:rsidRPr="00D90818">
        <w:t xml:space="preserve"> the systematic review. Outcomes identified from these two sources were combined to form an initial list of outcomes</w:t>
      </w:r>
      <w:r w:rsidR="00C84B60" w:rsidRPr="00D90818">
        <w:t>.</w:t>
      </w:r>
    </w:p>
    <w:p w14:paraId="7A12AD58" w14:textId="77777777" w:rsidR="00EE22D1" w:rsidRPr="00D90818" w:rsidRDefault="00EE22D1" w:rsidP="00EE22D1">
      <w:pPr>
        <w:jc w:val="both"/>
        <w:rPr>
          <w:b/>
          <w:i/>
          <w:sz w:val="24"/>
          <w:szCs w:val="24"/>
        </w:rPr>
      </w:pPr>
      <w:r w:rsidRPr="00D90818">
        <w:rPr>
          <w:b/>
          <w:i/>
          <w:sz w:val="24"/>
          <w:szCs w:val="24"/>
        </w:rPr>
        <w:lastRenderedPageBreak/>
        <w:t>Systematic review</w:t>
      </w:r>
    </w:p>
    <w:p w14:paraId="3990F8C3" w14:textId="7C4DBCB2" w:rsidR="00EE22D1" w:rsidRPr="007611CA" w:rsidRDefault="00EE22D1" w:rsidP="00F2239F">
      <w:pPr>
        <w:pStyle w:val="BodyText"/>
      </w:pPr>
      <w:r w:rsidRPr="00D90818">
        <w:t>The COMET Initiative recommend the use of systematic reviews in informing the first phase of the Delphi process.</w:t>
      </w:r>
      <w:r w:rsidRPr="00D90818">
        <w:fldChar w:fldCharType="begin"/>
      </w:r>
      <w:r w:rsidR="00DF1AA8">
        <w:instrText xml:space="preserve"> ADDIN EN.CITE &lt;EndNote&gt;&lt;Cite&gt;&lt;Author&gt;Williamson&lt;/Author&gt;&lt;Year&gt;2012&lt;/Year&gt;&lt;RecNum&gt;81&lt;/RecNum&gt;&lt;DisplayText&gt;&lt;style face="superscript"&gt;68&lt;/style&gt;&lt;/DisplayText&gt;&lt;record&gt;&lt;rec-number&gt;81&lt;/rec-number&gt;&lt;foreign-keys&gt;&lt;key app="EN" db-id="swxetsf03tv2ehe5dazxv0w2szw90eez50s2" timestamp="1567360174"&gt;81&lt;/key&gt;&lt;/foreign-keys&gt;&lt;ref-type name="Journal Article"&gt;17&lt;/ref-type&gt;&lt;contributors&gt;&lt;authors&gt;&lt;author&gt;Williamson, P. R.&lt;/author&gt;&lt;author&gt;Altman, D. G.&lt;/author&gt;&lt;author&gt;Blazeby, J. M.&lt;/author&gt;&lt;author&gt;Clarke, M.&lt;/author&gt;&lt;author&gt;Devane, D.&lt;/author&gt;&lt;author&gt;Gargon, E.&lt;/author&gt;&lt;author&gt;Tugwell, P.&lt;/author&gt;&lt;/authors&gt;&lt;/contributors&gt;&lt;auth-address&gt;Department of Biostatistics, University of Liverpool, Shelley&amp;apos;s Cottage, Brownlow Street, Liverpool, L69 3GS, UK. prw@liv.ac.uk&lt;/auth-address&gt;&lt;titles&gt;&lt;title&gt;Developing core outcome sets for clinical trials: issues to consider&lt;/title&gt;&lt;secondary-title&gt;Trials&lt;/secondary-title&gt;&lt;alt-title&gt;Trials&lt;/alt-title&gt;&lt;/titles&gt;&lt;periodical&gt;&lt;full-title&gt;Trials&lt;/full-title&gt;&lt;/periodical&gt;&lt;alt-periodical&gt;&lt;full-title&gt;Trials&lt;/full-title&gt;&lt;/alt-periodical&gt;&lt;pages&gt;132&lt;/pages&gt;&lt;volume&gt;13&lt;/volume&gt;&lt;edition&gt;2012/08/08&lt;/edition&gt;&lt;keywords&gt;&lt;keyword&gt;Bias (Epidemiology)&lt;/keyword&gt;&lt;keyword&gt;Clinical Trials as Topic/*methods/standards&lt;/keyword&gt;&lt;keyword&gt;Consensus&lt;/keyword&gt;&lt;keyword&gt;*Endpoint Determination/standards&lt;/keyword&gt;&lt;keyword&gt;Evidence-Based Medicine&lt;/keyword&gt;&lt;keyword&gt;Guideline Adherence&lt;/keyword&gt;&lt;keyword&gt;Guidelines as Topic&lt;/keyword&gt;&lt;keyword&gt;Humans&lt;/keyword&gt;&lt;keyword&gt;*Research Design/standards&lt;/keyword&gt;&lt;keyword&gt;Treatment Outcome&lt;/keyword&gt;&lt;/keywords&gt;&lt;dates&gt;&lt;year&gt;2012&lt;/year&gt;&lt;pub-dates&gt;&lt;date&gt;Aug 06&lt;/date&gt;&lt;/pub-dates&gt;&lt;/dates&gt;&lt;isbn&gt;1745-6215&lt;/isbn&gt;&lt;accession-num&gt;22867278&lt;/accession-num&gt;&lt;urls&gt;&lt;/urls&gt;&lt;custom2&gt;PMC3472231&lt;/custom2&gt;&lt;electronic-resource-num&gt;10.1186/1745-6215-13-132&lt;/electronic-resource-num&gt;&lt;remote-database-provider&gt;NLM&lt;/remote-database-provider&gt;&lt;language&gt;eng&lt;/language&gt;&lt;/record&gt;&lt;/Cite&gt;&lt;/EndNote&gt;</w:instrText>
      </w:r>
      <w:r w:rsidRPr="00D90818">
        <w:fldChar w:fldCharType="separate"/>
      </w:r>
      <w:r w:rsidR="00911C70" w:rsidRPr="00911C70">
        <w:rPr>
          <w:noProof/>
          <w:vertAlign w:val="superscript"/>
        </w:rPr>
        <w:t>68</w:t>
      </w:r>
      <w:r w:rsidRPr="00D90818">
        <w:fldChar w:fldCharType="end"/>
      </w:r>
      <w:r w:rsidRPr="00D90818">
        <w:t xml:space="preserve"> Two recent systematic reviews </w:t>
      </w:r>
      <w:r w:rsidR="00C84B60" w:rsidRPr="00D90818">
        <w:t xml:space="preserve">both led by a member of the study team </w:t>
      </w:r>
      <w:r w:rsidRPr="00D90818">
        <w:t>were used to inform the initial list of potential outcomes to be considered for the COS. The first review identified 115 outcomes reported i</w:t>
      </w:r>
      <w:r w:rsidRPr="00D90818">
        <w:rPr>
          <w:rStyle w:val="BodyTextChar"/>
        </w:rPr>
        <w:t>n</w:t>
      </w:r>
      <w:r w:rsidRPr="00D90818">
        <w:t xml:space="preserve"> randomised controlled trials and meta-analyses of appendicitis treatments in children</w:t>
      </w:r>
      <w:r w:rsidR="004C4BCD">
        <w:t xml:space="preserve"> </w:t>
      </w:r>
      <w:r w:rsidRPr="00D90818">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 </w:instrText>
      </w:r>
      <w:r w:rsidR="007F2B50">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EN.CITE.DATA </w:instrText>
      </w:r>
      <w:r w:rsidR="007F2B50">
        <w:fldChar w:fldCharType="end"/>
      </w:r>
      <w:r w:rsidRPr="00D90818">
        <w:fldChar w:fldCharType="separate"/>
      </w:r>
      <w:r w:rsidR="00911C70" w:rsidRPr="00911C70">
        <w:rPr>
          <w:noProof/>
          <w:vertAlign w:val="superscript"/>
        </w:rPr>
        <w:t>66</w:t>
      </w:r>
      <w:r w:rsidRPr="00D90818">
        <w:fldChar w:fldCharType="end"/>
      </w:r>
      <w:r w:rsidRPr="00D90818">
        <w:t>. Of these 115 outcomes, 106 were then combined on the basis of their similarity to give 37 outcomes which were mapped to OMERACT domains (see</w:t>
      </w:r>
      <w:r w:rsidR="005025E4" w:rsidRPr="00D90818">
        <w:t xml:space="preserve"> </w:t>
      </w:r>
      <w:r w:rsidR="005025E4" w:rsidRPr="00D90818">
        <w:fldChar w:fldCharType="begin"/>
      </w:r>
      <w:r w:rsidR="005025E4" w:rsidRPr="00D90818">
        <w:instrText xml:space="preserve"> REF _Ref535153553 \h  \* MERGEFORMAT </w:instrText>
      </w:r>
      <w:r w:rsidR="005025E4" w:rsidRPr="00D90818">
        <w:fldChar w:fldCharType="separate"/>
      </w:r>
      <w:r w:rsidR="009F619C" w:rsidRPr="00D90818">
        <w:t xml:space="preserve">Figure </w:t>
      </w:r>
      <w:r w:rsidR="009F619C" w:rsidRPr="00D90818">
        <w:rPr>
          <w:noProof/>
        </w:rPr>
        <w:t>14</w:t>
      </w:r>
      <w:r w:rsidR="005025E4" w:rsidRPr="00D90818">
        <w:fldChar w:fldCharType="end"/>
      </w:r>
      <w:r w:rsidR="00C84B60" w:rsidRPr="00D90818">
        <w:t>)</w:t>
      </w:r>
      <w:r w:rsidRPr="00D90818">
        <w:t>.</w:t>
      </w:r>
    </w:p>
    <w:p w14:paraId="09A42AFB" w14:textId="77777777" w:rsidR="00EE22D1" w:rsidRPr="007611CA" w:rsidRDefault="00EE22D1" w:rsidP="00EE22D1">
      <w:pPr>
        <w:jc w:val="both"/>
        <w:rPr>
          <w:sz w:val="24"/>
          <w:szCs w:val="24"/>
        </w:rPr>
      </w:pPr>
      <w:r w:rsidRPr="007611CA">
        <w:rPr>
          <w:noProof/>
          <w:sz w:val="24"/>
          <w:szCs w:val="24"/>
          <w:lang w:eastAsia="en-GB"/>
        </w:rPr>
        <w:drawing>
          <wp:inline distT="0" distB="0" distL="0" distR="0" wp14:anchorId="13A0889E" wp14:editId="33C7CF4D">
            <wp:extent cx="5667375" cy="3316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265" t="20603" r="20517" b="16742"/>
                    <a:stretch/>
                  </pic:blipFill>
                  <pic:spPr bwMode="auto">
                    <a:xfrm>
                      <a:off x="0" y="0"/>
                      <a:ext cx="5698388" cy="3334915"/>
                    </a:xfrm>
                    <a:prstGeom prst="rect">
                      <a:avLst/>
                    </a:prstGeom>
                    <a:ln>
                      <a:noFill/>
                    </a:ln>
                    <a:extLst>
                      <a:ext uri="{53640926-AAD7-44D8-BBD7-CCE9431645EC}">
                        <a14:shadowObscured xmlns:a14="http://schemas.microsoft.com/office/drawing/2010/main"/>
                      </a:ext>
                    </a:extLst>
                  </pic:spPr>
                </pic:pic>
              </a:graphicData>
            </a:graphic>
          </wp:inline>
        </w:drawing>
      </w:r>
    </w:p>
    <w:p w14:paraId="7A11A65D" w14:textId="6AFAB858" w:rsidR="00EE22D1" w:rsidRPr="00091904" w:rsidRDefault="00091904" w:rsidP="00091904">
      <w:pPr>
        <w:pStyle w:val="Caption"/>
      </w:pPr>
      <w:bookmarkStart w:id="84" w:name="_Ref535153553"/>
      <w:bookmarkStart w:id="85" w:name="_Toc21900749"/>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14</w:t>
      </w:r>
      <w:r w:rsidR="0064679D">
        <w:rPr>
          <w:noProof/>
        </w:rPr>
        <w:fldChar w:fldCharType="end"/>
      </w:r>
      <w:bookmarkEnd w:id="84"/>
      <w:r>
        <w:t xml:space="preserve">. List of outcomes </w:t>
      </w:r>
      <w:r w:rsidRPr="00091904">
        <w:t>identified from previous review of the literature,</w:t>
      </w:r>
      <w:r w:rsidRPr="00091904">
        <w:rPr>
          <w:vertAlign w:val="superscript"/>
        </w:rPr>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rPr>
          <w:vertAlign w:val="superscript"/>
        </w:rPr>
        <w:instrText xml:space="preserve"> ADDIN EN.CITE </w:instrText>
      </w:r>
      <w:r w:rsidR="007F2B50">
        <w:rPr>
          <w:vertAlign w:val="superscript"/>
        </w:rPr>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rPr>
          <w:vertAlign w:val="superscript"/>
        </w:rPr>
        <w:instrText xml:space="preserve"> ADDIN EN.CITE.DATA </w:instrText>
      </w:r>
      <w:r w:rsidR="007F2B50">
        <w:rPr>
          <w:vertAlign w:val="superscript"/>
        </w:rPr>
      </w:r>
      <w:r w:rsidR="007F2B50">
        <w:rPr>
          <w:vertAlign w:val="superscript"/>
        </w:rPr>
        <w:fldChar w:fldCharType="end"/>
      </w:r>
      <w:r w:rsidRPr="00091904">
        <w:rPr>
          <w:vertAlign w:val="superscript"/>
        </w:rPr>
      </w:r>
      <w:r w:rsidRPr="00091904">
        <w:rPr>
          <w:vertAlign w:val="superscript"/>
        </w:rPr>
        <w:fldChar w:fldCharType="separate"/>
      </w:r>
      <w:r w:rsidR="00911C70">
        <w:rPr>
          <w:noProof/>
          <w:vertAlign w:val="superscript"/>
        </w:rPr>
        <w:t>66</w:t>
      </w:r>
      <w:r w:rsidRPr="00091904">
        <w:rPr>
          <w:vertAlign w:val="superscript"/>
        </w:rPr>
        <w:fldChar w:fldCharType="end"/>
      </w:r>
      <w:r w:rsidRPr="00091904">
        <w:t xml:space="preserve"> assigned to core areas (WCC white cell count, CRP C-reactive protein, PROM patient reported outcome measure).</w:t>
      </w:r>
      <w:bookmarkEnd w:id="85"/>
    </w:p>
    <w:p w14:paraId="7C88A4E0" w14:textId="77777777" w:rsidR="009F619C" w:rsidRDefault="009F619C" w:rsidP="00F2239F">
      <w:pPr>
        <w:pStyle w:val="BodyText"/>
      </w:pPr>
    </w:p>
    <w:p w14:paraId="65C2E213" w14:textId="36F8A692" w:rsidR="00B96AE4" w:rsidRPr="00D90818" w:rsidRDefault="00EE22D1" w:rsidP="00F2239F">
      <w:pPr>
        <w:pStyle w:val="BodyText"/>
      </w:pPr>
      <w:r w:rsidRPr="007611CA">
        <w:t xml:space="preserve">The second review aimed to determine safety and efficacy of non-operative treatment for acute appendicitis and identified ten articles reporting </w:t>
      </w:r>
      <w:r w:rsidR="005959D8">
        <w:t xml:space="preserve">on </w:t>
      </w:r>
      <w:r w:rsidRPr="007611CA">
        <w:t xml:space="preserve">413 children </w:t>
      </w:r>
      <w:r w:rsidR="005959D8">
        <w:t xml:space="preserve">who had </w:t>
      </w:r>
      <w:r w:rsidRPr="007611CA">
        <w:t>receiv</w:t>
      </w:r>
      <w:r w:rsidR="005959D8">
        <w:t>ed</w:t>
      </w:r>
      <w:r w:rsidRPr="007611CA">
        <w:t xml:space="preserve"> non-operative treatment.</w:t>
      </w:r>
      <w:r w:rsidRPr="007611CA">
        <w:fldChar w:fldCharType="begin"/>
      </w:r>
      <w:r w:rsidR="007F2B50">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sidRPr="007611CA">
        <w:fldChar w:fldCharType="separate"/>
      </w:r>
      <w:r w:rsidR="00911C70" w:rsidRPr="00911C70">
        <w:rPr>
          <w:noProof/>
          <w:vertAlign w:val="superscript"/>
        </w:rPr>
        <w:t>16</w:t>
      </w:r>
      <w:r w:rsidRPr="007611CA">
        <w:fldChar w:fldCharType="end"/>
      </w:r>
      <w:r w:rsidRPr="007611CA">
        <w:t xml:space="preserve"> We updated this review, using the same </w:t>
      </w:r>
      <w:r>
        <w:t>search</w:t>
      </w:r>
      <w:r w:rsidRPr="007611CA">
        <w:t xml:space="preserve"> strategy, to include further articles published between 2016 and April 2017. This </w:t>
      </w:r>
      <w:r w:rsidR="00C84B60">
        <w:t xml:space="preserve">additional </w:t>
      </w:r>
      <w:r w:rsidRPr="007611CA">
        <w:t>search revealed 28 articles but only 6 of the articles that met the inclusion/exclusion criteria were not already in the review.</w:t>
      </w:r>
      <w:r w:rsidRPr="007611CA">
        <w:fldChar w:fldCharType="begin"/>
      </w:r>
      <w:r w:rsidR="007F2B50">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sidRPr="007611CA">
        <w:fldChar w:fldCharType="separate"/>
      </w:r>
      <w:r w:rsidR="00911C70" w:rsidRPr="00911C70">
        <w:rPr>
          <w:noProof/>
          <w:vertAlign w:val="superscript"/>
        </w:rPr>
        <w:t>16</w:t>
      </w:r>
      <w:r w:rsidRPr="007611CA">
        <w:fldChar w:fldCharType="end"/>
      </w:r>
      <w:r w:rsidR="00B96AE4">
        <w:t xml:space="preserve"> Table </w:t>
      </w:r>
      <w:r w:rsidR="00A15ADA">
        <w:t>18, (</w:t>
      </w:r>
      <w:hyperlink w:anchor="_3A:_Additional_studies" w:history="1">
        <w:r w:rsidR="00EF696D" w:rsidRPr="00A15ADA">
          <w:rPr>
            <w:rStyle w:val="Hyperlink"/>
          </w:rPr>
          <w:t>Appendix 3A</w:t>
        </w:r>
      </w:hyperlink>
      <w:r w:rsidR="00A15ADA">
        <w:t>)</w:t>
      </w:r>
      <w:r w:rsidR="00EF696D" w:rsidRPr="006935FF">
        <w:t xml:space="preserve"> </w:t>
      </w:r>
      <w:r w:rsidR="00B96AE4" w:rsidRPr="00D90818">
        <w:t>s</w:t>
      </w:r>
      <w:r w:rsidRPr="00D90818">
        <w:t>hows the characteristics of the ten articles identified from the initial review of non-operative treatment</w:t>
      </w:r>
      <w:r w:rsidRPr="00D90818">
        <w:fldChar w:fldCharType="begin"/>
      </w:r>
      <w:r w:rsidR="007F2B50">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sidRPr="00D90818">
        <w:fldChar w:fldCharType="separate"/>
      </w:r>
      <w:r w:rsidR="00911C70" w:rsidRPr="00911C70">
        <w:rPr>
          <w:noProof/>
          <w:vertAlign w:val="superscript"/>
        </w:rPr>
        <w:t>16</w:t>
      </w:r>
      <w:r w:rsidRPr="00D90818">
        <w:fldChar w:fldCharType="end"/>
      </w:r>
      <w:r w:rsidRPr="00D90818">
        <w:t xml:space="preserve"> and the six further articles identified from the updated review.</w:t>
      </w:r>
    </w:p>
    <w:p w14:paraId="134F53A7" w14:textId="77777777" w:rsidR="00B96AE4" w:rsidRPr="00D90818" w:rsidRDefault="00B96AE4" w:rsidP="00F2239F">
      <w:pPr>
        <w:pStyle w:val="BodyText"/>
      </w:pPr>
    </w:p>
    <w:p w14:paraId="4BBADF06" w14:textId="73491476" w:rsidR="00EE22D1" w:rsidRPr="00D90818" w:rsidRDefault="00EE22D1" w:rsidP="006F67C8">
      <w:pPr>
        <w:pStyle w:val="BodyText"/>
      </w:pPr>
      <w:r w:rsidRPr="00D90818">
        <w:t>We extracted outcomes from the</w:t>
      </w:r>
      <w:r w:rsidR="008724C3" w:rsidRPr="00D90818">
        <w:t>se</w:t>
      </w:r>
      <w:r w:rsidRPr="00D90818">
        <w:t xml:space="preserve"> papers as described in the previous review of outcomes.</w:t>
      </w:r>
      <w:r w:rsidRPr="00D90818">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 </w:instrText>
      </w:r>
      <w:r w:rsidR="007F2B50">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EN.CITE.DATA </w:instrText>
      </w:r>
      <w:r w:rsidR="007F2B50">
        <w:fldChar w:fldCharType="end"/>
      </w:r>
      <w:r w:rsidRPr="00D90818">
        <w:fldChar w:fldCharType="separate"/>
      </w:r>
      <w:r w:rsidR="00911C70" w:rsidRPr="00911C70">
        <w:rPr>
          <w:noProof/>
          <w:vertAlign w:val="superscript"/>
        </w:rPr>
        <w:t>66</w:t>
      </w:r>
      <w:r w:rsidRPr="00D90818">
        <w:fldChar w:fldCharType="end"/>
      </w:r>
      <w:r w:rsidRPr="00D90818">
        <w:t xml:space="preserve"> In brief, two researchers (SE and FS) extracted outcomes from the articles and disagreements were </w:t>
      </w:r>
      <w:r w:rsidRPr="00D90818">
        <w:lastRenderedPageBreak/>
        <w:t>resolved by a third reviewer (NJH). Outcomes were mapped onto the condensed list of 37 outcomes identified in the previous review.</w:t>
      </w:r>
      <w:r w:rsidRPr="00D90818">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 </w:instrText>
      </w:r>
      <w:r w:rsidR="007F2B50">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instrText xml:space="preserve"> ADDIN EN.CITE.DATA </w:instrText>
      </w:r>
      <w:r w:rsidR="007F2B50">
        <w:fldChar w:fldCharType="end"/>
      </w:r>
      <w:r w:rsidRPr="00D90818">
        <w:fldChar w:fldCharType="separate"/>
      </w:r>
      <w:r w:rsidR="00911C70" w:rsidRPr="00911C70">
        <w:rPr>
          <w:noProof/>
          <w:vertAlign w:val="superscript"/>
        </w:rPr>
        <w:t>66</w:t>
      </w:r>
      <w:r w:rsidRPr="00D90818">
        <w:fldChar w:fldCharType="end"/>
      </w:r>
      <w:r w:rsidRPr="00D90818">
        <w:t xml:space="preserve"> We also sought to list potentially novel outcomes that could not be mapped to the previously defined list, however, no completely new outcomes were identified</w:t>
      </w:r>
      <w:r w:rsidR="000E0994" w:rsidRPr="00D90818">
        <w:t xml:space="preserve">. </w:t>
      </w:r>
      <w:r w:rsidR="00B96AE4" w:rsidRPr="00D90818">
        <w:t>T</w:t>
      </w:r>
      <w:r w:rsidRPr="00D90818">
        <w:t>he outcomes that were identified from the</w:t>
      </w:r>
      <w:r w:rsidR="00B96AE4" w:rsidRPr="00D90818">
        <w:t>se</w:t>
      </w:r>
      <w:r w:rsidRPr="00D90818">
        <w:t xml:space="preserve"> 16 additional papers and how they were mapped to those previously described</w:t>
      </w:r>
      <w:r w:rsidR="00B96AE4" w:rsidRPr="00D90818">
        <w:t xml:space="preserve"> are shown </w:t>
      </w:r>
      <w:r w:rsidR="00B96AE4" w:rsidRPr="006935FF">
        <w:t>in</w:t>
      </w:r>
      <w:r w:rsidR="00EF696D" w:rsidRPr="006935FF">
        <w:t xml:space="preserve"> </w:t>
      </w:r>
      <w:r w:rsidR="00A15ADA">
        <w:t>Table 19 (</w:t>
      </w:r>
      <w:hyperlink w:anchor="_3B:_Outcomes_extracted" w:history="1">
        <w:r w:rsidR="00EF696D" w:rsidRPr="00A15ADA">
          <w:rPr>
            <w:rStyle w:val="Hyperlink"/>
          </w:rPr>
          <w:t>Appendix 3B</w:t>
        </w:r>
      </w:hyperlink>
      <w:r w:rsidR="00A15ADA">
        <w:t>)</w:t>
      </w:r>
      <w:r w:rsidR="00EF696D">
        <w:t>.</w:t>
      </w:r>
    </w:p>
    <w:p w14:paraId="76B8AD09" w14:textId="77777777" w:rsidR="00E75F5E" w:rsidRPr="00D90818" w:rsidRDefault="00E75F5E" w:rsidP="00E75F5E">
      <w:pPr>
        <w:rPr>
          <w:lang w:eastAsia="en-US"/>
        </w:rPr>
      </w:pPr>
    </w:p>
    <w:p w14:paraId="2A5D911F" w14:textId="77777777" w:rsidR="00EE22D1" w:rsidRPr="00D90818" w:rsidRDefault="00EE22D1" w:rsidP="00EE22D1">
      <w:pPr>
        <w:jc w:val="both"/>
        <w:rPr>
          <w:b/>
          <w:i/>
          <w:sz w:val="24"/>
          <w:szCs w:val="24"/>
        </w:rPr>
      </w:pPr>
      <w:r w:rsidRPr="00D90818">
        <w:rPr>
          <w:b/>
          <w:i/>
          <w:sz w:val="24"/>
          <w:szCs w:val="24"/>
        </w:rPr>
        <w:t>Qualitative interviews</w:t>
      </w:r>
    </w:p>
    <w:p w14:paraId="1A23E122" w14:textId="79D80589" w:rsidR="000E0994" w:rsidRPr="00D90818" w:rsidRDefault="008724C3" w:rsidP="006F67C8">
      <w:pPr>
        <w:pStyle w:val="BodyText"/>
      </w:pPr>
      <w:r w:rsidRPr="00D90818">
        <w:t>Full</w:t>
      </w:r>
      <w:r w:rsidR="00EE22D1" w:rsidRPr="00D90818">
        <w:t xml:space="preserve"> methods and results</w:t>
      </w:r>
      <w:r w:rsidRPr="00D90818">
        <w:t xml:space="preserve"> of the CONTRACT Communication Study</w:t>
      </w:r>
      <w:r w:rsidR="00EE22D1" w:rsidRPr="00D90818">
        <w:t xml:space="preserve"> are detailed in </w:t>
      </w:r>
      <w:r w:rsidR="00B96AE4" w:rsidRPr="00D90818">
        <w:t>C</w:t>
      </w:r>
      <w:r w:rsidR="00EE22D1" w:rsidRPr="00D90818">
        <w:t xml:space="preserve">hapter 4. While the main aims of the Communication Study were to optimise recruitment and informing a future trial, we additionally asked patients and parents about their views and experiences of acute appendicitis to ascertain the outcomes that were of particular value to them. </w:t>
      </w:r>
      <w:r w:rsidRPr="00D90818">
        <w:t>We</w:t>
      </w:r>
      <w:r w:rsidR="00EE22D1" w:rsidRPr="00D90818">
        <w:t xml:space="preserve"> dr</w:t>
      </w:r>
      <w:r w:rsidRPr="00D90818">
        <w:t>e</w:t>
      </w:r>
      <w:r w:rsidR="00EE22D1" w:rsidRPr="00D90818">
        <w:t xml:space="preserve">w on the preliminary qualitative results to inform the initial list of outcomes </w:t>
      </w:r>
      <w:r w:rsidRPr="00D90818">
        <w:t>for</w:t>
      </w:r>
      <w:r w:rsidR="00EE22D1" w:rsidRPr="00D90818">
        <w:t xml:space="preserve"> the Delphi process. Key outcomes identified from the</w:t>
      </w:r>
      <w:r w:rsidRPr="00D90818">
        <w:t>se</w:t>
      </w:r>
      <w:r w:rsidR="00EE22D1" w:rsidRPr="00D90818">
        <w:t xml:space="preserve"> interviews included: pain, loss of appetite, readmission to hospital or GP visits following treatment, wound healing, child’s psychological wellbeing, time away from school or physical activities and fever.</w:t>
      </w:r>
      <w:r w:rsidR="000E0994" w:rsidRPr="00D90818">
        <w:t xml:space="preserve"> Raw data underlying the way in which these outcomes were identified from interview transcripts is shown in </w:t>
      </w:r>
      <w:r w:rsidR="00531BEF" w:rsidRPr="006935FF">
        <w:t xml:space="preserve">Appendix </w:t>
      </w:r>
      <w:r w:rsidR="003637D3" w:rsidRPr="006935FF">
        <w:t>3</w:t>
      </w:r>
      <w:r w:rsidR="000E0994" w:rsidRPr="006935FF">
        <w:t>C</w:t>
      </w:r>
      <w:r w:rsidR="000E0994" w:rsidRPr="00D90818">
        <w:t>.</w:t>
      </w:r>
    </w:p>
    <w:p w14:paraId="15A2AF8E" w14:textId="1527FB56" w:rsidR="00EE22D1" w:rsidRPr="007611CA" w:rsidRDefault="008724C3" w:rsidP="006F67C8">
      <w:pPr>
        <w:pStyle w:val="BodyText"/>
      </w:pPr>
      <w:r w:rsidRPr="00D90818">
        <w:t>These outcomes identified in interviews were</w:t>
      </w:r>
      <w:r w:rsidR="00EE22D1" w:rsidRPr="00D90818">
        <w:t xml:space="preserve"> mapped to the list generated from the systematic reviews (</w:t>
      </w:r>
      <w:r w:rsidR="00A15ADA">
        <w:t xml:space="preserve">Table 20, </w:t>
      </w:r>
      <w:hyperlink w:anchor="_3D:_Outcome_mapping" w:history="1">
        <w:r w:rsidR="001337C5" w:rsidRPr="00A15ADA">
          <w:rPr>
            <w:rStyle w:val="Hyperlink"/>
          </w:rPr>
          <w:t xml:space="preserve">Appendix </w:t>
        </w:r>
        <w:r w:rsidR="003637D3" w:rsidRPr="00A15ADA">
          <w:rPr>
            <w:rStyle w:val="Hyperlink"/>
          </w:rPr>
          <w:t>3</w:t>
        </w:r>
        <w:r w:rsidR="001337C5" w:rsidRPr="00A15ADA">
          <w:rPr>
            <w:rStyle w:val="Hyperlink"/>
          </w:rPr>
          <w:t>D</w:t>
        </w:r>
      </w:hyperlink>
      <w:r w:rsidR="00EE22D1" w:rsidRPr="006935FF">
        <w:t>).</w:t>
      </w:r>
      <w:r w:rsidR="00EE22D1" w:rsidRPr="00D90818">
        <w:t xml:space="preserve"> </w:t>
      </w:r>
      <w:r w:rsidRPr="00D90818">
        <w:t>A</w:t>
      </w:r>
      <w:r w:rsidR="00EE22D1" w:rsidRPr="00D90818">
        <w:t>ll</w:t>
      </w:r>
      <w:r w:rsidR="00EE22D1" w:rsidRPr="007611CA">
        <w:t xml:space="preserve"> outcomes identified could be mapped to outcomes already listed and therefore, no new outcomes were defined. </w:t>
      </w:r>
    </w:p>
    <w:p w14:paraId="25D338D8" w14:textId="77777777" w:rsidR="00E75F5E" w:rsidRDefault="00E75F5E" w:rsidP="006F67C8">
      <w:pPr>
        <w:keepNext/>
        <w:jc w:val="both"/>
        <w:rPr>
          <w:b/>
          <w:i/>
          <w:sz w:val="24"/>
          <w:szCs w:val="24"/>
        </w:rPr>
      </w:pPr>
    </w:p>
    <w:p w14:paraId="05056B74" w14:textId="77777777" w:rsidR="00EE22D1" w:rsidRPr="007611CA" w:rsidRDefault="00EE22D1" w:rsidP="006F67C8">
      <w:pPr>
        <w:keepNext/>
        <w:jc w:val="both"/>
        <w:rPr>
          <w:b/>
          <w:i/>
          <w:sz w:val="24"/>
          <w:szCs w:val="24"/>
        </w:rPr>
      </w:pPr>
      <w:r w:rsidRPr="007611CA">
        <w:rPr>
          <w:b/>
          <w:i/>
          <w:sz w:val="24"/>
          <w:szCs w:val="24"/>
        </w:rPr>
        <w:t>Finalising the initial list of outcomes</w:t>
      </w:r>
    </w:p>
    <w:p w14:paraId="3BF7F7EA" w14:textId="40DF9B20" w:rsidR="00EE22D1" w:rsidRPr="007611CA" w:rsidRDefault="00EE22D1" w:rsidP="006F67C8">
      <w:pPr>
        <w:pStyle w:val="BodyText"/>
      </w:pPr>
      <w:r w:rsidRPr="007611CA">
        <w:t xml:space="preserve">After generating an initial list of outcomes from the systematic reviews and </w:t>
      </w:r>
      <w:r w:rsidR="008724C3">
        <w:t>interviews</w:t>
      </w:r>
      <w:r w:rsidRPr="007611CA">
        <w:t>, the outcomes list was refined with the SSAG</w:t>
      </w:r>
      <w:r w:rsidR="008724C3">
        <w:t>.</w:t>
      </w:r>
      <w:r w:rsidRPr="007611CA">
        <w:t xml:space="preserve"> The descriptors for each outcome were discussed with the SSAG to improve their clarity and comprehensibility to young people and parents. </w:t>
      </w:r>
      <w:r>
        <w:t xml:space="preserve">Other outcomes suggested by the SSAG were also considered. </w:t>
      </w:r>
      <w:r w:rsidR="008724C3">
        <w:t>From all these sources</w:t>
      </w:r>
      <w:r w:rsidRPr="007611CA">
        <w:t xml:space="preserve">, an initial list of forty outcomes was generated along with </w:t>
      </w:r>
      <w:r w:rsidRPr="00D90818">
        <w:t>descriptions (</w:t>
      </w:r>
      <w:r w:rsidR="00A15ADA">
        <w:t xml:space="preserve">Table 21, </w:t>
      </w:r>
      <w:hyperlink w:anchor="_3E:_List_of" w:history="1">
        <w:r w:rsidR="001337C5" w:rsidRPr="00A15ADA">
          <w:rPr>
            <w:rStyle w:val="Hyperlink"/>
          </w:rPr>
          <w:t xml:space="preserve">Appendix </w:t>
        </w:r>
        <w:r w:rsidR="003637D3" w:rsidRPr="00A15ADA">
          <w:rPr>
            <w:rStyle w:val="Hyperlink"/>
          </w:rPr>
          <w:t>3</w:t>
        </w:r>
        <w:r w:rsidR="001337C5" w:rsidRPr="00A15ADA">
          <w:rPr>
            <w:rStyle w:val="Hyperlink"/>
          </w:rPr>
          <w:t>E</w:t>
        </w:r>
      </w:hyperlink>
      <w:r w:rsidR="00D90818" w:rsidRPr="00D90818">
        <w:t>).</w:t>
      </w:r>
    </w:p>
    <w:p w14:paraId="0718761F" w14:textId="34C7BB2B" w:rsidR="00EE22D1" w:rsidRPr="007611CA" w:rsidRDefault="00EE22D1" w:rsidP="00EE22D1">
      <w:pPr>
        <w:jc w:val="both"/>
        <w:rPr>
          <w:sz w:val="24"/>
          <w:szCs w:val="24"/>
        </w:rPr>
      </w:pPr>
    </w:p>
    <w:p w14:paraId="66B96FD2" w14:textId="77777777" w:rsidR="003E35C2" w:rsidRPr="00F2239F" w:rsidRDefault="003E35C2" w:rsidP="003E35C2">
      <w:pPr>
        <w:pStyle w:val="BodyText"/>
      </w:pPr>
    </w:p>
    <w:p w14:paraId="35FFA030" w14:textId="58848D63" w:rsidR="00EE22D1" w:rsidRDefault="001D3159" w:rsidP="008D013F">
      <w:pPr>
        <w:pStyle w:val="Heading2"/>
      </w:pPr>
      <w:bookmarkStart w:id="86" w:name="_Toc27372581"/>
      <w:r>
        <w:lastRenderedPageBreak/>
        <w:t xml:space="preserve">5.3 </w:t>
      </w:r>
      <w:r w:rsidR="00EE22D1">
        <w:t>DELPHI</w:t>
      </w:r>
      <w:r>
        <w:t xml:space="preserve"> consensus process and consensus meeting</w:t>
      </w:r>
      <w:bookmarkEnd w:id="86"/>
      <w:r w:rsidR="00EE22D1">
        <w:t xml:space="preserve"> </w:t>
      </w:r>
    </w:p>
    <w:p w14:paraId="18705467" w14:textId="77777777" w:rsidR="00E75F5E" w:rsidRDefault="00E75F5E" w:rsidP="00F54E4D">
      <w:pPr>
        <w:keepNext/>
        <w:jc w:val="both"/>
        <w:rPr>
          <w:b/>
          <w:sz w:val="24"/>
          <w:szCs w:val="24"/>
        </w:rPr>
      </w:pPr>
    </w:p>
    <w:p w14:paraId="2AB13000" w14:textId="47D968CB" w:rsidR="00EE22D1" w:rsidRPr="007611CA" w:rsidRDefault="00C62DB7" w:rsidP="00F54E4D">
      <w:pPr>
        <w:pStyle w:val="Heading3"/>
      </w:pPr>
      <w:bookmarkStart w:id="87" w:name="_Toc27372582"/>
      <w:r>
        <w:t xml:space="preserve">5.3.1 </w:t>
      </w:r>
      <w:r w:rsidR="00EE22D1" w:rsidRPr="007611CA">
        <w:t>Methods</w:t>
      </w:r>
      <w:bookmarkEnd w:id="87"/>
    </w:p>
    <w:p w14:paraId="6A8B2C51" w14:textId="77777777" w:rsidR="00EE22D1" w:rsidRPr="007611CA" w:rsidRDefault="00EE22D1" w:rsidP="00F54E4D">
      <w:pPr>
        <w:keepNext/>
        <w:jc w:val="both"/>
        <w:rPr>
          <w:b/>
          <w:i/>
          <w:sz w:val="24"/>
          <w:szCs w:val="24"/>
        </w:rPr>
      </w:pPr>
      <w:r>
        <w:rPr>
          <w:b/>
          <w:i/>
          <w:sz w:val="24"/>
          <w:szCs w:val="24"/>
        </w:rPr>
        <w:t>Participant identification</w:t>
      </w:r>
    </w:p>
    <w:p w14:paraId="783001BB" w14:textId="42AED2D0" w:rsidR="00EE22D1" w:rsidRPr="007611CA" w:rsidRDefault="00EE22D1" w:rsidP="00D44030">
      <w:pPr>
        <w:pStyle w:val="BodyText"/>
        <w:rPr>
          <w:rFonts w:cs="BrtlgmAdvTT86d47313"/>
        </w:rPr>
      </w:pPr>
      <w:r w:rsidRPr="007611CA">
        <w:t>For the COS to be meaningful and relevant to those involved in the treatment of acute appendicitis, the COS needed to reflect the views of patients who have been treated for acute appendicitis, their parents, and surgeons. As these groups may have different priorities that could obstruct reaching consensus, the stakeholders were separated into three panels, which we intended to be equally weighted: (1) patients; (2) parents; (3) paediatric surgeons and general surgeons</w:t>
      </w:r>
      <w:r w:rsidR="00BB6996">
        <w:t xml:space="preserve">. </w:t>
      </w:r>
      <w:r w:rsidR="008724C3">
        <w:rPr>
          <w:rFonts w:cs="BrtlgmAdvTT86d47313"/>
        </w:rPr>
        <w:t>P</w:t>
      </w:r>
      <w:r w:rsidRPr="007611CA">
        <w:rPr>
          <w:rFonts w:cs="BrtlgmAdvTT86d47313"/>
        </w:rPr>
        <w:t>otential members of each stakeholder</w:t>
      </w:r>
      <w:r w:rsidR="00B27145">
        <w:rPr>
          <w:rFonts w:cs="BrtlgmAdvTT86d47313"/>
        </w:rPr>
        <w:t xml:space="preserve"> group</w:t>
      </w:r>
      <w:r w:rsidRPr="007611CA">
        <w:rPr>
          <w:rFonts w:cs="BrtlgmAdvTT86d47313"/>
        </w:rPr>
        <w:t xml:space="preserve"> </w:t>
      </w:r>
      <w:r w:rsidR="008724C3">
        <w:rPr>
          <w:rFonts w:cs="BrtlgmAdvTT86d47313"/>
        </w:rPr>
        <w:t xml:space="preserve">were selected and </w:t>
      </w:r>
      <w:r w:rsidR="008724C3" w:rsidRPr="00D90818">
        <w:rPr>
          <w:rFonts w:cs="BrtlgmAdvTT86d47313"/>
        </w:rPr>
        <w:t>approached</w:t>
      </w:r>
      <w:r w:rsidRPr="00D90818">
        <w:rPr>
          <w:rFonts w:cs="BrtlgmAdvTT86d47313"/>
        </w:rPr>
        <w:t xml:space="preserve"> </w:t>
      </w:r>
      <w:r w:rsidRPr="006935FF">
        <w:rPr>
          <w:rFonts w:cs="BrtlgmAdvTT86d47313"/>
        </w:rPr>
        <w:t>(</w:t>
      </w:r>
      <w:hyperlink w:anchor="_3F:_Core_outcome" w:history="1">
        <w:r w:rsidR="00A15ADA" w:rsidRPr="00A15ADA">
          <w:rPr>
            <w:rStyle w:val="Hyperlink"/>
            <w:rFonts w:cs="BrtlgmAdvTT86d47313"/>
          </w:rPr>
          <w:t>Table 22,</w:t>
        </w:r>
      </w:hyperlink>
      <w:r w:rsidR="00A15ADA">
        <w:rPr>
          <w:rFonts w:cs="BrtlgmAdvTT86d47313"/>
        </w:rPr>
        <w:t xml:space="preserve"> </w:t>
      </w:r>
      <w:r w:rsidR="001337C5" w:rsidRPr="006935FF">
        <w:rPr>
          <w:rFonts w:cs="BrtlgmAdvTT86d47313"/>
        </w:rPr>
        <w:t xml:space="preserve">Appendix </w:t>
      </w:r>
      <w:r w:rsidR="00EF696D" w:rsidRPr="006935FF">
        <w:rPr>
          <w:rFonts w:cs="BrtlgmAdvTT86d47313"/>
        </w:rPr>
        <w:t>3</w:t>
      </w:r>
      <w:r w:rsidR="001337C5" w:rsidRPr="006935FF">
        <w:rPr>
          <w:rFonts w:cs="BrtlgmAdvTT86d47313"/>
        </w:rPr>
        <w:t>F</w:t>
      </w:r>
      <w:r w:rsidRPr="006935FF">
        <w:rPr>
          <w:rFonts w:cs="BrtlgmAdvTT86d47313"/>
        </w:rPr>
        <w:t>). Patients</w:t>
      </w:r>
      <w:r>
        <w:rPr>
          <w:rFonts w:cs="BrtlgmAdvTT86d47313"/>
        </w:rPr>
        <w:t xml:space="preserve"> and parents were identified from departmental databases at a total of </w:t>
      </w:r>
      <w:r w:rsidR="00951CE7">
        <w:rPr>
          <w:rFonts w:cs="BrtlgmAdvTT86d47313"/>
        </w:rPr>
        <w:t xml:space="preserve">seven </w:t>
      </w:r>
      <w:r>
        <w:rPr>
          <w:rFonts w:cs="BrtlgmAdvTT86d47313"/>
        </w:rPr>
        <w:t xml:space="preserve">specialist children’s hospitals in the UK, including the three </w:t>
      </w:r>
      <w:r w:rsidR="008724C3">
        <w:rPr>
          <w:rFonts w:cs="BrtlgmAdvTT86d47313"/>
        </w:rPr>
        <w:t xml:space="preserve">CONTRACT feasibility RCT </w:t>
      </w:r>
      <w:r>
        <w:rPr>
          <w:rFonts w:cs="BrtlgmAdvTT86d47313"/>
        </w:rPr>
        <w:t>sites.</w:t>
      </w:r>
    </w:p>
    <w:p w14:paraId="6F939910" w14:textId="77777777" w:rsidR="003E35C2" w:rsidRPr="003E35C2" w:rsidRDefault="003E35C2" w:rsidP="003E35C2">
      <w:pPr>
        <w:rPr>
          <w:lang w:eastAsia="en-US"/>
        </w:rPr>
      </w:pPr>
    </w:p>
    <w:p w14:paraId="33CBEE93" w14:textId="5C71907B" w:rsidR="00EE22D1" w:rsidRPr="007611CA" w:rsidRDefault="00EE22D1" w:rsidP="00D44030">
      <w:pPr>
        <w:pStyle w:val="BodyText"/>
      </w:pPr>
      <w:r w:rsidRPr="007611CA">
        <w:t>Initially, we discussed whether participants from outside the UK should be invited to participate. This would have had the potential advantage that patients from other countries had already been treated non-operatively, whereas at the time of design of the COS, very few UK patients had been treated non-operatively as CONTRACT recruitment had not yet started. However, several reasons were put against recruitment outside the UK; namely that the treatment pathway for appendicitis in the UK differs to that in other countries, and that organising recruitment of patients, parents and surgeons from outside the UK would have presented major logistic difficulties, not least for organisation of the consensus meeting. Thus, the COS study team decided that participants should only be recruited from the UK</w:t>
      </w:r>
      <w:r>
        <w:t xml:space="preserve"> </w:t>
      </w:r>
      <w:r w:rsidRPr="007611CA">
        <w:t>but that COS recruitment should be delayed until a larger number of patients who had been treated non-operatively (as a result of participating in the CONTRACT trial) would be available to participate in the COS and provide input via the communication sub study as described above.</w:t>
      </w:r>
    </w:p>
    <w:p w14:paraId="318C3EBE" w14:textId="77777777" w:rsidR="00EE22D1" w:rsidRPr="007611CA" w:rsidRDefault="00EE22D1" w:rsidP="00EE22D1">
      <w:pPr>
        <w:autoSpaceDE w:val="0"/>
        <w:autoSpaceDN w:val="0"/>
        <w:adjustRightInd w:val="0"/>
        <w:jc w:val="both"/>
        <w:rPr>
          <w:sz w:val="24"/>
          <w:szCs w:val="24"/>
        </w:rPr>
      </w:pPr>
    </w:p>
    <w:p w14:paraId="6C4FC17C" w14:textId="77777777" w:rsidR="00EE22D1" w:rsidRPr="007611CA" w:rsidRDefault="00EE22D1" w:rsidP="00EE22D1">
      <w:pPr>
        <w:autoSpaceDE w:val="0"/>
        <w:autoSpaceDN w:val="0"/>
        <w:adjustRightInd w:val="0"/>
        <w:jc w:val="both"/>
        <w:rPr>
          <w:b/>
          <w:i/>
          <w:sz w:val="24"/>
          <w:szCs w:val="24"/>
          <w:u w:val="single"/>
        </w:rPr>
      </w:pPr>
      <w:r>
        <w:rPr>
          <w:b/>
          <w:i/>
          <w:sz w:val="24"/>
          <w:szCs w:val="24"/>
          <w:u w:val="single"/>
        </w:rPr>
        <w:t>Participant r</w:t>
      </w:r>
      <w:r w:rsidRPr="007611CA">
        <w:rPr>
          <w:b/>
          <w:i/>
          <w:sz w:val="24"/>
          <w:szCs w:val="24"/>
          <w:u w:val="single"/>
        </w:rPr>
        <w:t>egistration</w:t>
      </w:r>
    </w:p>
    <w:p w14:paraId="4ABE904E" w14:textId="35BFFF6F" w:rsidR="00EE22D1" w:rsidRPr="007611CA" w:rsidRDefault="00EE22D1" w:rsidP="00F2239F">
      <w:pPr>
        <w:pStyle w:val="BodyText"/>
      </w:pPr>
      <w:r w:rsidRPr="007611CA">
        <w:t xml:space="preserve">Potential participants were sent a letter/email describing the study and why they had been identified as a potential participant. </w:t>
      </w:r>
      <w:r>
        <w:t xml:space="preserve">Since NHS sites do not routinely collect patient email addresses, patients and parents were invited by mail and surgeons via email. The invitation </w:t>
      </w:r>
      <w:r w:rsidRPr="007611CA">
        <w:t>included a one page information sheet in plain language</w:t>
      </w:r>
      <w:r w:rsidR="008724C3">
        <w:t xml:space="preserve"> with content </w:t>
      </w:r>
      <w:r w:rsidR="008724C3" w:rsidRPr="007611CA">
        <w:t>tailored to each of the three stakeholder panels</w:t>
      </w:r>
      <w:r w:rsidRPr="007611CA">
        <w:t xml:space="preserve">, </w:t>
      </w:r>
      <w:r>
        <w:t xml:space="preserve">describing </w:t>
      </w:r>
      <w:r w:rsidRPr="007611CA">
        <w:t xml:space="preserve">the study aims and procedures, emphasising the importance of commitment to </w:t>
      </w:r>
      <w:r>
        <w:t>all three phases of the Delphi process</w:t>
      </w:r>
      <w:r w:rsidRPr="007611CA">
        <w:t xml:space="preserve">. The </w:t>
      </w:r>
      <w:r w:rsidR="004B1835">
        <w:t>invitations</w:t>
      </w:r>
      <w:r w:rsidRPr="007611CA">
        <w:t xml:space="preserve"> contained a link to a website, where they could read </w:t>
      </w:r>
      <w:r w:rsidRPr="007611CA">
        <w:lastRenderedPageBreak/>
        <w:t>more about the study, view a video ab</w:t>
      </w:r>
      <w:r w:rsidRPr="00D90818">
        <w:t xml:space="preserve">out COS development (available at </w:t>
      </w:r>
      <w:r w:rsidR="008724C3" w:rsidRPr="00D90818">
        <w:t>http://</w:t>
      </w:r>
      <w:r w:rsidRPr="00D90818">
        <w:t>tinyurl.com/</w:t>
      </w:r>
      <w:r w:rsidR="008724C3" w:rsidRPr="00D90818">
        <w:t>contracthta</w:t>
      </w:r>
      <w:r w:rsidRPr="00D90818">
        <w:t>), register</w:t>
      </w:r>
      <w:r w:rsidRPr="007611CA">
        <w:t xml:space="preserve"> their interest in participating, and provide further information on their experience of the treatment of acute appendicitis. </w:t>
      </w:r>
      <w:r>
        <w:t>T</w:t>
      </w:r>
      <w:r w:rsidRPr="007611CA">
        <w:t xml:space="preserve">he importance of committing to three rounds of questionnaires </w:t>
      </w:r>
      <w:r>
        <w:t>was again emphasised</w:t>
      </w:r>
      <w:r w:rsidRPr="007611CA">
        <w:t>.</w:t>
      </w:r>
    </w:p>
    <w:p w14:paraId="0BB2EDA9" w14:textId="4250CB0B" w:rsidR="00EE22D1" w:rsidRPr="007611CA" w:rsidRDefault="00EE22D1" w:rsidP="006237E0">
      <w:pPr>
        <w:pStyle w:val="BodyText"/>
      </w:pPr>
      <w:r w:rsidRPr="007611CA">
        <w:t xml:space="preserve">The process of invitation and </w:t>
      </w:r>
      <w:r>
        <w:t>registration</w:t>
      </w:r>
      <w:r w:rsidRPr="007611CA">
        <w:t xml:space="preserve"> continued for 10 weeks, until the </w:t>
      </w:r>
      <w:r>
        <w:t>desired number of participants had registered</w:t>
      </w:r>
      <w:r w:rsidRPr="007611CA">
        <w:t xml:space="preserve"> (with at least ten in each panel). There is no consensus on the optima</w:t>
      </w:r>
      <w:r>
        <w:t>l sample size for a Delphi process</w:t>
      </w:r>
      <w:r w:rsidRPr="007611CA">
        <w:t xml:space="preserve"> and recruitment was therefore based on previous Delphi studies.</w:t>
      </w:r>
      <w:r w:rsidRPr="007611CA">
        <w:fldChar w:fldCharType="begin"/>
      </w:r>
      <w:r w:rsidR="007F2B50">
        <w:instrText xml:space="preserve"> ADDIN EN.CITE &lt;EndNote&gt;&lt;Cite&gt;&lt;Author&gt;Sinha&lt;/Author&gt;&lt;Year&gt;2011&lt;/Year&gt;&lt;RecNum&gt;82&lt;/RecNum&gt;&lt;DisplayText&gt;&lt;style face="superscript"&gt;69&lt;/style&gt;&lt;/DisplayText&gt;&lt;record&gt;&lt;rec-number&gt;82&lt;/rec-number&gt;&lt;foreign-keys&gt;&lt;key app="EN" db-id="swxetsf03tv2ehe5dazxv0w2szw90eez50s2" timestamp="1567360175"&gt;82&lt;/key&gt;&lt;/foreign-keys&gt;&lt;ref-type name="Journal Article"&gt;17&lt;/ref-type&gt;&lt;contributors&gt;&lt;authors&gt;&lt;author&gt;Sinha, I. P.&lt;/author&gt;&lt;author&gt;Smyth, R. L.&lt;/author&gt;&lt;author&gt;Williamson, P. R.&lt;/author&gt;&lt;/authors&gt;&lt;/contributors&gt;&lt;auth-address&gt;University of Liverpool, Alder Hey Children&amp;apos;s Hospital, Liverpool, United Kingdom. iansinha@liv.ac.uk&lt;/auth-address&gt;&lt;titles&gt;&lt;title&gt;Using the Delphi technique to determine which outcomes to measure in clinical trials: recommendations for the future based on a systematic review of existing studies&lt;/title&gt;&lt;secondary-title&gt;PLoS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medicine&lt;/abbr-1&gt;&lt;/alt-periodical&gt;&lt;pages&gt;e1000393&lt;/pages&gt;&lt;volume&gt;8&lt;/volume&gt;&lt;number&gt;1&lt;/number&gt;&lt;edition&gt;2011/02/02&lt;/edition&gt;&lt;keywords&gt;&lt;keyword&gt;Clinical Trials as Topic/methods/*statistics &amp;amp; numerical data&lt;/keyword&gt;&lt;keyword&gt;Consensus&lt;/keyword&gt;&lt;keyword&gt;*Delphi Technique&lt;/keyword&gt;&lt;keyword&gt;Forecasting&lt;/keyword&gt;&lt;keyword&gt;Humans&lt;/keyword&gt;&lt;keyword&gt;Outcome Assessment (Health Care)/*methods&lt;/keyword&gt;&lt;keyword&gt;Patient Dropouts/psychology&lt;/keyword&gt;&lt;keyword&gt;Research Design&lt;/keyword&gt;&lt;keyword&gt;Surveys and Questionnaires&lt;/keyword&gt;&lt;/keywords&gt;&lt;dates&gt;&lt;year&gt;2011&lt;/year&gt;&lt;pub-dates&gt;&lt;date&gt;Jan 25&lt;/date&gt;&lt;/pub-dates&gt;&lt;/dates&gt;&lt;isbn&gt;1549-1277&lt;/isbn&gt;&lt;accession-num&gt;21283604&lt;/accession-num&gt;&lt;urls&gt;&lt;/urls&gt;&lt;custom2&gt;Pmc3026691&lt;/custom2&gt;&lt;electronic-resource-num&gt;10.1371/journal.pmed.1000393&lt;/electronic-resource-num&gt;&lt;remote-database-provider&gt;Nlm&lt;/remote-database-provider&gt;&lt;language&gt;eng&lt;/language&gt;&lt;/record&gt;&lt;/Cite&gt;&lt;/EndNote&gt;</w:instrText>
      </w:r>
      <w:r w:rsidRPr="007611CA">
        <w:fldChar w:fldCharType="separate"/>
      </w:r>
      <w:r w:rsidR="007F2B50" w:rsidRPr="007F2B50">
        <w:rPr>
          <w:noProof/>
          <w:vertAlign w:val="superscript"/>
        </w:rPr>
        <w:t>69</w:t>
      </w:r>
      <w:r w:rsidRPr="007611CA">
        <w:fldChar w:fldCharType="end"/>
      </w:r>
      <w:r w:rsidRPr="007611CA">
        <w:t xml:space="preserve"> We aimed to achieve 75-100 participants in the first round of the Delphi with at least as many parents and patients as surgeons. We aimed to invite a diverse range of participants to each stakeholder </w:t>
      </w:r>
      <w:r>
        <w:t>panel</w:t>
      </w:r>
      <w:r w:rsidRPr="007611CA">
        <w:t>.</w:t>
      </w:r>
    </w:p>
    <w:p w14:paraId="6A542064" w14:textId="77777777" w:rsidR="00EE22D1" w:rsidRPr="007611CA" w:rsidRDefault="00EE22D1" w:rsidP="00EE22D1">
      <w:pPr>
        <w:autoSpaceDE w:val="0"/>
        <w:autoSpaceDN w:val="0"/>
        <w:adjustRightInd w:val="0"/>
        <w:jc w:val="both"/>
        <w:rPr>
          <w:sz w:val="24"/>
          <w:szCs w:val="24"/>
        </w:rPr>
      </w:pPr>
    </w:p>
    <w:p w14:paraId="386B9EC7" w14:textId="77777777" w:rsidR="00EE22D1" w:rsidRPr="007611CA" w:rsidRDefault="00EE22D1" w:rsidP="00EE22D1">
      <w:pPr>
        <w:autoSpaceDE w:val="0"/>
        <w:autoSpaceDN w:val="0"/>
        <w:adjustRightInd w:val="0"/>
        <w:jc w:val="both"/>
        <w:rPr>
          <w:b/>
          <w:i/>
          <w:sz w:val="24"/>
          <w:szCs w:val="24"/>
        </w:rPr>
      </w:pPr>
      <w:r w:rsidRPr="007611CA">
        <w:rPr>
          <w:b/>
          <w:i/>
          <w:sz w:val="24"/>
          <w:szCs w:val="24"/>
        </w:rPr>
        <w:t xml:space="preserve">Delphi </w:t>
      </w:r>
      <w:r>
        <w:rPr>
          <w:b/>
          <w:i/>
          <w:sz w:val="24"/>
          <w:szCs w:val="24"/>
        </w:rPr>
        <w:t>consensus process</w:t>
      </w:r>
    </w:p>
    <w:p w14:paraId="13B71B34" w14:textId="77777777" w:rsidR="00EE22D1" w:rsidRPr="007611CA" w:rsidRDefault="00EE22D1" w:rsidP="006237E0">
      <w:pPr>
        <w:pStyle w:val="BodyText"/>
      </w:pPr>
      <w:r>
        <w:t>An online</w:t>
      </w:r>
      <w:r w:rsidRPr="007611CA">
        <w:t xml:space="preserve"> three-phase Delphi process </w:t>
      </w:r>
      <w:r>
        <w:t xml:space="preserve">was conducted </w:t>
      </w:r>
      <w:r w:rsidRPr="007611CA">
        <w:t xml:space="preserve">across the </w:t>
      </w:r>
      <w:r>
        <w:t xml:space="preserve">three </w:t>
      </w:r>
      <w:r w:rsidRPr="007611CA">
        <w:t>stakeholder panels</w:t>
      </w:r>
      <w:r>
        <w:t xml:space="preserve"> in parallel</w:t>
      </w:r>
      <w:r w:rsidRPr="007611CA">
        <w:t xml:space="preserve">. Participants were presented with the initial list of </w:t>
      </w:r>
      <w:r>
        <w:t xml:space="preserve">forty </w:t>
      </w:r>
      <w:r w:rsidRPr="007611CA">
        <w:t>outcomes grouped into themes. We also provided participants with an opportunity to propose other outcomes at the end of phase one.</w:t>
      </w:r>
    </w:p>
    <w:p w14:paraId="729B445F" w14:textId="77777777" w:rsidR="00EE22D1" w:rsidRPr="007E187A" w:rsidRDefault="00EE22D1" w:rsidP="00EE22D1">
      <w:pPr>
        <w:spacing w:after="0"/>
        <w:jc w:val="both"/>
        <w:rPr>
          <w:sz w:val="24"/>
          <w:szCs w:val="24"/>
          <w:u w:val="single"/>
        </w:rPr>
      </w:pPr>
    </w:p>
    <w:p w14:paraId="499AF057" w14:textId="77777777" w:rsidR="00EE22D1" w:rsidRPr="007611CA" w:rsidRDefault="00EE22D1" w:rsidP="00EE22D1">
      <w:pPr>
        <w:spacing w:after="0"/>
        <w:jc w:val="both"/>
        <w:rPr>
          <w:b/>
          <w:i/>
          <w:sz w:val="24"/>
          <w:szCs w:val="24"/>
          <w:u w:val="single"/>
        </w:rPr>
      </w:pPr>
      <w:r w:rsidRPr="007611CA">
        <w:rPr>
          <w:b/>
          <w:i/>
          <w:sz w:val="24"/>
          <w:szCs w:val="24"/>
          <w:u w:val="single"/>
        </w:rPr>
        <w:t>Outcome scoring and consensus definition</w:t>
      </w:r>
    </w:p>
    <w:p w14:paraId="58030EF3" w14:textId="09D62708" w:rsidR="00EE22D1" w:rsidRDefault="00EE22D1" w:rsidP="006237E0">
      <w:pPr>
        <w:pStyle w:val="BodyText"/>
      </w:pPr>
      <w:r>
        <w:rPr>
          <w:rFonts w:cs="YfcgxpAdvTT86d47313+20"/>
        </w:rPr>
        <w:t>In all three phases of the Delphi consensus process, p</w:t>
      </w:r>
      <w:r w:rsidRPr="007611CA">
        <w:t>articipants were asked to score each outcome using the Grading of Recommendations, Assessment, Development and Evaluations (GRADE) scale</w:t>
      </w:r>
      <w:r w:rsidR="004B1835">
        <w:t>.</w:t>
      </w:r>
      <w:r w:rsidRPr="007611CA">
        <w:t xml:space="preserve"> The scale was presented in the format 1 to 9, with 1 to 3 labelled ‘not important’, 4 to 6 labelled ‘important but not critical’ and 7 to 9 labelled ‘critical’.</w:t>
      </w:r>
      <w:r w:rsidRPr="007611CA">
        <w:fldChar w:fldCharType="begin"/>
      </w:r>
      <w:r w:rsidR="007F2B50">
        <w:instrText xml:space="preserve"> ADDIN EN.CITE &lt;EndNote&gt;&lt;Cite&gt;&lt;Author&gt;Guyatt&lt;/Author&gt;&lt;Year&gt;2011&lt;/Year&gt;&lt;RecNum&gt;83&lt;/RecNum&gt;&lt;DisplayText&gt;&lt;style face="superscript"&gt;70&lt;/style&gt;&lt;/DisplayText&gt;&lt;record&gt;&lt;rec-number&gt;83&lt;/rec-number&gt;&lt;foreign-keys&gt;&lt;key app="EN" db-id="swxetsf03tv2ehe5dazxv0w2szw90eez50s2" timestamp="1567360176"&gt;83&lt;/key&gt;&lt;/foreign-keys&gt;&lt;ref-type name="Journal Article"&gt;17&lt;/ref-type&gt;&lt;contributors&gt;&lt;authors&gt;&lt;author&gt;Guyatt, G. H.&lt;/author&gt;&lt;author&gt;Oxman, A. D.&lt;/author&gt;&lt;author&gt;Kunz, R.&lt;/author&gt;&lt;author&gt;Atkins, D.&lt;/author&gt;&lt;author&gt;Brozek, J.&lt;/author&gt;&lt;author&gt;Vist, G.&lt;/author&gt;&lt;author&gt;Alderson, P.&lt;/author&gt;&lt;author&gt;Glasziou, P.&lt;/author&gt;&lt;author&gt;Falck-Ytter, Y.&lt;/author&gt;&lt;author&gt;Schunemann, H. J.&lt;/author&gt;&lt;/authors&gt;&lt;/contributors&gt;&lt;auth-address&gt;Department of Clinical Epidemiology and Biostatistics, McMaster University, Hamilton, Ontario, Canada. guyatt@mcmaster.ca&lt;/auth-address&gt;&lt;titles&gt;&lt;title&gt;GRADE guidelines: 2. Framing the question and deciding on important outcomes&lt;/title&gt;&lt;secondary-title&gt;J Clin Epidemiol&lt;/secondary-title&gt;&lt;alt-title&gt;Journal of clinical epidemiology&lt;/alt-title&gt;&lt;/titles&gt;&lt;periodical&gt;&lt;full-title&gt;J Clin Epidemiol&lt;/full-title&gt;&lt;/periodical&gt;&lt;alt-periodical&gt;&lt;full-title&gt;Journal of Clinical Epidemiology&lt;/full-title&gt;&lt;/alt-periodical&gt;&lt;pages&gt;395-400&lt;/pages&gt;&lt;volume&gt;64&lt;/volume&gt;&lt;number&gt;4&lt;/number&gt;&lt;edition&gt;2011/01/05&lt;/edition&gt;&lt;keywords&gt;&lt;keyword&gt;Decision Making&lt;/keyword&gt;&lt;keyword&gt;Evidence-Based Medicine/standards&lt;/keyword&gt;&lt;keyword&gt;Female&lt;/keyword&gt;&lt;keyword&gt;Guideline Adherence/standards&lt;/keyword&gt;&lt;keyword&gt;Humans&lt;/keyword&gt;&lt;keyword&gt;Male&lt;/keyword&gt;&lt;keyword&gt;Outcome Assessment (Health Care)/*standards&lt;/keyword&gt;&lt;keyword&gt;Practice Guidelines as Topic/*standards&lt;/keyword&gt;&lt;keyword&gt;Quality Assurance, Health Care/*standards&lt;/keyword&gt;&lt;/keywords&gt;&lt;dates&gt;&lt;year&gt;2011&lt;/year&gt;&lt;pub-dates&gt;&lt;date&gt;Apr&lt;/date&gt;&lt;/pub-dates&gt;&lt;/dates&gt;&lt;isbn&gt;0895-4356&lt;/isbn&gt;&lt;accession-num&gt;21194891&lt;/accession-num&gt;&lt;urls&gt;&lt;/urls&gt;&lt;electronic-resource-num&gt;10.1016/j.jclinepi.2010.09.012&lt;/electronic-resource-num&gt;&lt;remote-database-provider&gt;Nlm&lt;/remote-database-provider&gt;&lt;language&gt;eng&lt;/language&gt;&lt;/record&gt;&lt;/Cite&gt;&lt;/EndNote&gt;</w:instrText>
      </w:r>
      <w:r w:rsidRPr="007611CA">
        <w:fldChar w:fldCharType="separate"/>
      </w:r>
      <w:r w:rsidR="007F2B50" w:rsidRPr="007F2B50">
        <w:rPr>
          <w:noProof/>
          <w:vertAlign w:val="superscript"/>
        </w:rPr>
        <w:t>70</w:t>
      </w:r>
      <w:r w:rsidRPr="007611CA">
        <w:fldChar w:fldCharType="end"/>
      </w:r>
      <w:r w:rsidRPr="007611CA">
        <w:t xml:space="preserve"> </w:t>
      </w:r>
    </w:p>
    <w:p w14:paraId="086155D9" w14:textId="77777777" w:rsidR="00EE22D1" w:rsidRDefault="00EE22D1" w:rsidP="00EE22D1">
      <w:pPr>
        <w:spacing w:after="0"/>
        <w:jc w:val="both"/>
        <w:rPr>
          <w:rFonts w:cs="Times New Roman"/>
          <w:sz w:val="24"/>
          <w:szCs w:val="24"/>
        </w:rPr>
      </w:pPr>
    </w:p>
    <w:p w14:paraId="192729F2" w14:textId="2F754C30" w:rsidR="00EE22D1" w:rsidRPr="007611CA" w:rsidRDefault="00EE22D1" w:rsidP="006237E0">
      <w:pPr>
        <w:pStyle w:val="BodyText"/>
      </w:pPr>
      <w:r>
        <w:t>When scoring each outcome, s</w:t>
      </w:r>
      <w:r w:rsidRPr="007611CA">
        <w:t xml:space="preserve">urgeon participants were asked the key question ‘How important do you consider the following outcomes to be when considering which treatment to offer children with uncomplicated acute appendicitis?’ A similar question was posed to parents and patients, with the wording altered as informed by our </w:t>
      </w:r>
      <w:r w:rsidRPr="00D90818">
        <w:t xml:space="preserve">SSAG input. </w:t>
      </w:r>
      <w:r w:rsidR="005025E4" w:rsidRPr="006935FF">
        <w:fldChar w:fldCharType="begin"/>
      </w:r>
      <w:r w:rsidR="005025E4" w:rsidRPr="006935FF">
        <w:rPr>
          <w:highlight w:val="green"/>
        </w:rPr>
        <w:instrText xml:space="preserve"> REF _Ref535153592 \h  \* MERGEFORMAT </w:instrText>
      </w:r>
      <w:r w:rsidR="005025E4" w:rsidRPr="006935FF">
        <w:fldChar w:fldCharType="separate"/>
      </w:r>
      <w:r w:rsidR="009F619C" w:rsidRPr="006935FF">
        <w:t xml:space="preserve">Figure </w:t>
      </w:r>
      <w:r w:rsidR="009F619C" w:rsidRPr="006935FF">
        <w:rPr>
          <w:noProof/>
        </w:rPr>
        <w:t>15</w:t>
      </w:r>
      <w:r w:rsidR="005025E4" w:rsidRPr="006935FF">
        <w:fldChar w:fldCharType="end"/>
      </w:r>
      <w:r w:rsidR="005025E4" w:rsidRPr="00D90818">
        <w:t xml:space="preserve"> </w:t>
      </w:r>
      <w:r w:rsidRPr="00D90818">
        <w:t>displays</w:t>
      </w:r>
      <w:r w:rsidRPr="007611CA">
        <w:t xml:space="preserve"> a screenshot of the phase one survey and shows how the outcomes were presented to participants.</w:t>
      </w:r>
    </w:p>
    <w:p w14:paraId="0E80E0AA" w14:textId="77777777" w:rsidR="00EE22D1" w:rsidRDefault="00EE22D1" w:rsidP="00EE22D1">
      <w:pPr>
        <w:spacing w:after="0"/>
        <w:jc w:val="both"/>
        <w:rPr>
          <w:rFonts w:cs="Times New Roman"/>
          <w:sz w:val="24"/>
          <w:szCs w:val="24"/>
        </w:rPr>
      </w:pPr>
    </w:p>
    <w:p w14:paraId="013792A2" w14:textId="5473675D" w:rsidR="00EE22D1" w:rsidRPr="007611CA" w:rsidRDefault="00EE22D1" w:rsidP="006237E0">
      <w:pPr>
        <w:pStyle w:val="BodyText"/>
      </w:pPr>
      <w:r w:rsidRPr="007611CA">
        <w:rPr>
          <w:rFonts w:cs="YfcgxpAdvTT86d47313+20"/>
        </w:rPr>
        <w:t>‘</w:t>
      </w:r>
      <w:r w:rsidRPr="007611CA">
        <w:t>Consensus in</w:t>
      </w:r>
      <w:r w:rsidRPr="007611CA">
        <w:rPr>
          <w:rFonts w:cs="YfcgxpAdvTT86d47313+20"/>
        </w:rPr>
        <w:t xml:space="preserve">’ </w:t>
      </w:r>
      <w:r w:rsidRPr="007611CA">
        <w:t xml:space="preserve">was defined as </w:t>
      </w:r>
      <w:r w:rsidRPr="007611CA">
        <w:rPr>
          <w:rFonts w:cs="NbxmylAdvTT86d47313+22"/>
        </w:rPr>
        <w:t xml:space="preserve">≥ </w:t>
      </w:r>
      <w:r w:rsidRPr="007611CA">
        <w:t>70% of participants rating the outcome 7</w:t>
      </w:r>
      <w:r w:rsidRPr="007611CA">
        <w:rPr>
          <w:rFonts w:cs="YfcgxpAdvTT86d47313+20"/>
        </w:rPr>
        <w:t>–</w:t>
      </w:r>
      <w:r w:rsidRPr="007611CA">
        <w:t>9, and &lt; 15% rating it as 1</w:t>
      </w:r>
      <w:r w:rsidRPr="007611CA">
        <w:rPr>
          <w:rFonts w:cs="YfcgxpAdvTT86d47313+20"/>
        </w:rPr>
        <w:t>–</w:t>
      </w:r>
      <w:r w:rsidRPr="007611CA">
        <w:t xml:space="preserve">3. Outcomes were defined as </w:t>
      </w:r>
      <w:r w:rsidRPr="007611CA">
        <w:rPr>
          <w:rFonts w:cs="YfcgxpAdvTT86d47313+20"/>
        </w:rPr>
        <w:t>“</w:t>
      </w:r>
      <w:r w:rsidRPr="007611CA">
        <w:t>consensus out</w:t>
      </w:r>
      <w:r w:rsidRPr="007611CA">
        <w:rPr>
          <w:rFonts w:cs="YfcgxpAdvTT86d47313+20"/>
        </w:rPr>
        <w:t xml:space="preserve">” </w:t>
      </w:r>
      <w:r w:rsidRPr="007611CA">
        <w:t xml:space="preserve">if </w:t>
      </w:r>
      <w:r w:rsidR="004B1835" w:rsidRPr="007611CA">
        <w:rPr>
          <w:rFonts w:cs="NbxmylAdvTT86d47313+22"/>
        </w:rPr>
        <w:t>≥</w:t>
      </w:r>
      <w:r w:rsidRPr="007611CA">
        <w:t xml:space="preserve"> 70% participants rate</w:t>
      </w:r>
      <w:r>
        <w:t>d</w:t>
      </w:r>
      <w:r w:rsidRPr="007611CA">
        <w:t xml:space="preserve"> it 1</w:t>
      </w:r>
      <w:r w:rsidRPr="007611CA">
        <w:rPr>
          <w:rFonts w:cs="YfcgxpAdvTT86d47313+20"/>
        </w:rPr>
        <w:t>–</w:t>
      </w:r>
      <w:r w:rsidRPr="007611CA">
        <w:t>3 and &lt; 15% rate</w:t>
      </w:r>
      <w:r>
        <w:t>d</w:t>
      </w:r>
      <w:r w:rsidRPr="007611CA">
        <w:t xml:space="preserve"> it 7</w:t>
      </w:r>
      <w:r w:rsidRPr="007611CA">
        <w:rPr>
          <w:rFonts w:cs="YfcgxpAdvTT86d47313+20"/>
        </w:rPr>
        <w:t>–</w:t>
      </w:r>
      <w:r w:rsidRPr="007611CA">
        <w:t>9. Outcomes not meeting these definitions were classified as ‘no consensus’.</w:t>
      </w:r>
    </w:p>
    <w:p w14:paraId="4C00FF28" w14:textId="77777777" w:rsidR="00EE22D1" w:rsidRPr="007611CA" w:rsidRDefault="00EE22D1" w:rsidP="00EE22D1">
      <w:pPr>
        <w:spacing w:after="0"/>
        <w:jc w:val="both"/>
        <w:rPr>
          <w:i/>
          <w:sz w:val="24"/>
          <w:szCs w:val="24"/>
        </w:rPr>
      </w:pPr>
    </w:p>
    <w:p w14:paraId="5D49851C" w14:textId="77777777" w:rsidR="00EE22D1" w:rsidRPr="007611CA" w:rsidRDefault="00EE22D1" w:rsidP="00F54E4D">
      <w:pPr>
        <w:keepNext/>
        <w:spacing w:after="0"/>
        <w:jc w:val="both"/>
        <w:rPr>
          <w:b/>
          <w:i/>
          <w:sz w:val="24"/>
          <w:szCs w:val="24"/>
          <w:u w:val="single"/>
        </w:rPr>
      </w:pPr>
      <w:r w:rsidRPr="007611CA">
        <w:rPr>
          <w:b/>
          <w:i/>
          <w:sz w:val="24"/>
          <w:szCs w:val="24"/>
          <w:u w:val="single"/>
        </w:rPr>
        <w:lastRenderedPageBreak/>
        <w:t>Delphi process: data collection</w:t>
      </w:r>
    </w:p>
    <w:p w14:paraId="688477D5" w14:textId="4347A74C" w:rsidR="00EE22D1" w:rsidRPr="00081FEC" w:rsidRDefault="00EE22D1" w:rsidP="006237E0">
      <w:pPr>
        <w:pStyle w:val="BodyText"/>
      </w:pPr>
      <w:r>
        <w:t>Following registration, p</w:t>
      </w:r>
      <w:r w:rsidRPr="007611CA">
        <w:t>articipants were sent a personalised link to a</w:t>
      </w:r>
      <w:r>
        <w:t>ccess and complete the first phase of the Delphi process.</w:t>
      </w:r>
      <w:r w:rsidRPr="007611CA">
        <w:t xml:space="preserve"> </w:t>
      </w:r>
      <w:r>
        <w:t>Software for a COS Delphi process</w:t>
      </w:r>
      <w:r w:rsidRPr="009278FF">
        <w:t xml:space="preserve"> </w:t>
      </w:r>
      <w:r w:rsidRPr="007611CA">
        <w:t>hosted on a secure</w:t>
      </w:r>
      <w:r>
        <w:t xml:space="preserve"> server, </w:t>
      </w:r>
      <w:r w:rsidRPr="007611CA">
        <w:rPr>
          <w:rFonts w:cs="Times New Roman"/>
        </w:rPr>
        <w:t xml:space="preserve">developed by </w:t>
      </w:r>
      <w:r w:rsidRPr="007611CA">
        <w:rPr>
          <w:rFonts w:cs="Arial"/>
        </w:rPr>
        <w:t>the National Perinatal Epidemiology Unit [University of Oxford, UK]</w:t>
      </w:r>
      <w:r>
        <w:rPr>
          <w:rFonts w:cs="Times New Roman"/>
        </w:rPr>
        <w:t xml:space="preserve"> and used successfully to develop two previous paediatric surgical core outcome sets </w:t>
      </w:r>
      <w:r>
        <w:rPr>
          <w:rFonts w:cs="Times New Roman"/>
        </w:rPr>
        <w:fldChar w:fldCharType="begin">
          <w:fldData xml:space="preserve">PEVuZE5vdGU+PENpdGU+PEF1dGhvcj5BbGxpbjwvQXV0aG9yPjxZZWFyPjIwMTg8L1llYXI+PFJl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</w:fldData>
        </w:fldChar>
      </w:r>
      <w:r w:rsidR="007F2B50">
        <w:rPr>
          <w:rFonts w:cs="Times New Roman"/>
        </w:rPr>
        <w:instrText xml:space="preserve"> ADDIN EN.CITE </w:instrText>
      </w:r>
      <w:r w:rsidR="007F2B50">
        <w:rPr>
          <w:rFonts w:cs="Times New Roman"/>
        </w:rPr>
        <w:fldChar w:fldCharType="begin">
          <w:fldData xml:space="preserve">PEVuZE5vdGU+PENpdGU+PEF1dGhvcj5BbGxpbjwvQXV0aG9yPjxZZWFyPjIwMTg8L1llYXI+PFJl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</w:fldData>
        </w:fldChar>
      </w:r>
      <w:r w:rsidR="007F2B50">
        <w:rPr>
          <w:rFonts w:cs="Times New Roman"/>
        </w:rPr>
        <w:instrText xml:space="preserve"> ADDIN EN.CITE.DATA </w:instrText>
      </w:r>
      <w:r w:rsidR="007F2B50">
        <w:rPr>
          <w:rFonts w:cs="Times New Roman"/>
        </w:rPr>
      </w:r>
      <w:r w:rsidR="007F2B50">
        <w:rPr>
          <w:rFonts w:cs="Times New Roman"/>
        </w:rPr>
        <w:fldChar w:fldCharType="end"/>
      </w:r>
      <w:r>
        <w:rPr>
          <w:rFonts w:cs="Times New Roman"/>
        </w:rPr>
      </w:r>
      <w:r>
        <w:rPr>
          <w:rFonts w:cs="Times New Roman"/>
        </w:rPr>
        <w:fldChar w:fldCharType="separate"/>
      </w:r>
      <w:r w:rsidR="007F2B50" w:rsidRPr="007F2B50">
        <w:rPr>
          <w:rFonts w:cs="Times New Roman"/>
          <w:noProof/>
          <w:vertAlign w:val="superscript"/>
        </w:rPr>
        <w:t>71, 72</w:t>
      </w:r>
      <w:r>
        <w:rPr>
          <w:rFonts w:cs="Times New Roman"/>
        </w:rPr>
        <w:fldChar w:fldCharType="end"/>
      </w:r>
      <w:r w:rsidRPr="007611CA">
        <w:t xml:space="preserve">, </w:t>
      </w:r>
      <w:r>
        <w:t xml:space="preserve">was used to administer all three phases. </w:t>
      </w:r>
      <w:r w:rsidRPr="007611CA">
        <w:t xml:space="preserve">Procedures were implemented throughout the Delphi </w:t>
      </w:r>
      <w:r>
        <w:t xml:space="preserve">process </w:t>
      </w:r>
      <w:r w:rsidRPr="007611CA">
        <w:t>to attempt to limit attrition</w:t>
      </w:r>
      <w:r w:rsidR="00C806D8">
        <w:t xml:space="preserve"> </w:t>
      </w:r>
      <w:r w:rsidRPr="007611CA">
        <w:fldChar w:fldCharType="begin">
          <w:fldData xml:space="preserve">PEVuZE5vdGU+PENpdGU+PEF1dGhvcj5TaW5oYTwvQXV0aG9yPjxZZWFyPjIwMTE8L1llYXI+PFJl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</w:fldData>
        </w:fldChar>
      </w:r>
      <w:r w:rsidR="007F2B50">
        <w:instrText xml:space="preserve"> ADDIN EN.CITE </w:instrText>
      </w:r>
      <w:r w:rsidR="007F2B50">
        <w:fldChar w:fldCharType="begin">
          <w:fldData xml:space="preserve">PEVuZE5vdGU+PENpdGU+PEF1dGhvcj5TaW5oYTwvQXV0aG9yPjxZZWFyPjIwMTE8L1llYXI+PFJl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</w:fldData>
        </w:fldChar>
      </w:r>
      <w:r w:rsidR="007F2B50">
        <w:instrText xml:space="preserve"> ADDIN EN.CITE.DATA </w:instrText>
      </w:r>
      <w:r w:rsidR="007F2B50">
        <w:fldChar w:fldCharType="end"/>
      </w:r>
      <w:r w:rsidRPr="007611CA">
        <w:fldChar w:fldCharType="separate"/>
      </w:r>
      <w:r w:rsidR="007F2B50" w:rsidRPr="007F2B50">
        <w:rPr>
          <w:noProof/>
          <w:vertAlign w:val="superscript"/>
        </w:rPr>
        <w:t>69, 73</w:t>
      </w:r>
      <w:r w:rsidRPr="007611CA">
        <w:fldChar w:fldCharType="end"/>
      </w:r>
      <w:r w:rsidR="00C806D8">
        <w:t>,</w:t>
      </w:r>
      <w:r w:rsidRPr="007611CA">
        <w:t xml:space="preserve"> such as sending reminder emails and newsletter summaries of the study progress.</w:t>
      </w:r>
      <w:r w:rsidRPr="007E187A">
        <w:t xml:space="preserve"> </w:t>
      </w:r>
      <w:r w:rsidRPr="007611CA">
        <w:t xml:space="preserve">We aimed to send the </w:t>
      </w:r>
      <w:r>
        <w:t xml:space="preserve">link to the </w:t>
      </w:r>
      <w:r w:rsidRPr="007611CA">
        <w:t xml:space="preserve">first </w:t>
      </w:r>
      <w:r>
        <w:t xml:space="preserve">phase </w:t>
      </w:r>
      <w:r w:rsidRPr="007611CA">
        <w:t>to all participants on the same day that they registered</w:t>
      </w:r>
      <w:r w:rsidR="00C806D8">
        <w:t xml:space="preserve"> </w:t>
      </w:r>
      <w:r w:rsidRPr="007611CA">
        <w:fldChar w:fldCharType="begin"/>
      </w:r>
      <w:r w:rsidR="007F2B50">
        <w:instrText xml:space="preserve"> ADDIN EN.CITE &lt;EndNote&gt;&lt;Cite&gt;&lt;Author&gt;Delbecq&lt;/Author&gt;&lt;Year&gt;1975&lt;/Year&gt;&lt;RecNum&gt;87&lt;/RecNum&gt;&lt;DisplayText&gt;&lt;style face="superscript"&gt;74&lt;/style&gt;&lt;/DisplayText&gt;&lt;record&gt;&lt;rec-number&gt;87&lt;/rec-number&gt;&lt;foreign-keys&gt;&lt;key app="EN" db-id="swxetsf03tv2ehe5dazxv0w2szw90eez50s2" timestamp="1567360179"&gt;87&lt;/key&gt;&lt;/foreign-keys&gt;&lt;ref-type name="Book"&gt;6&lt;/ref-type&gt;&lt;contributors&gt;&lt;authors&gt;&lt;author&gt;Delbecq, A.L.,&lt;/author&gt;&lt;author&gt;Van de Ven, A.H.,&lt;/author&gt;&lt;author&gt;Gustafson, D.H.&lt;/author&gt;&lt;/authors&gt;&lt;/contributors&gt;&lt;titles&gt;&lt;title&gt;Group techniques for program planning: A guide to nominal group and Delphi processes&lt;/title&gt;&lt;/titles&gt;&lt;dates&gt;&lt;year&gt;1975&lt;/year&gt;&lt;/dates&gt;&lt;pub-location&gt;Illinois&lt;/pub-location&gt;&lt;publisher&gt;Scott, Foresman and Company&lt;/publisher&gt;&lt;urls&gt;&lt;/urls&gt;&lt;/record&gt;&lt;/Cite&gt;&lt;/EndNote&gt;</w:instrText>
      </w:r>
      <w:r w:rsidRPr="007611CA">
        <w:fldChar w:fldCharType="separate"/>
      </w:r>
      <w:r w:rsidR="007F2B50" w:rsidRPr="007F2B50">
        <w:rPr>
          <w:noProof/>
          <w:vertAlign w:val="superscript"/>
        </w:rPr>
        <w:t>74</w:t>
      </w:r>
      <w:r w:rsidRPr="007611CA">
        <w:fldChar w:fldCharType="end"/>
      </w:r>
      <w:r w:rsidRPr="007611CA">
        <w:t xml:space="preserve"> </w:t>
      </w:r>
      <w:r w:rsidR="004B1835">
        <w:t>but</w:t>
      </w:r>
      <w:r w:rsidRPr="007611CA">
        <w:t xml:space="preserve"> this was not feasible due to an administrative</w:t>
      </w:r>
      <w:r w:rsidR="004B1835">
        <w:t xml:space="preserve"> problem</w:t>
      </w:r>
      <w:r w:rsidR="00BB6996">
        <w:t xml:space="preserve">. </w:t>
      </w:r>
      <w:r w:rsidR="004B1835">
        <w:t>T</w:t>
      </w:r>
      <w:r w:rsidRPr="007611CA">
        <w:t xml:space="preserve">he </w:t>
      </w:r>
      <w:r>
        <w:t>link to the first phase</w:t>
      </w:r>
      <w:r w:rsidRPr="007611CA">
        <w:t xml:space="preserve"> was sent to all participants concurrently</w:t>
      </w:r>
      <w:r>
        <w:t>.</w:t>
      </w:r>
    </w:p>
    <w:p w14:paraId="3CF61F77" w14:textId="77777777" w:rsidR="00EE22D1" w:rsidRPr="007611CA" w:rsidRDefault="00EE22D1" w:rsidP="00EE22D1">
      <w:pPr>
        <w:spacing w:after="0"/>
        <w:jc w:val="both"/>
        <w:rPr>
          <w:b/>
          <w:sz w:val="24"/>
          <w:szCs w:val="24"/>
        </w:rPr>
      </w:pPr>
    </w:p>
    <w:p w14:paraId="4921E016" w14:textId="2593D1DE" w:rsidR="00EE22D1" w:rsidRPr="007611CA" w:rsidRDefault="00EE22D1" w:rsidP="006237E0">
      <w:pPr>
        <w:pStyle w:val="BodyText"/>
        <w:rPr>
          <w:rFonts w:cs="MscchgAdvTT86d47313"/>
          <w:color w:val="131413"/>
        </w:rPr>
      </w:pPr>
      <w:r w:rsidRPr="007611CA">
        <w:t>Participants</w:t>
      </w:r>
      <w:r w:rsidRPr="007611CA" w:rsidDel="00763F9C">
        <w:t xml:space="preserve"> </w:t>
      </w:r>
      <w:r w:rsidRPr="007611CA">
        <w:t xml:space="preserve">were asked to complete each </w:t>
      </w:r>
      <w:r>
        <w:t>phase</w:t>
      </w:r>
      <w:r w:rsidRPr="007611CA">
        <w:t xml:space="preserve"> of the Delphi </w:t>
      </w:r>
      <w:r>
        <w:t xml:space="preserve">process </w:t>
      </w:r>
      <w:r w:rsidRPr="007611CA">
        <w:t>within three weeks and two reminder emails were sent</w:t>
      </w:r>
      <w:r>
        <w:t xml:space="preserve"> to non-responders during that time</w:t>
      </w:r>
      <w:r w:rsidRPr="007611CA">
        <w:t>. P</w:t>
      </w:r>
      <w:r w:rsidRPr="007611CA">
        <w:rPr>
          <w:rFonts w:cs="MscchgAdvTT86d47313"/>
          <w:color w:val="131413"/>
        </w:rPr>
        <w:t>articipants</w:t>
      </w:r>
      <w:r w:rsidRPr="007611CA" w:rsidDel="00763F9C">
        <w:rPr>
          <w:rFonts w:cs="MscchgAdvTT86d47313"/>
          <w:color w:val="131413"/>
        </w:rPr>
        <w:t xml:space="preserve"> </w:t>
      </w:r>
      <w:r w:rsidRPr="007611CA">
        <w:rPr>
          <w:rFonts w:cs="MscchgAdvTT86d47313"/>
          <w:color w:val="131413"/>
        </w:rPr>
        <w:t>who did not complete</w:t>
      </w:r>
      <w:r w:rsidRPr="007611CA">
        <w:t xml:space="preserve"> </w:t>
      </w:r>
      <w:r w:rsidRPr="007611CA">
        <w:rPr>
          <w:rFonts w:cs="MscchgAdvTT86d47313"/>
          <w:color w:val="131413"/>
        </w:rPr>
        <w:t>the questionnaire within four weeks of being requested were deemed not to have completed that phase.</w:t>
      </w:r>
    </w:p>
    <w:p w14:paraId="339E8D40" w14:textId="77777777" w:rsidR="00EE22D1" w:rsidRPr="007611CA" w:rsidRDefault="00EE22D1" w:rsidP="00EE22D1">
      <w:pPr>
        <w:autoSpaceDE w:val="0"/>
        <w:autoSpaceDN w:val="0"/>
        <w:adjustRightInd w:val="0"/>
        <w:spacing w:after="0"/>
        <w:jc w:val="both"/>
        <w:rPr>
          <w:rFonts w:cs="MscchgAdvTT86d47313"/>
          <w:color w:val="131413"/>
          <w:sz w:val="24"/>
          <w:szCs w:val="24"/>
        </w:rPr>
      </w:pPr>
    </w:p>
    <w:p w14:paraId="649DA13F" w14:textId="77777777" w:rsidR="00EE22D1" w:rsidRPr="007611CA" w:rsidRDefault="00EE22D1" w:rsidP="00EE22D1">
      <w:pPr>
        <w:autoSpaceDE w:val="0"/>
        <w:autoSpaceDN w:val="0"/>
        <w:adjustRightInd w:val="0"/>
        <w:spacing w:after="0"/>
        <w:jc w:val="both"/>
        <w:rPr>
          <w:rFonts w:cs="MscchgAdvTT86d47313"/>
          <w:color w:val="131413"/>
          <w:sz w:val="24"/>
          <w:szCs w:val="24"/>
        </w:rPr>
      </w:pPr>
      <w:r w:rsidRPr="007611CA">
        <w:rPr>
          <w:rFonts w:eastAsia="Times New Roman" w:cs="Helvetica"/>
          <w:noProof/>
          <w:sz w:val="24"/>
          <w:szCs w:val="24"/>
          <w:lang w:eastAsia="en-GB"/>
        </w:rPr>
        <w:drawing>
          <wp:inline distT="0" distB="0" distL="0" distR="0" wp14:anchorId="4517B407" wp14:editId="217E6529">
            <wp:extent cx="5786190" cy="3619500"/>
            <wp:effectExtent l="0" t="0" r="5080" b="0"/>
            <wp:docPr id="12" name="Picture 12" descr="cid:CE6EAB11-F2B0-435E-9A00-B60259FC8EDC@eduroam.oxuni.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40955D-987D-4E61-AF0B-533FE71F56F4" descr="cid:CE6EAB11-F2B0-435E-9A00-B60259FC8EDC@eduroam.oxuni.org.uk"/>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11799" t="25330" r="11412" b="4947"/>
                    <a:stretch/>
                  </pic:blipFill>
                  <pic:spPr bwMode="auto">
                    <a:xfrm>
                      <a:off x="0" y="0"/>
                      <a:ext cx="5801282" cy="3628941"/>
                    </a:xfrm>
                    <a:prstGeom prst="rect">
                      <a:avLst/>
                    </a:prstGeom>
                    <a:noFill/>
                    <a:ln>
                      <a:noFill/>
                    </a:ln>
                    <a:extLst>
                      <a:ext uri="{53640926-AAD7-44D8-BBD7-CCE9431645EC}">
                        <a14:shadowObscured xmlns:a14="http://schemas.microsoft.com/office/drawing/2010/main"/>
                      </a:ext>
                    </a:extLst>
                  </pic:spPr>
                </pic:pic>
              </a:graphicData>
            </a:graphic>
          </wp:inline>
        </w:drawing>
      </w:r>
    </w:p>
    <w:p w14:paraId="0E3FD54B" w14:textId="0C0EB9D4" w:rsidR="00EE22D1" w:rsidRPr="007611CA" w:rsidRDefault="00091904" w:rsidP="00091904">
      <w:pPr>
        <w:pStyle w:val="Caption"/>
        <w:rPr>
          <w:sz w:val="24"/>
          <w:szCs w:val="24"/>
          <w:highlight w:val="yellow"/>
        </w:rPr>
      </w:pPr>
      <w:bookmarkStart w:id="88" w:name="_Ref535153592"/>
      <w:bookmarkStart w:id="89" w:name="_Toc21900750"/>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15</w:t>
      </w:r>
      <w:r w:rsidR="0064679D">
        <w:rPr>
          <w:noProof/>
        </w:rPr>
        <w:fldChar w:fldCharType="end"/>
      </w:r>
      <w:bookmarkEnd w:id="88"/>
      <w:r>
        <w:t>. A screenshot of the Phase One survey</w:t>
      </w:r>
      <w:bookmarkEnd w:id="89"/>
    </w:p>
    <w:p w14:paraId="39EB8E20" w14:textId="77777777" w:rsidR="00EE22D1" w:rsidRPr="007611CA" w:rsidRDefault="00EE22D1" w:rsidP="00EE22D1">
      <w:pPr>
        <w:autoSpaceDE w:val="0"/>
        <w:autoSpaceDN w:val="0"/>
        <w:adjustRightInd w:val="0"/>
        <w:spacing w:after="0"/>
        <w:jc w:val="both"/>
        <w:rPr>
          <w:rFonts w:cs="Times New Roman"/>
          <w:sz w:val="24"/>
          <w:szCs w:val="24"/>
        </w:rPr>
      </w:pPr>
    </w:p>
    <w:p w14:paraId="1CB826F0" w14:textId="77777777" w:rsidR="00EE22D1" w:rsidRPr="007611CA" w:rsidRDefault="00EE22D1" w:rsidP="00EE22D1">
      <w:pPr>
        <w:spacing w:after="0"/>
        <w:jc w:val="both"/>
        <w:rPr>
          <w:b/>
          <w:i/>
          <w:sz w:val="24"/>
          <w:szCs w:val="24"/>
        </w:rPr>
      </w:pPr>
    </w:p>
    <w:p w14:paraId="5FBA7956" w14:textId="77777777" w:rsidR="00EE22D1" w:rsidRPr="007611CA" w:rsidRDefault="00EE22D1" w:rsidP="00EE22D1">
      <w:pPr>
        <w:spacing w:after="0"/>
        <w:jc w:val="both"/>
        <w:rPr>
          <w:b/>
          <w:i/>
          <w:sz w:val="24"/>
          <w:szCs w:val="24"/>
          <w:u w:val="single"/>
        </w:rPr>
      </w:pPr>
    </w:p>
    <w:p w14:paraId="0FCDC245" w14:textId="77777777" w:rsidR="00EE22D1" w:rsidRPr="007611CA" w:rsidRDefault="00EE22D1" w:rsidP="00EE22D1">
      <w:pPr>
        <w:spacing w:after="0"/>
        <w:jc w:val="both"/>
        <w:rPr>
          <w:b/>
          <w:i/>
          <w:sz w:val="24"/>
          <w:szCs w:val="24"/>
          <w:u w:val="single"/>
        </w:rPr>
      </w:pPr>
      <w:r w:rsidRPr="007611CA">
        <w:rPr>
          <w:b/>
          <w:i/>
          <w:sz w:val="24"/>
          <w:szCs w:val="24"/>
          <w:u w:val="single"/>
        </w:rPr>
        <w:lastRenderedPageBreak/>
        <w:t>Delphi process: phase one data analysis</w:t>
      </w:r>
    </w:p>
    <w:p w14:paraId="63A2855D" w14:textId="2EDD8EC8" w:rsidR="00EE22D1" w:rsidRPr="00D90818" w:rsidRDefault="00EE22D1" w:rsidP="00EC4D39">
      <w:pPr>
        <w:pStyle w:val="BodyText"/>
      </w:pPr>
      <w:r w:rsidRPr="007611CA">
        <w:t>Where possible, we recorded the number of participants</w:t>
      </w:r>
      <w:r w:rsidRPr="007611CA" w:rsidDel="00763F9C">
        <w:t xml:space="preserve"> </w:t>
      </w:r>
      <w:r w:rsidRPr="007611CA">
        <w:t xml:space="preserve">who were invited to </w:t>
      </w:r>
      <w:r>
        <w:t xml:space="preserve">register and of those who registered, the number </w:t>
      </w:r>
      <w:r w:rsidRPr="007611CA">
        <w:t xml:space="preserve">from each stakeholder </w:t>
      </w:r>
      <w:r>
        <w:t>panel who completed phase one. Scores for each outcome were analysed</w:t>
      </w:r>
      <w:r w:rsidRPr="007611CA">
        <w:t xml:space="preserve"> for each stakeholder panel and descriptive statistics </w:t>
      </w:r>
      <w:r>
        <w:t>generated</w:t>
      </w:r>
      <w:r w:rsidRPr="007611CA">
        <w:t xml:space="preserve">. All outcomes were carried forward to phase two. Two members of the </w:t>
      </w:r>
      <w:r w:rsidRPr="007611CA">
        <w:rPr>
          <w:shd w:val="clear" w:color="auto" w:fill="FFFFFF"/>
        </w:rPr>
        <w:t xml:space="preserve">COS study team </w:t>
      </w:r>
      <w:r w:rsidRPr="007611CA">
        <w:t xml:space="preserve">reviewed additional outcomes that participants had proposed </w:t>
      </w:r>
      <w:r>
        <w:t xml:space="preserve">at the end of phase one </w:t>
      </w:r>
      <w:r w:rsidRPr="007611CA">
        <w:t xml:space="preserve">to </w:t>
      </w:r>
      <w:r w:rsidR="004B1835">
        <w:t xml:space="preserve">consider if </w:t>
      </w:r>
      <w:r w:rsidRPr="007611CA">
        <w:t>they represent</w:t>
      </w:r>
      <w:r>
        <w:t>ed</w:t>
      </w:r>
      <w:r w:rsidRPr="007611CA">
        <w:t xml:space="preserve"> new outcomes</w:t>
      </w:r>
      <w:r w:rsidR="004B1835">
        <w:t>.</w:t>
      </w:r>
      <w:r w:rsidRPr="007611CA">
        <w:t xml:space="preserve"> </w:t>
      </w:r>
      <w:r w:rsidR="004B1835">
        <w:t>T</w:t>
      </w:r>
      <w:r w:rsidRPr="007611CA">
        <w:t xml:space="preserve">hose that were </w:t>
      </w:r>
      <w:r>
        <w:t xml:space="preserve">deemed to be </w:t>
      </w:r>
      <w:r w:rsidRPr="007611CA">
        <w:t>new were included in phase two if they were proposed by at least two participants. Participants were sent a study ‘newsletter’ prior to phase two, which provided feedback from the previous phase and instructions on how to complete the forthcoming phase. Separate newslet</w:t>
      </w:r>
      <w:r w:rsidRPr="00D90818">
        <w:t>ters were tailored to the different stakeholder panels and emailed to participants prior to phase two (see</w:t>
      </w:r>
      <w:r w:rsidR="00193D8D">
        <w:t xml:space="preserve"> </w:t>
      </w:r>
      <w:hyperlink r:id="rId33" w:anchor="/" w:history="1">
        <w:r w:rsidR="0028119C" w:rsidRPr="0028119C">
          <w:rPr>
            <w:rStyle w:val="Hyperlink"/>
          </w:rPr>
          <w:t>study webpage</w:t>
        </w:r>
      </w:hyperlink>
      <w:r w:rsidRPr="006935FF">
        <w:t xml:space="preserve"> </w:t>
      </w:r>
      <w:r w:rsidR="0028119C">
        <w:t xml:space="preserve">for </w:t>
      </w:r>
      <w:r w:rsidRPr="006935FF">
        <w:t>example).</w:t>
      </w:r>
    </w:p>
    <w:p w14:paraId="6CE338BE" w14:textId="77777777" w:rsidR="00EE22D1" w:rsidRPr="00D90818" w:rsidRDefault="00EE22D1" w:rsidP="00EE22D1">
      <w:pPr>
        <w:spacing w:after="0"/>
        <w:jc w:val="both"/>
        <w:rPr>
          <w:b/>
          <w:sz w:val="24"/>
          <w:szCs w:val="24"/>
        </w:rPr>
      </w:pPr>
    </w:p>
    <w:p w14:paraId="6404C9CE" w14:textId="77777777" w:rsidR="00EE22D1" w:rsidRPr="00D90818" w:rsidRDefault="00EE22D1" w:rsidP="00EE22D1">
      <w:pPr>
        <w:spacing w:after="0"/>
        <w:jc w:val="both"/>
        <w:rPr>
          <w:b/>
          <w:i/>
          <w:sz w:val="24"/>
          <w:szCs w:val="24"/>
          <w:u w:val="single"/>
        </w:rPr>
      </w:pPr>
      <w:r w:rsidRPr="00D90818">
        <w:rPr>
          <w:b/>
          <w:i/>
          <w:sz w:val="24"/>
          <w:szCs w:val="24"/>
          <w:u w:val="single"/>
        </w:rPr>
        <w:t>Delphi process: phase two</w:t>
      </w:r>
    </w:p>
    <w:p w14:paraId="26BEDC8C" w14:textId="4F836CA9" w:rsidR="00EE22D1" w:rsidRPr="007611CA" w:rsidRDefault="00EE22D1" w:rsidP="00EC4D39">
      <w:pPr>
        <w:pStyle w:val="BodyText"/>
      </w:pPr>
      <w:r w:rsidRPr="00D90818">
        <w:t>All participants</w:t>
      </w:r>
      <w:r w:rsidRPr="00D90818" w:rsidDel="00763F9C">
        <w:t xml:space="preserve"> </w:t>
      </w:r>
      <w:r w:rsidRPr="00D90818">
        <w:t>who completed phase one were invited to participate in phase two. Participants</w:t>
      </w:r>
      <w:r w:rsidRPr="00D90818" w:rsidDel="00763F9C">
        <w:t xml:space="preserve"> </w:t>
      </w:r>
      <w:r w:rsidRPr="00D90818">
        <w:t xml:space="preserve">were individually presented with their own score for each outcome from phase one, alongside the distribution of scores for each outcome from their stakeholder panel in phase one. They were asked to rescore each outcome, taking into account the views of other participants </w:t>
      </w:r>
      <w:r w:rsidRPr="00D90818">
        <w:rPr>
          <w:i/>
        </w:rPr>
        <w:t>within</w:t>
      </w:r>
      <w:r w:rsidRPr="00D90818">
        <w:t xml:space="preserve"> their stakeholder panel. Participants were asked to score any new outcomes identified in phase one. </w:t>
      </w:r>
      <w:r w:rsidR="00710289" w:rsidRPr="006935FF">
        <w:fldChar w:fldCharType="begin"/>
      </w:r>
      <w:r w:rsidR="00710289" w:rsidRPr="006935FF">
        <w:instrText xml:space="preserve"> REF _Ref535153623 \h  \* MERGEFORMAT </w:instrText>
      </w:r>
      <w:r w:rsidR="00710289" w:rsidRPr="006935FF">
        <w:fldChar w:fldCharType="separate"/>
      </w:r>
      <w:r w:rsidR="00710289" w:rsidRPr="006935FF">
        <w:t xml:space="preserve">Figure </w:t>
      </w:r>
      <w:r w:rsidR="00710289" w:rsidRPr="006935FF">
        <w:rPr>
          <w:noProof/>
        </w:rPr>
        <w:t>16</w:t>
      </w:r>
      <w:r w:rsidR="00710289" w:rsidRPr="006935FF">
        <w:fldChar w:fldCharType="end"/>
      </w:r>
      <w:r w:rsidR="00710289" w:rsidRPr="00D90818">
        <w:t xml:space="preserve"> </w:t>
      </w:r>
      <w:r w:rsidRPr="00D90818">
        <w:t>displays</w:t>
      </w:r>
      <w:r w:rsidRPr="007611CA">
        <w:t xml:space="preserve"> a screenshot of the phase two survey and shows how the </w:t>
      </w:r>
      <w:r>
        <w:t xml:space="preserve">scores from phase one </w:t>
      </w:r>
      <w:r w:rsidRPr="007611CA">
        <w:t xml:space="preserve">were presented to participants. </w:t>
      </w:r>
    </w:p>
    <w:p w14:paraId="031FB23E" w14:textId="77777777" w:rsidR="00EE22D1" w:rsidRPr="007611CA" w:rsidRDefault="00EE22D1" w:rsidP="00EE22D1">
      <w:pPr>
        <w:spacing w:after="0"/>
        <w:jc w:val="both"/>
        <w:rPr>
          <w:rFonts w:cs="Times New Roman"/>
          <w:sz w:val="24"/>
          <w:szCs w:val="24"/>
        </w:rPr>
      </w:pPr>
    </w:p>
    <w:p w14:paraId="72059DA8" w14:textId="77777777" w:rsidR="00EE22D1" w:rsidRDefault="00EE22D1" w:rsidP="00EE22D1">
      <w:pPr>
        <w:spacing w:after="0"/>
        <w:jc w:val="both"/>
        <w:rPr>
          <w:rFonts w:cs="Times New Roman"/>
          <w:sz w:val="24"/>
          <w:szCs w:val="24"/>
        </w:rPr>
      </w:pPr>
      <w:r w:rsidRPr="007611CA">
        <w:rPr>
          <w:rFonts w:eastAsia="Times New Roman"/>
          <w:noProof/>
          <w:sz w:val="24"/>
          <w:szCs w:val="24"/>
          <w:lang w:eastAsia="en-GB"/>
        </w:rPr>
        <w:lastRenderedPageBreak/>
        <w:drawing>
          <wp:inline distT="0" distB="0" distL="0" distR="0" wp14:anchorId="0A08EC12" wp14:editId="630564BB">
            <wp:extent cx="5984088" cy="4019550"/>
            <wp:effectExtent l="0" t="0" r="0" b="0"/>
            <wp:docPr id="13" name="Picture 13" descr="cid:image005.jpg@01D4739C.5734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D2943B-BDFE-472F-B1C8-7964A96CBA51" descr="cid:image005.jpg@01D4739C.5734D680"/>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11468" t="11338" r="11570" b="13632"/>
                    <a:stretch/>
                  </pic:blipFill>
                  <pic:spPr bwMode="auto">
                    <a:xfrm>
                      <a:off x="0" y="0"/>
                      <a:ext cx="6004064" cy="4032968"/>
                    </a:xfrm>
                    <a:prstGeom prst="rect">
                      <a:avLst/>
                    </a:prstGeom>
                    <a:noFill/>
                    <a:ln>
                      <a:noFill/>
                    </a:ln>
                    <a:extLst>
                      <a:ext uri="{53640926-AAD7-44D8-BBD7-CCE9431645EC}">
                        <a14:shadowObscured xmlns:a14="http://schemas.microsoft.com/office/drawing/2010/main"/>
                      </a:ext>
                    </a:extLst>
                  </pic:spPr>
                </pic:pic>
              </a:graphicData>
            </a:graphic>
          </wp:inline>
        </w:drawing>
      </w:r>
    </w:p>
    <w:p w14:paraId="67BCDE46" w14:textId="3270A7C7" w:rsidR="009F619C" w:rsidRPr="009F619C" w:rsidRDefault="009F619C" w:rsidP="00EE22D1">
      <w:pPr>
        <w:spacing w:after="0"/>
        <w:jc w:val="both"/>
        <w:rPr>
          <w:rFonts w:cs="Times New Roman"/>
          <w:sz w:val="18"/>
          <w:szCs w:val="18"/>
        </w:rPr>
      </w:pPr>
      <w:r w:rsidRPr="009F619C">
        <w:rPr>
          <w:sz w:val="18"/>
          <w:szCs w:val="18"/>
        </w:rPr>
        <w:t>The gold circle around the radio button indicates the score given by the participant in phase one. The blue bars display the distribution of scores for the given stakeholder panel and the blue dot represents the panel’s mean score</w:t>
      </w:r>
    </w:p>
    <w:p w14:paraId="6F58770A" w14:textId="04827C8B" w:rsidR="00EE22D1" w:rsidRPr="007611CA" w:rsidRDefault="00091904" w:rsidP="0062466E">
      <w:pPr>
        <w:pStyle w:val="Caption"/>
      </w:pPr>
      <w:bookmarkStart w:id="90" w:name="_Ref535153623"/>
      <w:bookmarkStart w:id="91" w:name="_Toc21900751"/>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16</w:t>
      </w:r>
      <w:r w:rsidR="0064679D">
        <w:rPr>
          <w:noProof/>
        </w:rPr>
        <w:fldChar w:fldCharType="end"/>
      </w:r>
      <w:bookmarkEnd w:id="90"/>
      <w:r>
        <w:t>. A screenshot of the phase two survey.</w:t>
      </w:r>
      <w:bookmarkEnd w:id="91"/>
      <w:r>
        <w:t xml:space="preserve"> </w:t>
      </w:r>
      <w:r w:rsidR="00EE22D1" w:rsidRPr="007611CA">
        <w:t xml:space="preserve"> </w:t>
      </w:r>
    </w:p>
    <w:p w14:paraId="2FDB9FCA" w14:textId="77777777" w:rsidR="00EE22D1" w:rsidRPr="007611CA" w:rsidRDefault="00EE22D1" w:rsidP="00EE22D1">
      <w:pPr>
        <w:spacing w:after="0"/>
        <w:jc w:val="both"/>
        <w:rPr>
          <w:b/>
          <w:sz w:val="24"/>
          <w:szCs w:val="24"/>
        </w:rPr>
      </w:pPr>
    </w:p>
    <w:p w14:paraId="178DC441" w14:textId="77777777" w:rsidR="00EE22D1" w:rsidRPr="007611CA" w:rsidRDefault="00EE22D1" w:rsidP="00EE22D1">
      <w:pPr>
        <w:spacing w:after="0"/>
        <w:jc w:val="both"/>
        <w:rPr>
          <w:b/>
          <w:i/>
          <w:sz w:val="24"/>
          <w:szCs w:val="24"/>
          <w:u w:val="single"/>
        </w:rPr>
      </w:pPr>
      <w:r w:rsidRPr="007611CA">
        <w:rPr>
          <w:b/>
          <w:i/>
          <w:sz w:val="24"/>
          <w:szCs w:val="24"/>
          <w:u w:val="single"/>
        </w:rPr>
        <w:t>Delphi process: phase two data analysis</w:t>
      </w:r>
    </w:p>
    <w:p w14:paraId="34AEAA1C" w14:textId="1F1A83C1" w:rsidR="00EE22D1" w:rsidRPr="007611CA" w:rsidRDefault="00EE22D1" w:rsidP="00EC4D39">
      <w:pPr>
        <w:pStyle w:val="BodyText"/>
      </w:pPr>
      <w:r w:rsidRPr="007611CA">
        <w:t>The data analysis process described for phase one was repeated.</w:t>
      </w:r>
      <w:r w:rsidRPr="007611CA">
        <w:rPr>
          <w:rFonts w:cs="MscchgAdvTT86d47313"/>
          <w:color w:val="131413"/>
        </w:rPr>
        <w:t xml:space="preserve"> </w:t>
      </w:r>
      <w:r w:rsidRPr="007611CA">
        <w:t xml:space="preserve">Any outcomes that met the criteria of ‘consensus out’ were removed from the outcomes list prior to phase three. All other outcomes were carried forward to phase three. Again, participants were sent a study ‘newsletter’ prior to phase three, which provided feedback from the previous phase and instructions on how to complete the forthcoming phase. As with phase one, newsletters were again tailored to the different stakeholder </w:t>
      </w:r>
      <w:r>
        <w:t>panels</w:t>
      </w:r>
      <w:r w:rsidRPr="007611CA">
        <w:t xml:space="preserve"> and emailed to participants.</w:t>
      </w:r>
    </w:p>
    <w:p w14:paraId="2BC0CC5D" w14:textId="77777777" w:rsidR="00EE22D1" w:rsidRPr="007611CA" w:rsidRDefault="00EE22D1" w:rsidP="00EE22D1">
      <w:pPr>
        <w:spacing w:after="0"/>
        <w:jc w:val="both"/>
        <w:rPr>
          <w:b/>
          <w:sz w:val="24"/>
          <w:szCs w:val="24"/>
          <w:highlight w:val="yellow"/>
        </w:rPr>
      </w:pPr>
    </w:p>
    <w:p w14:paraId="1E6CDD9C" w14:textId="77777777" w:rsidR="00EE22D1" w:rsidRPr="007611CA" w:rsidRDefault="00EE22D1" w:rsidP="006237E0">
      <w:pPr>
        <w:keepNext/>
        <w:spacing w:after="0"/>
        <w:jc w:val="both"/>
        <w:rPr>
          <w:b/>
          <w:i/>
          <w:sz w:val="24"/>
          <w:szCs w:val="24"/>
          <w:u w:val="single"/>
        </w:rPr>
      </w:pPr>
      <w:r w:rsidRPr="007611CA">
        <w:rPr>
          <w:b/>
          <w:i/>
          <w:sz w:val="24"/>
          <w:szCs w:val="24"/>
          <w:u w:val="single"/>
        </w:rPr>
        <w:t>Delphi process: phase three</w:t>
      </w:r>
    </w:p>
    <w:p w14:paraId="517E6AA2" w14:textId="5224669D" w:rsidR="00EE22D1" w:rsidRPr="007611CA" w:rsidRDefault="00EE22D1" w:rsidP="00EC4D39">
      <w:pPr>
        <w:pStyle w:val="BodyText"/>
      </w:pPr>
      <w:r w:rsidRPr="007611CA">
        <w:t>Participants</w:t>
      </w:r>
      <w:r w:rsidRPr="007611CA" w:rsidDel="00763F9C">
        <w:t xml:space="preserve"> </w:t>
      </w:r>
      <w:r w:rsidRPr="007611CA">
        <w:t>who completed phases one and two were invited to participate in phase three</w:t>
      </w:r>
      <w:r>
        <w:t>.</w:t>
      </w:r>
      <w:r w:rsidRPr="007611CA">
        <w:t xml:space="preserve"> </w:t>
      </w:r>
      <w:r>
        <w:t>D</w:t>
      </w:r>
      <w:r w:rsidRPr="007611CA">
        <w:t>ue to attrition among patients</w:t>
      </w:r>
      <w:r>
        <w:t xml:space="preserve"> and a desire to ensure that the final COS represented the views of children and young people as far as possible</w:t>
      </w:r>
      <w:r w:rsidRPr="007611CA">
        <w:t xml:space="preserve">, all patients who </w:t>
      </w:r>
      <w:r>
        <w:t xml:space="preserve">completed phase one </w:t>
      </w:r>
      <w:r w:rsidRPr="007611CA">
        <w:t>were invited to complete phase three</w:t>
      </w:r>
      <w:r>
        <w:t xml:space="preserve"> regardless of whether they had completed phase two or not</w:t>
      </w:r>
      <w:r w:rsidRPr="007611CA">
        <w:t xml:space="preserve">. The data collection process described for phase two was repeated, however, participants were also shown scores for their own stakeholder panel and separately for each other panel. This allowed participants to </w:t>
      </w:r>
      <w:r w:rsidRPr="007611CA">
        <w:lastRenderedPageBreak/>
        <w:t xml:space="preserve">consider other stakeholder </w:t>
      </w:r>
      <w:r>
        <w:t>panel’s</w:t>
      </w:r>
      <w:r w:rsidRPr="007611CA">
        <w:t xml:space="preserve"> views before rescoring the outcomes.</w:t>
      </w:r>
      <w:r w:rsidRPr="007611CA">
        <w:fldChar w:fldCharType="begin">
          <w:fldData xml:space="preserve">PEVuZE5vdGU+PENpdGU+PEF1dGhvcj5Ccm9kZXJpY2s8L0F1dGhvcj48WWVhcj4yMDAxPC9ZZWFy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</w:fldData>
        </w:fldChar>
      </w:r>
      <w:r w:rsidR="007F2B50">
        <w:instrText xml:space="preserve"> ADDIN EN.CITE </w:instrText>
      </w:r>
      <w:r w:rsidR="007F2B50">
        <w:fldChar w:fldCharType="begin">
          <w:fldData xml:space="preserve">PEVuZE5vdGU+PENpdGU+PEF1dGhvcj5Ccm9kZXJpY2s8L0F1dGhvcj48WWVhcj4yMDAxPC9ZZWFy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</w:fldData>
        </w:fldChar>
      </w:r>
      <w:r w:rsidR="007F2B50">
        <w:instrText xml:space="preserve"> ADDIN EN.CITE.DATA </w:instrText>
      </w:r>
      <w:r w:rsidR="007F2B50">
        <w:fldChar w:fldCharType="end"/>
      </w:r>
      <w:r w:rsidRPr="007611CA">
        <w:fldChar w:fldCharType="separate"/>
      </w:r>
      <w:r w:rsidR="007F2B50" w:rsidRPr="007F2B50">
        <w:rPr>
          <w:noProof/>
          <w:vertAlign w:val="superscript"/>
        </w:rPr>
        <w:t>75</w:t>
      </w:r>
      <w:r w:rsidRPr="007611CA">
        <w:fldChar w:fldCharType="end"/>
      </w:r>
      <w:r w:rsidRPr="007611CA">
        <w:t xml:space="preserve"> </w:t>
      </w:r>
      <w:r w:rsidR="005025E4" w:rsidRPr="006935FF">
        <w:fldChar w:fldCharType="begin"/>
      </w:r>
      <w:r w:rsidR="005025E4" w:rsidRPr="006935FF">
        <w:instrText xml:space="preserve"> REF _Ref535153658 \h  \* MERGEFORMAT </w:instrText>
      </w:r>
      <w:r w:rsidR="005025E4" w:rsidRPr="006935FF">
        <w:fldChar w:fldCharType="separate"/>
      </w:r>
      <w:r w:rsidR="004F79A6" w:rsidRPr="006935FF">
        <w:t xml:space="preserve">Figure </w:t>
      </w:r>
      <w:r w:rsidR="004F79A6" w:rsidRPr="006935FF">
        <w:rPr>
          <w:noProof/>
        </w:rPr>
        <w:t>17</w:t>
      </w:r>
      <w:r w:rsidR="005025E4" w:rsidRPr="006935FF">
        <w:fldChar w:fldCharType="end"/>
      </w:r>
      <w:r w:rsidR="005025E4" w:rsidRPr="00D90818">
        <w:t xml:space="preserve"> </w:t>
      </w:r>
      <w:r w:rsidRPr="00D90818">
        <w:t>displays</w:t>
      </w:r>
      <w:r w:rsidRPr="007611CA">
        <w:t xml:space="preserve"> a screenshot of the phase three survey </w:t>
      </w:r>
      <w:r w:rsidR="004B1835">
        <w:t>showing</w:t>
      </w:r>
      <w:r w:rsidRPr="007611CA">
        <w:t xml:space="preserve"> how outcomes were presented to participants. We provided participants with instructions on how to complete the survey, highlighting that on each outcome chart, the bars represented the distribution of scores among surgeons (blue bars), patients (green bars), and parents (orange bars). </w:t>
      </w:r>
      <w:r w:rsidR="00C8713A">
        <w:t>W</w:t>
      </w:r>
      <w:r w:rsidRPr="007611CA">
        <w:t xml:space="preserve">e </w:t>
      </w:r>
      <w:r w:rsidR="00C8713A">
        <w:t>also explain</w:t>
      </w:r>
      <w:r w:rsidRPr="007611CA">
        <w:t xml:space="preserve">ed that mean scores were shown for surgeons (blue dot), patients (green diamond), and parents (orange square). </w:t>
      </w:r>
    </w:p>
    <w:p w14:paraId="79CDB532" w14:textId="77777777" w:rsidR="00EE22D1" w:rsidRPr="007611CA" w:rsidRDefault="00EE22D1" w:rsidP="00EE22D1">
      <w:pPr>
        <w:spacing w:after="0"/>
        <w:jc w:val="both"/>
        <w:rPr>
          <w:rFonts w:cs="Times New Roman"/>
          <w:sz w:val="24"/>
          <w:szCs w:val="24"/>
        </w:rPr>
      </w:pPr>
    </w:p>
    <w:p w14:paraId="63AD3207" w14:textId="77777777" w:rsidR="00EE22D1" w:rsidRPr="007611CA" w:rsidRDefault="00EE22D1" w:rsidP="00EE22D1">
      <w:pPr>
        <w:spacing w:after="0"/>
        <w:jc w:val="both"/>
        <w:rPr>
          <w:rFonts w:cs="Times New Roman"/>
          <w:sz w:val="24"/>
          <w:szCs w:val="24"/>
        </w:rPr>
      </w:pPr>
      <w:r w:rsidRPr="007611CA">
        <w:rPr>
          <w:noProof/>
          <w:sz w:val="24"/>
          <w:szCs w:val="24"/>
          <w:lang w:eastAsia="en-GB"/>
        </w:rPr>
        <w:drawing>
          <wp:inline distT="0" distB="0" distL="0" distR="0" wp14:anchorId="45B5F1BA" wp14:editId="3F23036F">
            <wp:extent cx="5678181"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438" t="55292" r="28116" b="6932"/>
                    <a:stretch/>
                  </pic:blipFill>
                  <pic:spPr bwMode="auto">
                    <a:xfrm>
                      <a:off x="0" y="0"/>
                      <a:ext cx="5723904" cy="2736484"/>
                    </a:xfrm>
                    <a:prstGeom prst="rect">
                      <a:avLst/>
                    </a:prstGeom>
                    <a:ln>
                      <a:noFill/>
                    </a:ln>
                    <a:extLst>
                      <a:ext uri="{53640926-AAD7-44D8-BBD7-CCE9431645EC}">
                        <a14:shadowObscured xmlns:a14="http://schemas.microsoft.com/office/drawing/2010/main"/>
                      </a:ext>
                    </a:extLst>
                  </pic:spPr>
                </pic:pic>
              </a:graphicData>
            </a:graphic>
          </wp:inline>
        </w:drawing>
      </w:r>
    </w:p>
    <w:p w14:paraId="78B3049E" w14:textId="7A34C7D4" w:rsidR="0053565D" w:rsidRDefault="0053565D" w:rsidP="0053565D">
      <w:pPr>
        <w:pStyle w:val="Caption"/>
        <w:rPr>
          <w:b w:val="0"/>
          <w:sz w:val="24"/>
          <w:szCs w:val="24"/>
        </w:rPr>
      </w:pPr>
      <w:bookmarkStart w:id="92" w:name="_Ref535153658"/>
      <w:bookmarkStart w:id="93" w:name="_Toc21900752"/>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17</w:t>
      </w:r>
      <w:r w:rsidR="0064679D">
        <w:rPr>
          <w:noProof/>
        </w:rPr>
        <w:fldChar w:fldCharType="end"/>
      </w:r>
      <w:bookmarkEnd w:id="92"/>
      <w:r>
        <w:t>. A screenshot of the phase three survey</w:t>
      </w:r>
      <w:bookmarkEnd w:id="93"/>
    </w:p>
    <w:p w14:paraId="70D2F302" w14:textId="77777777" w:rsidR="00EE22D1" w:rsidRPr="007611CA" w:rsidRDefault="00EE22D1" w:rsidP="00EE22D1">
      <w:pPr>
        <w:spacing w:after="0"/>
        <w:jc w:val="both"/>
        <w:rPr>
          <w:b/>
          <w:sz w:val="24"/>
          <w:szCs w:val="24"/>
        </w:rPr>
      </w:pPr>
    </w:p>
    <w:p w14:paraId="67C18E3B" w14:textId="77777777" w:rsidR="00EE22D1" w:rsidRPr="007611CA" w:rsidRDefault="00EE22D1" w:rsidP="00EE22D1">
      <w:pPr>
        <w:spacing w:after="0"/>
        <w:jc w:val="both"/>
        <w:rPr>
          <w:b/>
          <w:i/>
          <w:sz w:val="24"/>
          <w:szCs w:val="24"/>
          <w:u w:val="single"/>
        </w:rPr>
      </w:pPr>
      <w:r w:rsidRPr="007611CA">
        <w:rPr>
          <w:b/>
          <w:i/>
          <w:sz w:val="24"/>
          <w:szCs w:val="24"/>
          <w:u w:val="single"/>
        </w:rPr>
        <w:t>Delphi process: phase three data analysis</w:t>
      </w:r>
    </w:p>
    <w:p w14:paraId="077A6D0A" w14:textId="77777777" w:rsidR="00EE22D1" w:rsidRPr="007611CA" w:rsidRDefault="00EE22D1" w:rsidP="006237E0">
      <w:pPr>
        <w:pStyle w:val="BodyText"/>
      </w:pPr>
      <w:r w:rsidRPr="007611CA">
        <w:t>The data analysis process described for phase two was repeated.</w:t>
      </w:r>
      <w:r w:rsidRPr="007611CA">
        <w:rPr>
          <w:rFonts w:cs="MscchgAdvTT86d47313"/>
          <w:color w:val="131413"/>
        </w:rPr>
        <w:t xml:space="preserve"> </w:t>
      </w:r>
      <w:r w:rsidRPr="007611CA">
        <w:t>All outcomes from phase three were carried forward to the consensus meeting.</w:t>
      </w:r>
    </w:p>
    <w:p w14:paraId="7EB5D8EB" w14:textId="77777777" w:rsidR="00EE22D1" w:rsidRPr="007611CA" w:rsidRDefault="00EE22D1" w:rsidP="00EE22D1">
      <w:pPr>
        <w:spacing w:after="0"/>
        <w:jc w:val="both"/>
        <w:rPr>
          <w:rFonts w:cs="Times New Roman"/>
          <w:sz w:val="24"/>
          <w:szCs w:val="24"/>
        </w:rPr>
      </w:pPr>
    </w:p>
    <w:p w14:paraId="214FA9BB" w14:textId="77777777" w:rsidR="00EE22D1" w:rsidRPr="007611CA" w:rsidRDefault="00EE22D1" w:rsidP="00EE22D1">
      <w:pPr>
        <w:spacing w:after="0"/>
        <w:jc w:val="both"/>
        <w:rPr>
          <w:rFonts w:cs="Times New Roman"/>
          <w:b/>
          <w:i/>
          <w:sz w:val="24"/>
          <w:szCs w:val="24"/>
          <w:u w:val="single"/>
        </w:rPr>
      </w:pPr>
      <w:r w:rsidRPr="007611CA">
        <w:rPr>
          <w:rFonts w:cs="Times New Roman"/>
          <w:b/>
          <w:i/>
          <w:sz w:val="24"/>
          <w:szCs w:val="24"/>
          <w:u w:val="single"/>
        </w:rPr>
        <w:t>Attrition analysis</w:t>
      </w:r>
    </w:p>
    <w:p w14:paraId="082F363E" w14:textId="03B6FF27" w:rsidR="00EE22D1" w:rsidRPr="007611CA" w:rsidRDefault="00EE22D1" w:rsidP="006237E0">
      <w:pPr>
        <w:pStyle w:val="BodyText"/>
      </w:pPr>
      <w:r w:rsidRPr="007611CA">
        <w:t>In order to address the potential for bias due to between-phase attrition, we compared: (1) phase one outcome scores between participants who completed phase</w:t>
      </w:r>
      <w:r w:rsidR="004B1835">
        <w:t>s one and</w:t>
      </w:r>
      <w:r w:rsidRPr="007611CA">
        <w:t xml:space="preserve"> two and those who completed phase one only; (2) phase one outcome scores between participants who completed </w:t>
      </w:r>
      <w:r w:rsidR="004B1835">
        <w:t xml:space="preserve">all three </w:t>
      </w:r>
      <w:r w:rsidRPr="007611CA">
        <w:t>phase</w:t>
      </w:r>
      <w:r w:rsidR="004B1835">
        <w:t>s</w:t>
      </w:r>
      <w:r w:rsidRPr="007611CA">
        <w:t xml:space="preserve">  and those who completed phase one only. This was done using Mann-Whitney tests for each individual </w:t>
      </w:r>
      <w:r>
        <w:t>outcome</w:t>
      </w:r>
      <w:r w:rsidRPr="007611CA">
        <w:t>.</w:t>
      </w:r>
      <w:r w:rsidRPr="007611CA">
        <w:fldChar w:fldCharType="begin"/>
      </w:r>
      <w:r w:rsidR="007F2B50">
        <w:instrText xml:space="preserve"> ADDIN EN.CITE &lt;EndNote&gt;&lt;Cite&gt;&lt;Author&gt;Allin&lt;/Author&gt;&lt;Year&gt;2018&lt;/Year&gt;&lt;RecNum&gt;84&lt;/RecNum&gt;&lt;DisplayText&gt;&lt;style face="superscript"&gt;71&lt;/style&gt;&lt;/DisplayText&gt;&lt;record&gt;&lt;rec-number&gt;84&lt;/rec-number&gt;&lt;foreign-keys&gt;&lt;key app="EN" db-id="swxetsf03tv2ehe5dazxv0w2szw90eez50s2" timestamp="1567360177"&gt;84&lt;/key&gt;&lt;/foreign-keys&gt;&lt;ref-type name="Journal Article"&gt;17&lt;/ref-type&gt;&lt;contributors&gt;&lt;authors&gt;&lt;author&gt;Allin, Benjamin Saul Raywood&lt;/author&gt;&lt;author&gt;Hall, Nigel J&lt;/author&gt;&lt;author&gt;Ross, Andrew R&lt;/author&gt;&lt;author&gt;Marven, Sean S&lt;/author&gt;&lt;author&gt;Kurinczuk, Jennifer J&lt;/author&gt;&lt;author&gt;Knight, Marian&lt;/author&gt;&lt;/authors&gt;&lt;/contributors&gt;&lt;titles&gt;&lt;title&gt;Development of a gastroschisis core outcome set&lt;/title&gt;&lt;secondary-title&gt;Archives of Disease in Childhood - Fetal and Neonatal Edition&lt;/secondary-title&gt;&lt;/titles&gt;&lt;periodical&gt;&lt;full-title&gt;Archives of Disease in Childhood - Fetal and Neonatal Edition&lt;/full-title&gt;&lt;/periodical&gt;&lt;dates&gt;&lt;year&gt;2018&lt;/year&gt;&lt;/dates&gt;&lt;urls&gt;&lt;related-urls&gt;&lt;url&gt;https://fn.bmj.com/content/fetalneonatal/early/2018/03/14/archdischild-2017-314560.full.pdf&lt;/url&gt;&lt;/related-urls&gt;&lt;/urls&gt;&lt;electronic-resource-num&gt;10.1136/archdischild-2017-314560&lt;/electronic-resource-num&gt;&lt;/record&gt;&lt;/Cite&gt;&lt;/EndNote&gt;</w:instrText>
      </w:r>
      <w:r w:rsidRPr="007611CA">
        <w:fldChar w:fldCharType="separate"/>
      </w:r>
      <w:r w:rsidR="007F2B50" w:rsidRPr="007F2B50">
        <w:rPr>
          <w:noProof/>
          <w:vertAlign w:val="superscript"/>
        </w:rPr>
        <w:t>71</w:t>
      </w:r>
      <w:r w:rsidRPr="007611CA">
        <w:fldChar w:fldCharType="end"/>
      </w:r>
      <w:r w:rsidRPr="007611CA">
        <w:t xml:space="preserve"> The effect of attrition was also analysed across all outcomes using a multilevel modelling approach (level one: outcome; level two: participant; level three: stakeholder </w:t>
      </w:r>
      <w:r>
        <w:t>panel</w:t>
      </w:r>
      <w:r w:rsidRPr="007611CA">
        <w:t>) using MLwiN Version 3.01 (Centre for Multilevel Modelling, University of Bristol, UK).</w:t>
      </w:r>
    </w:p>
    <w:p w14:paraId="16408AB2" w14:textId="77777777" w:rsidR="00EE22D1" w:rsidRPr="007611CA" w:rsidRDefault="00EE22D1" w:rsidP="00EE22D1">
      <w:pPr>
        <w:jc w:val="both"/>
        <w:rPr>
          <w:b/>
          <w:sz w:val="24"/>
          <w:szCs w:val="24"/>
        </w:rPr>
      </w:pPr>
    </w:p>
    <w:p w14:paraId="45157B8C" w14:textId="77777777" w:rsidR="00EE22D1" w:rsidRPr="007611CA" w:rsidRDefault="00EE22D1" w:rsidP="006935FF">
      <w:pPr>
        <w:keepNext/>
        <w:jc w:val="both"/>
        <w:rPr>
          <w:b/>
          <w:sz w:val="24"/>
          <w:szCs w:val="24"/>
        </w:rPr>
      </w:pPr>
      <w:r w:rsidRPr="007611CA">
        <w:rPr>
          <w:b/>
          <w:sz w:val="24"/>
          <w:szCs w:val="24"/>
        </w:rPr>
        <w:lastRenderedPageBreak/>
        <w:t>Face-to-face consensus meetings</w:t>
      </w:r>
    </w:p>
    <w:p w14:paraId="64317C21" w14:textId="794A8B94" w:rsidR="00EE22D1" w:rsidRPr="007611CA" w:rsidRDefault="00EE22D1" w:rsidP="006237E0">
      <w:pPr>
        <w:pStyle w:val="BodyText"/>
      </w:pPr>
      <w:r w:rsidRPr="007611CA">
        <w:t>The aim of the consensus meeting was to ratify outcomes where consensus (‘in’ or ‘out’) had been achieved, to</w:t>
      </w:r>
      <w:r w:rsidR="002C3868">
        <w:t xml:space="preserve"> </w:t>
      </w:r>
      <w:r w:rsidRPr="007611CA">
        <w:t xml:space="preserve">discuss outcomes where consensus could not be achieved and to finalise the COS. </w:t>
      </w:r>
      <w:r w:rsidRPr="007611CA">
        <w:rPr>
          <w:rFonts w:cs="BrtlgmAdvTT86d47313"/>
        </w:rPr>
        <w:t>We invite</w:t>
      </w:r>
      <w:r>
        <w:rPr>
          <w:rFonts w:cs="BrtlgmAdvTT86d47313"/>
        </w:rPr>
        <w:t>d</w:t>
      </w:r>
      <w:r w:rsidRPr="007611CA">
        <w:rPr>
          <w:rFonts w:cs="BrtlgmAdvTT86d47313"/>
        </w:rPr>
        <w:t xml:space="preserve"> all</w:t>
      </w:r>
      <w:r w:rsidRPr="007611CA">
        <w:t xml:space="preserve"> participants</w:t>
      </w:r>
      <w:r w:rsidRPr="007611CA" w:rsidDel="00763F9C">
        <w:t xml:space="preserve"> </w:t>
      </w:r>
      <w:r w:rsidRPr="007611CA">
        <w:t xml:space="preserve">who completed all three rounds of the Delphi </w:t>
      </w:r>
      <w:r>
        <w:t xml:space="preserve">process </w:t>
      </w:r>
      <w:r w:rsidRPr="007611CA">
        <w:t>to the consensus meeting</w:t>
      </w:r>
      <w:r w:rsidR="00C8713A">
        <w:t xml:space="preserve"> and due to attrition during the Delphi phases, all children and young people who registered, to ensure their views were represented</w:t>
      </w:r>
      <w:r w:rsidRPr="007611CA">
        <w:t xml:space="preserve">. We aimed to have a minimum of 40 stakeholders confirm their attendance with equally weighted </w:t>
      </w:r>
      <w:r>
        <w:t xml:space="preserve">participation across the three </w:t>
      </w:r>
      <w:r w:rsidRPr="007611CA">
        <w:t>panels</w:t>
      </w:r>
      <w:r>
        <w:t>. R</w:t>
      </w:r>
      <w:r w:rsidRPr="007611CA">
        <w:t xml:space="preserve">epresentatives from each stakeholder panel were required in order for the consensus meeting to be quorate. </w:t>
      </w:r>
    </w:p>
    <w:p w14:paraId="5973E8C3" w14:textId="77777777" w:rsidR="00EE22D1" w:rsidRPr="007611CA" w:rsidRDefault="00EE22D1" w:rsidP="00EE22D1">
      <w:pPr>
        <w:pStyle w:val="NormalWeb"/>
        <w:shd w:val="clear" w:color="auto" w:fill="FFFFFF"/>
        <w:spacing w:before="0" w:beforeAutospacing="0" w:after="150" w:afterAutospacing="0" w:line="276" w:lineRule="auto"/>
        <w:jc w:val="both"/>
      </w:pPr>
    </w:p>
    <w:p w14:paraId="4EB55476" w14:textId="77777777" w:rsidR="00EE22D1" w:rsidRPr="007611CA" w:rsidRDefault="00EE22D1" w:rsidP="00EE22D1">
      <w:pPr>
        <w:pStyle w:val="NormalWeb"/>
        <w:shd w:val="clear" w:color="auto" w:fill="FFFFFF"/>
        <w:spacing w:before="0" w:beforeAutospacing="0" w:after="150" w:afterAutospacing="0" w:line="276" w:lineRule="auto"/>
        <w:jc w:val="both"/>
        <w:rPr>
          <w:b/>
          <w:i/>
        </w:rPr>
      </w:pPr>
      <w:r w:rsidRPr="007611CA">
        <w:rPr>
          <w:b/>
          <w:i/>
        </w:rPr>
        <w:t>Initial meeting and consultation process</w:t>
      </w:r>
    </w:p>
    <w:p w14:paraId="1D76019F" w14:textId="1FF9E029" w:rsidR="00EE22D1" w:rsidRPr="007611CA" w:rsidRDefault="00EE22D1" w:rsidP="006237E0">
      <w:pPr>
        <w:pStyle w:val="BodyText"/>
      </w:pPr>
      <w:r w:rsidRPr="007611CA">
        <w:t>At the end of the third phase of the Delphi, NH emailed participants (parents [</w:t>
      </w:r>
      <w:r w:rsidRPr="007611CA">
        <w:rPr>
          <w:i/>
        </w:rPr>
        <w:t>n</w:t>
      </w:r>
      <w:r w:rsidRPr="007611CA">
        <w:t>=32] and surgeons [</w:t>
      </w:r>
      <w:r w:rsidRPr="007611CA">
        <w:rPr>
          <w:i/>
        </w:rPr>
        <w:t>n</w:t>
      </w:r>
      <w:r w:rsidRPr="007611CA">
        <w:t xml:space="preserve">=55] who had completed all three phases, and all patients who had </w:t>
      </w:r>
      <w:r>
        <w:t xml:space="preserve">registered </w:t>
      </w:r>
      <w:r w:rsidRPr="007611CA">
        <w:t xml:space="preserve"> [</w:t>
      </w:r>
      <w:r w:rsidRPr="007611CA">
        <w:rPr>
          <w:i/>
        </w:rPr>
        <w:t>n</w:t>
      </w:r>
      <w:r w:rsidRPr="007611CA">
        <w:t>=1</w:t>
      </w:r>
      <w:r>
        <w:t>5</w:t>
      </w:r>
      <w:r w:rsidRPr="007611CA">
        <w:t>]) to invite them to participate in a consensus meeting on Saturday 30</w:t>
      </w:r>
      <w:r w:rsidRPr="007611CA">
        <w:rPr>
          <w:vertAlign w:val="superscript"/>
        </w:rPr>
        <w:t>th</w:t>
      </w:r>
      <w:r w:rsidRPr="007611CA">
        <w:t xml:space="preserve"> June 2018 at a conference centre in Birmingham, UK. Tailored emails were sent to each </w:t>
      </w:r>
      <w:r w:rsidR="00AE63FE">
        <w:t>of the three stakeholder groups</w:t>
      </w:r>
      <w:r w:rsidRPr="007611CA">
        <w:t xml:space="preserve"> and </w:t>
      </w:r>
      <w:r>
        <w:t>a</w:t>
      </w:r>
      <w:r w:rsidRPr="007611CA">
        <w:t xml:space="preserve"> reminder email</w:t>
      </w:r>
      <w:r>
        <w:t xml:space="preserve"> </w:t>
      </w:r>
      <w:r w:rsidRPr="007611CA">
        <w:t>s</w:t>
      </w:r>
      <w:r>
        <w:t>ent</w:t>
      </w:r>
      <w:r w:rsidRPr="007611CA">
        <w:t xml:space="preserve"> to participants who had not responded</w:t>
      </w:r>
      <w:r>
        <w:t xml:space="preserve"> after one week</w:t>
      </w:r>
      <w:r w:rsidRPr="007611CA">
        <w:t xml:space="preserve">. Far fewer stakeholders confirmed their attendance than </w:t>
      </w:r>
      <w:r w:rsidR="002C3868">
        <w:t>has previously registered their interest in attending</w:t>
      </w:r>
      <w:r w:rsidRPr="007611CA">
        <w:t xml:space="preserve"> (</w:t>
      </w:r>
      <w:r w:rsidRPr="007611CA">
        <w:rPr>
          <w:i/>
        </w:rPr>
        <w:t>n</w:t>
      </w:r>
      <w:r w:rsidRPr="007611CA">
        <w:t>=4 [Surgeons = 3, Parents = 1])</w:t>
      </w:r>
      <w:r w:rsidR="002C3868">
        <w:t>.</w:t>
      </w:r>
      <w:r w:rsidRPr="007611CA">
        <w:t xml:space="preserve"> </w:t>
      </w:r>
      <w:r w:rsidR="002C3868">
        <w:t>T</w:t>
      </w:r>
      <w:r w:rsidRPr="007611CA">
        <w:t>he consensus meeting</w:t>
      </w:r>
      <w:r w:rsidR="002C3868">
        <w:t xml:space="preserve"> was therefore postponed</w:t>
      </w:r>
      <w:r w:rsidRPr="007611CA">
        <w:t>.</w:t>
      </w:r>
    </w:p>
    <w:p w14:paraId="623BF02B" w14:textId="74D84878" w:rsidR="00EE22D1" w:rsidRPr="007611CA" w:rsidRDefault="00EE22D1" w:rsidP="006237E0">
      <w:pPr>
        <w:pStyle w:val="BodyText"/>
      </w:pPr>
      <w:r w:rsidRPr="007611CA">
        <w:t>In response, we consulted</w:t>
      </w:r>
      <w:r w:rsidR="002C3868">
        <w:t xml:space="preserve"> via email</w:t>
      </w:r>
      <w:r w:rsidRPr="007611CA">
        <w:t xml:space="preserve"> with </w:t>
      </w:r>
      <w:r w:rsidR="002C3868">
        <w:t>COS</w:t>
      </w:r>
      <w:r>
        <w:t xml:space="preserve"> </w:t>
      </w:r>
      <w:r w:rsidRPr="007611CA">
        <w:t xml:space="preserve">participants to identify barriers and facilitators to attendance. Twelve parents and 25 surgeons responded, providing their views on opportunities to encourage participants to attend a future consensus meeting. Typically, surgeons suggested that they would prefer a meeting Monday to Friday, in London. Parents tended to suggest holding the meeting on a weekend, during term time, and in the afternoon. As expected, parents preferred for the venue to be local to them and some felt that they would not </w:t>
      </w:r>
      <w:r w:rsidR="002C3868">
        <w:t>be</w:t>
      </w:r>
      <w:r w:rsidRPr="007611CA">
        <w:t xml:space="preserve"> able to attend </w:t>
      </w:r>
      <w:r w:rsidR="002C3868">
        <w:t>a</w:t>
      </w:r>
      <w:r w:rsidRPr="007611CA">
        <w:t xml:space="preserve"> central England venue without accommodation. Most parents agreed that families should receive some financial incentive for attending the meeting and that the offer of lunch, refreshments and childcare would also encourage some families to attend. We also consulted the SSAG regarding other ideas to improve parent and patient attendance at the forthcoming consensus meeting</w:t>
      </w:r>
      <w:r w:rsidR="00C8713A">
        <w:t xml:space="preserve"> but no</w:t>
      </w:r>
      <w:r w:rsidRPr="007611CA">
        <w:t xml:space="preserve"> further ideas were identified</w:t>
      </w:r>
      <w:r w:rsidR="00C8713A">
        <w:t>.</w:t>
      </w:r>
    </w:p>
    <w:p w14:paraId="30798521" w14:textId="77777777" w:rsidR="00EE22D1" w:rsidRPr="007611CA" w:rsidRDefault="00EE22D1" w:rsidP="00EE22D1">
      <w:pPr>
        <w:pStyle w:val="NormalWeb"/>
        <w:shd w:val="clear" w:color="auto" w:fill="FFFFFF"/>
        <w:spacing w:before="0" w:beforeAutospacing="0" w:after="150" w:afterAutospacing="0" w:line="276" w:lineRule="auto"/>
        <w:jc w:val="both"/>
        <w:rPr>
          <w:b/>
          <w:i/>
        </w:rPr>
      </w:pPr>
      <w:r w:rsidRPr="007611CA">
        <w:rPr>
          <w:b/>
          <w:i/>
        </w:rPr>
        <w:t>Final consensus meetings</w:t>
      </w:r>
    </w:p>
    <w:p w14:paraId="40F4FEDB" w14:textId="26833312" w:rsidR="00EE22D1" w:rsidRPr="007611CA" w:rsidRDefault="00EE22D1" w:rsidP="006237E0">
      <w:pPr>
        <w:pStyle w:val="BodyText"/>
      </w:pPr>
      <w:r w:rsidRPr="007611CA">
        <w:t xml:space="preserve">As the consultation process indicated that surgeons’ and parents’ preferences for a consensus meeting differed, we </w:t>
      </w:r>
      <w:r w:rsidR="002C3868">
        <w:t>arranged</w:t>
      </w:r>
      <w:r w:rsidRPr="007611CA">
        <w:t xml:space="preserve"> two separate consensus meetings for surgeons, and parents and patients. Although this deviated from the study protocol, several other core outcome set studies </w:t>
      </w:r>
      <w:r w:rsidRPr="007611CA">
        <w:lastRenderedPageBreak/>
        <w:t xml:space="preserve">have held separate meetings for patients and health professionals to ensure that meetings are not dominated by health professionals’ views </w:t>
      </w:r>
      <w:r w:rsidRPr="007611CA">
        <w:fldChar w:fldCharType="begin">
          <w:fldData xml:space="preserve">PEVuZE5vdGU+PENpdGU+PEF1dGhvcj5Db3VsbWFuPC9BdXRob3I+PFllYXI+MjAxNjwvWWVhcj48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</w:fldData>
        </w:fldChar>
      </w:r>
      <w:r w:rsidR="007F2B50">
        <w:instrText xml:space="preserve"> ADDIN EN.CITE </w:instrText>
      </w:r>
      <w:r w:rsidR="007F2B50">
        <w:fldChar w:fldCharType="begin">
          <w:fldData xml:space="preserve">PEVuZE5vdGU+PENpdGU+PEF1dGhvcj5Db3VsbWFuPC9BdXRob3I+PFllYXI+MjAxNjwvWWVhcj48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</w:fldData>
        </w:fldChar>
      </w:r>
      <w:r w:rsidR="007F2B50">
        <w:instrText xml:space="preserve"> ADDIN EN.CITE.DATA </w:instrText>
      </w:r>
      <w:r w:rsidR="007F2B50">
        <w:fldChar w:fldCharType="end"/>
      </w:r>
      <w:r w:rsidRPr="007611CA">
        <w:fldChar w:fldCharType="separate"/>
      </w:r>
      <w:r w:rsidR="007F2B50" w:rsidRPr="007F2B50">
        <w:rPr>
          <w:noProof/>
          <w:vertAlign w:val="superscript"/>
        </w:rPr>
        <w:t>76-78</w:t>
      </w:r>
      <w:r w:rsidRPr="007611CA">
        <w:fldChar w:fldCharType="end"/>
      </w:r>
      <w:r w:rsidRPr="007611CA">
        <w:t>.</w:t>
      </w:r>
    </w:p>
    <w:p w14:paraId="11E1F66C" w14:textId="77777777" w:rsidR="00EE22D1" w:rsidRPr="007611CA" w:rsidRDefault="00EE22D1" w:rsidP="00EE22D1">
      <w:pPr>
        <w:pStyle w:val="NormalWeb"/>
        <w:shd w:val="clear" w:color="auto" w:fill="FFFFFF"/>
        <w:spacing w:before="0" w:beforeAutospacing="0" w:after="150" w:afterAutospacing="0" w:line="276" w:lineRule="auto"/>
        <w:jc w:val="both"/>
        <w:rPr>
          <w:rFonts w:cs="BrtlgmAdvTT86d47313"/>
          <w:b/>
          <w:i/>
          <w:u w:val="single"/>
        </w:rPr>
      </w:pPr>
      <w:r w:rsidRPr="007611CA">
        <w:rPr>
          <w:rFonts w:cs="BrtlgmAdvTT86d47313"/>
          <w:b/>
          <w:i/>
          <w:u w:val="single"/>
        </w:rPr>
        <w:t>Invitations and registration</w:t>
      </w:r>
    </w:p>
    <w:p w14:paraId="24B73F10" w14:textId="557B82E5" w:rsidR="00EE22D1" w:rsidRPr="007611CA" w:rsidRDefault="002C3868" w:rsidP="00EC4D39">
      <w:pPr>
        <w:pStyle w:val="BodyText"/>
      </w:pPr>
      <w:r>
        <w:t>S</w:t>
      </w:r>
      <w:r w:rsidR="00EE22D1" w:rsidRPr="007611CA">
        <w:t>urgeons (</w:t>
      </w:r>
      <w:r w:rsidR="00EE22D1" w:rsidRPr="007611CA">
        <w:rPr>
          <w:i/>
        </w:rPr>
        <w:t>n</w:t>
      </w:r>
      <w:r w:rsidR="00EE22D1" w:rsidRPr="007611CA">
        <w:t>=55) who completed all three phases of the Delphi</w:t>
      </w:r>
      <w:r>
        <w:t xml:space="preserve"> were</w:t>
      </w:r>
      <w:r w:rsidR="00EE22D1" w:rsidRPr="007611CA">
        <w:t xml:space="preserve"> invite</w:t>
      </w:r>
      <w:r>
        <w:t>d by email</w:t>
      </w:r>
      <w:r w:rsidR="00EE22D1" w:rsidRPr="007611CA">
        <w:t xml:space="preserve"> to attend the surgeons’ consensus meeting on </w:t>
      </w:r>
      <w:r>
        <w:t>a weekday</w:t>
      </w:r>
      <w:r w:rsidR="00EE22D1" w:rsidRPr="007611CA">
        <w:t xml:space="preserve"> in London. </w:t>
      </w:r>
      <w:r>
        <w:t>P</w:t>
      </w:r>
      <w:r w:rsidR="00EE22D1" w:rsidRPr="007611CA">
        <w:t>arents who completed all phases of the Delphi (</w:t>
      </w:r>
      <w:r w:rsidR="00EE22D1" w:rsidRPr="007611CA">
        <w:rPr>
          <w:i/>
        </w:rPr>
        <w:t>n</w:t>
      </w:r>
      <w:r w:rsidR="00EE22D1" w:rsidRPr="007611CA">
        <w:t xml:space="preserve">=32) and </w:t>
      </w:r>
      <w:r>
        <w:t xml:space="preserve">all </w:t>
      </w:r>
      <w:r w:rsidR="00EE22D1" w:rsidRPr="007611CA">
        <w:t xml:space="preserve">patients </w:t>
      </w:r>
      <w:r>
        <w:t xml:space="preserve">who had registered for the COS </w:t>
      </w:r>
      <w:r w:rsidR="00EE22D1" w:rsidRPr="007611CA">
        <w:t>(</w:t>
      </w:r>
      <w:r w:rsidR="00EE22D1" w:rsidRPr="007611CA">
        <w:rPr>
          <w:i/>
        </w:rPr>
        <w:t>n</w:t>
      </w:r>
      <w:r w:rsidR="00EE22D1" w:rsidRPr="007611CA">
        <w:t xml:space="preserve">=15) </w:t>
      </w:r>
      <w:r>
        <w:t>were</w:t>
      </w:r>
      <w:r w:rsidR="00EE22D1" w:rsidRPr="007611CA">
        <w:t xml:space="preserve"> invite</w:t>
      </w:r>
      <w:r>
        <w:t>d by email</w:t>
      </w:r>
      <w:r w:rsidR="00BB6996">
        <w:t xml:space="preserve"> t</w:t>
      </w:r>
      <w:r w:rsidR="00EE22D1" w:rsidRPr="007611CA">
        <w:t xml:space="preserve">o attend the patients’ and parents’ (or families) consensus meeting on </w:t>
      </w:r>
      <w:r>
        <w:t xml:space="preserve">a </w:t>
      </w:r>
      <w:r w:rsidR="00BB6996">
        <w:t>S</w:t>
      </w:r>
      <w:r w:rsidR="00EE22D1" w:rsidRPr="007611CA">
        <w:t xml:space="preserve">aturday in Birmingham. </w:t>
      </w:r>
      <w:r>
        <w:t>E</w:t>
      </w:r>
      <w:r w:rsidR="00EE22D1" w:rsidRPr="007611CA">
        <w:t>mails were tailored to each stakeholder group and emphasised how we had incorporated feedback from the consultation process in devising t</w:t>
      </w:r>
      <w:r w:rsidR="00AE63FE">
        <w:t>he consensus meeting plans</w:t>
      </w:r>
      <w:r w:rsidR="00EE22D1" w:rsidRPr="007611CA">
        <w:t xml:space="preserve">. Families were offered accommodation for either the Friday or Saturday night, arranged or reimbursed travel, childcare at the venue, lunch and refreshments, and each participant was offered a £75 voucher </w:t>
      </w:r>
      <w:r w:rsidR="00C8713A">
        <w:t xml:space="preserve">(or charity donation) </w:t>
      </w:r>
      <w:r w:rsidR="00EE22D1" w:rsidRPr="007611CA">
        <w:t>for participating in the meeting, informed by guidance on patient and public involvement in research</w:t>
      </w:r>
      <w:r w:rsidR="00EE22D1" w:rsidRPr="007611CA">
        <w:fldChar w:fldCharType="begin"/>
      </w:r>
      <w:r w:rsidR="007F2B50">
        <w:instrText xml:space="preserve"> ADDIN EN.CITE &lt;EndNote&gt;&lt;Cite&gt;&lt;Author&gt;INVOLVE&lt;/Author&gt;&lt;Year&gt;2017&lt;/Year&gt;&lt;RecNum&gt;92&lt;/RecNum&gt;&lt;DisplayText&gt;&lt;style face="superscript"&gt;79&lt;/style&gt;&lt;/DisplayText&gt;&lt;record&gt;&lt;rec-number&gt;92&lt;/rec-number&gt;&lt;foreign-keys&gt;&lt;key app="EN" db-id="swxetsf03tv2ehe5dazxv0w2szw90eez50s2" timestamp="1567360183"&gt;92&lt;/key&gt;&lt;/foreign-keys&gt;&lt;ref-type name="Web Page"&gt;12&lt;/ref-type&gt;&lt;contributors&gt;&lt;authors&gt;&lt;author&gt;INVOLVE&lt;/author&gt;&lt;/authors&gt;&lt;/contributors&gt;&lt;titles&gt;&lt;title&gt;What is public involvement in research?&lt;/title&gt;&lt;/titles&gt;&lt;volume&gt;2017&lt;/volume&gt;&lt;number&gt;21st November 2017&lt;/number&gt;&lt;dates&gt;&lt;year&gt;2017&lt;/year&gt;&lt;/dates&gt;&lt;urls&gt;&lt;related-urls&gt;&lt;url&gt;http://www.invo.org.uk/find-out-more/what-is-public-involvement-in-research-2/&lt;/url&gt;&lt;/related-urls&gt;&lt;/urls&gt;&lt;/record&gt;&lt;/Cite&gt;&lt;/EndNote&gt;</w:instrText>
      </w:r>
      <w:r w:rsidR="00EE22D1" w:rsidRPr="007611CA">
        <w:fldChar w:fldCharType="separate"/>
      </w:r>
      <w:r w:rsidR="007F2B50" w:rsidRPr="007F2B50">
        <w:rPr>
          <w:noProof/>
          <w:vertAlign w:val="superscript"/>
        </w:rPr>
        <w:t>79</w:t>
      </w:r>
      <w:r w:rsidR="00EE22D1" w:rsidRPr="007611CA">
        <w:fldChar w:fldCharType="end"/>
      </w:r>
      <w:r w:rsidR="00EE22D1">
        <w:t xml:space="preserve"> and approved by a second ethics amendment.</w:t>
      </w:r>
    </w:p>
    <w:p w14:paraId="24FB1AA3" w14:textId="77777777" w:rsidR="00EE22D1" w:rsidRPr="007611CA" w:rsidRDefault="00EE22D1" w:rsidP="00EE22D1">
      <w:pPr>
        <w:pStyle w:val="NormalWeb"/>
        <w:shd w:val="clear" w:color="auto" w:fill="FFFFFF"/>
        <w:spacing w:before="0" w:beforeAutospacing="0" w:after="150" w:afterAutospacing="0" w:line="276" w:lineRule="auto"/>
        <w:jc w:val="both"/>
        <w:rPr>
          <w:rFonts w:cs="BrtlgmAdvTT86d47313"/>
        </w:rPr>
      </w:pPr>
    </w:p>
    <w:p w14:paraId="5039A02D" w14:textId="77777777" w:rsidR="00EE22D1" w:rsidRPr="007611CA" w:rsidRDefault="00EE22D1" w:rsidP="00EE22D1">
      <w:pPr>
        <w:pStyle w:val="NormalWeb"/>
        <w:shd w:val="clear" w:color="auto" w:fill="FFFFFF"/>
        <w:spacing w:before="0" w:beforeAutospacing="0" w:after="150" w:afterAutospacing="0" w:line="276" w:lineRule="auto"/>
        <w:jc w:val="both"/>
        <w:rPr>
          <w:rFonts w:cs="BrtlgmAdvTT86d47313"/>
          <w:b/>
          <w:i/>
          <w:u w:val="single"/>
        </w:rPr>
      </w:pPr>
      <w:r w:rsidRPr="007611CA">
        <w:rPr>
          <w:rFonts w:cs="BrtlgmAdvTT86d47313"/>
          <w:b/>
          <w:i/>
          <w:u w:val="single"/>
        </w:rPr>
        <w:t>Pre-meeting information</w:t>
      </w:r>
    </w:p>
    <w:p w14:paraId="4DC2CAB2" w14:textId="2E733377" w:rsidR="00EE22D1" w:rsidRPr="007611CA" w:rsidRDefault="00EE22D1" w:rsidP="00EC4D39">
      <w:pPr>
        <w:pStyle w:val="BodyText"/>
      </w:pPr>
      <w:r w:rsidRPr="007611CA">
        <w:t xml:space="preserve">All participants who </w:t>
      </w:r>
      <w:r w:rsidRPr="00D90818">
        <w:t>confirmed their attendance were sent details of the event and a consensus meeting booklet</w:t>
      </w:r>
      <w:r w:rsidR="00C279B8">
        <w:t xml:space="preserve"> (</w:t>
      </w:r>
      <w:r w:rsidR="0028119C">
        <w:t xml:space="preserve">available on </w:t>
      </w:r>
      <w:hyperlink r:id="rId37" w:anchor="/" w:history="1">
        <w:r w:rsidR="0028119C" w:rsidRPr="0028119C">
          <w:rPr>
            <w:rStyle w:val="Hyperlink"/>
          </w:rPr>
          <w:t>study webpage</w:t>
        </w:r>
      </w:hyperlink>
      <w:r w:rsidR="00C279B8" w:rsidRPr="006935FF">
        <w:t>)</w:t>
      </w:r>
      <w:r w:rsidRPr="00D90818">
        <w:t xml:space="preserve">. </w:t>
      </w:r>
      <w:r w:rsidR="002C3868" w:rsidRPr="00D90818">
        <w:t>T</w:t>
      </w:r>
      <w:r w:rsidRPr="00D90818">
        <w:t xml:space="preserve">he booklet described the aims of the project, the work </w:t>
      </w:r>
      <w:r w:rsidR="002C3868" w:rsidRPr="00D90818">
        <w:t>completed</w:t>
      </w:r>
      <w:r w:rsidRPr="00D90818">
        <w:t xml:space="preserve"> so far, </w:t>
      </w:r>
      <w:r w:rsidR="002C3868" w:rsidRPr="00D90818">
        <w:t>plans and aims of the meeting</w:t>
      </w:r>
      <w:r w:rsidR="002C3868">
        <w:t xml:space="preserve">, </w:t>
      </w:r>
      <w:r w:rsidRPr="007611CA">
        <w:t>and an overview of the phase three results, including outcomes’ consensus status</w:t>
      </w:r>
    </w:p>
    <w:p w14:paraId="44E6DB2A" w14:textId="77777777" w:rsidR="00EE22D1" w:rsidRPr="007611CA" w:rsidRDefault="00EE22D1" w:rsidP="00EE22D1">
      <w:pPr>
        <w:pStyle w:val="NormalWeb"/>
        <w:shd w:val="clear" w:color="auto" w:fill="FFFFFF"/>
        <w:spacing w:before="0" w:beforeAutospacing="0" w:after="150" w:afterAutospacing="0" w:line="276" w:lineRule="auto"/>
        <w:jc w:val="both"/>
        <w:rPr>
          <w:rFonts w:cs="BrtlgmAdvTT86d47313"/>
        </w:rPr>
      </w:pPr>
    </w:p>
    <w:p w14:paraId="6772C58E" w14:textId="77777777" w:rsidR="00EE22D1" w:rsidRPr="007611CA" w:rsidRDefault="00EE22D1" w:rsidP="00EC4D39">
      <w:pPr>
        <w:pStyle w:val="NormalWeb"/>
        <w:keepNext/>
        <w:shd w:val="clear" w:color="auto" w:fill="FFFFFF"/>
        <w:spacing w:before="0" w:beforeAutospacing="0" w:after="150" w:afterAutospacing="0" w:line="276" w:lineRule="auto"/>
        <w:jc w:val="both"/>
        <w:rPr>
          <w:rFonts w:cs="BrtlgmAdvTT86d47313"/>
          <w:b/>
          <w:i/>
          <w:u w:val="single"/>
        </w:rPr>
      </w:pPr>
      <w:r w:rsidRPr="007611CA">
        <w:rPr>
          <w:rFonts w:cs="BrtlgmAdvTT86d47313"/>
          <w:b/>
          <w:i/>
          <w:u w:val="single"/>
        </w:rPr>
        <w:t>Surgeons’ meeting</w:t>
      </w:r>
    </w:p>
    <w:p w14:paraId="3911B69F" w14:textId="77777777" w:rsidR="00EE22D1" w:rsidRPr="007611CA" w:rsidRDefault="00EE22D1" w:rsidP="00EC4D39">
      <w:pPr>
        <w:pStyle w:val="BodyText"/>
      </w:pPr>
      <w:r w:rsidRPr="007611CA">
        <w:t>The surgeons’ meeting was chaired by Dr Jamie Kirkham (JK), a Senior Lecturer from the University of Liverpool with experience and knowledge of core outcome set development.  Participants were asked not to sit next to someone they knew in the meeting room</w:t>
      </w:r>
      <w:r>
        <w:t xml:space="preserve">. </w:t>
      </w:r>
      <w:r w:rsidRPr="007611CA">
        <w:t>NH detailed participation rates across the Delphi phases, the rationale for a COS, the study video, the GRADE scoring scale, and a description of how the outcomes would be grouped for discussion during the consensus meeting.</w:t>
      </w:r>
    </w:p>
    <w:p w14:paraId="7797CA06" w14:textId="77777777" w:rsidR="00EE22D1" w:rsidRPr="007611CA" w:rsidRDefault="00EE22D1" w:rsidP="00EC4D39">
      <w:pPr>
        <w:pStyle w:val="BodyText"/>
        <w:rPr>
          <w:shd w:val="clear" w:color="auto" w:fill="FFFFFF"/>
        </w:rPr>
      </w:pPr>
      <w:r w:rsidRPr="007611CA">
        <w:rPr>
          <w:rFonts w:cs="BrtlgmAdvTT86d47313"/>
        </w:rPr>
        <w:t xml:space="preserve">We </w:t>
      </w:r>
      <w:r>
        <w:rPr>
          <w:rFonts w:cs="BrtlgmAdvTT86d47313"/>
        </w:rPr>
        <w:t xml:space="preserve">had </w:t>
      </w:r>
      <w:r w:rsidRPr="007611CA">
        <w:rPr>
          <w:rFonts w:cs="BrtlgmAdvTT86d47313"/>
        </w:rPr>
        <w:t xml:space="preserve">initially proposed that </w:t>
      </w:r>
      <w:r w:rsidRPr="007611CA">
        <w:rPr>
          <w:shd w:val="clear" w:color="auto" w:fill="FFFFFF"/>
        </w:rPr>
        <w:t>following moderated discussion, each outcome would be anonymously rescored using the same scoring system as the Delphi process. Furthermore, we proposed that for outcomes for which ‘no consensus’ was achieved across all stakeholder panels at the end of the Delphi, and for which consensus was achieved in at least one but not all stakeholder groups, further discussion would take place, following which attendees would be asked to score each outcome anonymously.</w:t>
      </w:r>
    </w:p>
    <w:p w14:paraId="152E4756" w14:textId="05DFEA0A" w:rsidR="00EE22D1" w:rsidRPr="007611CA" w:rsidRDefault="00EE22D1" w:rsidP="00EC4D39">
      <w:pPr>
        <w:pStyle w:val="BodyText"/>
        <w:rPr>
          <w:rFonts w:cs="BrtlgmAdvTT86d47313"/>
        </w:rPr>
      </w:pPr>
      <w:r w:rsidRPr="007611CA">
        <w:rPr>
          <w:shd w:val="clear" w:color="auto" w:fill="FFFFFF"/>
        </w:rPr>
        <w:lastRenderedPageBreak/>
        <w:t xml:space="preserve">Due to attrition (particularly among young people, such that three young people started scoring phase 3 and only two completed) and </w:t>
      </w:r>
      <w:r w:rsidRPr="007611CA">
        <w:rPr>
          <w:rFonts w:cs="BrtlgmAdvTT86d47313"/>
        </w:rPr>
        <w:t>potential response bias, we</w:t>
      </w:r>
      <w:r>
        <w:rPr>
          <w:rFonts w:cs="BrtlgmAdvTT86d47313"/>
        </w:rPr>
        <w:t xml:space="preserve"> </w:t>
      </w:r>
      <w:r w:rsidRPr="007611CA">
        <w:rPr>
          <w:rFonts w:cs="BrtlgmAdvTT86d47313"/>
        </w:rPr>
        <w:t xml:space="preserve">prioritised outcomes to discuss and score in the meetings. For outcomes for which </w:t>
      </w:r>
      <w:r w:rsidRPr="007611CA">
        <w:rPr>
          <w:rFonts w:cs="NbxmylAdvTT86d47313+22"/>
        </w:rPr>
        <w:t xml:space="preserve">≥ </w:t>
      </w:r>
      <w:r w:rsidRPr="007611CA">
        <w:rPr>
          <w:rFonts w:cs="BrtlgmAdvTT86d47313"/>
        </w:rPr>
        <w:t>70% of participants across all stakeholder panels rated the outcome 7</w:t>
      </w:r>
      <w:r w:rsidRPr="007611CA">
        <w:rPr>
          <w:rFonts w:cs="YfcgxpAdvTT86d47313+20"/>
        </w:rPr>
        <w:t>–</w:t>
      </w:r>
      <w:r w:rsidRPr="007611CA">
        <w:rPr>
          <w:rFonts w:cs="BrtlgmAdvTT86d47313"/>
        </w:rPr>
        <w:t xml:space="preserve">9, brief discussion took place. Following discussion, the chair asked participants whether they felt that any of those outcomes should be excluded from the final COS and those outcomes were only rescored if participants voiced a preference to revote. For outcomes for which &lt;50% of participants across all stakeholder panels rated the outcome 7-9 at the end of the third Delphi phase, again, brief discussion took place. Following discussion, the chair asked participants whether they felt that any of those outcomes should be included in the final COS and outcomes were only rescored if participants voiced a preference to revote. All other outcomes were presented, discussed, and rescored, unless participants felt strongly that following discussion rescoring was unnecessary. Following discussion and rescoring, outcomes reaching </w:t>
      </w:r>
      <w:r w:rsidR="000E1841">
        <w:rPr>
          <w:rFonts w:cs="BrtlgmAdvTT86d47313"/>
        </w:rPr>
        <w:t>‘</w:t>
      </w:r>
      <w:r w:rsidRPr="007611CA">
        <w:rPr>
          <w:rFonts w:cs="BrtlgmAdvTT86d47313"/>
        </w:rPr>
        <w:t>consensus in</w:t>
      </w:r>
      <w:r w:rsidR="00C0558C">
        <w:rPr>
          <w:rFonts w:cs="BrtlgmAdvTT86d47313"/>
        </w:rPr>
        <w:t>’</w:t>
      </w:r>
      <w:r w:rsidRPr="007611CA">
        <w:rPr>
          <w:rFonts w:cs="BrtlgmAdvTT86d47313"/>
        </w:rPr>
        <w:t xml:space="preserve"> were included in the finalised COS. All other outcomes were excluded. </w:t>
      </w:r>
    </w:p>
    <w:p w14:paraId="05E2D139" w14:textId="2A68856C" w:rsidR="00EE22D1" w:rsidRPr="00C90D10" w:rsidRDefault="00C0558C" w:rsidP="00C90D10">
      <w:pPr>
        <w:pStyle w:val="BodyText"/>
      </w:pPr>
      <w:r>
        <w:t>V</w:t>
      </w:r>
      <w:r w:rsidR="00EE22D1">
        <w:t xml:space="preserve">oting was conducted using </w:t>
      </w:r>
      <w:r w:rsidR="00EE22D1" w:rsidRPr="007611CA">
        <w:t>electronic voting device</w:t>
      </w:r>
      <w:r w:rsidR="00EE22D1">
        <w:t>s</w:t>
      </w:r>
      <w:r w:rsidR="00EE22D1" w:rsidRPr="007611CA">
        <w:t xml:space="preserve">, enabling </w:t>
      </w:r>
      <w:r w:rsidR="00EE22D1">
        <w:t>participants</w:t>
      </w:r>
      <w:r w:rsidR="00EE22D1" w:rsidRPr="007611CA">
        <w:t xml:space="preserve"> to score outcomes </w:t>
      </w:r>
      <w:r w:rsidR="00C8713A">
        <w:t xml:space="preserve">anonymously </w:t>
      </w:r>
      <w:r w:rsidR="00EE22D1" w:rsidRPr="007611CA">
        <w:t xml:space="preserve">from 1-9. Once all outcomes had been discussed and voted for (if applicable), the results </w:t>
      </w:r>
      <w:r w:rsidR="00EE22D1">
        <w:t xml:space="preserve">were </w:t>
      </w:r>
      <w:r w:rsidR="00EE22D1" w:rsidRPr="007611CA">
        <w:t>compiled and a list of outcomes</w:t>
      </w:r>
      <w:r w:rsidR="00EE22D1">
        <w:t xml:space="preserve"> </w:t>
      </w:r>
      <w:r w:rsidR="00EE22D1" w:rsidRPr="007611CA">
        <w:t xml:space="preserve">classified as </w:t>
      </w:r>
      <w:r>
        <w:t>‘</w:t>
      </w:r>
      <w:r w:rsidR="00EE22D1" w:rsidRPr="007611CA">
        <w:t>consensus in</w:t>
      </w:r>
      <w:r>
        <w:t>’</w:t>
      </w:r>
      <w:r w:rsidR="00EE22D1" w:rsidRPr="007611CA">
        <w:t xml:space="preserve"> </w:t>
      </w:r>
      <w:r w:rsidR="00C8713A">
        <w:t xml:space="preserve">was </w:t>
      </w:r>
      <w:r w:rsidR="00EE22D1" w:rsidRPr="007611CA">
        <w:t>present</w:t>
      </w:r>
      <w:r w:rsidR="00C8713A">
        <w:t>ed</w:t>
      </w:r>
      <w:r w:rsidR="00EE22D1" w:rsidRPr="007611CA">
        <w:t xml:space="preserve"> to participants before the meeting closed. </w:t>
      </w:r>
    </w:p>
    <w:p w14:paraId="69813C90" w14:textId="77777777" w:rsidR="00EE22D1" w:rsidRPr="007611CA" w:rsidRDefault="00EE22D1" w:rsidP="00EE22D1">
      <w:pPr>
        <w:pStyle w:val="NormalWeb"/>
        <w:shd w:val="clear" w:color="auto" w:fill="FFFFFF"/>
        <w:spacing w:before="0" w:beforeAutospacing="0" w:after="150" w:afterAutospacing="0" w:line="276" w:lineRule="auto"/>
        <w:jc w:val="both"/>
        <w:rPr>
          <w:rFonts w:cs="BrtlgmAdvTT86d47313"/>
          <w:b/>
          <w:i/>
          <w:u w:val="single"/>
        </w:rPr>
      </w:pPr>
      <w:r w:rsidRPr="007611CA">
        <w:rPr>
          <w:rFonts w:cs="BrtlgmAdvTT86d47313"/>
          <w:b/>
          <w:i/>
          <w:u w:val="single"/>
        </w:rPr>
        <w:t>Families meeting</w:t>
      </w:r>
    </w:p>
    <w:p w14:paraId="1C021E6A" w14:textId="6238A10B" w:rsidR="00EE22D1" w:rsidRPr="00C90D10" w:rsidRDefault="00EE22D1" w:rsidP="00C90D10">
      <w:pPr>
        <w:pStyle w:val="BodyText"/>
      </w:pPr>
      <w:r w:rsidRPr="007611CA">
        <w:t xml:space="preserve">Unfortunately, JK was unavailable to also chair the families’ meeting and therefore, NH chaired the meeting and was supported by Dr Erin Walker, CONTRACT Patient and Public Involvement Lead. The methods for the families’ meeting </w:t>
      </w:r>
      <w:r>
        <w:t xml:space="preserve">were similar to </w:t>
      </w:r>
      <w:r w:rsidRPr="007611CA">
        <w:t xml:space="preserve">those of the surgeons’ meeting. Two parents and two young people from the SSAG who consulted with the </w:t>
      </w:r>
      <w:r w:rsidRPr="007611CA">
        <w:rPr>
          <w:shd w:val="clear" w:color="auto" w:fill="FFFFFF"/>
        </w:rPr>
        <w:t xml:space="preserve">COS study team </w:t>
      </w:r>
      <w:r w:rsidRPr="007611CA">
        <w:t>at additional time points during the COS study attended the meeting to contribute to and facilitate discussion among the families, but did not vote.</w:t>
      </w:r>
    </w:p>
    <w:p w14:paraId="18557A90" w14:textId="77777777" w:rsidR="00EE22D1" w:rsidRPr="007611CA" w:rsidRDefault="00EE22D1" w:rsidP="00EE22D1">
      <w:pPr>
        <w:spacing w:after="0"/>
        <w:jc w:val="both"/>
        <w:rPr>
          <w:rFonts w:cs="Times New Roman"/>
          <w:b/>
          <w:sz w:val="24"/>
          <w:szCs w:val="24"/>
        </w:rPr>
      </w:pPr>
    </w:p>
    <w:p w14:paraId="224BA6AE" w14:textId="237EE90C" w:rsidR="00EE22D1" w:rsidRPr="007611CA" w:rsidRDefault="001D3159" w:rsidP="001D3159">
      <w:pPr>
        <w:pStyle w:val="Heading2"/>
      </w:pPr>
      <w:bookmarkStart w:id="94" w:name="_Toc27372583"/>
      <w:r>
        <w:t>5.4 Results</w:t>
      </w:r>
      <w:bookmarkEnd w:id="94"/>
      <w:r>
        <w:t xml:space="preserve"> </w:t>
      </w:r>
    </w:p>
    <w:p w14:paraId="4B4615CF" w14:textId="77777777" w:rsidR="00EE22D1" w:rsidRPr="007611CA" w:rsidRDefault="00EE22D1" w:rsidP="00EE22D1">
      <w:pPr>
        <w:rPr>
          <w:b/>
          <w:sz w:val="24"/>
          <w:szCs w:val="24"/>
        </w:rPr>
      </w:pPr>
      <w:r w:rsidRPr="007611CA">
        <w:rPr>
          <w:b/>
          <w:sz w:val="24"/>
          <w:szCs w:val="24"/>
        </w:rPr>
        <w:t>Delphi phases results</w:t>
      </w:r>
    </w:p>
    <w:p w14:paraId="5ABF93AB" w14:textId="77777777" w:rsidR="00EE22D1" w:rsidRPr="007611CA" w:rsidRDefault="00EE22D1" w:rsidP="00EE22D1">
      <w:pPr>
        <w:rPr>
          <w:b/>
          <w:i/>
          <w:sz w:val="24"/>
          <w:szCs w:val="24"/>
        </w:rPr>
      </w:pPr>
      <w:r w:rsidRPr="007611CA">
        <w:rPr>
          <w:b/>
          <w:i/>
          <w:sz w:val="24"/>
          <w:szCs w:val="24"/>
        </w:rPr>
        <w:t>Invitations and registration</w:t>
      </w:r>
    </w:p>
    <w:p w14:paraId="0290EF6D" w14:textId="40E1CA39" w:rsidR="00EE22D1" w:rsidRPr="00D90818" w:rsidRDefault="00EE22D1" w:rsidP="00EC4D39">
      <w:pPr>
        <w:pStyle w:val="BodyText"/>
      </w:pPr>
      <w:r w:rsidRPr="007611CA">
        <w:t xml:space="preserve">Between October and December 2017, 818 parents and patients, from seven NHS sites in England, were invited to participate </w:t>
      </w:r>
      <w:r w:rsidRPr="00D90818">
        <w:t xml:space="preserve">in </w:t>
      </w:r>
      <w:r w:rsidRPr="006935FF">
        <w:t>the study (</w:t>
      </w:r>
      <w:hyperlink w:anchor="_3G:Invitations_to_participate" w:history="1">
        <w:r w:rsidR="00A15ADA" w:rsidRPr="00A15ADA">
          <w:rPr>
            <w:rStyle w:val="Hyperlink"/>
          </w:rPr>
          <w:t>Table 23,</w:t>
        </w:r>
      </w:hyperlink>
      <w:r w:rsidR="00A15ADA">
        <w:t xml:space="preserve"> </w:t>
      </w:r>
      <w:r w:rsidR="00E04F40" w:rsidRPr="006935FF">
        <w:t xml:space="preserve">Appendix </w:t>
      </w:r>
      <w:r w:rsidR="00B27145" w:rsidRPr="006935FF">
        <w:t>3G</w:t>
      </w:r>
      <w:r w:rsidRPr="006935FF">
        <w:t>).</w:t>
      </w:r>
      <w:r w:rsidRPr="00D90818">
        <w:t xml:space="preserve"> It was not possible to precisely measure the number of paediatric and general surgeons who were invited to participate, as they </w:t>
      </w:r>
      <w:r w:rsidRPr="00D90818">
        <w:lastRenderedPageBreak/>
        <w:t>were invited via mailing lists from several organisations including the British Association for Paediatric Surgeons and the Association of Surgeons of Great Britain and Ireland.</w:t>
      </w:r>
    </w:p>
    <w:p w14:paraId="5B86BFF0" w14:textId="77777777" w:rsidR="00EE22D1" w:rsidRPr="00D90818" w:rsidRDefault="00EE22D1" w:rsidP="00EE22D1">
      <w:pPr>
        <w:jc w:val="both"/>
        <w:rPr>
          <w:b/>
          <w:i/>
          <w:sz w:val="24"/>
          <w:szCs w:val="24"/>
        </w:rPr>
      </w:pPr>
    </w:p>
    <w:p w14:paraId="5B7E45EF" w14:textId="77777777" w:rsidR="00EE22D1" w:rsidRPr="00D90818" w:rsidRDefault="00EE22D1" w:rsidP="00EE22D1">
      <w:pPr>
        <w:jc w:val="both"/>
        <w:rPr>
          <w:b/>
          <w:i/>
          <w:sz w:val="24"/>
          <w:szCs w:val="24"/>
        </w:rPr>
      </w:pPr>
      <w:r w:rsidRPr="00D90818">
        <w:rPr>
          <w:b/>
          <w:i/>
          <w:sz w:val="24"/>
          <w:szCs w:val="24"/>
        </w:rPr>
        <w:t>Participants</w:t>
      </w:r>
    </w:p>
    <w:p w14:paraId="024D9834" w14:textId="1D9835B2" w:rsidR="00EE22D1" w:rsidRPr="00D90818" w:rsidRDefault="00A15ADA" w:rsidP="00C90D10">
      <w:pPr>
        <w:pStyle w:val="BodyText"/>
        <w:rPr>
          <w:b/>
          <w:i/>
        </w:rPr>
      </w:pPr>
      <w:hyperlink w:anchor="_3H:_Participant_characteristics" w:history="1">
        <w:r w:rsidRPr="00A15ADA">
          <w:rPr>
            <w:rStyle w:val="Hyperlink"/>
          </w:rPr>
          <w:t>Table 24</w:t>
        </w:r>
      </w:hyperlink>
      <w:r>
        <w:t xml:space="preserve"> (</w:t>
      </w:r>
      <w:r w:rsidR="00CA6195" w:rsidRPr="006935FF">
        <w:t xml:space="preserve">Appendix </w:t>
      </w:r>
      <w:r w:rsidR="00B27145" w:rsidRPr="006A52D8">
        <w:t>3H</w:t>
      </w:r>
      <w:r>
        <w:t>)</w:t>
      </w:r>
      <w:r w:rsidR="003E35C2" w:rsidRPr="006935FF">
        <w:t xml:space="preserve"> </w:t>
      </w:r>
      <w:r w:rsidR="00EE22D1" w:rsidRPr="006935FF">
        <w:t>provides</w:t>
      </w:r>
      <w:r w:rsidR="00EE22D1" w:rsidRPr="00D90818">
        <w:t xml:space="preserve"> an overview of participant characteristics for those who registered to participate and characteristics by completion. Overall, 195 participants registered </w:t>
      </w:r>
      <w:r w:rsidR="00C0558C" w:rsidRPr="00D90818">
        <w:t>(</w:t>
      </w:r>
      <w:r w:rsidR="00EE22D1" w:rsidRPr="00D90818">
        <w:t>15 patients, 67 parents, 57 paediatric surgeons, and 56 general surgeons</w:t>
      </w:r>
      <w:r w:rsidR="00C0558C" w:rsidRPr="00D90818">
        <w:t>)</w:t>
      </w:r>
      <w:r w:rsidR="00EE22D1" w:rsidRPr="00D90818">
        <w:t xml:space="preserve">. Patients who registered ranged from 11 to 18 years and the age of patients whose parents registered ranged from </w:t>
      </w:r>
      <w:r w:rsidR="00EC4D39" w:rsidRPr="00D90818">
        <w:t>three</w:t>
      </w:r>
      <w:r w:rsidR="00EE22D1" w:rsidRPr="00D90818">
        <w:t xml:space="preserve"> to 18 years. All surgeons were consultants</w:t>
      </w:r>
    </w:p>
    <w:p w14:paraId="0872B075" w14:textId="77777777" w:rsidR="00E75F5E" w:rsidRPr="00D90818" w:rsidRDefault="00E75F5E" w:rsidP="00EE22D1">
      <w:pPr>
        <w:jc w:val="both"/>
        <w:rPr>
          <w:b/>
          <w:i/>
          <w:sz w:val="24"/>
          <w:szCs w:val="24"/>
        </w:rPr>
      </w:pPr>
    </w:p>
    <w:p w14:paraId="59EB9260" w14:textId="77777777" w:rsidR="00EE22D1" w:rsidRPr="00D90818" w:rsidRDefault="00EE22D1" w:rsidP="00EE22D1">
      <w:pPr>
        <w:jc w:val="both"/>
        <w:rPr>
          <w:b/>
          <w:i/>
          <w:sz w:val="24"/>
          <w:szCs w:val="24"/>
        </w:rPr>
      </w:pPr>
      <w:r w:rsidRPr="00D90818">
        <w:rPr>
          <w:b/>
          <w:i/>
          <w:sz w:val="24"/>
          <w:szCs w:val="24"/>
        </w:rPr>
        <w:t>Delphi phase one</w:t>
      </w:r>
    </w:p>
    <w:p w14:paraId="3D5B5E04" w14:textId="544C61AA" w:rsidR="00EE22D1" w:rsidRPr="00D90818" w:rsidRDefault="00EE22D1" w:rsidP="00EC4D39">
      <w:pPr>
        <w:pStyle w:val="BodyText"/>
      </w:pPr>
      <w:r w:rsidRPr="00D90818">
        <w:t xml:space="preserve">Of those who registered, 147 participants (75%) completed phase one of the Delphi survey, including </w:t>
      </w:r>
      <w:r w:rsidRPr="006935FF">
        <w:t xml:space="preserve">11 patients (73%), 57 parents (85%), 45 paediatrics surgeons (79%), and 34 general surgeons (61%). </w:t>
      </w:r>
      <w:r w:rsidR="00053DB9" w:rsidRPr="006935FF">
        <w:t xml:space="preserve">Appendix </w:t>
      </w:r>
      <w:r w:rsidR="00B27145" w:rsidRPr="006935FF">
        <w:t>3H</w:t>
      </w:r>
      <w:r w:rsidR="003E35C2" w:rsidRPr="00D90818">
        <w:t xml:space="preserve"> </w:t>
      </w:r>
      <w:r w:rsidRPr="00D90818">
        <w:t xml:space="preserve">shows participant characteristics for phase one. </w:t>
      </w:r>
    </w:p>
    <w:p w14:paraId="7532A3EE" w14:textId="77777777" w:rsidR="00EE22D1" w:rsidRPr="00D90818" w:rsidRDefault="00EE22D1" w:rsidP="00EE22D1">
      <w:pPr>
        <w:jc w:val="both"/>
        <w:rPr>
          <w:b/>
          <w:i/>
          <w:sz w:val="24"/>
          <w:szCs w:val="24"/>
          <w:u w:val="single"/>
        </w:rPr>
      </w:pPr>
    </w:p>
    <w:p w14:paraId="32C7D18E" w14:textId="77777777" w:rsidR="00EE22D1" w:rsidRPr="00D90818" w:rsidRDefault="00EE22D1" w:rsidP="00EE22D1">
      <w:pPr>
        <w:jc w:val="both"/>
        <w:rPr>
          <w:b/>
          <w:i/>
          <w:sz w:val="24"/>
          <w:szCs w:val="24"/>
          <w:u w:val="single"/>
        </w:rPr>
      </w:pPr>
      <w:r w:rsidRPr="00D90818">
        <w:rPr>
          <w:b/>
          <w:i/>
          <w:sz w:val="24"/>
          <w:szCs w:val="24"/>
          <w:u w:val="single"/>
        </w:rPr>
        <w:t>Consensus status of outcomes</w:t>
      </w:r>
    </w:p>
    <w:p w14:paraId="2E681854" w14:textId="5976CB25" w:rsidR="00EE22D1" w:rsidRDefault="00EE22D1" w:rsidP="00C90D10">
      <w:pPr>
        <w:pStyle w:val="BodyText"/>
      </w:pPr>
      <w:r w:rsidRPr="00D90818">
        <w:t>Scores from phase on</w:t>
      </w:r>
      <w:r w:rsidRPr="006935FF">
        <w:t>e were analysed</w:t>
      </w:r>
      <w:r w:rsidR="00C0558C" w:rsidRPr="006935FF">
        <w:t xml:space="preserve"> by stakeholder panel. </w:t>
      </w:r>
      <w:r w:rsidR="00987335" w:rsidRPr="006935FF">
        <w:t>O</w:t>
      </w:r>
      <w:r w:rsidRPr="006935FF">
        <w:t>utcomes</w:t>
      </w:r>
      <w:r w:rsidR="00987335" w:rsidRPr="006935FF">
        <w:t xml:space="preserve"> for which</w:t>
      </w:r>
      <w:r w:rsidRPr="006935FF">
        <w:t xml:space="preserve"> ‘consensus in’ was reached </w:t>
      </w:r>
      <w:r w:rsidR="00987335" w:rsidRPr="006935FF">
        <w:t xml:space="preserve">are shown </w:t>
      </w:r>
      <w:r w:rsidR="00531BEF" w:rsidRPr="006935FF">
        <w:t xml:space="preserve">in </w:t>
      </w:r>
      <w:hyperlink w:anchor="_3I:_Consensus_status" w:history="1">
        <w:r w:rsidR="00A15ADA" w:rsidRPr="00A15ADA">
          <w:rPr>
            <w:rStyle w:val="Hyperlink"/>
          </w:rPr>
          <w:t>Table 25</w:t>
        </w:r>
      </w:hyperlink>
      <w:r w:rsidR="00A15ADA">
        <w:t xml:space="preserve"> (</w:t>
      </w:r>
      <w:r w:rsidR="00531BEF" w:rsidRPr="006935FF">
        <w:t xml:space="preserve">Appendix </w:t>
      </w:r>
      <w:r w:rsidR="00B27145" w:rsidRPr="006935FF">
        <w:t>3I</w:t>
      </w:r>
      <w:r w:rsidR="00A15ADA">
        <w:t>)</w:t>
      </w:r>
      <w:r w:rsidRPr="006935FF">
        <w:t>.</w:t>
      </w:r>
      <w:r w:rsidRPr="00D90818">
        <w:t xml:space="preserve"> Consensus</w:t>
      </w:r>
      <w:r w:rsidRPr="007611CA">
        <w:t xml:space="preserve"> varied across the stakeholder panels; </w:t>
      </w:r>
      <w:r w:rsidR="00C0558C">
        <w:t>‘</w:t>
      </w:r>
      <w:r w:rsidRPr="007611CA">
        <w:t>consensus in</w:t>
      </w:r>
      <w:r w:rsidR="00C0558C">
        <w:t>’</w:t>
      </w:r>
      <w:r w:rsidRPr="007611CA">
        <w:t xml:space="preserve"> was reached for seven outcomes among patients, 12 outcomes among parents, and </w:t>
      </w:r>
      <w:r w:rsidRPr="00C90D10">
        <w:t>seven</w:t>
      </w:r>
      <w:r w:rsidRPr="007611CA">
        <w:t xml:space="preserve"> outcomes among surgeons. </w:t>
      </w:r>
      <w:r w:rsidR="00C0558C">
        <w:t>Two outcomes reached ‘c</w:t>
      </w:r>
      <w:r>
        <w:t>onsensus in</w:t>
      </w:r>
      <w:r w:rsidR="00C0558C">
        <w:t>’</w:t>
      </w:r>
      <w:r>
        <w:t xml:space="preserve"> in all three stakeholder panels </w:t>
      </w:r>
      <w:r w:rsidR="00C0558C">
        <w:t>in p</w:t>
      </w:r>
      <w:r w:rsidR="000E1841">
        <w:t>h</w:t>
      </w:r>
      <w:r w:rsidR="00C0558C">
        <w:t>ase one</w:t>
      </w:r>
      <w:r>
        <w:t>. No outcomes were scored ‘consensus out’ in phase one.</w:t>
      </w:r>
    </w:p>
    <w:p w14:paraId="6E58181A" w14:textId="77777777" w:rsidR="00C90D10" w:rsidRDefault="00C90D10" w:rsidP="00EE22D1">
      <w:pPr>
        <w:rPr>
          <w:b/>
          <w:i/>
          <w:sz w:val="24"/>
          <w:szCs w:val="24"/>
          <w:u w:val="single"/>
        </w:rPr>
      </w:pPr>
    </w:p>
    <w:p w14:paraId="49FB61E5" w14:textId="77777777" w:rsidR="00EE22D1" w:rsidRPr="007611CA" w:rsidRDefault="00EE22D1" w:rsidP="006237E0">
      <w:pPr>
        <w:keepNext/>
        <w:rPr>
          <w:b/>
          <w:i/>
          <w:sz w:val="24"/>
          <w:szCs w:val="24"/>
          <w:u w:val="single"/>
        </w:rPr>
      </w:pPr>
      <w:r w:rsidRPr="007611CA">
        <w:rPr>
          <w:b/>
          <w:i/>
          <w:sz w:val="24"/>
          <w:szCs w:val="24"/>
          <w:u w:val="single"/>
        </w:rPr>
        <w:t>Proposed new outcomes</w:t>
      </w:r>
    </w:p>
    <w:p w14:paraId="4BE75B98" w14:textId="3404B3B9" w:rsidR="00EE22D1" w:rsidRPr="007611CA" w:rsidRDefault="00EE22D1" w:rsidP="00C90D10">
      <w:pPr>
        <w:pStyle w:val="BodyText"/>
      </w:pPr>
      <w:r w:rsidRPr="007611CA">
        <w:t>Twenty-six participants proposed additional outcomes</w:t>
      </w:r>
      <w:r w:rsidR="00C0558C">
        <w:t xml:space="preserve"> in phase one (</w:t>
      </w:r>
      <w:r w:rsidRPr="007611CA">
        <w:t>one patient, 12 parents and 13 surgeons</w:t>
      </w:r>
      <w:r w:rsidR="00C0558C">
        <w:t>)</w:t>
      </w:r>
      <w:r w:rsidRPr="007611CA">
        <w:t>. Three outcomes met th</w:t>
      </w:r>
      <w:r w:rsidR="00C0558C">
        <w:t>e predefined</w:t>
      </w:r>
      <w:r w:rsidRPr="007611CA">
        <w:t xml:space="preserve"> criteria </w:t>
      </w:r>
      <w:r w:rsidR="00C0558C">
        <w:t xml:space="preserve">for new outcomes </w:t>
      </w:r>
      <w:r w:rsidRPr="007611CA">
        <w:t>and were included in the second phase of the Delphi</w:t>
      </w:r>
      <w:r>
        <w:t>. These were</w:t>
      </w:r>
      <w:r w:rsidRPr="007611CA">
        <w:t xml:space="preserve"> </w:t>
      </w:r>
      <w:r>
        <w:t>‘</w:t>
      </w:r>
      <w:r w:rsidRPr="007611CA">
        <w:t>psychological distress</w:t>
      </w:r>
      <w:r>
        <w:t>’</w:t>
      </w:r>
      <w:r w:rsidRPr="007611CA">
        <w:t xml:space="preserve">, </w:t>
      </w:r>
      <w:r>
        <w:t>‘</w:t>
      </w:r>
      <w:r w:rsidRPr="007611CA">
        <w:t>negative appendicectomy</w:t>
      </w:r>
      <w:r>
        <w:t>’</w:t>
      </w:r>
      <w:r w:rsidRPr="007611CA">
        <w:t xml:space="preserve">, and </w:t>
      </w:r>
      <w:r>
        <w:t>‘</w:t>
      </w:r>
      <w:r w:rsidRPr="007611CA">
        <w:t>time to normal diet</w:t>
      </w:r>
      <w:r>
        <w:t>’</w:t>
      </w:r>
      <w:r w:rsidRPr="007611CA">
        <w:t>.</w:t>
      </w:r>
    </w:p>
    <w:p w14:paraId="05B1A20D" w14:textId="77777777" w:rsidR="00EE22D1" w:rsidRPr="007611CA" w:rsidRDefault="00EE22D1" w:rsidP="00EE22D1">
      <w:pPr>
        <w:rPr>
          <w:b/>
          <w:sz w:val="24"/>
          <w:szCs w:val="24"/>
        </w:rPr>
      </w:pPr>
    </w:p>
    <w:p w14:paraId="0AA2794F" w14:textId="77777777" w:rsidR="00EE22D1" w:rsidRPr="007611CA" w:rsidRDefault="00EE22D1" w:rsidP="006935FF">
      <w:pPr>
        <w:keepNext/>
        <w:jc w:val="both"/>
        <w:rPr>
          <w:b/>
          <w:i/>
          <w:sz w:val="24"/>
          <w:szCs w:val="24"/>
        </w:rPr>
      </w:pPr>
      <w:r w:rsidRPr="007611CA">
        <w:rPr>
          <w:b/>
          <w:i/>
          <w:sz w:val="24"/>
          <w:szCs w:val="24"/>
        </w:rPr>
        <w:lastRenderedPageBreak/>
        <w:t>Delphi phase two</w:t>
      </w:r>
    </w:p>
    <w:p w14:paraId="1614821A" w14:textId="3C20B976" w:rsidR="00EE22D1" w:rsidRPr="006935FF" w:rsidRDefault="00EE22D1" w:rsidP="00C90D10">
      <w:pPr>
        <w:pStyle w:val="BodyText"/>
      </w:pPr>
      <w:r w:rsidRPr="007611CA">
        <w:t xml:space="preserve">Forty-three outcomes were scored in phase two. Of those who completed phase one, 122 participants (63%) completed phase two of the Delphi </w:t>
      </w:r>
      <w:r w:rsidRPr="006935FF">
        <w:t>survey</w:t>
      </w:r>
      <w:r w:rsidR="000E1841" w:rsidRPr="006935FF">
        <w:t xml:space="preserve"> </w:t>
      </w:r>
      <w:r w:rsidR="00C0558C" w:rsidRPr="006935FF">
        <w:t>(</w:t>
      </w:r>
      <w:r w:rsidR="00053DB9" w:rsidRPr="006935FF">
        <w:t xml:space="preserve">Appendix </w:t>
      </w:r>
      <w:r w:rsidR="00C66155" w:rsidRPr="006935FF">
        <w:t>3H</w:t>
      </w:r>
      <w:r w:rsidR="00C0558C" w:rsidRPr="006935FF">
        <w:t>)</w:t>
      </w:r>
      <w:r w:rsidRPr="006935FF">
        <w:t xml:space="preserve">. </w:t>
      </w:r>
    </w:p>
    <w:p w14:paraId="2BCFCDFA" w14:textId="77777777" w:rsidR="00EE22D1" w:rsidRPr="006935FF" w:rsidRDefault="00EE22D1" w:rsidP="00EE22D1">
      <w:pPr>
        <w:jc w:val="both"/>
        <w:rPr>
          <w:sz w:val="24"/>
          <w:szCs w:val="24"/>
        </w:rPr>
      </w:pPr>
    </w:p>
    <w:p w14:paraId="5E1DC1F1" w14:textId="77777777" w:rsidR="00EE22D1" w:rsidRPr="006935FF" w:rsidRDefault="00EE22D1" w:rsidP="00C90D10">
      <w:pPr>
        <w:keepNext/>
        <w:jc w:val="both"/>
        <w:rPr>
          <w:b/>
          <w:i/>
          <w:sz w:val="24"/>
          <w:szCs w:val="24"/>
          <w:u w:val="single"/>
        </w:rPr>
      </w:pPr>
      <w:r w:rsidRPr="006935FF">
        <w:rPr>
          <w:b/>
          <w:i/>
          <w:sz w:val="24"/>
          <w:szCs w:val="24"/>
          <w:u w:val="single"/>
        </w:rPr>
        <w:t>Attrition bias in phase two</w:t>
      </w:r>
    </w:p>
    <w:p w14:paraId="36A61763" w14:textId="419CD243" w:rsidR="00EE22D1" w:rsidRPr="006935FF" w:rsidRDefault="00EE22D1" w:rsidP="003E35C2">
      <w:pPr>
        <w:pStyle w:val="BodyText"/>
      </w:pPr>
      <w:r w:rsidRPr="006935FF">
        <w:t>Phase one scores were compared between participants who completed phase one and two, and those who completed phase one only. Median scores were similar for each outcome, and there were no significant differences in any individual scores (</w:t>
      </w:r>
      <w:hyperlink w:anchor="_3J:_Attrition_bias" w:history="1">
        <w:r w:rsidR="00A15ADA" w:rsidRPr="00A15ADA">
          <w:rPr>
            <w:rStyle w:val="Hyperlink"/>
          </w:rPr>
          <w:t>Table 27,</w:t>
        </w:r>
      </w:hyperlink>
      <w:r w:rsidR="00A15ADA">
        <w:t xml:space="preserve"> </w:t>
      </w:r>
      <w:r w:rsidRPr="006935FF">
        <w:t xml:space="preserve">Appendix </w:t>
      </w:r>
      <w:r w:rsidR="00C66155" w:rsidRPr="006935FF">
        <w:t>3J</w:t>
      </w:r>
      <w:r w:rsidRPr="006935FF">
        <w:t>). Multi-level modelling showed that on average, phase one scores were 6.1±0.2 for those that completed round one only, and were increased by 0.1±0.2 in those that also completed round two (</w:t>
      </w:r>
      <w:r w:rsidRPr="006935FF">
        <w:rPr>
          <w:i/>
        </w:rPr>
        <w:t>p</w:t>
      </w:r>
      <w:r w:rsidRPr="006935FF">
        <w:t>=0.61).</w:t>
      </w:r>
    </w:p>
    <w:p w14:paraId="1CDC0CD4" w14:textId="77777777" w:rsidR="00EE22D1" w:rsidRPr="006935FF" w:rsidRDefault="00EE22D1" w:rsidP="00EE22D1">
      <w:pPr>
        <w:jc w:val="both"/>
        <w:rPr>
          <w:sz w:val="24"/>
          <w:szCs w:val="24"/>
        </w:rPr>
      </w:pPr>
    </w:p>
    <w:p w14:paraId="40E4EF04" w14:textId="77777777" w:rsidR="00EE22D1" w:rsidRPr="006935FF" w:rsidRDefault="00EE22D1" w:rsidP="00EE22D1">
      <w:pPr>
        <w:jc w:val="both"/>
        <w:rPr>
          <w:b/>
          <w:i/>
          <w:sz w:val="24"/>
          <w:szCs w:val="24"/>
          <w:u w:val="single"/>
        </w:rPr>
      </w:pPr>
      <w:r w:rsidRPr="006935FF">
        <w:rPr>
          <w:b/>
          <w:i/>
          <w:sz w:val="24"/>
          <w:szCs w:val="24"/>
          <w:u w:val="single"/>
        </w:rPr>
        <w:t>Consensus status of outcomes</w:t>
      </w:r>
    </w:p>
    <w:p w14:paraId="7C08B9D6" w14:textId="4FB84E6F" w:rsidR="00EE22D1" w:rsidRPr="00D90818" w:rsidRDefault="00C0558C" w:rsidP="00555CDD">
      <w:pPr>
        <w:pStyle w:val="BodyText"/>
      </w:pPr>
      <w:r w:rsidRPr="006935FF">
        <w:t>S</w:t>
      </w:r>
      <w:r w:rsidR="00EE22D1" w:rsidRPr="006935FF">
        <w:t>cores from phase two were analysed and compared with the definition of ‘consensus in’ and ‘consensus out’</w:t>
      </w:r>
      <w:r w:rsidR="000E1841" w:rsidRPr="006935FF">
        <w:t xml:space="preserve">. </w:t>
      </w:r>
      <w:r w:rsidR="00EE22D1" w:rsidRPr="006935FF">
        <w:t xml:space="preserve">The number of outcomes that reached </w:t>
      </w:r>
      <w:r w:rsidRPr="006935FF">
        <w:t>‘</w:t>
      </w:r>
      <w:r w:rsidR="00EE22D1" w:rsidRPr="006935FF">
        <w:t>consensus in</w:t>
      </w:r>
      <w:r w:rsidRPr="006935FF">
        <w:t>’</w:t>
      </w:r>
      <w:r w:rsidR="00EE22D1" w:rsidRPr="006935FF">
        <w:t xml:space="preserve"> increased markedly for all stakeholder panels. Consensus varied across the stakeholder panels; </w:t>
      </w:r>
      <w:r w:rsidRPr="006935FF">
        <w:t>‘</w:t>
      </w:r>
      <w:r w:rsidR="00EE22D1" w:rsidRPr="006935FF">
        <w:t>consensus in</w:t>
      </w:r>
      <w:r w:rsidRPr="006935FF">
        <w:t>’</w:t>
      </w:r>
      <w:r w:rsidR="00EE22D1" w:rsidRPr="006935FF">
        <w:t xml:space="preserve"> was reached for 20 outcomes among patients, 19 among parents, and 9 among surgeons</w:t>
      </w:r>
      <w:r w:rsidR="00987335" w:rsidRPr="006935FF">
        <w:t xml:space="preserve"> (</w:t>
      </w:r>
      <w:r w:rsidR="00223C5F">
        <w:t xml:space="preserve">Table 26, </w:t>
      </w:r>
      <w:r w:rsidR="00987335" w:rsidRPr="006935FF">
        <w:t>Ap</w:t>
      </w:r>
      <w:r w:rsidR="00531BEF" w:rsidRPr="006935FF">
        <w:t>pendix</w:t>
      </w:r>
      <w:r w:rsidR="00710289" w:rsidRPr="006935FF">
        <w:t xml:space="preserve"> 3</w:t>
      </w:r>
      <w:r w:rsidR="00F54E4D" w:rsidRPr="006935FF">
        <w:t>I</w:t>
      </w:r>
      <w:r w:rsidR="00987335" w:rsidRPr="00D34E61">
        <w:t>)</w:t>
      </w:r>
      <w:r w:rsidR="00EE22D1" w:rsidRPr="00D34E61">
        <w:t>.</w:t>
      </w:r>
      <w:r w:rsidR="00EE22D1" w:rsidRPr="00D90818">
        <w:t xml:space="preserve"> </w:t>
      </w:r>
      <w:r w:rsidRPr="00D90818">
        <w:t>N</w:t>
      </w:r>
      <w:r w:rsidR="00EE22D1" w:rsidRPr="00D90818">
        <w:t xml:space="preserve">one of the three newly introduced outcomes were voted </w:t>
      </w:r>
      <w:r w:rsidRPr="00D90818">
        <w:t>‘</w:t>
      </w:r>
      <w:r w:rsidR="00EE22D1" w:rsidRPr="00D90818">
        <w:t>consensus in</w:t>
      </w:r>
      <w:r w:rsidRPr="00D90818">
        <w:t>’</w:t>
      </w:r>
      <w:r w:rsidR="00EE22D1" w:rsidRPr="00D90818">
        <w:t xml:space="preserve">. No outcomes were scored </w:t>
      </w:r>
      <w:r w:rsidRPr="00D90818">
        <w:t>‘</w:t>
      </w:r>
      <w:r w:rsidR="00EE22D1" w:rsidRPr="00D90818">
        <w:t>consensus out</w:t>
      </w:r>
      <w:r w:rsidRPr="00D90818">
        <w:t>’</w:t>
      </w:r>
      <w:r w:rsidR="00EE22D1" w:rsidRPr="00D90818">
        <w:t xml:space="preserve"> in phase two</w:t>
      </w:r>
      <w:r w:rsidRPr="00D90818">
        <w:t>.</w:t>
      </w:r>
    </w:p>
    <w:p w14:paraId="00817101" w14:textId="77777777" w:rsidR="00555CDD" w:rsidRPr="00D90818" w:rsidRDefault="00555CDD" w:rsidP="00EE22D1">
      <w:pPr>
        <w:jc w:val="both"/>
        <w:rPr>
          <w:b/>
          <w:i/>
          <w:sz w:val="24"/>
          <w:szCs w:val="24"/>
        </w:rPr>
      </w:pPr>
    </w:p>
    <w:p w14:paraId="165A834A" w14:textId="77777777" w:rsidR="00EE22D1" w:rsidRPr="00D90818" w:rsidRDefault="00EE22D1" w:rsidP="00EE22D1">
      <w:pPr>
        <w:jc w:val="both"/>
        <w:rPr>
          <w:b/>
          <w:i/>
          <w:sz w:val="24"/>
          <w:szCs w:val="24"/>
        </w:rPr>
      </w:pPr>
      <w:r w:rsidRPr="00D90818">
        <w:rPr>
          <w:b/>
          <w:i/>
          <w:sz w:val="24"/>
          <w:szCs w:val="24"/>
        </w:rPr>
        <w:t>Delphi phase three</w:t>
      </w:r>
    </w:p>
    <w:p w14:paraId="296B748B" w14:textId="633CD8B3" w:rsidR="00EE22D1" w:rsidRPr="006935FF" w:rsidRDefault="00C0558C" w:rsidP="00555CDD">
      <w:pPr>
        <w:pStyle w:val="BodyText"/>
      </w:pPr>
      <w:r w:rsidRPr="00D90818">
        <w:t xml:space="preserve">All </w:t>
      </w:r>
      <w:r w:rsidR="000E1841" w:rsidRPr="00D90818">
        <w:t>43</w:t>
      </w:r>
      <w:r w:rsidR="00EE22D1" w:rsidRPr="00D90818">
        <w:t xml:space="preserve"> outcomes were </w:t>
      </w:r>
      <w:r w:rsidRPr="00D90818">
        <w:t>carried forward into phase three and re</w:t>
      </w:r>
      <w:r w:rsidR="00EE22D1" w:rsidRPr="00D90818">
        <w:t>scored</w:t>
      </w:r>
      <w:r w:rsidRPr="00D90818">
        <w:t>.</w:t>
      </w:r>
      <w:r w:rsidR="000E1841" w:rsidRPr="00D90818">
        <w:t xml:space="preserve"> </w:t>
      </w:r>
      <w:r w:rsidRPr="00D90818">
        <w:t>Due to high</w:t>
      </w:r>
      <w:r w:rsidR="00EE22D1" w:rsidRPr="00D90818">
        <w:t xml:space="preserve"> attrition rate among patients in particular between phases one and two, </w:t>
      </w:r>
      <w:r w:rsidR="00010C9A" w:rsidRPr="00D90818">
        <w:t>we</w:t>
      </w:r>
      <w:r w:rsidR="00EE22D1" w:rsidRPr="00D90818">
        <w:t xml:space="preserve"> decided to invite all patient participants who completed phase one to participate in phase three with the aim of increasing the response rate in this panel in phase three. Of those who completed phase two, 90 participants (74%) </w:t>
      </w:r>
      <w:r w:rsidR="00EE22D1" w:rsidRPr="006935FF">
        <w:t xml:space="preserve">completed phase three of the Delphi survey, including 3 patients (1/3 had completed phase two), 32 parents (63%), 34 paediatrics surgeons (87%), and 21 general surgeons (72%). </w:t>
      </w:r>
      <w:r w:rsidR="00053DB9" w:rsidRPr="006935FF">
        <w:t xml:space="preserve">Appendix </w:t>
      </w:r>
      <w:r w:rsidR="00C66155" w:rsidRPr="006935FF">
        <w:t>3H</w:t>
      </w:r>
      <w:r w:rsidR="003E35C2" w:rsidRPr="006935FF">
        <w:t xml:space="preserve"> </w:t>
      </w:r>
      <w:r w:rsidR="00EE22D1" w:rsidRPr="006935FF">
        <w:t>shows participant characteristics for phase three.</w:t>
      </w:r>
    </w:p>
    <w:p w14:paraId="1A62B6FD" w14:textId="77777777" w:rsidR="00EE22D1" w:rsidRPr="006935FF" w:rsidRDefault="00EE22D1" w:rsidP="00EE22D1">
      <w:pPr>
        <w:jc w:val="both"/>
        <w:rPr>
          <w:sz w:val="24"/>
          <w:szCs w:val="24"/>
        </w:rPr>
      </w:pPr>
    </w:p>
    <w:p w14:paraId="5812CE1E" w14:textId="77777777" w:rsidR="00EE22D1" w:rsidRPr="006935FF" w:rsidRDefault="00EE22D1" w:rsidP="006935FF">
      <w:pPr>
        <w:keepNext/>
        <w:jc w:val="both"/>
        <w:rPr>
          <w:b/>
          <w:i/>
          <w:sz w:val="24"/>
          <w:szCs w:val="24"/>
          <w:u w:val="single"/>
        </w:rPr>
      </w:pPr>
      <w:r w:rsidRPr="006935FF">
        <w:rPr>
          <w:b/>
          <w:i/>
          <w:sz w:val="24"/>
          <w:szCs w:val="24"/>
          <w:u w:val="single"/>
        </w:rPr>
        <w:lastRenderedPageBreak/>
        <w:t>Attrition bias in phase three</w:t>
      </w:r>
    </w:p>
    <w:p w14:paraId="647A364E" w14:textId="671E9FF9" w:rsidR="00EE22D1" w:rsidRPr="006935FF" w:rsidRDefault="00EE22D1" w:rsidP="00555CDD">
      <w:pPr>
        <w:pStyle w:val="BodyText"/>
      </w:pPr>
      <w:r w:rsidRPr="006935FF">
        <w:t>We compared phase one scores for those who completed phase three with the phase one scores for those who only completed phase one. Median scores were similar for each outcome, and there were no significant differences in any individual outcomes scored (</w:t>
      </w:r>
      <w:hyperlink w:anchor="_3K:_Attrition_bias" w:history="1">
        <w:r w:rsidR="00223C5F" w:rsidRPr="00223C5F">
          <w:rPr>
            <w:rStyle w:val="Hyperlink"/>
          </w:rPr>
          <w:t>Table 28</w:t>
        </w:r>
      </w:hyperlink>
      <w:r w:rsidR="00223C5F">
        <w:t xml:space="preserve">, </w:t>
      </w:r>
      <w:r w:rsidRPr="006935FF">
        <w:t xml:space="preserve">Appendix </w:t>
      </w:r>
      <w:r w:rsidR="00C66155" w:rsidRPr="006935FF">
        <w:t>3K</w:t>
      </w:r>
      <w:r w:rsidRPr="006935FF">
        <w:t>). Multi-level modelling showed that on average, phase one scores were 6.1±0.2 for those that completed phase one only, and were increased by 0.1±0.3 in those that also completed phase three (</w:t>
      </w:r>
      <w:r w:rsidRPr="006935FF">
        <w:rPr>
          <w:i/>
        </w:rPr>
        <w:t>p</w:t>
      </w:r>
      <w:r w:rsidRPr="006935FF">
        <w:t>=0.60).</w:t>
      </w:r>
    </w:p>
    <w:p w14:paraId="3F822D45" w14:textId="77777777" w:rsidR="00EE22D1" w:rsidRPr="006935FF" w:rsidRDefault="00EE22D1" w:rsidP="00EE22D1">
      <w:pPr>
        <w:jc w:val="both"/>
        <w:rPr>
          <w:sz w:val="24"/>
          <w:szCs w:val="24"/>
        </w:rPr>
      </w:pPr>
    </w:p>
    <w:p w14:paraId="000F8F3B" w14:textId="77777777" w:rsidR="00EE22D1" w:rsidRPr="006935FF" w:rsidRDefault="00EE22D1" w:rsidP="00EE22D1">
      <w:pPr>
        <w:jc w:val="both"/>
        <w:rPr>
          <w:b/>
          <w:i/>
          <w:sz w:val="24"/>
          <w:szCs w:val="24"/>
          <w:u w:val="single"/>
        </w:rPr>
      </w:pPr>
      <w:r w:rsidRPr="006935FF">
        <w:rPr>
          <w:b/>
          <w:i/>
          <w:sz w:val="24"/>
          <w:szCs w:val="24"/>
          <w:u w:val="single"/>
        </w:rPr>
        <w:t>Consensus status of outcomes</w:t>
      </w:r>
    </w:p>
    <w:p w14:paraId="6FF671C5" w14:textId="09E03EFF" w:rsidR="00EE22D1" w:rsidRPr="007611CA" w:rsidRDefault="00010C9A" w:rsidP="00555CDD">
      <w:pPr>
        <w:pStyle w:val="BodyText"/>
      </w:pPr>
      <w:r w:rsidRPr="006935FF">
        <w:t>Scores</w:t>
      </w:r>
      <w:r w:rsidR="00EE22D1" w:rsidRPr="006935FF">
        <w:t xml:space="preserve"> from phase three were analysed and compared with the definition of ‘consensus in’ and ‘consensus</w:t>
      </w:r>
      <w:r w:rsidRPr="006935FF">
        <w:t xml:space="preserve"> out’</w:t>
      </w:r>
      <w:r w:rsidR="00EE22D1" w:rsidRPr="006935FF">
        <w:t xml:space="preserve">. </w:t>
      </w:r>
      <w:r w:rsidR="00053DB9" w:rsidRPr="006935FF">
        <w:t xml:space="preserve">Appendix </w:t>
      </w:r>
      <w:r w:rsidR="00C66155" w:rsidRPr="006935FF">
        <w:t>3L</w:t>
      </w:r>
      <w:r w:rsidR="00C66155">
        <w:t xml:space="preserve"> </w:t>
      </w:r>
      <w:r w:rsidR="00EE22D1" w:rsidRPr="007611CA">
        <w:t xml:space="preserve">shows for which outcomes </w:t>
      </w:r>
      <w:r>
        <w:t>‘</w:t>
      </w:r>
      <w:r w:rsidR="00EE22D1" w:rsidRPr="007611CA">
        <w:t>consensus in</w:t>
      </w:r>
      <w:r>
        <w:t>’</w:t>
      </w:r>
      <w:r w:rsidR="00EE22D1" w:rsidRPr="007611CA">
        <w:t xml:space="preserve"> was reached across stakeholder panels</w:t>
      </w:r>
      <w:r>
        <w:t xml:space="preserve"> at the </w:t>
      </w:r>
      <w:r w:rsidR="000E1841">
        <w:t>end</w:t>
      </w:r>
      <w:r>
        <w:t xml:space="preserve"> of phase three</w:t>
      </w:r>
      <w:r w:rsidR="00EE22D1" w:rsidRPr="007611CA">
        <w:t xml:space="preserve">. Again, the number of outcomes that reached </w:t>
      </w:r>
      <w:r>
        <w:t>‘</w:t>
      </w:r>
      <w:r w:rsidR="00EE22D1" w:rsidRPr="007611CA">
        <w:t>consensus in</w:t>
      </w:r>
      <w:r>
        <w:t>’</w:t>
      </w:r>
      <w:r w:rsidR="00EE22D1" w:rsidRPr="007611CA">
        <w:t xml:space="preserve"> increased markedly for all stakeholder panels. Consensus varied across the stakeholder panels; </w:t>
      </w:r>
      <w:r>
        <w:t>‘</w:t>
      </w:r>
      <w:r w:rsidR="00EE22D1" w:rsidRPr="007611CA">
        <w:t>consensus in</w:t>
      </w:r>
      <w:r>
        <w:t>’</w:t>
      </w:r>
      <w:r w:rsidR="00EE22D1" w:rsidRPr="007611CA">
        <w:t xml:space="preserve"> was reached for 20 outcomes among patients, 15 outcomes among parents, and 12 outcomes among surgeons.  At the end of phase three, five outcomes achieved </w:t>
      </w:r>
      <w:r w:rsidR="000E1841">
        <w:t>‘</w:t>
      </w:r>
      <w:r w:rsidR="00EE22D1" w:rsidRPr="007611CA">
        <w:t xml:space="preserve">consensus </w:t>
      </w:r>
      <w:r w:rsidR="00EE22D1">
        <w:t>in</w:t>
      </w:r>
      <w:r w:rsidR="000E1841">
        <w:t>’</w:t>
      </w:r>
      <w:r w:rsidR="00EE22D1">
        <w:t xml:space="preserve"> </w:t>
      </w:r>
      <w:r w:rsidR="00EE22D1" w:rsidRPr="007611CA">
        <w:t xml:space="preserve">across all three stakeholder </w:t>
      </w:r>
      <w:r w:rsidR="00EE22D1" w:rsidRPr="006935FF">
        <w:t>panels</w:t>
      </w:r>
      <w:r w:rsidRPr="006935FF">
        <w:t xml:space="preserve"> (shaded in </w:t>
      </w:r>
      <w:r w:rsidR="00CA6195" w:rsidRPr="006935FF">
        <w:t xml:space="preserve">Appendix </w:t>
      </w:r>
      <w:r w:rsidR="00C66155" w:rsidRPr="006935FF">
        <w:t>3L</w:t>
      </w:r>
      <w:r w:rsidRPr="00D34E61">
        <w:t>).</w:t>
      </w:r>
      <w:r w:rsidR="00EE22D1" w:rsidRPr="007611CA">
        <w:t xml:space="preserve"> </w:t>
      </w:r>
      <w:r w:rsidR="00EE22D1">
        <w:t xml:space="preserve">Once again no outcomes were scored </w:t>
      </w:r>
      <w:r w:rsidR="000E1841">
        <w:t>‘</w:t>
      </w:r>
      <w:r w:rsidR="00EE22D1">
        <w:t>consensus out</w:t>
      </w:r>
      <w:r w:rsidR="000E1841">
        <w:t>’</w:t>
      </w:r>
      <w:r w:rsidR="00EE22D1">
        <w:t>.</w:t>
      </w:r>
    </w:p>
    <w:p w14:paraId="0F542D22" w14:textId="77777777" w:rsidR="00EE22D1" w:rsidRPr="007611CA" w:rsidRDefault="00EE22D1" w:rsidP="00EE22D1">
      <w:pPr>
        <w:rPr>
          <w:b/>
          <w:i/>
          <w:sz w:val="24"/>
          <w:szCs w:val="24"/>
        </w:rPr>
      </w:pPr>
    </w:p>
    <w:p w14:paraId="2B543324" w14:textId="77777777" w:rsidR="00EE22D1" w:rsidRPr="007611CA" w:rsidRDefault="00EE22D1" w:rsidP="00EE22D1">
      <w:pPr>
        <w:rPr>
          <w:b/>
          <w:i/>
          <w:sz w:val="24"/>
          <w:szCs w:val="24"/>
        </w:rPr>
      </w:pPr>
      <w:r w:rsidRPr="007611CA">
        <w:rPr>
          <w:b/>
          <w:i/>
          <w:sz w:val="24"/>
          <w:szCs w:val="24"/>
        </w:rPr>
        <w:t>Variability in outcomes achieving consensus between rounds</w:t>
      </w:r>
    </w:p>
    <w:p w14:paraId="583AB1FC" w14:textId="5F1B7648" w:rsidR="00EE22D1" w:rsidRPr="007611CA" w:rsidRDefault="00EE22D1" w:rsidP="006237E0">
      <w:pPr>
        <w:pStyle w:val="BodyText"/>
      </w:pPr>
      <w:r w:rsidRPr="007611CA">
        <w:t xml:space="preserve">There was variability in the number of outcomes classified as </w:t>
      </w:r>
      <w:r w:rsidR="00867F86">
        <w:t>‘</w:t>
      </w:r>
      <w:r w:rsidRPr="007611CA">
        <w:t>consensus</w:t>
      </w:r>
      <w:r w:rsidR="000E1841">
        <w:t xml:space="preserve"> in</w:t>
      </w:r>
      <w:r w:rsidR="00867F86">
        <w:t>’</w:t>
      </w:r>
      <w:r w:rsidRPr="007611CA">
        <w:t xml:space="preserve"> between the phases by stakeholder groups. Outcomes were rated as increasingly important through the phases across all stakeholder </w:t>
      </w:r>
      <w:r w:rsidRPr="006935FF">
        <w:t xml:space="preserve">panels. </w:t>
      </w:r>
      <w:r w:rsidR="003E35C2" w:rsidRPr="006935FF">
        <w:fldChar w:fldCharType="begin"/>
      </w:r>
      <w:r w:rsidR="003E35C2" w:rsidRPr="006935FF">
        <w:instrText xml:space="preserve"> REF _Ref535157563 \h  \* MERGEFORMAT </w:instrText>
      </w:r>
      <w:r w:rsidR="003E35C2" w:rsidRPr="006935FF">
        <w:fldChar w:fldCharType="separate"/>
      </w:r>
      <w:r w:rsidR="00001433" w:rsidRPr="006935FF">
        <w:t xml:space="preserve">Table </w:t>
      </w:r>
      <w:r w:rsidR="00001433" w:rsidRPr="006935FF">
        <w:rPr>
          <w:noProof/>
        </w:rPr>
        <w:t>7</w:t>
      </w:r>
      <w:r w:rsidR="003E35C2" w:rsidRPr="006935FF">
        <w:fldChar w:fldCharType="end"/>
      </w:r>
      <w:r w:rsidR="003E35C2" w:rsidRPr="006935FF">
        <w:t xml:space="preserve"> </w:t>
      </w:r>
      <w:r w:rsidRPr="006935FF">
        <w:t xml:space="preserve">shows the variability in the number of outcomes achieving consensus between the three phases. </w:t>
      </w:r>
      <w:hyperlink w:anchor="_3L:_Consensus_status" w:history="1">
        <w:r w:rsidR="00223C5F" w:rsidRPr="00223C5F">
          <w:rPr>
            <w:rStyle w:val="Hyperlink"/>
          </w:rPr>
          <w:t>Table</w:t>
        </w:r>
        <w:r w:rsidR="00223C5F">
          <w:rPr>
            <w:rStyle w:val="Hyperlink"/>
          </w:rPr>
          <w:t>s</w:t>
        </w:r>
        <w:r w:rsidR="00223C5F" w:rsidRPr="00223C5F">
          <w:rPr>
            <w:rStyle w:val="Hyperlink"/>
          </w:rPr>
          <w:t xml:space="preserve"> 29</w:t>
        </w:r>
      </w:hyperlink>
      <w:r w:rsidR="00223C5F">
        <w:t>-31 (</w:t>
      </w:r>
      <w:r w:rsidRPr="006935FF">
        <w:t xml:space="preserve">Appendix </w:t>
      </w:r>
      <w:r w:rsidR="00C66155" w:rsidRPr="006A52D8">
        <w:t>3L</w:t>
      </w:r>
      <w:r w:rsidR="00223C5F">
        <w:t>)</w:t>
      </w:r>
      <w:r w:rsidRPr="006935FF">
        <w:t xml:space="preserve"> shows</w:t>
      </w:r>
      <w:r w:rsidRPr="007611CA">
        <w:t xml:space="preserve"> the outcomes achieving </w:t>
      </w:r>
      <w:r w:rsidR="00867F86">
        <w:t>‘</w:t>
      </w:r>
      <w:r w:rsidRPr="007611CA">
        <w:t>consensus in</w:t>
      </w:r>
      <w:r w:rsidR="00867F86">
        <w:t>’</w:t>
      </w:r>
      <w:r w:rsidRPr="007611CA">
        <w:t xml:space="preserve"> between the three phases for each of the stakeholder panels.</w:t>
      </w:r>
    </w:p>
    <w:p w14:paraId="2C436A78" w14:textId="5074D19E" w:rsidR="00EE22D1" w:rsidRDefault="00EE22D1" w:rsidP="00EE22D1">
      <w:pPr>
        <w:rPr>
          <w:sz w:val="24"/>
          <w:szCs w:val="24"/>
        </w:rPr>
      </w:pPr>
    </w:p>
    <w:p w14:paraId="3FB453F1" w14:textId="77777777" w:rsidR="00822114" w:rsidRPr="005824C3" w:rsidRDefault="00822114" w:rsidP="00822114">
      <w:pPr>
        <w:pStyle w:val="Caption"/>
      </w:pPr>
      <w:bookmarkStart w:id="95" w:name="_Toc21900192"/>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t xml:space="preserve">. </w:t>
      </w:r>
      <w:r w:rsidRPr="005824C3">
        <w:t>Variability in outcomes achieving consensus across all stakeholder panels by Delphi phase</w:t>
      </w:r>
      <w:bookmarkEnd w:id="95"/>
    </w:p>
    <w:tbl>
      <w:tblPr>
        <w:tblStyle w:val="TableGrid"/>
        <w:tblW w:w="8784" w:type="dxa"/>
        <w:tblLook w:val="04A0" w:firstRow="1" w:lastRow="0" w:firstColumn="1" w:lastColumn="0" w:noHBand="0" w:noVBand="1"/>
      </w:tblPr>
      <w:tblGrid>
        <w:gridCol w:w="1555"/>
        <w:gridCol w:w="1842"/>
        <w:gridCol w:w="1843"/>
        <w:gridCol w:w="1843"/>
        <w:gridCol w:w="1701"/>
      </w:tblGrid>
      <w:tr w:rsidR="00EE22D1" w:rsidRPr="00E43A0C" w14:paraId="752BBEFE" w14:textId="77777777" w:rsidTr="00E43A0C">
        <w:trPr>
          <w:trHeight w:val="1125"/>
        </w:trPr>
        <w:tc>
          <w:tcPr>
            <w:tcW w:w="1555" w:type="dxa"/>
          </w:tcPr>
          <w:p w14:paraId="31585B41" w14:textId="77777777" w:rsidR="00EE22D1" w:rsidRPr="00E43A0C" w:rsidRDefault="00EE22D1" w:rsidP="00EE22D1">
            <w:pPr>
              <w:rPr>
                <w:b/>
              </w:rPr>
            </w:pPr>
            <w:r w:rsidRPr="00E43A0C">
              <w:rPr>
                <w:b/>
              </w:rPr>
              <w:t>Stakeholder panel</w:t>
            </w:r>
          </w:p>
        </w:tc>
        <w:tc>
          <w:tcPr>
            <w:tcW w:w="1842" w:type="dxa"/>
          </w:tcPr>
          <w:p w14:paraId="25B1A867" w14:textId="77777777" w:rsidR="00EE22D1" w:rsidRPr="00E43A0C" w:rsidRDefault="00EE22D1" w:rsidP="00EE22D1">
            <w:pPr>
              <w:jc w:val="center"/>
              <w:rPr>
                <w:b/>
              </w:rPr>
            </w:pPr>
            <w:r w:rsidRPr="00E43A0C">
              <w:rPr>
                <w:b/>
              </w:rPr>
              <w:t>Outcomes consensus in phase 1</w:t>
            </w:r>
          </w:p>
        </w:tc>
        <w:tc>
          <w:tcPr>
            <w:tcW w:w="1843" w:type="dxa"/>
          </w:tcPr>
          <w:p w14:paraId="2B963E74" w14:textId="77777777" w:rsidR="00EE22D1" w:rsidRPr="00E43A0C" w:rsidRDefault="00EE22D1" w:rsidP="00EE22D1">
            <w:pPr>
              <w:jc w:val="center"/>
              <w:rPr>
                <w:b/>
              </w:rPr>
            </w:pPr>
            <w:r w:rsidRPr="00E43A0C">
              <w:rPr>
                <w:b/>
              </w:rPr>
              <w:t>Outcomes consensus in phase 1 and 2</w:t>
            </w:r>
          </w:p>
        </w:tc>
        <w:tc>
          <w:tcPr>
            <w:tcW w:w="1843" w:type="dxa"/>
          </w:tcPr>
          <w:p w14:paraId="3DE6A31C" w14:textId="77777777" w:rsidR="00EE22D1" w:rsidRPr="00E43A0C" w:rsidRDefault="00EE22D1" w:rsidP="00EE22D1">
            <w:pPr>
              <w:jc w:val="center"/>
              <w:rPr>
                <w:b/>
              </w:rPr>
            </w:pPr>
            <w:r w:rsidRPr="00E43A0C">
              <w:rPr>
                <w:b/>
              </w:rPr>
              <w:t>Outcomes consensus in phase 1, 2 and 3</w:t>
            </w:r>
          </w:p>
        </w:tc>
        <w:tc>
          <w:tcPr>
            <w:tcW w:w="1701" w:type="dxa"/>
          </w:tcPr>
          <w:p w14:paraId="540C4123" w14:textId="77777777" w:rsidR="00EE22D1" w:rsidRPr="00E43A0C" w:rsidRDefault="00EE22D1" w:rsidP="00EE22D1">
            <w:pPr>
              <w:jc w:val="center"/>
              <w:rPr>
                <w:b/>
              </w:rPr>
            </w:pPr>
            <w:r w:rsidRPr="00E43A0C">
              <w:rPr>
                <w:b/>
              </w:rPr>
              <w:t>Outcomes consensus in, in phase 3 only</w:t>
            </w:r>
          </w:p>
        </w:tc>
      </w:tr>
      <w:tr w:rsidR="00EE22D1" w:rsidRPr="00E43A0C" w14:paraId="2F97B693" w14:textId="77777777" w:rsidTr="00E43A0C">
        <w:trPr>
          <w:trHeight w:val="274"/>
        </w:trPr>
        <w:tc>
          <w:tcPr>
            <w:tcW w:w="1555" w:type="dxa"/>
          </w:tcPr>
          <w:p w14:paraId="2A4B09F7" w14:textId="77777777" w:rsidR="00EE22D1" w:rsidRPr="00E43A0C" w:rsidRDefault="00EE22D1" w:rsidP="00EE22D1">
            <w:r w:rsidRPr="00E43A0C">
              <w:t>Patients</w:t>
            </w:r>
          </w:p>
        </w:tc>
        <w:tc>
          <w:tcPr>
            <w:tcW w:w="1842" w:type="dxa"/>
          </w:tcPr>
          <w:p w14:paraId="1BCA0D98" w14:textId="77777777" w:rsidR="00EE22D1" w:rsidRPr="00E43A0C" w:rsidRDefault="00EE22D1" w:rsidP="00EE22D1">
            <w:pPr>
              <w:jc w:val="center"/>
            </w:pPr>
            <w:r w:rsidRPr="00E43A0C">
              <w:t>7</w:t>
            </w:r>
          </w:p>
        </w:tc>
        <w:tc>
          <w:tcPr>
            <w:tcW w:w="1843" w:type="dxa"/>
          </w:tcPr>
          <w:p w14:paraId="317830EC" w14:textId="77777777" w:rsidR="00EE22D1" w:rsidRPr="00E43A0C" w:rsidRDefault="00EE22D1" w:rsidP="00EE22D1">
            <w:pPr>
              <w:jc w:val="center"/>
            </w:pPr>
            <w:r w:rsidRPr="00E43A0C">
              <w:t>7</w:t>
            </w:r>
          </w:p>
        </w:tc>
        <w:tc>
          <w:tcPr>
            <w:tcW w:w="1843" w:type="dxa"/>
          </w:tcPr>
          <w:p w14:paraId="6AF9AA1E" w14:textId="77777777" w:rsidR="00EE22D1" w:rsidRPr="00E43A0C" w:rsidRDefault="00EE22D1" w:rsidP="00EE22D1">
            <w:pPr>
              <w:jc w:val="center"/>
            </w:pPr>
            <w:r w:rsidRPr="00E43A0C">
              <w:t>4</w:t>
            </w:r>
          </w:p>
        </w:tc>
        <w:tc>
          <w:tcPr>
            <w:tcW w:w="1701" w:type="dxa"/>
          </w:tcPr>
          <w:p w14:paraId="07003FAE" w14:textId="77777777" w:rsidR="00EE22D1" w:rsidRPr="00E43A0C" w:rsidRDefault="00EE22D1" w:rsidP="00EE22D1">
            <w:pPr>
              <w:jc w:val="center"/>
            </w:pPr>
            <w:r w:rsidRPr="00E43A0C">
              <w:t>6</w:t>
            </w:r>
          </w:p>
        </w:tc>
      </w:tr>
      <w:tr w:rsidR="00EE22D1" w:rsidRPr="00E43A0C" w14:paraId="25E2B501" w14:textId="77777777" w:rsidTr="00E43A0C">
        <w:trPr>
          <w:trHeight w:val="274"/>
        </w:trPr>
        <w:tc>
          <w:tcPr>
            <w:tcW w:w="1555" w:type="dxa"/>
          </w:tcPr>
          <w:p w14:paraId="6A44005D" w14:textId="77777777" w:rsidR="00EE22D1" w:rsidRPr="00E43A0C" w:rsidRDefault="00EE22D1" w:rsidP="00EE22D1">
            <w:r w:rsidRPr="00E43A0C">
              <w:t>Parents</w:t>
            </w:r>
          </w:p>
        </w:tc>
        <w:tc>
          <w:tcPr>
            <w:tcW w:w="1842" w:type="dxa"/>
          </w:tcPr>
          <w:p w14:paraId="4DCEDD41" w14:textId="77777777" w:rsidR="00EE22D1" w:rsidRPr="00E43A0C" w:rsidRDefault="00EE22D1" w:rsidP="00EE22D1">
            <w:pPr>
              <w:jc w:val="center"/>
            </w:pPr>
            <w:r w:rsidRPr="00E43A0C">
              <w:t>12</w:t>
            </w:r>
          </w:p>
        </w:tc>
        <w:tc>
          <w:tcPr>
            <w:tcW w:w="1843" w:type="dxa"/>
          </w:tcPr>
          <w:p w14:paraId="140AEEEB" w14:textId="77777777" w:rsidR="00EE22D1" w:rsidRPr="00E43A0C" w:rsidRDefault="00EE22D1" w:rsidP="00EE22D1">
            <w:pPr>
              <w:jc w:val="center"/>
            </w:pPr>
            <w:r w:rsidRPr="00E43A0C">
              <w:t>11</w:t>
            </w:r>
          </w:p>
        </w:tc>
        <w:tc>
          <w:tcPr>
            <w:tcW w:w="1843" w:type="dxa"/>
          </w:tcPr>
          <w:p w14:paraId="027C5ADB" w14:textId="77777777" w:rsidR="00EE22D1" w:rsidRPr="00E43A0C" w:rsidRDefault="00EE22D1" w:rsidP="00EE22D1">
            <w:pPr>
              <w:jc w:val="center"/>
            </w:pPr>
            <w:r w:rsidRPr="00E43A0C">
              <w:t>11</w:t>
            </w:r>
          </w:p>
        </w:tc>
        <w:tc>
          <w:tcPr>
            <w:tcW w:w="1701" w:type="dxa"/>
          </w:tcPr>
          <w:p w14:paraId="77B640D9" w14:textId="77777777" w:rsidR="00EE22D1" w:rsidRPr="00E43A0C" w:rsidRDefault="00EE22D1" w:rsidP="00EE22D1">
            <w:pPr>
              <w:jc w:val="center"/>
            </w:pPr>
            <w:r w:rsidRPr="00E43A0C">
              <w:t>0</w:t>
            </w:r>
          </w:p>
        </w:tc>
      </w:tr>
      <w:tr w:rsidR="00EE22D1" w:rsidRPr="00E43A0C" w14:paraId="1806315A" w14:textId="77777777" w:rsidTr="00E43A0C">
        <w:trPr>
          <w:trHeight w:val="278"/>
        </w:trPr>
        <w:tc>
          <w:tcPr>
            <w:tcW w:w="1555" w:type="dxa"/>
          </w:tcPr>
          <w:p w14:paraId="0546AEA0" w14:textId="77777777" w:rsidR="00EE22D1" w:rsidRPr="00E43A0C" w:rsidRDefault="00EE22D1" w:rsidP="00EE22D1">
            <w:r w:rsidRPr="00E43A0C">
              <w:t>Surgeons</w:t>
            </w:r>
          </w:p>
        </w:tc>
        <w:tc>
          <w:tcPr>
            <w:tcW w:w="1842" w:type="dxa"/>
          </w:tcPr>
          <w:p w14:paraId="03A5D9A4" w14:textId="77777777" w:rsidR="00EE22D1" w:rsidRPr="00E43A0C" w:rsidRDefault="00EE22D1" w:rsidP="00EE22D1">
            <w:pPr>
              <w:jc w:val="center"/>
            </w:pPr>
            <w:r w:rsidRPr="00E43A0C">
              <w:t>7</w:t>
            </w:r>
          </w:p>
        </w:tc>
        <w:tc>
          <w:tcPr>
            <w:tcW w:w="1843" w:type="dxa"/>
          </w:tcPr>
          <w:p w14:paraId="0C9B0DD2" w14:textId="77777777" w:rsidR="00EE22D1" w:rsidRPr="00E43A0C" w:rsidRDefault="00EE22D1" w:rsidP="00EE22D1">
            <w:pPr>
              <w:jc w:val="center"/>
            </w:pPr>
            <w:r w:rsidRPr="00E43A0C">
              <w:t>7</w:t>
            </w:r>
          </w:p>
        </w:tc>
        <w:tc>
          <w:tcPr>
            <w:tcW w:w="1843" w:type="dxa"/>
          </w:tcPr>
          <w:p w14:paraId="336DEF55" w14:textId="77777777" w:rsidR="00EE22D1" w:rsidRPr="00E43A0C" w:rsidRDefault="00EE22D1" w:rsidP="00EE22D1">
            <w:pPr>
              <w:jc w:val="center"/>
            </w:pPr>
            <w:r w:rsidRPr="00E43A0C">
              <w:t>7</w:t>
            </w:r>
          </w:p>
        </w:tc>
        <w:tc>
          <w:tcPr>
            <w:tcW w:w="1701" w:type="dxa"/>
          </w:tcPr>
          <w:p w14:paraId="1B8352A4" w14:textId="77777777" w:rsidR="00EE22D1" w:rsidRPr="00E43A0C" w:rsidRDefault="00EE22D1" w:rsidP="00EE22D1">
            <w:pPr>
              <w:jc w:val="center"/>
            </w:pPr>
            <w:r w:rsidRPr="00E43A0C">
              <w:t>2</w:t>
            </w:r>
          </w:p>
        </w:tc>
      </w:tr>
      <w:tr w:rsidR="00EE22D1" w:rsidRPr="00E43A0C" w14:paraId="2E7B952F" w14:textId="77777777" w:rsidTr="00E43A0C">
        <w:trPr>
          <w:trHeight w:val="278"/>
        </w:trPr>
        <w:tc>
          <w:tcPr>
            <w:tcW w:w="1555" w:type="dxa"/>
          </w:tcPr>
          <w:p w14:paraId="40A00005" w14:textId="77777777" w:rsidR="00EE22D1" w:rsidRPr="00E43A0C" w:rsidRDefault="00EE22D1" w:rsidP="00EE22D1">
            <w:r w:rsidRPr="00E43A0C">
              <w:t>Total*</w:t>
            </w:r>
          </w:p>
        </w:tc>
        <w:tc>
          <w:tcPr>
            <w:tcW w:w="1842" w:type="dxa"/>
          </w:tcPr>
          <w:p w14:paraId="552D8DBE" w14:textId="77777777" w:rsidR="00EE22D1" w:rsidRPr="00E43A0C" w:rsidRDefault="00EE22D1" w:rsidP="00EE22D1">
            <w:pPr>
              <w:jc w:val="center"/>
            </w:pPr>
            <w:r w:rsidRPr="00E43A0C">
              <w:t>17</w:t>
            </w:r>
          </w:p>
        </w:tc>
        <w:tc>
          <w:tcPr>
            <w:tcW w:w="1843" w:type="dxa"/>
          </w:tcPr>
          <w:p w14:paraId="4FA38844" w14:textId="77777777" w:rsidR="00EE22D1" w:rsidRPr="00E43A0C" w:rsidRDefault="00EE22D1" w:rsidP="00EE22D1">
            <w:pPr>
              <w:jc w:val="center"/>
            </w:pPr>
            <w:r w:rsidRPr="00E43A0C">
              <w:t>16</w:t>
            </w:r>
          </w:p>
        </w:tc>
        <w:tc>
          <w:tcPr>
            <w:tcW w:w="1843" w:type="dxa"/>
          </w:tcPr>
          <w:p w14:paraId="4FAF752A" w14:textId="77777777" w:rsidR="00EE22D1" w:rsidRPr="00E43A0C" w:rsidRDefault="00EE22D1" w:rsidP="00EE22D1">
            <w:pPr>
              <w:jc w:val="center"/>
            </w:pPr>
            <w:r w:rsidRPr="00E43A0C">
              <w:t>15</w:t>
            </w:r>
          </w:p>
        </w:tc>
        <w:tc>
          <w:tcPr>
            <w:tcW w:w="1701" w:type="dxa"/>
          </w:tcPr>
          <w:p w14:paraId="192EABA5" w14:textId="77777777" w:rsidR="00EE22D1" w:rsidRPr="00E43A0C" w:rsidRDefault="00EE22D1" w:rsidP="00EE22D1">
            <w:pPr>
              <w:jc w:val="center"/>
            </w:pPr>
            <w:r w:rsidRPr="00E43A0C">
              <w:t>8</w:t>
            </w:r>
          </w:p>
        </w:tc>
      </w:tr>
    </w:tbl>
    <w:p w14:paraId="132A225C" w14:textId="3BA8EDA3" w:rsidR="005824C3" w:rsidRDefault="005824C3" w:rsidP="00E75F5E">
      <w:pPr>
        <w:pStyle w:val="BodyText"/>
        <w:spacing w:before="0" w:after="0" w:line="240" w:lineRule="auto"/>
        <w:rPr>
          <w:sz w:val="18"/>
          <w:szCs w:val="18"/>
        </w:rPr>
      </w:pPr>
      <w:r w:rsidRPr="00E75F5E">
        <w:rPr>
          <w:sz w:val="18"/>
          <w:szCs w:val="18"/>
        </w:rPr>
        <w:t>*Adjusted for duplication</w:t>
      </w:r>
    </w:p>
    <w:p w14:paraId="28D4DA57" w14:textId="77777777" w:rsidR="00E75F5E" w:rsidRPr="00E75F5E" w:rsidRDefault="00E75F5E" w:rsidP="00E75F5E">
      <w:pPr>
        <w:pStyle w:val="BodyText"/>
        <w:spacing w:before="0" w:after="0" w:line="240" w:lineRule="auto"/>
        <w:rPr>
          <w:sz w:val="18"/>
          <w:szCs w:val="18"/>
        </w:rPr>
      </w:pPr>
    </w:p>
    <w:p w14:paraId="7F8F6880" w14:textId="77777777" w:rsidR="005824C3" w:rsidRDefault="005824C3" w:rsidP="00EE22D1">
      <w:pPr>
        <w:autoSpaceDE w:val="0"/>
        <w:autoSpaceDN w:val="0"/>
        <w:adjustRightInd w:val="0"/>
        <w:spacing w:after="0"/>
        <w:jc w:val="both"/>
        <w:rPr>
          <w:rFonts w:cs="BrtlgmAdvTT86d47313"/>
          <w:b/>
          <w:sz w:val="24"/>
          <w:szCs w:val="24"/>
        </w:rPr>
      </w:pPr>
    </w:p>
    <w:p w14:paraId="065C396B" w14:textId="77777777" w:rsidR="00EE22D1" w:rsidRPr="007611CA" w:rsidRDefault="00EE22D1" w:rsidP="00EE22D1">
      <w:pPr>
        <w:autoSpaceDE w:val="0"/>
        <w:autoSpaceDN w:val="0"/>
        <w:adjustRightInd w:val="0"/>
        <w:spacing w:after="0"/>
        <w:jc w:val="both"/>
        <w:rPr>
          <w:rFonts w:cs="BrtlgmAdvTT86d47313"/>
          <w:b/>
          <w:sz w:val="24"/>
          <w:szCs w:val="24"/>
        </w:rPr>
      </w:pPr>
      <w:r w:rsidRPr="007611CA">
        <w:rPr>
          <w:rFonts w:cs="BrtlgmAdvTT86d47313"/>
          <w:b/>
          <w:sz w:val="24"/>
          <w:szCs w:val="24"/>
        </w:rPr>
        <w:t>Consensus meetings results</w:t>
      </w:r>
    </w:p>
    <w:p w14:paraId="1B136D3A" w14:textId="77777777" w:rsidR="00EE22D1" w:rsidRPr="007611CA" w:rsidRDefault="00EE22D1" w:rsidP="00EE22D1">
      <w:pPr>
        <w:autoSpaceDE w:val="0"/>
        <w:autoSpaceDN w:val="0"/>
        <w:adjustRightInd w:val="0"/>
        <w:spacing w:after="0"/>
        <w:jc w:val="both"/>
        <w:rPr>
          <w:rFonts w:cs="BrtlgmAdvTT86d47313"/>
          <w:b/>
          <w:i/>
          <w:sz w:val="24"/>
          <w:szCs w:val="24"/>
        </w:rPr>
      </w:pPr>
    </w:p>
    <w:p w14:paraId="53521C1E" w14:textId="77777777" w:rsidR="00EE22D1" w:rsidRPr="007611CA" w:rsidRDefault="00EE22D1" w:rsidP="00EE22D1">
      <w:pPr>
        <w:autoSpaceDE w:val="0"/>
        <w:autoSpaceDN w:val="0"/>
        <w:adjustRightInd w:val="0"/>
        <w:spacing w:after="0"/>
        <w:jc w:val="both"/>
        <w:rPr>
          <w:rFonts w:cs="BrtlgmAdvTT86d47313"/>
          <w:b/>
          <w:i/>
          <w:sz w:val="24"/>
          <w:szCs w:val="24"/>
        </w:rPr>
      </w:pPr>
      <w:r w:rsidRPr="007611CA">
        <w:rPr>
          <w:rFonts w:cs="BrtlgmAdvTT86d47313"/>
          <w:b/>
          <w:i/>
          <w:sz w:val="24"/>
          <w:szCs w:val="24"/>
        </w:rPr>
        <w:t>Participants</w:t>
      </w:r>
    </w:p>
    <w:p w14:paraId="100D80C5" w14:textId="58B7EB25" w:rsidR="00EE22D1" w:rsidRPr="007611CA" w:rsidRDefault="00EE22D1" w:rsidP="005824C3">
      <w:pPr>
        <w:pStyle w:val="BodyText"/>
      </w:pPr>
      <w:r w:rsidRPr="007611CA">
        <w:t>Overall, 28 participants attended the consensus meetings</w:t>
      </w:r>
      <w:r w:rsidR="00867F86">
        <w:t>:</w:t>
      </w:r>
      <w:r w:rsidR="002629C6">
        <w:t xml:space="preserve"> </w:t>
      </w:r>
      <w:r w:rsidRPr="007611CA">
        <w:t xml:space="preserve">17 surgeons, 9 parents, and 2 patients. Attendees at the surgeons’ meeting included: 10 paediatric surgeons; seven general surgeons; the chairperson; three members of the COS study team; one observer. All surgeons who attended voted </w:t>
      </w:r>
      <w:r w:rsidRPr="006935FF">
        <w:t xml:space="preserve">during the meeting. </w:t>
      </w:r>
      <w:r w:rsidR="007E393A" w:rsidRPr="006935FF">
        <w:t>A</w:t>
      </w:r>
      <w:r w:rsidRPr="006935FF">
        <w:t>ttendee characteristics for the</w:t>
      </w:r>
      <w:r w:rsidR="007E393A" w:rsidRPr="006935FF">
        <w:t xml:space="preserve"> patients’ and parents’ meeting are detailed in </w:t>
      </w:r>
      <w:hyperlink w:anchor="_3M:_Consensus_meeting" w:history="1">
        <w:r w:rsidR="00223C5F" w:rsidRPr="00223C5F">
          <w:rPr>
            <w:rStyle w:val="Hyperlink"/>
          </w:rPr>
          <w:t>Table 32</w:t>
        </w:r>
      </w:hyperlink>
      <w:r w:rsidR="00223C5F">
        <w:t xml:space="preserve"> (</w:t>
      </w:r>
      <w:r w:rsidR="00531BEF" w:rsidRPr="006935FF">
        <w:t xml:space="preserve">Appendix </w:t>
      </w:r>
      <w:r w:rsidR="00C66155" w:rsidRPr="006935FF">
        <w:t>3M</w:t>
      </w:r>
      <w:r w:rsidR="00223C5F">
        <w:t>)</w:t>
      </w:r>
      <w:r w:rsidR="007E393A" w:rsidRPr="006935FF">
        <w:t>.</w:t>
      </w:r>
    </w:p>
    <w:p w14:paraId="7111BF2F" w14:textId="77777777" w:rsidR="00EE22D1" w:rsidRPr="007611CA" w:rsidRDefault="00EE22D1" w:rsidP="00EE22D1">
      <w:pPr>
        <w:jc w:val="both"/>
        <w:rPr>
          <w:sz w:val="24"/>
          <w:szCs w:val="24"/>
        </w:rPr>
      </w:pPr>
    </w:p>
    <w:p w14:paraId="7A992170" w14:textId="4EC98A3C" w:rsidR="00EE22D1" w:rsidRPr="00E75F5E" w:rsidRDefault="00EE22D1" w:rsidP="00E75F5E">
      <w:pPr>
        <w:pStyle w:val="BodyText"/>
      </w:pPr>
      <w:r w:rsidRPr="007611CA">
        <w:t xml:space="preserve">One of the young people who participated in the consensus meeting did not complete the Delphi phases but requested to participate as they met other aspects of the inclusion criteria (i.e. aged 12-18 years, with experience of acute uncomplicated appendicitis) and due to low numbers of young people confirming their attendance at the consensus meeting, the </w:t>
      </w:r>
      <w:r w:rsidRPr="007611CA">
        <w:rPr>
          <w:shd w:val="clear" w:color="auto" w:fill="FFFFFF"/>
        </w:rPr>
        <w:t xml:space="preserve">COS study team </w:t>
      </w:r>
      <w:r w:rsidRPr="007611CA">
        <w:t xml:space="preserve">felt it would be beneficial to allow for this protocol deviation to optimise patient representation. Two couples reported completing all three phases of the Delphi together and requested to vote separately in the consensus meeting. Again, the </w:t>
      </w:r>
      <w:r w:rsidRPr="007611CA">
        <w:rPr>
          <w:shd w:val="clear" w:color="auto" w:fill="FFFFFF"/>
        </w:rPr>
        <w:t xml:space="preserve">COS study team </w:t>
      </w:r>
      <w:r w:rsidRPr="007611CA">
        <w:t>discussed this and allowed the couples to vote separately as potentially, they may not have attended the meeting at all if one of them was not allowed to partake in the meeting, which would likely have a greater i</w:t>
      </w:r>
      <w:r w:rsidR="00E75F5E">
        <w:t>mpact on parent representation.</w:t>
      </w:r>
    </w:p>
    <w:p w14:paraId="4FBB420B" w14:textId="77777777" w:rsidR="00EE22D1" w:rsidRPr="007611CA" w:rsidRDefault="00EE22D1" w:rsidP="00EE22D1">
      <w:pPr>
        <w:rPr>
          <w:b/>
          <w:sz w:val="24"/>
          <w:szCs w:val="24"/>
          <w:highlight w:val="green"/>
        </w:rPr>
      </w:pPr>
    </w:p>
    <w:p w14:paraId="5DE16D8C" w14:textId="77777777" w:rsidR="00EE22D1" w:rsidRDefault="00EE22D1" w:rsidP="00E75F5E">
      <w:pPr>
        <w:keepNext/>
        <w:rPr>
          <w:b/>
          <w:sz w:val="24"/>
          <w:szCs w:val="24"/>
        </w:rPr>
      </w:pPr>
      <w:r w:rsidRPr="007611CA">
        <w:rPr>
          <w:b/>
          <w:sz w:val="24"/>
          <w:szCs w:val="24"/>
        </w:rPr>
        <w:t>Results of voting and review of outcomes</w:t>
      </w:r>
    </w:p>
    <w:p w14:paraId="2C346DA0" w14:textId="77777777" w:rsidR="00EE22D1" w:rsidRPr="00380CA3" w:rsidRDefault="00EE22D1" w:rsidP="00EE22D1">
      <w:pPr>
        <w:rPr>
          <w:b/>
          <w:i/>
          <w:sz w:val="24"/>
          <w:szCs w:val="24"/>
        </w:rPr>
      </w:pPr>
      <w:r w:rsidRPr="00380CA3">
        <w:rPr>
          <w:b/>
          <w:i/>
          <w:sz w:val="24"/>
          <w:szCs w:val="24"/>
        </w:rPr>
        <w:t>Surgeons’</w:t>
      </w:r>
      <w:r>
        <w:rPr>
          <w:b/>
          <w:i/>
          <w:sz w:val="24"/>
          <w:szCs w:val="24"/>
        </w:rPr>
        <w:t xml:space="preserve"> consensus meeting</w:t>
      </w:r>
    </w:p>
    <w:p w14:paraId="725E5DD3" w14:textId="6D53A887" w:rsidR="00EE22D1" w:rsidRPr="007611CA" w:rsidRDefault="00EE22D1" w:rsidP="005824C3">
      <w:pPr>
        <w:pStyle w:val="BodyText"/>
        <w:rPr>
          <w:rFonts w:cs="BrtlgmAdvTT86d47313"/>
        </w:rPr>
      </w:pPr>
      <w:r w:rsidRPr="007611CA">
        <w:t xml:space="preserve">As previously described, we firstly presented the outcomes rated consensus in across all stakeholder panels in phase three, then </w:t>
      </w:r>
      <w:r w:rsidRPr="007611CA">
        <w:rPr>
          <w:rFonts w:cs="BrtlgmAdvTT86d47313"/>
        </w:rPr>
        <w:t xml:space="preserve">outcomes for which &lt;50% of participants across all stakeholder panels rated the outcome 7-9, and then the remaining outcomes were discussed. For each outcome, participants were provided with opportunity to discuss it and to </w:t>
      </w:r>
      <w:r w:rsidRPr="006935FF">
        <w:rPr>
          <w:rFonts w:cs="BrtlgmAdvTT86d47313"/>
        </w:rPr>
        <w:t xml:space="preserve">revote. </w:t>
      </w:r>
      <w:hyperlink w:anchor="_3N:_Summary_of" w:history="1">
        <w:r w:rsidR="00223C5F" w:rsidRPr="00223C5F">
          <w:rPr>
            <w:rStyle w:val="Hyperlink"/>
            <w:rFonts w:cs="BrtlgmAdvTT86d47313"/>
          </w:rPr>
          <w:t>Table 33</w:t>
        </w:r>
      </w:hyperlink>
      <w:r w:rsidR="00223C5F">
        <w:rPr>
          <w:rFonts w:cs="BrtlgmAdvTT86d47313"/>
        </w:rPr>
        <w:t xml:space="preserve"> (</w:t>
      </w:r>
      <w:r w:rsidR="00DB2046" w:rsidRPr="006935FF">
        <w:rPr>
          <w:rFonts w:cs="BrtlgmAdvTT86d47313"/>
        </w:rPr>
        <w:t xml:space="preserve">Appendix </w:t>
      </w:r>
      <w:r w:rsidR="00C66155" w:rsidRPr="006935FF">
        <w:rPr>
          <w:rFonts w:cs="BrtlgmAdvTT86d47313"/>
        </w:rPr>
        <w:t>3N</w:t>
      </w:r>
      <w:r w:rsidR="00223C5F">
        <w:rPr>
          <w:rFonts w:cs="BrtlgmAdvTT86d47313"/>
        </w:rPr>
        <w:t>)</w:t>
      </w:r>
      <w:r w:rsidR="00E43A0C" w:rsidRPr="00D90818">
        <w:rPr>
          <w:rFonts w:cs="BrtlgmAdvTT86d47313"/>
        </w:rPr>
        <w:t xml:space="preserve"> </w:t>
      </w:r>
      <w:r w:rsidRPr="00D90818">
        <w:rPr>
          <w:rFonts w:cs="BrtlgmAdvTT86d47313"/>
        </w:rPr>
        <w:t>provides</w:t>
      </w:r>
      <w:r w:rsidRPr="007611CA">
        <w:rPr>
          <w:rFonts w:cs="BrtlgmAdvTT86d47313"/>
        </w:rPr>
        <w:t xml:space="preserve"> a summary of all of the outcomes presented and participants’ decision regarding discussion and voting, alongside relevant notes. Participants’ decision categories included:</w:t>
      </w:r>
    </w:p>
    <w:p w14:paraId="29426B87" w14:textId="77777777" w:rsidR="00EE22D1" w:rsidRPr="007611CA" w:rsidRDefault="00EE22D1" w:rsidP="005824C3">
      <w:pPr>
        <w:pStyle w:val="BodyText"/>
      </w:pPr>
      <w:r w:rsidRPr="007611CA">
        <w:t>(1) Discussed but not voted, as no participants opposed including the outcome in the COS.</w:t>
      </w:r>
    </w:p>
    <w:p w14:paraId="7423E7E4" w14:textId="77777777" w:rsidR="00EE22D1" w:rsidRPr="007611CA" w:rsidRDefault="00EE22D1" w:rsidP="005824C3">
      <w:pPr>
        <w:pStyle w:val="BodyText"/>
      </w:pPr>
      <w:r w:rsidRPr="007611CA">
        <w:t>(2) Discussed but not voted, as no participants opposed excluding the outcome from the COS.</w:t>
      </w:r>
    </w:p>
    <w:p w14:paraId="20840B78" w14:textId="77777777" w:rsidR="00EE22D1" w:rsidRPr="007611CA" w:rsidRDefault="00EE22D1" w:rsidP="005824C3">
      <w:pPr>
        <w:pStyle w:val="BodyText"/>
      </w:pPr>
      <w:r w:rsidRPr="007611CA">
        <w:lastRenderedPageBreak/>
        <w:t>(3) Discussed and voted.</w:t>
      </w:r>
    </w:p>
    <w:p w14:paraId="04B8B4F8" w14:textId="77777777" w:rsidR="00EE22D1" w:rsidRPr="007611CA" w:rsidRDefault="00EE22D1" w:rsidP="005824C3">
      <w:pPr>
        <w:pStyle w:val="BodyText"/>
      </w:pPr>
      <w:r w:rsidRPr="007611CA">
        <w:t>(4) Discussed and voted, but later discussion to either exclude, redefine, or combine with another outcome.</w:t>
      </w:r>
    </w:p>
    <w:p w14:paraId="3D032E50" w14:textId="77777777" w:rsidR="00EE22D1" w:rsidRPr="007611CA" w:rsidRDefault="00EE22D1" w:rsidP="005824C3">
      <w:pPr>
        <w:pStyle w:val="BodyText"/>
      </w:pPr>
      <w:r w:rsidRPr="007611CA">
        <w:t>(5) Discussed and not voted, but later discussion to either exclude, redefine, or combine with another outcome.</w:t>
      </w:r>
    </w:p>
    <w:p w14:paraId="3E1490F3" w14:textId="77777777" w:rsidR="00EE22D1" w:rsidRPr="007611CA" w:rsidRDefault="00EE22D1" w:rsidP="00EE22D1">
      <w:pPr>
        <w:rPr>
          <w:rFonts w:cs="BrtlgmAdvTT86d47313"/>
          <w:b/>
          <w:sz w:val="24"/>
          <w:szCs w:val="24"/>
        </w:rPr>
      </w:pPr>
    </w:p>
    <w:p w14:paraId="309DDCEA" w14:textId="77777777" w:rsidR="005824C3" w:rsidRDefault="005824C3" w:rsidP="00EE22D1">
      <w:pPr>
        <w:jc w:val="both"/>
        <w:rPr>
          <w:rFonts w:cs="BrtlgmAdvTT86d47313"/>
          <w:b/>
          <w:i/>
          <w:sz w:val="24"/>
          <w:szCs w:val="24"/>
        </w:rPr>
      </w:pPr>
    </w:p>
    <w:p w14:paraId="381366B4" w14:textId="77777777" w:rsidR="00EE22D1" w:rsidRPr="007611CA" w:rsidRDefault="00EE22D1" w:rsidP="00EE22D1">
      <w:pPr>
        <w:jc w:val="both"/>
        <w:rPr>
          <w:rFonts w:cs="BrtlgmAdvTT86d47313"/>
          <w:b/>
          <w:i/>
          <w:sz w:val="24"/>
          <w:szCs w:val="24"/>
        </w:rPr>
      </w:pPr>
      <w:r w:rsidRPr="007611CA">
        <w:rPr>
          <w:rFonts w:cs="BrtlgmAdvTT86d47313"/>
          <w:b/>
          <w:i/>
          <w:sz w:val="24"/>
          <w:szCs w:val="24"/>
        </w:rPr>
        <w:t>Proposals to redefine and combine outcomes</w:t>
      </w:r>
    </w:p>
    <w:p w14:paraId="5B57D850" w14:textId="77777777" w:rsidR="00EE22D1" w:rsidRPr="007611CA" w:rsidRDefault="00EE22D1" w:rsidP="00EE22D1">
      <w:pPr>
        <w:jc w:val="both"/>
        <w:rPr>
          <w:rFonts w:cs="BrtlgmAdvTT86d47313"/>
          <w:b/>
          <w:i/>
          <w:sz w:val="24"/>
          <w:szCs w:val="24"/>
          <w:u w:val="single"/>
        </w:rPr>
      </w:pPr>
      <w:r w:rsidRPr="007611CA">
        <w:rPr>
          <w:rFonts w:cs="BrtlgmAdvTT86d47313"/>
          <w:b/>
          <w:i/>
          <w:sz w:val="24"/>
          <w:szCs w:val="24"/>
          <w:u w:val="single"/>
        </w:rPr>
        <w:t>Redefining outcomes</w:t>
      </w:r>
    </w:p>
    <w:p w14:paraId="260271A0" w14:textId="6FB13646" w:rsidR="00EE22D1" w:rsidRPr="007611CA" w:rsidRDefault="00EE22D1" w:rsidP="00D7390B">
      <w:pPr>
        <w:pStyle w:val="BodyText"/>
      </w:pPr>
      <w:r w:rsidRPr="007611CA">
        <w:t xml:space="preserve">The outcome ‘blood loss’ was not voted </w:t>
      </w:r>
      <w:r w:rsidR="00867F86">
        <w:t>‘</w:t>
      </w:r>
      <w:r w:rsidRPr="007611CA">
        <w:t>consensus in</w:t>
      </w:r>
      <w:r w:rsidR="00867F86">
        <w:t>’</w:t>
      </w:r>
      <w:r w:rsidRPr="007611CA">
        <w:t>, however, participants suggested that the outcome name and description was quite vague and proposed redefining the outcome as ‘</w:t>
      </w:r>
      <w:r w:rsidRPr="007611CA">
        <w:rPr>
          <w:rFonts w:eastAsia="Times New Roman" w:cs="Times New Roman"/>
          <w:bCs/>
          <w:color w:val="000000"/>
          <w:lang w:eastAsia="en-GB"/>
        </w:rPr>
        <w:t>Blood loss requiring transfusion</w:t>
      </w:r>
      <w:r w:rsidRPr="007611CA">
        <w:t xml:space="preserve">’. The outcome was redefined and a new vote was held but the outcome did not achieve </w:t>
      </w:r>
      <w:r w:rsidR="00867F86">
        <w:t>‘</w:t>
      </w:r>
      <w:r w:rsidRPr="006935FF">
        <w:t>consensus in</w:t>
      </w:r>
      <w:r w:rsidR="00867F86" w:rsidRPr="006935FF">
        <w:t>’</w:t>
      </w:r>
      <w:r w:rsidRPr="006935FF">
        <w:t xml:space="preserve"> (</w:t>
      </w:r>
      <w:hyperlink w:anchor="_3O:_Outcomes_that" w:history="1">
        <w:r w:rsidR="00223C5F" w:rsidRPr="00223C5F">
          <w:rPr>
            <w:rStyle w:val="Hyperlink"/>
          </w:rPr>
          <w:t>Table 34</w:t>
        </w:r>
      </w:hyperlink>
      <w:r w:rsidR="00223C5F">
        <w:t xml:space="preserve">, </w:t>
      </w:r>
      <w:r w:rsidR="00DB2046" w:rsidRPr="006935FF">
        <w:t xml:space="preserve">Appendix </w:t>
      </w:r>
      <w:r w:rsidR="00AC054C" w:rsidRPr="006935FF">
        <w:t>3O</w:t>
      </w:r>
      <w:r w:rsidR="00D90818" w:rsidRPr="006935FF">
        <w:t>).</w:t>
      </w:r>
    </w:p>
    <w:p w14:paraId="6628A600" w14:textId="77777777" w:rsidR="00EE22D1" w:rsidRPr="007611CA" w:rsidRDefault="00EE22D1" w:rsidP="00EE22D1">
      <w:pPr>
        <w:rPr>
          <w:rFonts w:cs="BrtlgmAdvTT86d47313"/>
          <w:b/>
          <w:i/>
          <w:sz w:val="24"/>
          <w:szCs w:val="24"/>
          <w:u w:val="single"/>
        </w:rPr>
      </w:pPr>
    </w:p>
    <w:p w14:paraId="40754AFB" w14:textId="77777777" w:rsidR="00EE22D1" w:rsidRPr="007611CA" w:rsidRDefault="00EE22D1" w:rsidP="00D7390B">
      <w:pPr>
        <w:keepNext/>
        <w:rPr>
          <w:rFonts w:cs="BrtlgmAdvTT86d47313"/>
          <w:b/>
          <w:i/>
          <w:sz w:val="24"/>
          <w:szCs w:val="24"/>
          <w:u w:val="single"/>
        </w:rPr>
      </w:pPr>
      <w:r w:rsidRPr="007611CA">
        <w:rPr>
          <w:rFonts w:cs="BrtlgmAdvTT86d47313"/>
          <w:b/>
          <w:i/>
          <w:sz w:val="24"/>
          <w:szCs w:val="24"/>
          <w:u w:val="single"/>
        </w:rPr>
        <w:t>Combining outcomes</w:t>
      </w:r>
    </w:p>
    <w:p w14:paraId="5F93247F" w14:textId="49133D67" w:rsidR="00D7390B" w:rsidRPr="00D7390B" w:rsidRDefault="00EE22D1" w:rsidP="006A52D8">
      <w:pPr>
        <w:pStyle w:val="BodyText"/>
        <w:rPr>
          <w:lang w:eastAsia="en-US"/>
        </w:rPr>
      </w:pPr>
      <w:r w:rsidRPr="007611CA">
        <w:t xml:space="preserve">The outcome ‘interventional radiology procedure’ was not voted </w:t>
      </w:r>
      <w:r w:rsidR="00867F86">
        <w:t>‘</w:t>
      </w:r>
      <w:r w:rsidRPr="007611CA">
        <w:t>consensus in</w:t>
      </w:r>
      <w:r w:rsidR="00867F86">
        <w:t>’</w:t>
      </w:r>
      <w:r w:rsidRPr="007611CA">
        <w:t>, however, participants suggested that the outcome could be combined with another outcome, ‘reop</w:t>
      </w:r>
      <w:r>
        <w:t xml:space="preserve">eration’. </w:t>
      </w:r>
      <w:r w:rsidRPr="007611CA">
        <w:t xml:space="preserve">Furthermore, ‘other infectious complication’ was initially discussed and not voted on. Later in the meeting, the outcome was discussed in greater detail and participants proposed that </w:t>
      </w:r>
      <w:r>
        <w:t xml:space="preserve">the important aspect of this outcome was the implication for treatment and in particular an infectious complication would be deemed important if it resulted in reoperation but not so important if it did not. </w:t>
      </w:r>
      <w:r w:rsidR="00C8713A">
        <w:t>P</w:t>
      </w:r>
      <w:r>
        <w:t>articipants agreed to drop the outcome ‘</w:t>
      </w:r>
      <w:r w:rsidRPr="006935FF">
        <w:t>other infectious complication’ on the basis that it ha</w:t>
      </w:r>
      <w:r w:rsidR="00C8713A" w:rsidRPr="006935FF">
        <w:t>d</w:t>
      </w:r>
      <w:r w:rsidRPr="006935FF">
        <w:t xml:space="preserve"> already been agreed to include ‘reoperation’ (</w:t>
      </w:r>
      <w:hyperlink w:anchor="_3P:_Outcomes_that" w:history="1">
        <w:r w:rsidR="00223C5F" w:rsidRPr="00223C5F">
          <w:rPr>
            <w:rStyle w:val="Hyperlink"/>
          </w:rPr>
          <w:t>Table 35</w:t>
        </w:r>
      </w:hyperlink>
      <w:r w:rsidR="00223C5F">
        <w:t xml:space="preserve">, </w:t>
      </w:r>
      <w:r w:rsidR="00DB2046" w:rsidRPr="006935FF">
        <w:t xml:space="preserve">Appendix </w:t>
      </w:r>
      <w:r w:rsidR="00AC054C" w:rsidRPr="006935FF">
        <w:t>3P</w:t>
      </w:r>
      <w:r w:rsidRPr="006935FF">
        <w:t>).</w:t>
      </w:r>
    </w:p>
    <w:p w14:paraId="05EE3195" w14:textId="77777777" w:rsidR="00EE22D1" w:rsidRPr="00380CA3" w:rsidRDefault="00EE22D1" w:rsidP="00E75F5E">
      <w:pPr>
        <w:keepNext/>
        <w:rPr>
          <w:b/>
          <w:i/>
          <w:sz w:val="24"/>
          <w:szCs w:val="24"/>
        </w:rPr>
      </w:pPr>
      <w:r>
        <w:rPr>
          <w:b/>
          <w:i/>
          <w:sz w:val="24"/>
          <w:szCs w:val="24"/>
        </w:rPr>
        <w:t>Patients</w:t>
      </w:r>
      <w:r w:rsidRPr="00380CA3">
        <w:rPr>
          <w:b/>
          <w:i/>
          <w:sz w:val="24"/>
          <w:szCs w:val="24"/>
        </w:rPr>
        <w:t>’</w:t>
      </w:r>
      <w:r>
        <w:rPr>
          <w:b/>
          <w:i/>
          <w:sz w:val="24"/>
          <w:szCs w:val="24"/>
        </w:rPr>
        <w:t xml:space="preserve"> and parents’ consensus meeting</w:t>
      </w:r>
    </w:p>
    <w:p w14:paraId="1DF0E2B2" w14:textId="0792EA2F" w:rsidR="00EE22D1" w:rsidRPr="007611CA" w:rsidRDefault="00EE22D1" w:rsidP="00E27A26">
      <w:pPr>
        <w:pStyle w:val="BodyText"/>
      </w:pPr>
      <w:r w:rsidRPr="00D90818">
        <w:t>Again, for each out</w:t>
      </w:r>
      <w:r w:rsidRPr="006935FF">
        <w:t xml:space="preserve">come, participants were provided with opportunity to discuss it and revote. </w:t>
      </w:r>
      <w:hyperlink w:anchor="_3Q:_Summary_of" w:history="1">
        <w:r w:rsidR="00223C5F" w:rsidRPr="00223C5F">
          <w:rPr>
            <w:rStyle w:val="Hyperlink"/>
          </w:rPr>
          <w:t>Table 36</w:t>
        </w:r>
      </w:hyperlink>
      <w:r w:rsidR="00223C5F">
        <w:t>, (</w:t>
      </w:r>
      <w:r w:rsidR="00DB2046" w:rsidRPr="006935FF">
        <w:t xml:space="preserve">Appendix </w:t>
      </w:r>
      <w:r w:rsidR="00AC054C" w:rsidRPr="006935FF">
        <w:t>3Q</w:t>
      </w:r>
      <w:r w:rsidR="00223C5F">
        <w:t>)</w:t>
      </w:r>
      <w:r w:rsidR="00E43A0C">
        <w:t xml:space="preserve"> </w:t>
      </w:r>
      <w:r w:rsidRPr="007611CA">
        <w:t xml:space="preserve">provides a summary of all of the outcomes presented and participants’ decision regarding discussion and voting, alongside relevant notes. </w:t>
      </w:r>
      <w:r w:rsidR="00980585">
        <w:t>P</w:t>
      </w:r>
      <w:r w:rsidRPr="007611CA">
        <w:t>articipants’ decision categories included:</w:t>
      </w:r>
    </w:p>
    <w:p w14:paraId="3D358EA9" w14:textId="77777777" w:rsidR="00EE22D1" w:rsidRPr="007611CA" w:rsidRDefault="00EE22D1" w:rsidP="00E75F5E">
      <w:pPr>
        <w:pStyle w:val="BodyText"/>
        <w:ind w:left="284"/>
      </w:pPr>
      <w:r w:rsidRPr="007611CA">
        <w:t>(1) Discussed but not voted, as no participants opposed including the outcome in the COS.</w:t>
      </w:r>
    </w:p>
    <w:p w14:paraId="4AAEC957" w14:textId="77777777" w:rsidR="00EE22D1" w:rsidRPr="007611CA" w:rsidRDefault="00EE22D1" w:rsidP="00E75F5E">
      <w:pPr>
        <w:pStyle w:val="BodyText"/>
        <w:ind w:left="284"/>
      </w:pPr>
      <w:r w:rsidRPr="007611CA">
        <w:t>(2) Discussed but not voted, as no participants opposed excluding the outcome from the COS.</w:t>
      </w:r>
    </w:p>
    <w:p w14:paraId="2E6EEBF8" w14:textId="77777777" w:rsidR="00EE22D1" w:rsidRPr="007611CA" w:rsidRDefault="00EE22D1" w:rsidP="00E75F5E">
      <w:pPr>
        <w:pStyle w:val="BodyText"/>
        <w:ind w:left="284"/>
      </w:pPr>
      <w:r w:rsidRPr="007611CA">
        <w:t>(3) Discussed and voted.</w:t>
      </w:r>
    </w:p>
    <w:p w14:paraId="705F4901" w14:textId="77777777" w:rsidR="00EE22D1" w:rsidRPr="007611CA" w:rsidRDefault="00EE22D1" w:rsidP="00E75F5E">
      <w:pPr>
        <w:pStyle w:val="BodyText"/>
        <w:ind w:left="284"/>
      </w:pPr>
      <w:r w:rsidRPr="007611CA">
        <w:lastRenderedPageBreak/>
        <w:t>(4) Discussed and voted, but later discussion to either exclude, redefine, or combine with another outcome.</w:t>
      </w:r>
    </w:p>
    <w:p w14:paraId="1280A93F" w14:textId="77777777" w:rsidR="00EE22D1" w:rsidRPr="007611CA" w:rsidRDefault="00EE22D1" w:rsidP="00E75F5E">
      <w:pPr>
        <w:pStyle w:val="BodyText"/>
        <w:ind w:left="284"/>
      </w:pPr>
      <w:r w:rsidRPr="007611CA">
        <w:t>(5) Discussed and not voted, but later discussion to either exclude, redefine, or combine with another outcome.</w:t>
      </w:r>
    </w:p>
    <w:p w14:paraId="572D7C1C" w14:textId="3EA87B33" w:rsidR="00EE22D1" w:rsidRPr="007611CA" w:rsidRDefault="00EE22D1" w:rsidP="00EE22D1">
      <w:pPr>
        <w:rPr>
          <w:rFonts w:cs="BrtlgmAdvTT86d47313"/>
          <w:sz w:val="24"/>
          <w:szCs w:val="24"/>
        </w:rPr>
      </w:pPr>
    </w:p>
    <w:p w14:paraId="5DCD97D7" w14:textId="77777777" w:rsidR="00D7390B" w:rsidRDefault="00D7390B" w:rsidP="00EE22D1">
      <w:pPr>
        <w:spacing w:after="0"/>
        <w:jc w:val="both"/>
        <w:rPr>
          <w:b/>
          <w:sz w:val="24"/>
          <w:szCs w:val="24"/>
        </w:rPr>
      </w:pPr>
    </w:p>
    <w:p w14:paraId="1D0C58E8" w14:textId="77777777" w:rsidR="00EE22D1" w:rsidRPr="007611CA" w:rsidRDefault="00EE22D1" w:rsidP="00EE22D1">
      <w:pPr>
        <w:spacing w:after="0"/>
        <w:jc w:val="both"/>
        <w:rPr>
          <w:b/>
          <w:sz w:val="24"/>
          <w:szCs w:val="24"/>
        </w:rPr>
      </w:pPr>
      <w:r w:rsidRPr="007611CA">
        <w:rPr>
          <w:b/>
          <w:sz w:val="24"/>
          <w:szCs w:val="24"/>
        </w:rPr>
        <w:t>Finalising the core outcome set</w:t>
      </w:r>
    </w:p>
    <w:p w14:paraId="7DBB89E7" w14:textId="5E7746CF" w:rsidR="00EE22D1" w:rsidRPr="007611CA" w:rsidRDefault="00EE22D1" w:rsidP="00E27A26">
      <w:pPr>
        <w:pStyle w:val="BodyText"/>
      </w:pPr>
      <w:r w:rsidRPr="006935FF">
        <w:t xml:space="preserve">Following both consensus meetings, the </w:t>
      </w:r>
      <w:r w:rsidRPr="006935FF">
        <w:rPr>
          <w:shd w:val="clear" w:color="auto" w:fill="FFFFFF"/>
        </w:rPr>
        <w:t xml:space="preserve">COS study team </w:t>
      </w:r>
      <w:r w:rsidRPr="006935FF">
        <w:t xml:space="preserve">verified the results and finalised the COS. </w:t>
      </w:r>
      <w:r w:rsidR="005025E4" w:rsidRPr="006935FF">
        <w:fldChar w:fldCharType="begin"/>
      </w:r>
      <w:r w:rsidR="005025E4" w:rsidRPr="006935FF">
        <w:instrText xml:space="preserve"> REF _Ref535153686 \h  \* MERGEFORMAT </w:instrText>
      </w:r>
      <w:r w:rsidR="005025E4" w:rsidRPr="006935FF">
        <w:fldChar w:fldCharType="separate"/>
      </w:r>
      <w:r w:rsidR="00016DF7" w:rsidRPr="006935FF">
        <w:t xml:space="preserve">Figure </w:t>
      </w:r>
      <w:r w:rsidR="00016DF7" w:rsidRPr="006935FF">
        <w:rPr>
          <w:noProof/>
        </w:rPr>
        <w:t>18</w:t>
      </w:r>
      <w:r w:rsidR="005025E4" w:rsidRPr="006935FF">
        <w:fldChar w:fldCharType="end"/>
      </w:r>
      <w:r w:rsidR="005025E4" w:rsidRPr="006935FF">
        <w:t xml:space="preserve"> </w:t>
      </w:r>
      <w:r w:rsidRPr="006935FF">
        <w:t>shows</w:t>
      </w:r>
      <w:r w:rsidRPr="007611CA">
        <w:t xml:space="preserve"> the study flow from the list of initial outcomes to the final COS. Overall, we aimed to achieve a manageable COS with a maximum of approximately 10 outcomes. For the final COS, surgeons and families mutually agreed on ten outcomes to include in the COS</w:t>
      </w:r>
      <w:r w:rsidR="00867F86">
        <w:t>.</w:t>
      </w:r>
      <w:r w:rsidR="002629C6">
        <w:t xml:space="preserve"> </w:t>
      </w:r>
      <w:r w:rsidRPr="007611CA">
        <w:t xml:space="preserve">Additional outcomes voted consensus in by surgeons only included </w:t>
      </w:r>
      <w:r>
        <w:t>‘hospital length of</w:t>
      </w:r>
      <w:r w:rsidRPr="007611CA">
        <w:t xml:space="preserve"> stay</w:t>
      </w:r>
      <w:r>
        <w:t>’</w:t>
      </w:r>
      <w:r w:rsidRPr="007611CA">
        <w:t xml:space="preserve"> and </w:t>
      </w:r>
      <w:r>
        <w:t>‘</w:t>
      </w:r>
      <w:r w:rsidRPr="007611CA">
        <w:t>time away from full activity</w:t>
      </w:r>
      <w:r>
        <w:t>’</w:t>
      </w:r>
      <w:r w:rsidRPr="007611CA">
        <w:t xml:space="preserve">, whilst additional outcomes voted consensus in by families only included </w:t>
      </w:r>
      <w:r>
        <w:t>‘</w:t>
      </w:r>
      <w:r w:rsidRPr="007611CA">
        <w:t>wound complication</w:t>
      </w:r>
      <w:r>
        <w:t>’</w:t>
      </w:r>
      <w:r w:rsidRPr="007611CA">
        <w:t xml:space="preserve"> and </w:t>
      </w:r>
      <w:r>
        <w:t>‘</w:t>
      </w:r>
      <w:r w:rsidRPr="007611CA">
        <w:t>patient stress</w:t>
      </w:r>
      <w:r>
        <w:t>’</w:t>
      </w:r>
      <w:r w:rsidRPr="007611CA">
        <w:t xml:space="preserve"> (which </w:t>
      </w:r>
      <w:r>
        <w:t>parents</w:t>
      </w:r>
      <w:r w:rsidRPr="007611CA">
        <w:t xml:space="preserve"> proposed </w:t>
      </w:r>
      <w:r>
        <w:t>sh</w:t>
      </w:r>
      <w:r w:rsidRPr="007611CA">
        <w:t>ould include a measure that examines psychological impact also). Overall, the COS includes 14 outcomes.</w:t>
      </w:r>
    </w:p>
    <w:p w14:paraId="1EA66A04" w14:textId="77777777" w:rsidR="00EE22D1" w:rsidRPr="007611CA" w:rsidRDefault="00EE22D1" w:rsidP="00EE22D1">
      <w:pPr>
        <w:spacing w:after="0"/>
        <w:jc w:val="both"/>
        <w:rPr>
          <w:sz w:val="24"/>
          <w:szCs w:val="24"/>
        </w:rPr>
      </w:pPr>
    </w:p>
    <w:p w14:paraId="713DE21C" w14:textId="77777777" w:rsidR="00EE22D1" w:rsidRDefault="00EE22D1" w:rsidP="00EE22D1">
      <w:pPr>
        <w:spacing w:after="0"/>
        <w:jc w:val="both"/>
        <w:rPr>
          <w:b/>
          <w:noProof/>
          <w:sz w:val="24"/>
          <w:szCs w:val="24"/>
          <w:lang w:eastAsia="en-GB"/>
        </w:rPr>
      </w:pPr>
      <w:r>
        <w:rPr>
          <w:b/>
          <w:noProof/>
          <w:sz w:val="24"/>
          <w:szCs w:val="24"/>
          <w:lang w:eastAsia="en-GB"/>
        </w:rPr>
        <w:lastRenderedPageBreak/>
        <w:drawing>
          <wp:inline distT="0" distB="0" distL="0" distR="0" wp14:anchorId="616D0417" wp14:editId="2E42E177">
            <wp:extent cx="4604349" cy="85953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COS flowchart.jpg"/>
                    <pic:cNvPicPr/>
                  </pic:nvPicPr>
                  <pic:blipFill>
                    <a:blip r:embed="rId38">
                      <a:extLst>
                        <a:ext uri="{28A0092B-C50C-407E-A947-70E740481C1C}">
                          <a14:useLocalDpi xmlns:a14="http://schemas.microsoft.com/office/drawing/2010/main" val="0"/>
                        </a:ext>
                      </a:extLst>
                    </a:blip>
                    <a:stretch>
                      <a:fillRect/>
                    </a:stretch>
                  </pic:blipFill>
                  <pic:spPr>
                    <a:xfrm>
                      <a:off x="0" y="0"/>
                      <a:ext cx="4609441" cy="8604865"/>
                    </a:xfrm>
                    <a:prstGeom prst="rect">
                      <a:avLst/>
                    </a:prstGeom>
                  </pic:spPr>
                </pic:pic>
              </a:graphicData>
            </a:graphic>
          </wp:inline>
        </w:drawing>
      </w:r>
    </w:p>
    <w:p w14:paraId="78A1BBC5" w14:textId="058F31B9" w:rsidR="0053565D" w:rsidRDefault="0053565D" w:rsidP="0053565D">
      <w:pPr>
        <w:pStyle w:val="Caption"/>
        <w:rPr>
          <w:b w:val="0"/>
          <w:noProof/>
          <w:sz w:val="24"/>
          <w:szCs w:val="24"/>
          <w:lang w:eastAsia="en-GB"/>
        </w:rPr>
      </w:pPr>
      <w:bookmarkStart w:id="96" w:name="_Ref535153686"/>
      <w:bookmarkStart w:id="97" w:name="_Toc21900753"/>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18</w:t>
      </w:r>
      <w:r w:rsidR="0064679D">
        <w:rPr>
          <w:noProof/>
        </w:rPr>
        <w:fldChar w:fldCharType="end"/>
      </w:r>
      <w:bookmarkEnd w:id="96"/>
      <w:r>
        <w:t>. Study flow and finalised core outcome set</w:t>
      </w:r>
      <w:bookmarkEnd w:id="97"/>
    </w:p>
    <w:p w14:paraId="311D9FE7" w14:textId="77777777" w:rsidR="00EE22D1" w:rsidRPr="007611CA" w:rsidRDefault="00EE22D1" w:rsidP="00EE22D1">
      <w:pPr>
        <w:spacing w:after="0"/>
        <w:jc w:val="both"/>
        <w:rPr>
          <w:noProof/>
          <w:sz w:val="24"/>
          <w:szCs w:val="24"/>
          <w:lang w:eastAsia="en-GB"/>
        </w:rPr>
      </w:pPr>
    </w:p>
    <w:p w14:paraId="588C29F9" w14:textId="1529EF85" w:rsidR="00EE22D1" w:rsidRPr="007611CA" w:rsidRDefault="00EE22D1" w:rsidP="00E27A26">
      <w:pPr>
        <w:pStyle w:val="BodyText"/>
      </w:pPr>
      <w:r w:rsidRPr="007611CA">
        <w:t>The Outcome Measures in Rheumatology (OMERACT) initiative provides a COS development framework that is useful across various healthcare domains.</w:t>
      </w:r>
      <w:r w:rsidRPr="007611CA">
        <w:fldChar w:fldCharType="begin"/>
      </w:r>
      <w:r w:rsidR="007F2B50">
        <w:instrText xml:space="preserve"> ADDIN EN.CITE &lt;EndNote&gt;&lt;Cite&gt;&lt;Author&gt;Boers&lt;/Author&gt;&lt;Year&gt;2014&lt;/Year&gt;&lt;RecNum&gt;93&lt;/RecNum&gt;&lt;DisplayText&gt;&lt;style face="superscript"&gt;80&lt;/style&gt;&lt;/DisplayText&gt;&lt;record&gt;&lt;rec-number&gt;93&lt;/rec-number&gt;&lt;foreign-keys&gt;&lt;key app="EN" db-id="swxetsf03tv2ehe5dazxv0w2szw90eez50s2" timestamp="1567360183"&gt;93&lt;/key&gt;&lt;/foreign-keys&gt;&lt;ref-type name="Journal Article"&gt;17&lt;/ref-type&gt;&lt;contributors&gt;&lt;authors&gt;&lt;author&gt;Boers, Maarten&lt;/author&gt;&lt;author&gt;Kirwan, John R.&lt;/author&gt;&lt;author&gt;Wells, George&lt;/author&gt;&lt;author&gt;Beaton, Dorcas&lt;/author&gt;&lt;author&gt;Gossec, Laure&lt;/author&gt;&lt;author&gt;d&amp;apos;Agostino, Maria-Antonietta&lt;/author&gt;&lt;author&gt;Conaghan, Philip G.&lt;/author&gt;&lt;author&gt;Bingham Iii, Clifton O.&lt;/author&gt;&lt;author&gt;Brooks, Peter&lt;/author&gt;&lt;author&gt;Landewé, Robert&lt;/author&gt;&lt;author&gt;March, Lyn&lt;/author&gt;&lt;author&gt;Simon, Lee S.&lt;/author&gt;&lt;author&gt;Singh, Jasvinder A.&lt;/author&gt;&lt;author&gt;Strand, Vibeke&lt;/author&gt;&lt;author&gt;Tugwell, Peter&lt;/author&gt;&lt;/authors&gt;&lt;/contributors&gt;&lt;titles&gt;&lt;title&gt;Developing Core Outcome Measurement Sets for Clinical Trials: OMERACT Filter 2.0&lt;/title&gt;&lt;secondary-title&gt;Journal of Clinical Epidemiology&lt;/secondary-title&gt;&lt;/titles&gt;&lt;periodical&gt;&lt;full-title&gt;Journal of Clinical Epidemiology&lt;/full-title&gt;&lt;/periodical&gt;&lt;pages&gt;745-753&lt;/pages&gt;&lt;volume&gt;67&lt;/volume&gt;&lt;number&gt;7&lt;/number&gt;&lt;keywords&gt;&lt;keyword&gt;Outcome assessment (health care)&lt;/keyword&gt;&lt;keyword&gt;Clinical trial&lt;/keyword&gt;&lt;keyword&gt;Rheumatology&lt;/keyword&gt;&lt;keyword&gt;Research design&lt;/keyword&gt;&lt;keyword&gt;Biological markers&lt;/keyword&gt;&lt;keyword&gt;Reference Standards&lt;/keyword&gt;&lt;/keywords&gt;&lt;dates&gt;&lt;year&gt;2014&lt;/year&gt;&lt;pub-dates&gt;&lt;date&gt;7//&lt;/date&gt;&lt;/pub-dates&gt;&lt;/dates&gt;&lt;isbn&gt;0895-4356&lt;/isbn&gt;&lt;urls&gt;&lt;related-urls&gt;&lt;url&gt;http://www.sciencedirect.com/science/article/pii/S0895435613004885&lt;/url&gt;&lt;/related-urls&gt;&lt;/urls&gt;&lt;electronic-resource-num&gt;https://doi.org/10.1016/j.jclinepi.2013.11.013&lt;/electronic-resource-num&gt;&lt;/record&gt;&lt;/Cite&gt;&lt;/EndNote&gt;</w:instrText>
      </w:r>
      <w:r w:rsidRPr="007611CA">
        <w:fldChar w:fldCharType="separate"/>
      </w:r>
      <w:r w:rsidR="007F2B50" w:rsidRPr="007F2B50">
        <w:rPr>
          <w:noProof/>
          <w:vertAlign w:val="superscript"/>
        </w:rPr>
        <w:t>80</w:t>
      </w:r>
      <w:r w:rsidRPr="007611CA">
        <w:fldChar w:fldCharType="end"/>
      </w:r>
      <w:r w:rsidRPr="007611CA">
        <w:t xml:space="preserve"> In developing the current COS, we also drew on this framework, which comprises three core domains (death, life impact, and pathophysiological manifestations) and one strongly recommended domain (resource use). The framework recommends inclusion of at least one applicable measurement instrument for each core domain. It also recommends inclusion of ‘adverse events’. Two researchers (FS and SE) categorised the core outcomes by domain and disagreements were </w:t>
      </w:r>
      <w:r w:rsidR="00125A88" w:rsidRPr="006935FF">
        <w:t>resolved by a third researcher</w:t>
      </w:r>
      <w:r w:rsidRPr="006935FF">
        <w:t xml:space="preserve"> (NH) (</w:t>
      </w:r>
      <w:r w:rsidR="0075342A" w:rsidRPr="006935FF">
        <w:t xml:space="preserve">Appendix </w:t>
      </w:r>
      <w:r w:rsidR="00AC054C" w:rsidRPr="006935FF">
        <w:t>3R</w:t>
      </w:r>
      <w:r w:rsidRPr="006935FF">
        <w:t>).</w:t>
      </w:r>
    </w:p>
    <w:p w14:paraId="2DE442BE" w14:textId="77777777" w:rsidR="00EE22D1" w:rsidRDefault="00EE22D1" w:rsidP="00EE22D1">
      <w:pPr>
        <w:spacing w:after="0"/>
        <w:jc w:val="both"/>
        <w:rPr>
          <w:b/>
          <w:sz w:val="24"/>
          <w:szCs w:val="24"/>
        </w:rPr>
      </w:pPr>
    </w:p>
    <w:p w14:paraId="28E14E4A" w14:textId="25886B31" w:rsidR="00EE22D1" w:rsidRPr="007611CA" w:rsidRDefault="001D3159" w:rsidP="001D3159">
      <w:pPr>
        <w:pStyle w:val="Heading2"/>
      </w:pPr>
      <w:bookmarkStart w:id="98" w:name="_Toc27372584"/>
      <w:r>
        <w:t xml:space="preserve">5.5 </w:t>
      </w:r>
      <w:r w:rsidR="00EE22D1" w:rsidRPr="007611CA">
        <w:t>Discussion</w:t>
      </w:r>
      <w:bookmarkEnd w:id="98"/>
    </w:p>
    <w:p w14:paraId="6685297F" w14:textId="76D7E9FB" w:rsidR="00EE22D1" w:rsidRPr="007611CA" w:rsidRDefault="00EE22D1" w:rsidP="00E27A26">
      <w:pPr>
        <w:pStyle w:val="BodyText"/>
      </w:pPr>
      <w:r w:rsidRPr="007611CA">
        <w:t xml:space="preserve">Prior to this study, there was no </w:t>
      </w:r>
      <w:r w:rsidR="00867F86">
        <w:t>COS</w:t>
      </w:r>
      <w:r w:rsidRPr="007611CA">
        <w:t xml:space="preserve"> to determine the overall success </w:t>
      </w:r>
      <w:r>
        <w:t>of a treatment for</w:t>
      </w:r>
      <w:r w:rsidRPr="007611CA">
        <w:t xml:space="preserve"> </w:t>
      </w:r>
      <w:r w:rsidR="00867F86" w:rsidRPr="007611CA">
        <w:t xml:space="preserve">uncomplicated </w:t>
      </w:r>
      <w:r w:rsidRPr="007611CA">
        <w:t>acute appendicitis in children and young people. As previously reported, the outcomes used vary widely.</w:t>
      </w:r>
      <w:r w:rsidRPr="007611CA">
        <w:fldChar w:fldCharType="begin">
          <w:fldData xml:space="preserve">PEVuZE5vdGU+PENpdGU+PEF1dGhvcj5HZW9yZ2lvdTwvQXV0aG9yPjxZZWFyPjIwMTc8L1llYXI+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</w:fldData>
        </w:fldChar>
      </w:r>
      <w:r w:rsidR="007F2B50">
        <w:instrText xml:space="preserve"> ADDIN EN.CITE </w:instrText>
      </w:r>
      <w:r w:rsidR="007F2B50">
        <w:fldChar w:fldCharType="begin">
          <w:fldData xml:space="preserve">PEVuZE5vdGU+PENpdGU+PEF1dGhvcj5HZW9yZ2lvdTwvQXV0aG9yPjxZZWFyPjIwMTc8L1llYXI+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</w:fldData>
        </w:fldChar>
      </w:r>
      <w:r w:rsidR="007F2B50">
        <w:instrText xml:space="preserve"> ADDIN EN.CITE.DATA </w:instrText>
      </w:r>
      <w:r w:rsidR="007F2B50">
        <w:fldChar w:fldCharType="end"/>
      </w:r>
      <w:r w:rsidRPr="007611CA">
        <w:fldChar w:fldCharType="separate"/>
      </w:r>
      <w:r w:rsidR="00911C70" w:rsidRPr="00911C70">
        <w:rPr>
          <w:noProof/>
          <w:vertAlign w:val="superscript"/>
        </w:rPr>
        <w:t>16, 66</w:t>
      </w:r>
      <w:r w:rsidRPr="007611CA">
        <w:fldChar w:fldCharType="end"/>
      </w:r>
      <w:r w:rsidRPr="007611CA">
        <w:t xml:space="preserve"> The ultimate aim of developing a COS in this field of research is to avoid inconsistencies in outcome selection, measurement and reporting in future studies, reduce outcome reporting bias, and improve data synthesis. The development of a COS in this clinical area is particularly pertinent and timely given the increasing number of studies being conducted and published that evaluate novel treatment approaches to acute uncomplicated appendicitis in children and young people, as the outcomes reported can differ substantially to those reported with traditional </w:t>
      </w:r>
      <w:r w:rsidR="002D0D50">
        <w:t>treatments</w:t>
      </w:r>
      <w:r w:rsidRPr="007611CA">
        <w:t>.</w:t>
      </w:r>
    </w:p>
    <w:p w14:paraId="1D95EB52" w14:textId="77777777" w:rsidR="00EE22D1" w:rsidRPr="007611CA" w:rsidRDefault="00EE22D1" w:rsidP="00EE22D1">
      <w:pPr>
        <w:spacing w:after="0"/>
        <w:jc w:val="both"/>
        <w:rPr>
          <w:sz w:val="24"/>
          <w:szCs w:val="24"/>
        </w:rPr>
      </w:pPr>
    </w:p>
    <w:p w14:paraId="1B7157C6" w14:textId="75C1D862" w:rsidR="00EE22D1" w:rsidRPr="007611CA" w:rsidRDefault="00EE22D1" w:rsidP="00E27A26">
      <w:pPr>
        <w:pStyle w:val="BodyText"/>
        <w:rPr>
          <w:rFonts w:cs="AdvTTebabd7da"/>
          <w:i/>
          <w:color w:val="000000"/>
        </w:rPr>
      </w:pPr>
      <w:r w:rsidRPr="007611CA">
        <w:t xml:space="preserve">The finalised COS includes 10 </w:t>
      </w:r>
      <w:r w:rsidRPr="006935FF">
        <w:t>outcomes agreed by patients, parents and surgeons, two additional outcomes agreed by patients and parents, and two additional outcomes agreed by surgeons (</w:t>
      </w:r>
      <w:r w:rsidR="00C05B85" w:rsidRPr="006935FF">
        <w:fldChar w:fldCharType="begin"/>
      </w:r>
      <w:r w:rsidR="00C05B85" w:rsidRPr="006935FF">
        <w:instrText xml:space="preserve"> REF _Ref535153686 \h  \* MERGEFORMAT </w:instrText>
      </w:r>
      <w:r w:rsidR="00C05B85" w:rsidRPr="006935FF">
        <w:fldChar w:fldCharType="separate"/>
      </w:r>
      <w:r w:rsidR="004F79A6" w:rsidRPr="006935FF">
        <w:t xml:space="preserve">Figure </w:t>
      </w:r>
      <w:r w:rsidR="004F79A6" w:rsidRPr="006935FF">
        <w:rPr>
          <w:noProof/>
        </w:rPr>
        <w:t>18</w:t>
      </w:r>
      <w:r w:rsidR="00C05B85" w:rsidRPr="006935FF">
        <w:fldChar w:fldCharType="end"/>
      </w:r>
      <w:r w:rsidRPr="006935FF">
        <w:t>); totalling 14 outcomes overall. How</w:t>
      </w:r>
      <w:r w:rsidRPr="007611CA">
        <w:t xml:space="preserve">ever, it was agreed in both meetings that the outcome ‘antibiotic failure’ </w:t>
      </w:r>
      <w:r>
        <w:t>is only applicable to</w:t>
      </w:r>
      <w:r w:rsidRPr="007611CA">
        <w:t xml:space="preserve"> studies </w:t>
      </w:r>
      <w:r>
        <w:t xml:space="preserve">examining non-operative treatment. </w:t>
      </w:r>
      <w:r w:rsidRPr="00E06F37">
        <w:rPr>
          <w:rFonts w:cs="AdvTTebabd7da"/>
          <w:color w:val="000000"/>
        </w:rPr>
        <w:t xml:space="preserve">These 14 outcomes form the COS for treatments of acute uncomplicated appendicitis in children </w:t>
      </w:r>
      <w:r>
        <w:rPr>
          <w:rFonts w:cs="AdvTTebabd7da"/>
          <w:color w:val="000000"/>
        </w:rPr>
        <w:t xml:space="preserve">and young people </w:t>
      </w:r>
      <w:r w:rsidRPr="00E06F37">
        <w:rPr>
          <w:rFonts w:cs="AdvTTebabd7da"/>
          <w:color w:val="000000"/>
        </w:rPr>
        <w:t>which we recommend to all future researchers in this field.</w:t>
      </w:r>
    </w:p>
    <w:p w14:paraId="6640F622" w14:textId="77777777" w:rsidR="00EE22D1" w:rsidRPr="007611CA" w:rsidRDefault="00EE22D1" w:rsidP="00EE22D1">
      <w:pPr>
        <w:spacing w:after="0"/>
        <w:jc w:val="both"/>
        <w:rPr>
          <w:sz w:val="24"/>
          <w:szCs w:val="24"/>
        </w:rPr>
      </w:pPr>
    </w:p>
    <w:p w14:paraId="652F60D3" w14:textId="2EDA485E" w:rsidR="00EE22D1" w:rsidRPr="007611CA" w:rsidRDefault="00EE22D1" w:rsidP="00E27A26">
      <w:pPr>
        <w:pStyle w:val="BodyText"/>
      </w:pPr>
      <w:r w:rsidRPr="007611CA">
        <w:t xml:space="preserve">‘Wound complication’ and ‘patient stress’ were the two outcomes voted </w:t>
      </w:r>
      <w:r w:rsidR="002D0D50">
        <w:t>‘</w:t>
      </w:r>
      <w:r w:rsidRPr="007611CA">
        <w:t>consensus in</w:t>
      </w:r>
      <w:r w:rsidR="002D0D50">
        <w:t>’</w:t>
      </w:r>
      <w:r w:rsidRPr="007611CA">
        <w:t xml:space="preserve"> by patients and parents only. Surgeons suggested that ‘wound complication’ could be influenced by surgeons’ individual approaches and it was viewed as less important. At both meetings, it was suggested to combine ‘wound complication’ with ‘wound infection’, however, discussions indicated that the two outcomes were too distinct to meaningfully combine. Surgeons suggested that ‘patient stress’ was </w:t>
      </w:r>
      <w:r w:rsidRPr="007611CA">
        <w:lastRenderedPageBreak/>
        <w:t xml:space="preserve">to be expected for families, </w:t>
      </w:r>
      <w:r w:rsidR="00980585">
        <w:t>regardless of intervention. Some</w:t>
      </w:r>
      <w:r w:rsidRPr="007611CA">
        <w:t xml:space="preserve"> </w:t>
      </w:r>
      <w:r w:rsidR="00980585">
        <w:t xml:space="preserve">felt it </w:t>
      </w:r>
      <w:r w:rsidRPr="007611CA">
        <w:t xml:space="preserve">was very similar to quality of life (which they had already voted </w:t>
      </w:r>
      <w:r w:rsidR="002D0D50">
        <w:t>‘</w:t>
      </w:r>
      <w:r w:rsidRPr="007611CA">
        <w:t>consensus in</w:t>
      </w:r>
      <w:r w:rsidR="002D0D50">
        <w:t>’</w:t>
      </w:r>
      <w:r w:rsidRPr="007611CA">
        <w:t xml:space="preserve">), and some </w:t>
      </w:r>
      <w:r w:rsidR="00980585">
        <w:t>suggest</w:t>
      </w:r>
      <w:r w:rsidRPr="007611CA">
        <w:t>ed that it could be challenging to effectively measure. Parents felt strongly that patient stress should be included in the COS and described how patient stress had a lasting impact on their everyday lives.</w:t>
      </w:r>
    </w:p>
    <w:p w14:paraId="65A25CC3" w14:textId="77777777" w:rsidR="00EE22D1" w:rsidRPr="007611CA" w:rsidRDefault="00EE22D1" w:rsidP="00EE22D1">
      <w:pPr>
        <w:spacing w:after="0"/>
        <w:jc w:val="both"/>
        <w:rPr>
          <w:sz w:val="24"/>
          <w:szCs w:val="24"/>
        </w:rPr>
      </w:pPr>
    </w:p>
    <w:p w14:paraId="20CD8413" w14:textId="77777777" w:rsidR="00EE22D1" w:rsidRPr="007611CA" w:rsidRDefault="00EE22D1" w:rsidP="00E27A26">
      <w:pPr>
        <w:pStyle w:val="BodyText"/>
      </w:pPr>
      <w:r w:rsidRPr="007611CA">
        <w:t>‘Length of hospital stay’ and ‘time away from full activity’ were the two outcomes voted consensus in by surgeons only. Surgeons suggested that ‘length of stay’ was a good marker for treatment success and would also be easy to measure. However, patients and parents did not provide any arguments to include the outcome. Surgeons also felt that ‘time away from full activity’ was another indicator of overall treatment success. Although surgeons viewed it to be of importance, some surgeons suggested that the outcome might need redefining as the concept of ‘full activity’ could be subjectively interpreted (and might be influenced by school holidays, for example). Patients and parents viewed the outcome to be less important, partly because it was viewed as a secondary outcome.</w:t>
      </w:r>
    </w:p>
    <w:p w14:paraId="0750A193" w14:textId="77777777" w:rsidR="00EE22D1" w:rsidRPr="007611CA" w:rsidRDefault="00EE22D1" w:rsidP="00EE22D1">
      <w:pPr>
        <w:spacing w:after="0"/>
        <w:jc w:val="both"/>
        <w:rPr>
          <w:rFonts w:cs="MinionPro-Regular"/>
          <w:sz w:val="24"/>
          <w:szCs w:val="24"/>
        </w:rPr>
      </w:pPr>
    </w:p>
    <w:p w14:paraId="3B53419F" w14:textId="1EB9BD37" w:rsidR="00EE22D1" w:rsidRPr="007611CA" w:rsidRDefault="00EE22D1" w:rsidP="00E27A26">
      <w:pPr>
        <w:pStyle w:val="BodyText"/>
      </w:pPr>
      <w:r w:rsidRPr="007611CA">
        <w:t>Further work (and consensus) is now needed to inform how each of the core outcomes should be defined and measured.</w:t>
      </w:r>
      <w:r w:rsidRPr="007611CA">
        <w:fldChar w:fldCharType="begin"/>
      </w:r>
      <w:r w:rsidR="007F2B50">
        <w:instrText xml:space="preserve"> ADDIN EN.CITE &lt;EndNote&gt;&lt;Cite&gt;&lt;Author&gt;Williamson&lt;/Author&gt;&lt;Year&gt;2017&lt;/Year&gt;&lt;RecNum&gt;94&lt;/RecNum&gt;&lt;DisplayText&gt;&lt;style face="superscript"&gt;81&lt;/style&gt;&lt;/DisplayText&gt;&lt;record&gt;&lt;rec-number&gt;94&lt;/rec-number&gt;&lt;foreign-keys&gt;&lt;key app="EN" db-id="swxetsf03tv2ehe5dazxv0w2szw90eez50s2" timestamp="1567360184"&gt;94&lt;/key&gt;&lt;/foreign-keys&gt;&lt;ref-type name="Journal Article"&gt;17&lt;/ref-type&gt;&lt;contributors&gt;&lt;authors&gt;&lt;author&gt;Williamson, Paula R.&lt;/author&gt;&lt;author&gt;Altman, Douglas G.&lt;/author&gt;&lt;author&gt;Bagley, Heather&lt;/author&gt;&lt;author&gt;Barnes, Karen L.&lt;/author&gt;&lt;author&gt;Blazeby, Jane M.&lt;/author&gt;&lt;author&gt;Brookes, Sara T.&lt;/author&gt;&lt;author&gt;Clarke, Mike&lt;/author&gt;&lt;author&gt;Gargon, Elizabeth&lt;/author&gt;&lt;author&gt;Gorst, Sarah&lt;/author&gt;&lt;author&gt;Harman, Nicola&lt;/author&gt;&lt;author&gt;Kirkham, Jamie J.&lt;/author&gt;&lt;author&gt;McNair, Angus&lt;/author&gt;&lt;author&gt;Prinsen, Cecilia A. C.&lt;/author&gt;&lt;author&gt;Schmitt, Jochen&lt;/author&gt;&lt;author&gt;Terwee, Caroline B.&lt;/author&gt;&lt;author&gt;Young, Bridget&lt;/author&gt;&lt;/authors&gt;&lt;/contributors&gt;&lt;titles&gt;&lt;title&gt;The COMET Handbook: version 1.0&lt;/title&gt;&lt;secondary-title&gt;Trials&lt;/secondary-title&gt;&lt;/titles&gt;&lt;periodical&gt;&lt;full-title&gt;Trials&lt;/full-title&gt;&lt;/periodical&gt;&lt;pages&gt;280&lt;/pages&gt;&lt;volume&gt;18&lt;/volume&gt;&lt;number&gt;3&lt;/number&gt;&lt;dates&gt;&lt;year&gt;2017&lt;/year&gt;&lt;pub-dates&gt;&lt;date&gt;2017/06/20&lt;/date&gt;&lt;/pub-dates&gt;&lt;/dates&gt;&lt;isbn&gt;1745-6215&lt;/isbn&gt;&lt;urls&gt;&lt;related-urls&gt;&lt;url&gt;https://doi.org/10.1186/s13063-017-1978-4&lt;/url&gt;&lt;/related-urls&gt;&lt;/urls&gt;&lt;electronic-resource-num&gt;10.1186/s13063-017-1978-4&lt;/electronic-resource-num&gt;&lt;/record&gt;&lt;/Cite&gt;&lt;/EndNote&gt;</w:instrText>
      </w:r>
      <w:r w:rsidRPr="007611CA">
        <w:fldChar w:fldCharType="separate"/>
      </w:r>
      <w:r w:rsidR="007F2B50" w:rsidRPr="007F2B50">
        <w:rPr>
          <w:noProof/>
          <w:vertAlign w:val="superscript"/>
        </w:rPr>
        <w:t>81</w:t>
      </w:r>
      <w:r w:rsidRPr="007611CA">
        <w:fldChar w:fldCharType="end"/>
      </w:r>
      <w:r w:rsidRPr="007611CA">
        <w:t xml:space="preserve"> We will seek guidance advising on optimal processes to adopt to define and measure core outcomes</w:t>
      </w:r>
      <w:r w:rsidR="00C806D8">
        <w:t xml:space="preserve"> </w:t>
      </w:r>
      <w:r w:rsidRPr="007611CA">
        <w:fldChar w:fldCharType="begin">
          <w:fldData xml:space="preserve">PEVuZE5vdGU+PENpdGU+PEF1dGhvcj5Qcmluc2VuPC9BdXRob3I+PFllYXI+MjAxNjwvWWVhcj48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=
</w:fldData>
        </w:fldChar>
      </w:r>
      <w:r w:rsidR="007F2B50">
        <w:instrText xml:space="preserve"> ADDIN EN.CITE </w:instrText>
      </w:r>
      <w:r w:rsidR="007F2B50">
        <w:fldChar w:fldCharType="begin">
          <w:fldData xml:space="preserve">PEVuZE5vdGU+PENpdGU+PEF1dGhvcj5Qcmluc2VuPC9BdXRob3I+PFllYXI+MjAxNjwvWWVhcj48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=
</w:fldData>
        </w:fldChar>
      </w:r>
      <w:r w:rsidR="007F2B50">
        <w:instrText xml:space="preserve"> ADDIN EN.CITE.DATA </w:instrText>
      </w:r>
      <w:r w:rsidR="007F2B50">
        <w:fldChar w:fldCharType="end"/>
      </w:r>
      <w:r w:rsidRPr="007611CA">
        <w:fldChar w:fldCharType="separate"/>
      </w:r>
      <w:r w:rsidR="007F2B50" w:rsidRPr="007F2B50">
        <w:rPr>
          <w:noProof/>
          <w:vertAlign w:val="superscript"/>
        </w:rPr>
        <w:t>82</w:t>
      </w:r>
      <w:r w:rsidRPr="007611CA">
        <w:fldChar w:fldCharType="end"/>
      </w:r>
      <w:r w:rsidRPr="007611CA">
        <w:t xml:space="preserve"> </w:t>
      </w:r>
      <w:r w:rsidR="00980585">
        <w:t>including</w:t>
      </w:r>
      <w:r w:rsidRPr="007611CA">
        <w:t xml:space="preserve"> the</w:t>
      </w:r>
      <w:r w:rsidR="002629C6">
        <w:t xml:space="preserve"> </w:t>
      </w:r>
      <w:r w:rsidRPr="007611CA">
        <w:t>COSMIN (COnsensus-based Standards for the selection of health Measurement INstruments) Initative (</w:t>
      </w:r>
      <w:hyperlink r:id="rId39" w:history="1">
        <w:r w:rsidRPr="007611CA">
          <w:rPr>
            <w:rStyle w:val="Hyperlink"/>
            <w:rFonts w:cs="MinionPro-Regular"/>
            <w:sz w:val="24"/>
            <w:szCs w:val="24"/>
          </w:rPr>
          <w:t>https://www.cosmin.nl/</w:t>
        </w:r>
      </w:hyperlink>
      <w:r w:rsidRPr="007611CA">
        <w:t xml:space="preserve">) </w:t>
      </w:r>
      <w:r w:rsidR="00980585">
        <w:t xml:space="preserve">which </w:t>
      </w:r>
      <w:r w:rsidRPr="007611CA">
        <w:t>offers resources to help researchers to select the most suitable outcome measurement instruments. Key steps for us to consider include:</w:t>
      </w:r>
      <w:r w:rsidR="00C806D8" w:rsidRPr="007611CA" w:rsidDel="00C806D8">
        <w:t xml:space="preserve"> </w:t>
      </w:r>
    </w:p>
    <w:p w14:paraId="700D4F51" w14:textId="77777777" w:rsidR="00EE22D1" w:rsidRPr="00E27A26" w:rsidRDefault="00EE22D1" w:rsidP="00B47FA2">
      <w:pPr>
        <w:pStyle w:val="ListParagraph"/>
        <w:numPr>
          <w:ilvl w:val="0"/>
          <w:numId w:val="16"/>
        </w:numPr>
        <w:spacing w:after="0" w:line="276" w:lineRule="auto"/>
        <w:jc w:val="both"/>
        <w:rPr>
          <w:rFonts w:cs="MinionPro-Regular"/>
          <w:sz w:val="22"/>
          <w:szCs w:val="22"/>
        </w:rPr>
      </w:pPr>
      <w:r w:rsidRPr="00E27A26">
        <w:rPr>
          <w:rFonts w:eastAsia="Times New Roman" w:cs="Times New Roman"/>
          <w:color w:val="000000"/>
          <w:sz w:val="22"/>
          <w:szCs w:val="22"/>
          <w:lang w:eastAsia="en-GB"/>
        </w:rPr>
        <w:t>Conceptual considerations (including construct of interest and target population)</w:t>
      </w:r>
    </w:p>
    <w:p w14:paraId="49A8D55B" w14:textId="77777777" w:rsidR="00EE22D1" w:rsidRPr="00E27A26" w:rsidRDefault="00EE22D1" w:rsidP="00B47FA2">
      <w:pPr>
        <w:numPr>
          <w:ilvl w:val="0"/>
          <w:numId w:val="16"/>
        </w:numPr>
        <w:shd w:val="clear" w:color="auto" w:fill="FFFFFF"/>
        <w:spacing w:before="100" w:beforeAutospacing="1" w:after="100" w:afterAutospacing="1"/>
        <w:rPr>
          <w:rFonts w:eastAsia="Times New Roman" w:cs="Times New Roman"/>
          <w:color w:val="000000"/>
          <w:lang w:eastAsia="en-GB"/>
        </w:rPr>
      </w:pPr>
      <w:r w:rsidRPr="00E27A26">
        <w:rPr>
          <w:rFonts w:eastAsia="Times New Roman" w:cs="Times New Roman"/>
          <w:color w:val="000000"/>
          <w:lang w:eastAsia="en-GB"/>
        </w:rPr>
        <w:t>Finding existing outcome measurement instruments, by means of a systematic review and/or a literature search</w:t>
      </w:r>
    </w:p>
    <w:p w14:paraId="6D0DD282" w14:textId="087A2626" w:rsidR="00EE22D1" w:rsidRPr="00E27A26" w:rsidRDefault="00EE22D1" w:rsidP="00B47FA2">
      <w:pPr>
        <w:numPr>
          <w:ilvl w:val="0"/>
          <w:numId w:val="16"/>
        </w:numPr>
        <w:shd w:val="clear" w:color="auto" w:fill="FFFFFF"/>
        <w:spacing w:before="100" w:beforeAutospacing="1" w:after="100" w:afterAutospacing="1"/>
        <w:rPr>
          <w:rFonts w:eastAsia="Times New Roman" w:cs="Times New Roman"/>
          <w:color w:val="000000"/>
          <w:lang w:eastAsia="en-GB"/>
        </w:rPr>
      </w:pPr>
      <w:r w:rsidRPr="00E27A26">
        <w:rPr>
          <w:rFonts w:eastAsia="Times New Roman" w:cs="Times New Roman"/>
          <w:color w:val="000000"/>
          <w:lang w:eastAsia="en-GB"/>
        </w:rPr>
        <w:t xml:space="preserve">Quality assessment of outcome measurement instruments, by </w:t>
      </w:r>
      <w:r w:rsidR="00980585">
        <w:rPr>
          <w:rFonts w:eastAsia="Times New Roman" w:cs="Times New Roman"/>
          <w:color w:val="000000"/>
          <w:lang w:eastAsia="en-GB"/>
        </w:rPr>
        <w:t>evaluating</w:t>
      </w:r>
      <w:r w:rsidRPr="00E27A26">
        <w:rPr>
          <w:rFonts w:eastAsia="Times New Roman" w:cs="Times New Roman"/>
          <w:color w:val="000000"/>
          <w:lang w:eastAsia="en-GB"/>
        </w:rPr>
        <w:t xml:space="preserve"> the measurement properties and feasibility aspects of outcome measurement instruments</w:t>
      </w:r>
    </w:p>
    <w:p w14:paraId="4651A5E2" w14:textId="77777777" w:rsidR="00EE22D1" w:rsidRPr="00E27A26" w:rsidRDefault="00EE22D1" w:rsidP="00B47FA2">
      <w:pPr>
        <w:numPr>
          <w:ilvl w:val="0"/>
          <w:numId w:val="16"/>
        </w:numPr>
        <w:shd w:val="clear" w:color="auto" w:fill="FFFFFF"/>
        <w:spacing w:before="100" w:beforeAutospacing="1" w:after="100" w:afterAutospacing="1"/>
        <w:rPr>
          <w:rFonts w:eastAsia="Times New Roman" w:cs="Times New Roman"/>
          <w:color w:val="000000"/>
          <w:lang w:eastAsia="en-GB"/>
        </w:rPr>
      </w:pPr>
      <w:r w:rsidRPr="00E27A26">
        <w:rPr>
          <w:rFonts w:eastAsia="Times New Roman" w:cs="Times New Roman"/>
          <w:color w:val="000000"/>
          <w:lang w:eastAsia="en-GB"/>
        </w:rPr>
        <w:t>Generic recommendations on the selection of outcome measurement instruments for outcomes included in a COS</w:t>
      </w:r>
    </w:p>
    <w:p w14:paraId="4555B53B" w14:textId="023C4F92" w:rsidR="00EE22D1" w:rsidRPr="007611CA" w:rsidRDefault="008B027F" w:rsidP="00E27A26">
      <w:pPr>
        <w:pStyle w:val="BodyText"/>
      </w:pPr>
      <w:r>
        <w:t>P</w:t>
      </w:r>
      <w:r w:rsidR="00EE22D1" w:rsidRPr="007611CA">
        <w:t xml:space="preserve">revious studies investigating treatments for acute uncomplicated appendicitis in children and young people have been conducted in a range of regions. The current COS has been developed with input from patients, parents and surgeons based in the UK. However, international consensus is needed to optimise the uptake of a COS internationally. A protocol for the development of a global COS for treatment of uncomplicated appendicitis in children has recently been registered on the </w:t>
      </w:r>
      <w:r w:rsidR="00EE22D1" w:rsidRPr="007611CA">
        <w:lastRenderedPageBreak/>
        <w:t>COMET Initiative website (</w:t>
      </w:r>
      <w:hyperlink r:id="rId40" w:history="1">
        <w:r w:rsidR="00EE22D1" w:rsidRPr="007611CA">
          <w:rPr>
            <w:rStyle w:val="Hyperlink"/>
            <w:rFonts w:cs="MinionPro-Regular"/>
            <w:sz w:val="24"/>
            <w:szCs w:val="24"/>
          </w:rPr>
          <w:t>http://www.comet-initiative.org/studies/details/1119</w:t>
        </w:r>
      </w:hyperlink>
      <w:r w:rsidR="00EE22D1" w:rsidRPr="007611CA">
        <w:t>) and the present study CI will be contributing to this future piece of work.</w:t>
      </w:r>
    </w:p>
    <w:p w14:paraId="04166204" w14:textId="77777777" w:rsidR="00EE22D1" w:rsidRPr="007611CA" w:rsidRDefault="00EE22D1" w:rsidP="00EE22D1">
      <w:pPr>
        <w:spacing w:after="0"/>
        <w:jc w:val="both"/>
        <w:rPr>
          <w:sz w:val="24"/>
          <w:szCs w:val="24"/>
        </w:rPr>
      </w:pPr>
    </w:p>
    <w:p w14:paraId="69BAF52A" w14:textId="77777777" w:rsidR="00EE22D1" w:rsidRPr="007611CA" w:rsidRDefault="00EE22D1" w:rsidP="00E27A26">
      <w:pPr>
        <w:pStyle w:val="BodyText"/>
      </w:pPr>
      <w:r w:rsidRPr="007611CA">
        <w:t xml:space="preserve">In performing this work we encountered a number of challenges, primarily related to ensuring adequate engagement of participants. Firstly, the proportion of parents and young people invited who registered was disappointingly low. Of the total 818 invited, </w:t>
      </w:r>
      <w:r>
        <w:t xml:space="preserve">just </w:t>
      </w:r>
      <w:r w:rsidRPr="007611CA">
        <w:t>10% registered. Due to the acute nature of acute appendicitis we invited participants who had recent experience of appendicitis (within the preceding 2 years). Upon discussion with some families it became clear that having recovered from acute appendicitis life had very much moved on such that appendicitis was a past memory and in some cases something that was long ago forgotten. Whilst this is positive for patients we speculate that the absence of ongoing problems related to appendicitis may mean that interest in research is more limited than for chronic conditions. Another factor that may contribute to the limited registration rate is that potential participants were approached ‘cold’ by letter. It is possible that a more personal approach (e.g. telephone call or face-to-face discussion) would have resulted in a higher registration rate but would have logistic and cost implications.</w:t>
      </w:r>
    </w:p>
    <w:p w14:paraId="445C3190" w14:textId="77777777" w:rsidR="00EE22D1" w:rsidRPr="007611CA" w:rsidRDefault="00EE22D1" w:rsidP="00EE22D1">
      <w:pPr>
        <w:spacing w:after="0"/>
        <w:jc w:val="both"/>
        <w:rPr>
          <w:sz w:val="24"/>
          <w:szCs w:val="24"/>
        </w:rPr>
      </w:pPr>
    </w:p>
    <w:p w14:paraId="1FE62AF8" w14:textId="2C6C35B9" w:rsidR="00EE22D1" w:rsidRPr="007611CA" w:rsidRDefault="002D0D50" w:rsidP="00E27A26">
      <w:pPr>
        <w:pStyle w:val="BodyText"/>
        <w:rPr>
          <w:rFonts w:cs="YfcgxpAdvTT86d47313+20"/>
        </w:rPr>
      </w:pPr>
      <w:r>
        <w:t>A</w:t>
      </w:r>
      <w:r w:rsidR="00EE22D1" w:rsidRPr="007611CA">
        <w:t>ttrition across the three phases of the Delphi was anticipated but was particularly high in the patients</w:t>
      </w:r>
      <w:r w:rsidR="00C806D8">
        <w:t>’</w:t>
      </w:r>
      <w:r w:rsidR="00EE22D1" w:rsidRPr="007611CA">
        <w:t xml:space="preserve"> </w:t>
      </w:r>
      <w:r w:rsidR="00EE22D1">
        <w:t>panel</w:t>
      </w:r>
      <w:r w:rsidR="00EE22D1" w:rsidRPr="007611CA">
        <w:t xml:space="preserve">. We adjusted our methods to maximise patient participation in particular as we were keen for patients’ voices to be included in the entire consensus process, including the consensus meeting. Providing children and young people with the opportunity to develop COSs for paediatric conditions is important to ensure that important outcomes that might otherwise be overlooked by other stakeholder panels </w:t>
      </w:r>
      <w:r>
        <w:t>are</w:t>
      </w:r>
      <w:r w:rsidR="00EE22D1" w:rsidRPr="007611CA">
        <w:t xml:space="preserve"> included.</w:t>
      </w:r>
      <w:r w:rsidR="00EE22D1" w:rsidRPr="007611CA">
        <w:fldChar w:fldCharType="begin"/>
      </w:r>
      <w:r w:rsidR="007F2B50">
        <w:instrText xml:space="preserve"> ADDIN EN.CITE &lt;EndNote&gt;&lt;Cite&gt;&lt;Author&gt;Young&lt;/Author&gt;&lt;Year&gt;2016&lt;/Year&gt;&lt;RecNum&gt;86&lt;/RecNum&gt;&lt;DisplayText&gt;&lt;style face="superscript"&gt;73&lt;/style&gt;&lt;/DisplayText&gt;&lt;record&gt;&lt;rec-number&gt;86&lt;/rec-number&gt;&lt;foreign-keys&gt;&lt;key app="EN" db-id="swxetsf03tv2ehe5dazxv0w2szw90eez50s2" timestamp="1567360178"&gt;86&lt;/key&gt;&lt;/foreign-keys&gt;&lt;ref-type name="Journal Article"&gt;17&lt;/ref-type&gt;&lt;contributors&gt;&lt;authors&gt;&lt;author&gt;Young, Bridget&lt;/author&gt;&lt;author&gt;Bagley, Heather&lt;/author&gt;&lt;/authors&gt;&lt;/contributors&gt;&lt;titles&gt;&lt;title&gt;Including patients in core outcome set development: issues to consider based on three workshops with around 100 international delegates&lt;/title&gt;&lt;secondary-title&gt;Research Involvement and Engagement&lt;/secondary-title&gt;&lt;/titles&gt;&lt;periodical&gt;&lt;full-title&gt;Research Involvement and Engagement&lt;/full-title&gt;&lt;/periodical&gt;&lt;pages&gt;25&lt;/pages&gt;&lt;volume&gt;2&lt;/volume&gt;&lt;number&gt;1&lt;/number&gt;&lt;dates&gt;&lt;year&gt;2016&lt;/year&gt;&lt;/dates&gt;&lt;isbn&gt;2056-7529&lt;/isbn&gt;&lt;label&gt;Young2016&lt;/label&gt;&lt;work-type&gt;journal article&lt;/work-type&gt;&lt;urls&gt;&lt;related-urls&gt;&lt;url&gt;http://dx.doi.org/10.1186/s40900-016-0039-6&lt;/url&gt;&lt;/related-urls&gt;&lt;/urls&gt;&lt;electronic-resource-num&gt;10.1186/s40900-016-0039-6&lt;/electronic-resource-num&gt;&lt;/record&gt;&lt;/Cite&gt;&lt;/EndNote&gt;</w:instrText>
      </w:r>
      <w:r w:rsidR="00EE22D1" w:rsidRPr="007611CA">
        <w:fldChar w:fldCharType="separate"/>
      </w:r>
      <w:r w:rsidR="007F2B50" w:rsidRPr="007F2B50">
        <w:rPr>
          <w:noProof/>
          <w:vertAlign w:val="superscript"/>
        </w:rPr>
        <w:t>73</w:t>
      </w:r>
      <w:r w:rsidR="00EE22D1" w:rsidRPr="007611CA">
        <w:fldChar w:fldCharType="end"/>
      </w:r>
      <w:r w:rsidR="00EE22D1" w:rsidRPr="007611CA">
        <w:t xml:space="preserve"> Relative to parents, few patients registered to participate in the project and only 20% of patients who registered completed phase two of the Delphi. Although the Delphi survey benefited from SSAG input, the online system we used was originally designed for health professionals and adult patients and therefore, further work to </w:t>
      </w:r>
      <w:r w:rsidR="00980585">
        <w:t>make consensus methods more appealing for children and young people</w:t>
      </w:r>
      <w:r w:rsidR="00980585" w:rsidRPr="007611CA" w:rsidDel="00980585">
        <w:t xml:space="preserve"> </w:t>
      </w:r>
      <w:r w:rsidR="00980585">
        <w:t>could improve</w:t>
      </w:r>
      <w:r w:rsidR="00EE22D1" w:rsidRPr="007611CA">
        <w:t xml:space="preserve"> participation in this stakeholder </w:t>
      </w:r>
      <w:r w:rsidR="00EE22D1">
        <w:t>panel</w:t>
      </w:r>
      <w:r w:rsidR="00EE22D1" w:rsidRPr="007611CA">
        <w:t>.</w:t>
      </w:r>
    </w:p>
    <w:p w14:paraId="5C0B34C6" w14:textId="77777777" w:rsidR="00EE22D1" w:rsidRPr="007611CA" w:rsidRDefault="00EE22D1" w:rsidP="00EE22D1">
      <w:pPr>
        <w:spacing w:after="0"/>
        <w:jc w:val="both"/>
        <w:rPr>
          <w:sz w:val="24"/>
          <w:szCs w:val="24"/>
        </w:rPr>
      </w:pPr>
    </w:p>
    <w:p w14:paraId="34F4711D" w14:textId="01BECDD5" w:rsidR="00EE22D1" w:rsidRPr="007611CA" w:rsidRDefault="00EE22D1" w:rsidP="00E27A26">
      <w:pPr>
        <w:pStyle w:val="BodyText"/>
        <w:rPr>
          <w:rFonts w:cs="BrtlgmAdvTT86d47313"/>
        </w:rPr>
      </w:pPr>
      <w:r w:rsidRPr="007611CA">
        <w:t xml:space="preserve">When organising our consensus meeting, we aimed to hold one consensus meeting, bringing together patients, parents and surgeons. However, </w:t>
      </w:r>
      <w:r>
        <w:t xml:space="preserve">despite </w:t>
      </w:r>
      <w:r w:rsidR="00980585">
        <w:t>participants provisionally</w:t>
      </w:r>
      <w:r>
        <w:t xml:space="preserve"> agreeing to attend</w:t>
      </w:r>
      <w:r w:rsidR="00980585">
        <w:t>,</w:t>
      </w:r>
      <w:r>
        <w:t xml:space="preserve"> </w:t>
      </w:r>
      <w:r w:rsidRPr="007611CA">
        <w:t xml:space="preserve">very few </w:t>
      </w:r>
      <w:r>
        <w:t xml:space="preserve">committed to </w:t>
      </w:r>
      <w:r w:rsidR="00980585">
        <w:t>this</w:t>
      </w:r>
      <w:r w:rsidRPr="007611CA">
        <w:t xml:space="preserve"> and it was necessary to postpone the meeting and consult with patients, parents and surgeons on their preferences for a future meeting. Previous studies have held two separate consensus meetings for patients and health professionals to </w:t>
      </w:r>
      <w:r w:rsidRPr="007611CA">
        <w:rPr>
          <w:rFonts w:cs="BrtlgmAdvTT86d47313"/>
        </w:rPr>
        <w:t>ensure that meetings are not dominated by health professionals’ views.</w:t>
      </w:r>
      <w:r w:rsidRPr="007611CA">
        <w:rPr>
          <w:rFonts w:cs="BrtlgmAdvTT86d47313"/>
        </w:rPr>
        <w:fldChar w:fldCharType="begin">
          <w:fldData xml:space="preserve">PEVuZE5vdGU+PENpdGU+PEF1dGhvcj5Db3VsbWFuPC9BdXRob3I+PFllYXI+MjAxNjwvWWVhcj48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</w:fldData>
        </w:fldChar>
      </w:r>
      <w:r w:rsidR="007F2B50">
        <w:rPr>
          <w:rFonts w:cs="BrtlgmAdvTT86d47313"/>
        </w:rPr>
        <w:instrText xml:space="preserve"> ADDIN EN.CITE </w:instrText>
      </w:r>
      <w:r w:rsidR="007F2B50">
        <w:rPr>
          <w:rFonts w:cs="BrtlgmAdvTT86d47313"/>
        </w:rPr>
        <w:fldChar w:fldCharType="begin">
          <w:fldData xml:space="preserve">PEVuZE5vdGU+PENpdGU+PEF1dGhvcj5Db3VsbWFuPC9BdXRob3I+PFllYXI+MjAxNjwvWWVhcj48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</w:fldData>
        </w:fldChar>
      </w:r>
      <w:r w:rsidR="007F2B50">
        <w:rPr>
          <w:rFonts w:cs="BrtlgmAdvTT86d47313"/>
        </w:rPr>
        <w:instrText xml:space="preserve"> ADDIN EN.CITE.DATA </w:instrText>
      </w:r>
      <w:r w:rsidR="007F2B50">
        <w:rPr>
          <w:rFonts w:cs="BrtlgmAdvTT86d47313"/>
        </w:rPr>
      </w:r>
      <w:r w:rsidR="007F2B50">
        <w:rPr>
          <w:rFonts w:cs="BrtlgmAdvTT86d47313"/>
        </w:rPr>
        <w:fldChar w:fldCharType="end"/>
      </w:r>
      <w:r w:rsidRPr="007611CA">
        <w:rPr>
          <w:rFonts w:cs="BrtlgmAdvTT86d47313"/>
        </w:rPr>
      </w:r>
      <w:r w:rsidRPr="007611CA">
        <w:rPr>
          <w:rFonts w:cs="BrtlgmAdvTT86d47313"/>
        </w:rPr>
        <w:fldChar w:fldCharType="separate"/>
      </w:r>
      <w:r w:rsidR="007F2B50" w:rsidRPr="007F2B50">
        <w:rPr>
          <w:rFonts w:cs="BrtlgmAdvTT86d47313"/>
          <w:noProof/>
          <w:vertAlign w:val="superscript"/>
        </w:rPr>
        <w:t>76-78</w:t>
      </w:r>
      <w:r w:rsidRPr="007611CA">
        <w:rPr>
          <w:rFonts w:cs="BrtlgmAdvTT86d47313"/>
        </w:rPr>
        <w:fldChar w:fldCharType="end"/>
      </w:r>
      <w:r w:rsidRPr="007611CA">
        <w:rPr>
          <w:rFonts w:cs="BrtlgmAdvTT86d47313"/>
        </w:rPr>
        <w:t xml:space="preserve"> Parents’ and surgeons’ preferences regarding </w:t>
      </w:r>
      <w:r w:rsidRPr="007611CA">
        <w:rPr>
          <w:rFonts w:cs="BrtlgmAdvTT86d47313"/>
        </w:rPr>
        <w:lastRenderedPageBreak/>
        <w:t>timing (weekday vs. weekend) and location of a future consensus meeting differed, thus informing the decision to hold two separate meetings. Overall, parents preferred the prospect of a local consensus meeting. Future research should explore opportunities to design and implement alternative consensus meeting formats, such as online or remote meetings for geographically disperse stakeholders. Overall, the consultation findings highlight important considerations that COS developers will need to consider in planning consensus meetings involving children and young people, parents and health professionals.</w:t>
      </w:r>
    </w:p>
    <w:p w14:paraId="20A42F91" w14:textId="77777777" w:rsidR="00EE22D1" w:rsidRPr="007611CA" w:rsidRDefault="00EE22D1" w:rsidP="00EE22D1">
      <w:pPr>
        <w:spacing w:after="0"/>
        <w:jc w:val="both"/>
        <w:rPr>
          <w:sz w:val="24"/>
          <w:szCs w:val="24"/>
        </w:rPr>
      </w:pPr>
    </w:p>
    <w:p w14:paraId="55C192D5" w14:textId="2DEDDCFE" w:rsidR="00EE22D1" w:rsidRPr="007611CA" w:rsidRDefault="00EE22D1" w:rsidP="00E27A26">
      <w:pPr>
        <w:pStyle w:val="BodyText"/>
      </w:pPr>
      <w:r w:rsidRPr="007611CA">
        <w:t xml:space="preserve">Although </w:t>
      </w:r>
      <w:r w:rsidR="00980585">
        <w:t xml:space="preserve">an increasing number of COSs have included </w:t>
      </w:r>
      <w:r w:rsidR="002D0D50">
        <w:t>patients</w:t>
      </w:r>
      <w:r w:rsidR="00061161">
        <w:t xml:space="preserve"> as key stakeholders</w:t>
      </w:r>
      <w:r w:rsidRPr="007611CA">
        <w:t>,</w:t>
      </w:r>
      <w:r w:rsidRPr="007611CA">
        <w:fldChar w:fldCharType="begin"/>
      </w:r>
      <w:r w:rsidR="007F2B50">
        <w:instrText xml:space="preserve"> ADDIN EN.CITE &lt;EndNote&gt;&lt;Cite&gt;&lt;Author&gt;Williamson&lt;/Author&gt;&lt;Year&gt;2017&lt;/Year&gt;&lt;RecNum&gt;94&lt;/RecNum&gt;&lt;DisplayText&gt;&lt;style face="superscript"&gt;81&lt;/style&gt;&lt;/DisplayText&gt;&lt;record&gt;&lt;rec-number&gt;94&lt;/rec-number&gt;&lt;foreign-keys&gt;&lt;key app="EN" db-id="swxetsf03tv2ehe5dazxv0w2szw90eez50s2" timestamp="1567360184"&gt;94&lt;/key&gt;&lt;/foreign-keys&gt;&lt;ref-type name="Journal Article"&gt;17&lt;/ref-type&gt;&lt;contributors&gt;&lt;authors&gt;&lt;author&gt;Williamson, Paula R.&lt;/author&gt;&lt;author&gt;Altman, Douglas G.&lt;/author&gt;&lt;author&gt;Bagley, Heather&lt;/author&gt;&lt;author&gt;Barnes, Karen L.&lt;/author&gt;&lt;author&gt;Blazeby, Jane M.&lt;/author&gt;&lt;author&gt;Brookes, Sara T.&lt;/author&gt;&lt;author&gt;Clarke, Mike&lt;/author&gt;&lt;author&gt;Gargon, Elizabeth&lt;/author&gt;&lt;author&gt;Gorst, Sarah&lt;/author&gt;&lt;author&gt;Harman, Nicola&lt;/author&gt;&lt;author&gt;Kirkham, Jamie J.&lt;/author&gt;&lt;author&gt;McNair, Angus&lt;/author&gt;&lt;author&gt;Prinsen, Cecilia A. C.&lt;/author&gt;&lt;author&gt;Schmitt, Jochen&lt;/author&gt;&lt;author&gt;Terwee, Caroline B.&lt;/author&gt;&lt;author&gt;Young, Bridget&lt;/author&gt;&lt;/authors&gt;&lt;/contributors&gt;&lt;titles&gt;&lt;title&gt;The COMET Handbook: version 1.0&lt;/title&gt;&lt;secondary-title&gt;Trials&lt;/secondary-title&gt;&lt;/titles&gt;&lt;periodical&gt;&lt;full-title&gt;Trials&lt;/full-title&gt;&lt;/periodical&gt;&lt;pages&gt;280&lt;/pages&gt;&lt;volume&gt;18&lt;/volume&gt;&lt;number&gt;3&lt;/number&gt;&lt;dates&gt;&lt;year&gt;2017&lt;/year&gt;&lt;pub-dates&gt;&lt;date&gt;2017/06/20&lt;/date&gt;&lt;/pub-dates&gt;&lt;/dates&gt;&lt;isbn&gt;1745-6215&lt;/isbn&gt;&lt;urls&gt;&lt;related-urls&gt;&lt;url&gt;https://doi.org/10.1186/s13063-017-1978-4&lt;/url&gt;&lt;/related-urls&gt;&lt;/urls&gt;&lt;electronic-resource-num&gt;10.1186/s13063-017-1978-4&lt;/electronic-resource-num&gt;&lt;/record&gt;&lt;/Cite&gt;&lt;/EndNote&gt;</w:instrText>
      </w:r>
      <w:r w:rsidRPr="007611CA">
        <w:fldChar w:fldCharType="separate"/>
      </w:r>
      <w:r w:rsidR="007F2B50" w:rsidRPr="007F2B50">
        <w:rPr>
          <w:noProof/>
          <w:vertAlign w:val="superscript"/>
        </w:rPr>
        <w:t>81</w:t>
      </w:r>
      <w:r w:rsidRPr="007611CA">
        <w:fldChar w:fldCharType="end"/>
      </w:r>
      <w:r w:rsidRPr="007611CA">
        <w:t xml:space="preserve"> few COS studies have included children and young people as participants and those that have vary substantially regarding the degree of involvement.</w:t>
      </w:r>
      <w:r w:rsidRPr="007611CA">
        <w:fldChar w:fldCharType="begin">
          <w:fldData xml:space="preserve">PEVuZE5vdGU+PENpdGU+PEF1dGhvcj5Nb3JyaXM8L0F1dGhvcj48WWVhcj4yMDE1PC9ZZWFyPjxS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</w:fldData>
        </w:fldChar>
      </w:r>
      <w:r w:rsidR="007F2B50">
        <w:instrText xml:space="preserve"> ADDIN EN.CITE </w:instrText>
      </w:r>
      <w:r w:rsidR="007F2B50">
        <w:fldChar w:fldCharType="begin">
          <w:fldData xml:space="preserve">PEVuZE5vdGU+PENpdGU+PEF1dGhvcj5Nb3JyaXM8L0F1dGhvcj48WWVhcj4yMDE1PC9ZZWFyPjxS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</w:fldData>
        </w:fldChar>
      </w:r>
      <w:r w:rsidR="007F2B50">
        <w:instrText xml:space="preserve"> ADDIN EN.CITE.DATA </w:instrText>
      </w:r>
      <w:r w:rsidR="007F2B50">
        <w:fldChar w:fldCharType="end"/>
      </w:r>
      <w:r w:rsidRPr="007611CA">
        <w:fldChar w:fldCharType="separate"/>
      </w:r>
      <w:r w:rsidR="007F2B50" w:rsidRPr="007F2B50">
        <w:rPr>
          <w:noProof/>
          <w:vertAlign w:val="superscript"/>
        </w:rPr>
        <w:t>75, 83-85</w:t>
      </w:r>
      <w:r w:rsidRPr="007611CA">
        <w:fldChar w:fldCharType="end"/>
      </w:r>
      <w:r w:rsidRPr="007611CA">
        <w:t xml:space="preserve"> There is currently no guidance on optimal methods to include children and young people and parents in the development of COSs that focus on paediatric conditions. Overall, further work is essential to effectively include those important stakeholders in COS development since it seems likely that the techniques currently employed do not engage or retain children and young people effectively.</w:t>
      </w:r>
    </w:p>
    <w:p w14:paraId="7E2AE851" w14:textId="77777777" w:rsidR="00EE22D1" w:rsidRPr="007611CA" w:rsidRDefault="00EE22D1" w:rsidP="00EE22D1">
      <w:pPr>
        <w:spacing w:after="0"/>
        <w:jc w:val="both"/>
        <w:rPr>
          <w:sz w:val="24"/>
          <w:szCs w:val="24"/>
        </w:rPr>
      </w:pPr>
    </w:p>
    <w:p w14:paraId="4F1F5DB1" w14:textId="16B907C2" w:rsidR="00EE22D1" w:rsidRDefault="00EE22D1" w:rsidP="00E27A26">
      <w:pPr>
        <w:pStyle w:val="BodyText"/>
      </w:pPr>
      <w:r w:rsidRPr="007611CA">
        <w:t>In the current study, further work is also needed to effectively implement the COS. In doing so, we will consult with current guidance on COS implementation.</w:t>
      </w:r>
      <w:r w:rsidRPr="007611CA">
        <w:fldChar w:fldCharType="begin"/>
      </w:r>
      <w:r w:rsidR="007F2B50">
        <w:instrText xml:space="preserve"> ADDIN EN.CITE &lt;EndNote&gt;&lt;Cite&gt;&lt;Author&gt;Williamson&lt;/Author&gt;&lt;Year&gt;2017&lt;/Year&gt;&lt;RecNum&gt;94&lt;/RecNum&gt;&lt;DisplayText&gt;&lt;style face="superscript"&gt;81&lt;/style&gt;&lt;/DisplayText&gt;&lt;record&gt;&lt;rec-number&gt;94&lt;/rec-number&gt;&lt;foreign-keys&gt;&lt;key app="EN" db-id="swxetsf03tv2ehe5dazxv0w2szw90eez50s2" timestamp="1567360184"&gt;94&lt;/key&gt;&lt;/foreign-keys&gt;&lt;ref-type name="Journal Article"&gt;17&lt;/ref-type&gt;&lt;contributors&gt;&lt;authors&gt;&lt;author&gt;Williamson, Paula R.&lt;/author&gt;&lt;author&gt;Altman, Douglas G.&lt;/author&gt;&lt;author&gt;Bagley, Heather&lt;/author&gt;&lt;author&gt;Barnes, Karen L.&lt;/author&gt;&lt;author&gt;Blazeby, Jane M.&lt;/author&gt;&lt;author&gt;Brookes, Sara T.&lt;/author&gt;&lt;author&gt;Clarke, Mike&lt;/author&gt;&lt;author&gt;Gargon, Elizabeth&lt;/author&gt;&lt;author&gt;Gorst, Sarah&lt;/author&gt;&lt;author&gt;Harman, Nicola&lt;/author&gt;&lt;author&gt;Kirkham, Jamie J.&lt;/author&gt;&lt;author&gt;McNair, Angus&lt;/author&gt;&lt;author&gt;Prinsen, Cecilia A. C.&lt;/author&gt;&lt;author&gt;Schmitt, Jochen&lt;/author&gt;&lt;author&gt;Terwee, Caroline B.&lt;/author&gt;&lt;author&gt;Young, Bridget&lt;/author&gt;&lt;/authors&gt;&lt;/contributors&gt;&lt;titles&gt;&lt;title&gt;The COMET Handbook: version 1.0&lt;/title&gt;&lt;secondary-title&gt;Trials&lt;/secondary-title&gt;&lt;/titles&gt;&lt;periodical&gt;&lt;full-title&gt;Trials&lt;/full-title&gt;&lt;/periodical&gt;&lt;pages&gt;280&lt;/pages&gt;&lt;volume&gt;18&lt;/volume&gt;&lt;number&gt;3&lt;/number&gt;&lt;dates&gt;&lt;year&gt;2017&lt;/year&gt;&lt;pub-dates&gt;&lt;date&gt;2017/06/20&lt;/date&gt;&lt;/pub-dates&gt;&lt;/dates&gt;&lt;isbn&gt;1745-6215&lt;/isbn&gt;&lt;urls&gt;&lt;related-urls&gt;&lt;url&gt;https://doi.org/10.1186/s13063-017-1978-4&lt;/url&gt;&lt;/related-urls&gt;&lt;/urls&gt;&lt;electronic-resource-num&gt;10.1186/s13063-017-1978-4&lt;/electronic-resource-num&gt;&lt;/record&gt;&lt;/Cite&gt;&lt;/EndNote&gt;</w:instrText>
      </w:r>
      <w:r w:rsidRPr="007611CA">
        <w:fldChar w:fldCharType="separate"/>
      </w:r>
      <w:r w:rsidR="007F2B50" w:rsidRPr="007F2B50">
        <w:rPr>
          <w:noProof/>
          <w:vertAlign w:val="superscript"/>
        </w:rPr>
        <w:t>81</w:t>
      </w:r>
      <w:r w:rsidRPr="007611CA">
        <w:fldChar w:fldCharType="end"/>
      </w:r>
      <w:r w:rsidRPr="007611CA">
        <w:t xml:space="preserve"> More specifically, we will ensure that the final COS is linked to the COS entry on the COMET database upon completion, publish the finalised COS in a relevant high impact medical journal and present the findings at relevant conferences, contact those responsible for planned and ongoing research identified through clinical trial registries, and contact journals in the field of paediatric surgery and gastroenterology to propose an editorial or commentary to promote use of the COS. This comprehensive approach will help to optimise the uptake of the COS in future research. </w:t>
      </w:r>
    </w:p>
    <w:p w14:paraId="62022FEC" w14:textId="77777777" w:rsidR="00D06772" w:rsidRDefault="00D06772" w:rsidP="00E27A26">
      <w:pPr>
        <w:pStyle w:val="BodyText"/>
      </w:pPr>
    </w:p>
    <w:p w14:paraId="4E900CAE" w14:textId="32F2EC6E" w:rsidR="00D06772" w:rsidRPr="007611CA" w:rsidRDefault="00D06772" w:rsidP="00D06772">
      <w:pPr>
        <w:pStyle w:val="Heading2"/>
      </w:pPr>
      <w:bookmarkStart w:id="99" w:name="_Toc27372585"/>
      <w:r>
        <w:t>5.6 Identification of a candidate primary outcome and effect size for a future RCT</w:t>
      </w:r>
      <w:bookmarkEnd w:id="99"/>
    </w:p>
    <w:p w14:paraId="2D02B0CD" w14:textId="77777777" w:rsidR="00D06772" w:rsidRPr="00F54E4D" w:rsidRDefault="00D06772" w:rsidP="007E24EC">
      <w:pPr>
        <w:pStyle w:val="BodyText"/>
        <w:rPr>
          <w:rFonts w:eastAsia="Times New Roman" w:cs="Times New Roman"/>
          <w:b/>
          <w:u w:val="single"/>
          <w:lang w:eastAsia="en-GB"/>
        </w:rPr>
      </w:pPr>
      <w:r w:rsidRPr="00F54E4D">
        <w:rPr>
          <w:rFonts w:eastAsia="Times New Roman" w:cs="Times New Roman"/>
          <w:b/>
          <w:u w:val="single"/>
          <w:lang w:eastAsia="en-GB"/>
        </w:rPr>
        <w:t>Background</w:t>
      </w:r>
    </w:p>
    <w:p w14:paraId="06E32B56" w14:textId="26448082" w:rsidR="007E24EC" w:rsidRPr="005110EB" w:rsidRDefault="007E24EC" w:rsidP="007E24EC">
      <w:pPr>
        <w:pStyle w:val="BodyText"/>
        <w:rPr>
          <w:lang w:eastAsia="en-GB"/>
        </w:rPr>
      </w:pPr>
      <w:r w:rsidRPr="005110EB">
        <w:rPr>
          <w:lang w:eastAsia="en-GB"/>
        </w:rPr>
        <w:t xml:space="preserve">Central to the design of any RCT is the identification of an appropriate primary outcome. Historically in research, investigators have used a primary outcome that is most relevant to them in determining a specific aspect of their investigation with which they are most interested and using this as a primary outcome. More recently greater importance has been placed on selecting a primary outcome that has relevance to a wide range of stakeholder groups who have an interest in the </w:t>
      </w:r>
      <w:r w:rsidRPr="005110EB">
        <w:rPr>
          <w:lang w:eastAsia="en-GB"/>
        </w:rPr>
        <w:lastRenderedPageBreak/>
        <w:t xml:space="preserve">condition and treatments being investigated. </w:t>
      </w:r>
      <w:r>
        <w:rPr>
          <w:lang w:eastAsia="en-GB"/>
        </w:rPr>
        <w:t xml:space="preserve">Design of an appropriately-powered RCT of appendicectomy vs. non-operative management is especially problematic as the two arms may have markedly different outcomes. The outcomes from appendicectomy are likely to be superior to those from non-operative management if any of the usual measures are chosen as a single primary outcome. </w:t>
      </w:r>
      <w:r w:rsidRPr="005110EB">
        <w:rPr>
          <w:lang w:eastAsia="en-GB"/>
        </w:rPr>
        <w:t xml:space="preserve">In the context of the current study, we therefore propose that the primary outcome for a future RCT should be relevant not just to surgeons who care for children with acute uncomplicated appendicitis but to a wider range of interested parties including, most importantly, the patients themselves and their families, </w:t>
      </w:r>
      <w:r>
        <w:rPr>
          <w:lang w:eastAsia="en-GB"/>
        </w:rPr>
        <w:t xml:space="preserve">and </w:t>
      </w:r>
      <w:r w:rsidRPr="005110EB">
        <w:rPr>
          <w:lang w:eastAsia="en-GB"/>
        </w:rPr>
        <w:t>those delivering healthcare and funding healthcare. Consistent with our intention to deliver a future RCT that is pragmatic we aim to ensure that the primary outcome selected is meaningful to patients and parents in particular but which also provides relevant information to surgeons.</w:t>
      </w:r>
    </w:p>
    <w:p w14:paraId="54023FE8" w14:textId="77777777" w:rsidR="007E24EC" w:rsidRPr="005110EB" w:rsidRDefault="007E24EC" w:rsidP="007E24EC">
      <w:pPr>
        <w:spacing w:before="100" w:beforeAutospacing="1" w:after="100" w:afterAutospacing="1"/>
        <w:jc w:val="both"/>
        <w:rPr>
          <w:rFonts w:eastAsia="Times New Roman" w:cs="Times New Roman"/>
          <w:b/>
          <w:u w:val="single"/>
          <w:lang w:eastAsia="en-GB"/>
        </w:rPr>
      </w:pPr>
      <w:r w:rsidRPr="005110EB">
        <w:rPr>
          <w:rFonts w:eastAsia="Times New Roman" w:cs="Times New Roman"/>
          <w:b/>
          <w:u w:val="single"/>
          <w:lang w:eastAsia="en-GB"/>
        </w:rPr>
        <w:t>Methods</w:t>
      </w:r>
    </w:p>
    <w:p w14:paraId="755A93ED" w14:textId="77777777" w:rsidR="007E24EC" w:rsidRPr="005110EB" w:rsidRDefault="007E24EC" w:rsidP="007E24EC">
      <w:pPr>
        <w:pStyle w:val="BodyText"/>
        <w:rPr>
          <w:lang w:eastAsia="en-GB"/>
        </w:rPr>
      </w:pPr>
      <w:r w:rsidRPr="005110EB">
        <w:rPr>
          <w:lang w:eastAsia="en-GB"/>
        </w:rPr>
        <w:t xml:space="preserve">We took the opportunity of having contact with a range of stakeholders in the COS development process to survey </w:t>
      </w:r>
      <w:r>
        <w:rPr>
          <w:lang w:eastAsia="en-GB"/>
        </w:rPr>
        <w:t xml:space="preserve">preferences for </w:t>
      </w:r>
      <w:r w:rsidRPr="005110EB">
        <w:rPr>
          <w:lang w:eastAsia="en-GB"/>
        </w:rPr>
        <w:t xml:space="preserve">a candidate primary outcome </w:t>
      </w:r>
      <w:r>
        <w:rPr>
          <w:lang w:eastAsia="en-GB"/>
        </w:rPr>
        <w:t>in</w:t>
      </w:r>
      <w:r w:rsidRPr="005110EB">
        <w:rPr>
          <w:lang w:eastAsia="en-GB"/>
        </w:rPr>
        <w:t xml:space="preserve"> a future trial. We then held a discussion related to the </w:t>
      </w:r>
      <w:r>
        <w:rPr>
          <w:lang w:eastAsia="en-GB"/>
        </w:rPr>
        <w:t xml:space="preserve">survey </w:t>
      </w:r>
      <w:r w:rsidRPr="005110EB">
        <w:rPr>
          <w:lang w:eastAsia="en-GB"/>
        </w:rPr>
        <w:t xml:space="preserve">responses at </w:t>
      </w:r>
      <w:r>
        <w:rPr>
          <w:lang w:eastAsia="en-GB"/>
        </w:rPr>
        <w:t xml:space="preserve">both </w:t>
      </w:r>
      <w:r w:rsidRPr="005110EB">
        <w:rPr>
          <w:lang w:eastAsia="en-GB"/>
        </w:rPr>
        <w:t xml:space="preserve">COS consensus meetings in order to try to reach </w:t>
      </w:r>
      <w:r>
        <w:rPr>
          <w:lang w:eastAsia="en-GB"/>
        </w:rPr>
        <w:t xml:space="preserve">agreement </w:t>
      </w:r>
      <w:r w:rsidRPr="005110EB">
        <w:rPr>
          <w:lang w:eastAsia="en-GB"/>
        </w:rPr>
        <w:t xml:space="preserve">amongst those present on a primary outcome that met the criteria of being important, relevant and acceptable. </w:t>
      </w:r>
      <w:r>
        <w:rPr>
          <w:lang w:eastAsia="en-GB"/>
        </w:rPr>
        <w:t>A</w:t>
      </w:r>
      <w:r w:rsidRPr="005110EB">
        <w:rPr>
          <w:lang w:eastAsia="en-GB"/>
        </w:rPr>
        <w:t xml:space="preserve">t the surgeon consensus meeting </w:t>
      </w:r>
      <w:r>
        <w:rPr>
          <w:lang w:eastAsia="en-GB"/>
        </w:rPr>
        <w:t>we also</w:t>
      </w:r>
      <w:r w:rsidRPr="005110EB">
        <w:rPr>
          <w:lang w:eastAsia="en-GB"/>
        </w:rPr>
        <w:t xml:space="preserve"> discuss</w:t>
      </w:r>
      <w:r>
        <w:rPr>
          <w:lang w:eastAsia="en-GB"/>
        </w:rPr>
        <w:t>ed</w:t>
      </w:r>
      <w:r w:rsidRPr="005110EB">
        <w:rPr>
          <w:lang w:eastAsia="en-GB"/>
        </w:rPr>
        <w:t xml:space="preserve"> </w:t>
      </w:r>
      <w:r>
        <w:rPr>
          <w:lang w:eastAsia="en-GB"/>
        </w:rPr>
        <w:t>what</w:t>
      </w:r>
      <w:r w:rsidRPr="005110EB">
        <w:rPr>
          <w:lang w:eastAsia="en-GB"/>
        </w:rPr>
        <w:t xml:space="preserve"> an acceptable effect size</w:t>
      </w:r>
      <w:r>
        <w:rPr>
          <w:lang w:eastAsia="en-GB"/>
        </w:rPr>
        <w:t xml:space="preserve"> for</w:t>
      </w:r>
      <w:r w:rsidRPr="005110EB">
        <w:rPr>
          <w:lang w:eastAsia="en-GB"/>
        </w:rPr>
        <w:t xml:space="preserve"> this putative primary outcome</w:t>
      </w:r>
      <w:r>
        <w:rPr>
          <w:lang w:eastAsia="en-GB"/>
        </w:rPr>
        <w:t xml:space="preserve"> might be,</w:t>
      </w:r>
      <w:r w:rsidRPr="005110EB">
        <w:rPr>
          <w:lang w:eastAsia="en-GB"/>
        </w:rPr>
        <w:t xml:space="preserve"> on the assumption that a future trial would be designed on a non-inferiority basis.</w:t>
      </w:r>
    </w:p>
    <w:p w14:paraId="2EE9D379" w14:textId="77777777" w:rsidR="007E24EC" w:rsidRPr="00061161" w:rsidRDefault="007E24EC" w:rsidP="007E24EC">
      <w:pPr>
        <w:pStyle w:val="BodyText"/>
        <w:rPr>
          <w:b/>
          <w:i/>
          <w:u w:val="single"/>
          <w:lang w:eastAsia="en-GB"/>
        </w:rPr>
      </w:pPr>
      <w:r w:rsidRPr="00061161">
        <w:rPr>
          <w:b/>
          <w:i/>
          <w:u w:val="single"/>
          <w:lang w:eastAsia="en-GB"/>
        </w:rPr>
        <w:t>Survey</w:t>
      </w:r>
    </w:p>
    <w:p w14:paraId="5B62A3D8" w14:textId="77777777" w:rsidR="007E24EC" w:rsidRDefault="007E24EC" w:rsidP="007E24EC">
      <w:pPr>
        <w:pStyle w:val="BodyText"/>
        <w:rPr>
          <w:lang w:eastAsia="en-GB"/>
        </w:rPr>
      </w:pPr>
      <w:r w:rsidRPr="005110EB">
        <w:rPr>
          <w:lang w:eastAsia="en-GB"/>
        </w:rPr>
        <w:t>At the end of phase three</w:t>
      </w:r>
      <w:r>
        <w:rPr>
          <w:lang w:eastAsia="en-GB"/>
        </w:rPr>
        <w:t xml:space="preserve"> of the Delphi</w:t>
      </w:r>
      <w:r w:rsidRPr="005110EB">
        <w:rPr>
          <w:lang w:eastAsia="en-GB"/>
        </w:rPr>
        <w:t xml:space="preserve">, participants </w:t>
      </w:r>
      <w:r>
        <w:rPr>
          <w:lang w:eastAsia="en-GB"/>
        </w:rPr>
        <w:t xml:space="preserve">from all stakeholder groups </w:t>
      </w:r>
      <w:r w:rsidRPr="005110EB">
        <w:rPr>
          <w:lang w:eastAsia="en-GB"/>
        </w:rPr>
        <w:t>were also asked to identify the one outcome which they believed to be the most important for informing their treatment, their child’s treatment, or their treatment choice, for patients, parents and surgeons respectively, in a future trial comparing non-operative treatment with appendicectomy in children with acute uncomplicated appendicitis. They were provided with a list of the 15 highest scoring outcomes across their stakeholder panel from round two of the Delphi consensus process and from this list asked to select either one single outcome, or if they felt that several factors were all of equal importance to measure they were given the option of selecting more than one. These data were summarised by stakeholder panel.</w:t>
      </w:r>
    </w:p>
    <w:p w14:paraId="72347BF8" w14:textId="77777777" w:rsidR="007E24EC" w:rsidRPr="00061161" w:rsidRDefault="007E24EC" w:rsidP="007E24EC">
      <w:pPr>
        <w:pStyle w:val="BodyText"/>
        <w:rPr>
          <w:b/>
          <w:i/>
          <w:u w:val="single"/>
          <w:lang w:eastAsia="en-GB"/>
        </w:rPr>
      </w:pPr>
      <w:r w:rsidRPr="00061161">
        <w:rPr>
          <w:b/>
          <w:i/>
          <w:u w:val="single"/>
          <w:lang w:eastAsia="en-GB"/>
        </w:rPr>
        <w:t>Consensus meeting</w:t>
      </w:r>
    </w:p>
    <w:p w14:paraId="6284C583" w14:textId="77777777" w:rsidR="007E24EC" w:rsidRPr="005110EB" w:rsidRDefault="007E24EC" w:rsidP="007E24EC">
      <w:pPr>
        <w:pStyle w:val="BodyText"/>
        <w:rPr>
          <w:rFonts w:eastAsia="Times New Roman" w:cs="Times New Roman"/>
          <w:lang w:eastAsia="en-GB"/>
        </w:rPr>
      </w:pPr>
      <w:r w:rsidRPr="005110EB">
        <w:t xml:space="preserve">Informed by these results, NH facilitated a discussion at the end of each </w:t>
      </w:r>
      <w:r>
        <w:t xml:space="preserve">COS </w:t>
      </w:r>
      <w:r w:rsidRPr="005110EB">
        <w:t xml:space="preserve">consensus meeting to explore patients’, parents’ and surgeons preferences for the primary outcome in a future definitive </w:t>
      </w:r>
      <w:r w:rsidRPr="005110EB">
        <w:lastRenderedPageBreak/>
        <w:t xml:space="preserve">trial of non-operative treatment for acute uncomplicated appendicitis in children and young people. This discussion was preceded by a brief verbal explanation of the importance of selecting a primary outcome and the relevance of selecting the correct primary outcome on trial design (e.g. sample size calculation, interpretation of trial results). Groups were informed that the primary outcome did not necessarily need to be one of the outcomes from within the COS. The challenge of identifying a single primary outcome when the treatments being compared are very different was highlighted. The concepts of single and composite primary outcomes were explained to both groups along with the potential benefits and challenges of each approach. Discussions were open and led to </w:t>
      </w:r>
      <w:r>
        <w:t>agreement</w:t>
      </w:r>
      <w:r w:rsidRPr="005110EB">
        <w:t xml:space="preserve"> by discussion although no formal voting took place at either meeting.</w:t>
      </w:r>
    </w:p>
    <w:p w14:paraId="1A9A2C80" w14:textId="77777777" w:rsidR="007E24EC" w:rsidRPr="005110EB" w:rsidRDefault="007E24EC" w:rsidP="007E24EC">
      <w:pPr>
        <w:pStyle w:val="BodyText"/>
        <w:rPr>
          <w:lang w:eastAsia="en-GB"/>
        </w:rPr>
      </w:pPr>
      <w:r w:rsidRPr="005110EB">
        <w:rPr>
          <w:lang w:eastAsia="en-GB"/>
        </w:rPr>
        <w:t xml:space="preserve">At the surgeons meeting only (time did not allow at the parents/young people meeting) a subsequent discussion was facilitated by NH regarding the size of an acceptable non-inferiority margin for a future trial. The concept of a non-inferiority margin was explained </w:t>
      </w:r>
      <w:r>
        <w:rPr>
          <w:lang w:eastAsia="en-GB"/>
        </w:rPr>
        <w:t>along with how this type of tria</w:t>
      </w:r>
      <w:r w:rsidRPr="005110EB">
        <w:rPr>
          <w:lang w:eastAsia="en-GB"/>
        </w:rPr>
        <w:t>l design differs from a superiority trial. Again an open discussion was held and views canvassed from participants. Participants were asked to consider what margin of inferiority they would be willing to accept in clinical practice when comparing non-operative treatment and appendicectomy for children with acute uncomplicated appendicitis. The assumption that non-operative treatment is likely to be inferior to appendicectomy, regardless of which specific primary outcome is eventually selected was made and agreed. The potential benefits of non-operative treatment that would be the ‘trade-off’ of a</w:t>
      </w:r>
      <w:r>
        <w:rPr>
          <w:lang w:eastAsia="en-GB"/>
        </w:rPr>
        <w:t xml:space="preserve"> marginally</w:t>
      </w:r>
      <w:r w:rsidRPr="005110EB">
        <w:rPr>
          <w:lang w:eastAsia="en-GB"/>
        </w:rPr>
        <w:t xml:space="preserve"> ‘inferior’ treatment were discussed in order to frame the discussion. These were agreed to include avoidance of surgery and general anaesthesia, avoidance of exposure to surgical complications, possibly cost of treatment, and allowing patient choice.</w:t>
      </w:r>
    </w:p>
    <w:p w14:paraId="27A9F248" w14:textId="77777777" w:rsidR="007E24EC" w:rsidRPr="005110EB" w:rsidRDefault="007E24EC" w:rsidP="007E24EC">
      <w:pPr>
        <w:spacing w:before="100" w:beforeAutospacing="1" w:after="100" w:afterAutospacing="1"/>
        <w:jc w:val="both"/>
        <w:rPr>
          <w:rFonts w:eastAsia="Times New Roman" w:cs="Times New Roman"/>
          <w:lang w:eastAsia="en-GB"/>
        </w:rPr>
      </w:pPr>
    </w:p>
    <w:p w14:paraId="3DC08E72" w14:textId="77777777" w:rsidR="007E24EC" w:rsidRPr="005110EB" w:rsidRDefault="007E24EC" w:rsidP="007E24EC">
      <w:pPr>
        <w:spacing w:before="100" w:beforeAutospacing="1" w:after="100" w:afterAutospacing="1"/>
        <w:jc w:val="both"/>
        <w:rPr>
          <w:rFonts w:eastAsia="Times New Roman" w:cs="Times New Roman"/>
          <w:b/>
          <w:lang w:eastAsia="en-GB"/>
        </w:rPr>
      </w:pPr>
      <w:r w:rsidRPr="005110EB">
        <w:rPr>
          <w:rFonts w:eastAsia="Times New Roman" w:cs="Times New Roman"/>
          <w:b/>
          <w:lang w:eastAsia="en-GB"/>
        </w:rPr>
        <w:t>Results</w:t>
      </w:r>
    </w:p>
    <w:p w14:paraId="1F258089" w14:textId="5D75A4D4" w:rsidR="007E24EC" w:rsidRPr="006935FF" w:rsidRDefault="007E24EC" w:rsidP="007E24EC">
      <w:pPr>
        <w:pStyle w:val="BodyText"/>
      </w:pPr>
      <w:r w:rsidRPr="005110EB">
        <w:t>Overall, 88</w:t>
      </w:r>
      <w:r>
        <w:t>/90 (98%)</w:t>
      </w:r>
      <w:r w:rsidRPr="005110EB">
        <w:t xml:space="preserve"> </w:t>
      </w:r>
      <w:r>
        <w:t xml:space="preserve">phase three Delphi </w:t>
      </w:r>
      <w:r w:rsidRPr="005110EB">
        <w:t>participants voted on their preferred primary outcome(s). Of these</w:t>
      </w:r>
      <w:r>
        <w:t>,</w:t>
      </w:r>
      <w:r w:rsidRPr="005110EB">
        <w:t xml:space="preserve"> 20 </w:t>
      </w:r>
      <w:r>
        <w:t xml:space="preserve">(22%) </w:t>
      </w:r>
      <w:r w:rsidRPr="005110EB">
        <w:t xml:space="preserve">participants proposed a single outcome to be used as a primary outcome whereas the remainder </w:t>
      </w:r>
      <w:r w:rsidRPr="006935FF">
        <w:t xml:space="preserve">proposed multiple outcomes should be used. </w:t>
      </w:r>
      <w:r w:rsidR="0005038E">
        <w:t>Table 37 (</w:t>
      </w:r>
      <w:hyperlink w:anchor="_S_-_" w:history="1">
        <w:r w:rsidR="00695402" w:rsidRPr="006935FF">
          <w:rPr>
            <w:rStyle w:val="Hyperlink"/>
          </w:rPr>
          <w:t xml:space="preserve">Appendix </w:t>
        </w:r>
        <w:r w:rsidR="008B027F" w:rsidRPr="006935FF">
          <w:rPr>
            <w:rStyle w:val="Hyperlink"/>
          </w:rPr>
          <w:t>3S</w:t>
        </w:r>
      </w:hyperlink>
      <w:r w:rsidR="0005038E">
        <w:rPr>
          <w:rStyle w:val="Hyperlink"/>
        </w:rPr>
        <w:t>)</w:t>
      </w:r>
      <w:r w:rsidRPr="006935FF">
        <w:t xml:space="preserve"> shows how each stakeholder group voted and the cumulative total of votes for each outcome are ranked in order of popularity.</w:t>
      </w:r>
    </w:p>
    <w:p w14:paraId="7CC0C86E" w14:textId="2ABBD265" w:rsidR="007E24EC" w:rsidRDefault="0081389B" w:rsidP="006935FF">
      <w:pPr>
        <w:spacing w:after="0" w:line="360" w:lineRule="auto"/>
        <w:jc w:val="both"/>
      </w:pPr>
      <w:hyperlink w:anchor="_3T:_Proposed_primary" w:history="1">
        <w:r w:rsidRPr="0081389B">
          <w:rPr>
            <w:rStyle w:val="Hyperlink"/>
          </w:rPr>
          <w:t>Figure 23</w:t>
        </w:r>
      </w:hyperlink>
      <w:r>
        <w:t xml:space="preserve"> (</w:t>
      </w:r>
      <w:hyperlink w:anchor="_T_-_Proposed" w:history="1">
        <w:r w:rsidR="00695402" w:rsidRPr="006935FF">
          <w:rPr>
            <w:rStyle w:val="Hyperlink"/>
          </w:rPr>
          <w:t xml:space="preserve">Appendix </w:t>
        </w:r>
        <w:r w:rsidR="008B027F" w:rsidRPr="006935FF">
          <w:rPr>
            <w:rStyle w:val="Hyperlink"/>
          </w:rPr>
          <w:t>3T</w:t>
        </w:r>
      </w:hyperlink>
      <w:r>
        <w:rPr>
          <w:rStyle w:val="Hyperlink"/>
        </w:rPr>
        <w:t>)</w:t>
      </w:r>
      <w:r w:rsidR="007E24EC" w:rsidRPr="006935FF">
        <w:t xml:space="preserve"> shows a matrix of</w:t>
      </w:r>
      <w:r w:rsidR="007E24EC">
        <w:t xml:space="preserve"> the most frequently proposed outcomes across all 88 participants and allows determination of the most frequently proposed composite outcomes. These were:</w:t>
      </w:r>
    </w:p>
    <w:p w14:paraId="0AD61ACD" w14:textId="77777777" w:rsidR="007E24EC" w:rsidRPr="002D31CD" w:rsidRDefault="007E24EC" w:rsidP="006935FF">
      <w:pPr>
        <w:numPr>
          <w:ilvl w:val="0"/>
          <w:numId w:val="20"/>
        </w:numPr>
        <w:spacing w:after="0" w:line="360" w:lineRule="auto"/>
        <w:jc w:val="both"/>
      </w:pPr>
      <w:r>
        <w:lastRenderedPageBreak/>
        <w:t>Antibiotic failure AND</w:t>
      </w:r>
      <w:r w:rsidRPr="002D31CD">
        <w:t xml:space="preserve"> recurrent appendicitis – 31 (36%)</w:t>
      </w:r>
    </w:p>
    <w:p w14:paraId="52CEE13F" w14:textId="77777777" w:rsidR="007E24EC" w:rsidRPr="002D31CD" w:rsidRDefault="007E24EC" w:rsidP="006935FF">
      <w:pPr>
        <w:numPr>
          <w:ilvl w:val="0"/>
          <w:numId w:val="20"/>
        </w:numPr>
        <w:spacing w:after="0" w:line="360" w:lineRule="auto"/>
        <w:jc w:val="both"/>
      </w:pPr>
      <w:r>
        <w:t>Antibiotic failure AND</w:t>
      </w:r>
      <w:r w:rsidRPr="002D31CD">
        <w:t xml:space="preserve"> readmission – 22 (26%)</w:t>
      </w:r>
    </w:p>
    <w:p w14:paraId="65A3FF42" w14:textId="77777777" w:rsidR="007E24EC" w:rsidRPr="002D31CD" w:rsidRDefault="007E24EC" w:rsidP="006935FF">
      <w:pPr>
        <w:numPr>
          <w:ilvl w:val="0"/>
          <w:numId w:val="20"/>
        </w:numPr>
        <w:spacing w:after="0" w:line="360" w:lineRule="auto"/>
        <w:jc w:val="both"/>
      </w:pPr>
      <w:r>
        <w:t>Antibiotic failure AND</w:t>
      </w:r>
      <w:r w:rsidRPr="002D31CD">
        <w:t xml:space="preserve"> recurrent appendicitis </w:t>
      </w:r>
      <w:r w:rsidRPr="002D31CD">
        <w:rPr>
          <w:u w:val="single"/>
        </w:rPr>
        <w:t>AND</w:t>
      </w:r>
      <w:r w:rsidRPr="002D31CD">
        <w:t xml:space="preserve"> re</w:t>
      </w:r>
      <w:r>
        <w:t>admission</w:t>
      </w:r>
      <w:r w:rsidRPr="002D31CD">
        <w:t xml:space="preserve"> – 14 (16%)</w:t>
      </w:r>
    </w:p>
    <w:p w14:paraId="5F846ADB" w14:textId="77777777" w:rsidR="007E24EC" w:rsidRDefault="007E24EC" w:rsidP="006935FF">
      <w:pPr>
        <w:numPr>
          <w:ilvl w:val="0"/>
          <w:numId w:val="20"/>
        </w:numPr>
        <w:spacing w:after="0" w:line="360" w:lineRule="auto"/>
        <w:jc w:val="both"/>
      </w:pPr>
      <w:r>
        <w:t>Antibiotic failure AND</w:t>
      </w:r>
      <w:r w:rsidRPr="002D31CD">
        <w:t xml:space="preserve"> recurrent appendicitis </w:t>
      </w:r>
      <w:r>
        <w:rPr>
          <w:u w:val="single"/>
        </w:rPr>
        <w:t>OR</w:t>
      </w:r>
      <w:r w:rsidRPr="002D31CD">
        <w:t xml:space="preserve"> re</w:t>
      </w:r>
      <w:r>
        <w:t>admission</w:t>
      </w:r>
      <w:r w:rsidRPr="002D31CD">
        <w:t xml:space="preserve"> – 39 (45%)</w:t>
      </w:r>
    </w:p>
    <w:p w14:paraId="76043244" w14:textId="77777777" w:rsidR="007E24EC" w:rsidRPr="002D31CD" w:rsidRDefault="007E24EC" w:rsidP="006935FF">
      <w:pPr>
        <w:numPr>
          <w:ilvl w:val="0"/>
          <w:numId w:val="20"/>
        </w:numPr>
        <w:spacing w:after="0" w:line="360" w:lineRule="auto"/>
        <w:jc w:val="both"/>
      </w:pPr>
      <w:r>
        <w:t xml:space="preserve">Antibiotic failure OR </w:t>
      </w:r>
      <w:r w:rsidRPr="002D31CD">
        <w:t xml:space="preserve">recurrent appendicitis </w:t>
      </w:r>
      <w:r>
        <w:rPr>
          <w:u w:val="single"/>
        </w:rPr>
        <w:t>OR</w:t>
      </w:r>
      <w:r w:rsidRPr="002D31CD">
        <w:t xml:space="preserve"> re</w:t>
      </w:r>
      <w:r>
        <w:t>admission – 74 (84%)</w:t>
      </w:r>
    </w:p>
    <w:p w14:paraId="4D75DBEE" w14:textId="77777777" w:rsidR="00AC054C" w:rsidRDefault="00AC054C" w:rsidP="006935FF">
      <w:pPr>
        <w:spacing w:after="0" w:line="360" w:lineRule="auto"/>
        <w:jc w:val="both"/>
        <w:rPr>
          <w:i/>
        </w:rPr>
      </w:pPr>
    </w:p>
    <w:p w14:paraId="1A094B53" w14:textId="77777777" w:rsidR="007E24EC" w:rsidRPr="00BB6A57" w:rsidRDefault="007E24EC" w:rsidP="006935FF">
      <w:pPr>
        <w:spacing w:after="0" w:line="360" w:lineRule="auto"/>
        <w:jc w:val="both"/>
        <w:rPr>
          <w:i/>
        </w:rPr>
      </w:pPr>
      <w:r w:rsidRPr="00BB6A57">
        <w:rPr>
          <w:i/>
        </w:rPr>
        <w:t>Young people (patients) and parent responses</w:t>
      </w:r>
    </w:p>
    <w:p w14:paraId="719B62ED" w14:textId="77777777" w:rsidR="007E24EC" w:rsidRDefault="007E24EC" w:rsidP="006935FF">
      <w:pPr>
        <w:spacing w:after="0" w:line="360" w:lineRule="auto"/>
        <w:jc w:val="both"/>
      </w:pPr>
      <w:r>
        <w:t xml:space="preserve">Three young people and 31 parents responded, of whom 6 suggested a single primary outcome as follows: </w:t>
      </w:r>
    </w:p>
    <w:p w14:paraId="712F0BA4" w14:textId="77777777" w:rsidR="007E24EC" w:rsidRPr="00BC27FC" w:rsidRDefault="007E24EC" w:rsidP="006935FF">
      <w:pPr>
        <w:pStyle w:val="ListParagraph"/>
        <w:numPr>
          <w:ilvl w:val="0"/>
          <w:numId w:val="21"/>
        </w:numPr>
        <w:spacing w:after="0" w:line="360" w:lineRule="auto"/>
        <w:jc w:val="both"/>
        <w:rPr>
          <w:sz w:val="22"/>
          <w:szCs w:val="22"/>
        </w:rPr>
      </w:pPr>
      <w:r w:rsidRPr="00BC27FC">
        <w:rPr>
          <w:sz w:val="22"/>
          <w:szCs w:val="22"/>
        </w:rPr>
        <w:t>Readmission</w:t>
      </w:r>
      <w:r>
        <w:rPr>
          <w:sz w:val="22"/>
          <w:szCs w:val="22"/>
        </w:rPr>
        <w:t>:</w:t>
      </w:r>
      <w:r w:rsidRPr="00BC27FC">
        <w:rPr>
          <w:sz w:val="22"/>
          <w:szCs w:val="22"/>
        </w:rPr>
        <w:t xml:space="preserve"> </w:t>
      </w:r>
      <w:r>
        <w:rPr>
          <w:sz w:val="22"/>
          <w:szCs w:val="22"/>
        </w:rPr>
        <w:tab/>
      </w:r>
      <w:r>
        <w:rPr>
          <w:sz w:val="22"/>
          <w:szCs w:val="22"/>
        </w:rPr>
        <w:tab/>
      </w:r>
      <w:r>
        <w:rPr>
          <w:sz w:val="22"/>
          <w:szCs w:val="22"/>
        </w:rPr>
        <w:tab/>
      </w:r>
      <w:r>
        <w:rPr>
          <w:sz w:val="22"/>
          <w:szCs w:val="22"/>
        </w:rPr>
        <w:tab/>
      </w:r>
      <w:r w:rsidRPr="00BC27FC">
        <w:rPr>
          <w:sz w:val="22"/>
          <w:szCs w:val="22"/>
        </w:rPr>
        <w:t>1</w:t>
      </w:r>
    </w:p>
    <w:p w14:paraId="34DE81FF" w14:textId="77777777" w:rsidR="007E24EC" w:rsidRPr="00BC27FC" w:rsidRDefault="007E24EC" w:rsidP="006935FF">
      <w:pPr>
        <w:pStyle w:val="ListParagraph"/>
        <w:numPr>
          <w:ilvl w:val="0"/>
          <w:numId w:val="21"/>
        </w:numPr>
        <w:spacing w:after="0" w:line="360" w:lineRule="auto"/>
        <w:jc w:val="both"/>
        <w:rPr>
          <w:sz w:val="22"/>
          <w:szCs w:val="22"/>
        </w:rPr>
      </w:pPr>
      <w:r w:rsidRPr="00BC27FC">
        <w:rPr>
          <w:sz w:val="22"/>
          <w:szCs w:val="22"/>
        </w:rPr>
        <w:t>Recurrent appendicitis</w:t>
      </w:r>
      <w:r>
        <w:rPr>
          <w:sz w:val="22"/>
          <w:szCs w:val="22"/>
        </w:rPr>
        <w:t>:</w:t>
      </w:r>
      <w:r w:rsidRPr="00BC27FC">
        <w:rPr>
          <w:sz w:val="22"/>
          <w:szCs w:val="22"/>
        </w:rPr>
        <w:t xml:space="preserve"> </w:t>
      </w:r>
      <w:r>
        <w:rPr>
          <w:sz w:val="22"/>
          <w:szCs w:val="22"/>
        </w:rPr>
        <w:tab/>
      </w:r>
      <w:r>
        <w:rPr>
          <w:sz w:val="22"/>
          <w:szCs w:val="22"/>
        </w:rPr>
        <w:tab/>
      </w:r>
      <w:r>
        <w:rPr>
          <w:sz w:val="22"/>
          <w:szCs w:val="22"/>
        </w:rPr>
        <w:tab/>
      </w:r>
      <w:r w:rsidRPr="00BC27FC">
        <w:rPr>
          <w:sz w:val="22"/>
          <w:szCs w:val="22"/>
        </w:rPr>
        <w:t>1</w:t>
      </w:r>
    </w:p>
    <w:p w14:paraId="572DF15F" w14:textId="77777777" w:rsidR="007E24EC" w:rsidRDefault="007E24EC" w:rsidP="006935FF">
      <w:pPr>
        <w:pStyle w:val="ListParagraph"/>
        <w:numPr>
          <w:ilvl w:val="0"/>
          <w:numId w:val="21"/>
        </w:numPr>
        <w:spacing w:after="0" w:line="360" w:lineRule="auto"/>
        <w:jc w:val="both"/>
        <w:rPr>
          <w:sz w:val="22"/>
          <w:szCs w:val="22"/>
        </w:rPr>
      </w:pPr>
      <w:r w:rsidRPr="00BC27FC">
        <w:rPr>
          <w:sz w:val="22"/>
          <w:szCs w:val="22"/>
        </w:rPr>
        <w:t>Quality of life</w:t>
      </w:r>
      <w:r>
        <w:rPr>
          <w:sz w:val="22"/>
          <w:szCs w:val="22"/>
        </w:rPr>
        <w:t>:</w:t>
      </w:r>
      <w:r w:rsidRPr="00BC27FC">
        <w:rPr>
          <w:sz w:val="22"/>
          <w:szCs w:val="22"/>
        </w:rPr>
        <w:t xml:space="preserve"> </w:t>
      </w:r>
      <w:r>
        <w:rPr>
          <w:sz w:val="22"/>
          <w:szCs w:val="22"/>
        </w:rPr>
        <w:tab/>
      </w:r>
      <w:r>
        <w:rPr>
          <w:sz w:val="22"/>
          <w:szCs w:val="22"/>
        </w:rPr>
        <w:tab/>
      </w:r>
      <w:r>
        <w:rPr>
          <w:sz w:val="22"/>
          <w:szCs w:val="22"/>
        </w:rPr>
        <w:tab/>
      </w:r>
      <w:r>
        <w:rPr>
          <w:sz w:val="22"/>
          <w:szCs w:val="22"/>
        </w:rPr>
        <w:tab/>
      </w:r>
      <w:r w:rsidRPr="00BC27FC">
        <w:rPr>
          <w:sz w:val="22"/>
          <w:szCs w:val="22"/>
        </w:rPr>
        <w:t>1</w:t>
      </w:r>
    </w:p>
    <w:p w14:paraId="1891AC45" w14:textId="77777777" w:rsidR="007E24EC" w:rsidRPr="00BC27FC" w:rsidRDefault="007E24EC" w:rsidP="006935FF">
      <w:pPr>
        <w:pStyle w:val="ListParagraph"/>
        <w:numPr>
          <w:ilvl w:val="0"/>
          <w:numId w:val="21"/>
        </w:numPr>
        <w:spacing w:after="0" w:line="360" w:lineRule="auto"/>
        <w:jc w:val="both"/>
        <w:rPr>
          <w:sz w:val="22"/>
          <w:szCs w:val="22"/>
        </w:rPr>
      </w:pPr>
      <w:r>
        <w:rPr>
          <w:sz w:val="22"/>
          <w:szCs w:val="22"/>
        </w:rPr>
        <w:t xml:space="preserve">Other infectious complication: </w:t>
      </w:r>
      <w:r>
        <w:rPr>
          <w:sz w:val="22"/>
          <w:szCs w:val="22"/>
        </w:rPr>
        <w:tab/>
      </w:r>
      <w:r>
        <w:rPr>
          <w:sz w:val="22"/>
          <w:szCs w:val="22"/>
        </w:rPr>
        <w:tab/>
        <w:t>1</w:t>
      </w:r>
    </w:p>
    <w:p w14:paraId="278A95FB" w14:textId="77777777" w:rsidR="007E24EC" w:rsidRPr="00BC27FC" w:rsidRDefault="007E24EC" w:rsidP="006935FF">
      <w:pPr>
        <w:pStyle w:val="ListParagraph"/>
        <w:numPr>
          <w:ilvl w:val="0"/>
          <w:numId w:val="21"/>
        </w:numPr>
        <w:spacing w:after="0" w:line="360" w:lineRule="auto"/>
        <w:jc w:val="both"/>
        <w:rPr>
          <w:sz w:val="22"/>
          <w:szCs w:val="22"/>
        </w:rPr>
      </w:pPr>
      <w:r w:rsidRPr="00BC27FC">
        <w:rPr>
          <w:sz w:val="22"/>
          <w:szCs w:val="22"/>
        </w:rPr>
        <w:t>Wound infection</w:t>
      </w:r>
      <w:r>
        <w:rPr>
          <w:sz w:val="22"/>
          <w:szCs w:val="22"/>
        </w:rPr>
        <w:t>:</w:t>
      </w:r>
      <w:r>
        <w:rPr>
          <w:sz w:val="22"/>
          <w:szCs w:val="22"/>
        </w:rPr>
        <w:tab/>
      </w:r>
      <w:r>
        <w:rPr>
          <w:sz w:val="22"/>
          <w:szCs w:val="22"/>
        </w:rPr>
        <w:tab/>
      </w:r>
      <w:r>
        <w:rPr>
          <w:sz w:val="22"/>
          <w:szCs w:val="22"/>
        </w:rPr>
        <w:tab/>
      </w:r>
      <w:r w:rsidRPr="00BC27FC">
        <w:rPr>
          <w:sz w:val="22"/>
          <w:szCs w:val="22"/>
        </w:rPr>
        <w:t>2</w:t>
      </w:r>
    </w:p>
    <w:p w14:paraId="0AA87988" w14:textId="77777777" w:rsidR="007E24EC" w:rsidRDefault="007E24EC" w:rsidP="006935FF">
      <w:pPr>
        <w:spacing w:after="0" w:line="360" w:lineRule="auto"/>
        <w:jc w:val="both"/>
      </w:pPr>
    </w:p>
    <w:p w14:paraId="7C4B047C" w14:textId="77777777" w:rsidR="007E24EC" w:rsidRPr="00BB6A57" w:rsidRDefault="007E24EC" w:rsidP="006935FF">
      <w:pPr>
        <w:spacing w:after="0" w:line="360" w:lineRule="auto"/>
        <w:jc w:val="both"/>
        <w:rPr>
          <w:i/>
        </w:rPr>
      </w:pPr>
      <w:r w:rsidRPr="00BB6A57">
        <w:rPr>
          <w:i/>
        </w:rPr>
        <w:t>Surgeon responses</w:t>
      </w:r>
    </w:p>
    <w:p w14:paraId="64F7FE15" w14:textId="77777777" w:rsidR="007E24EC" w:rsidRPr="005110EB" w:rsidRDefault="007E24EC" w:rsidP="006935FF">
      <w:pPr>
        <w:spacing w:after="0" w:line="360" w:lineRule="auto"/>
        <w:jc w:val="both"/>
      </w:pPr>
      <w:r>
        <w:t>Fifty-four</w:t>
      </w:r>
      <w:r w:rsidRPr="005110EB">
        <w:t xml:space="preserve"> surgeons responded of whom 14 suggested a single primary outcome as follows:</w:t>
      </w:r>
    </w:p>
    <w:p w14:paraId="18DB6158" w14:textId="77777777" w:rsidR="007E24EC" w:rsidRPr="005110EB" w:rsidRDefault="007E24EC" w:rsidP="006935FF">
      <w:pPr>
        <w:numPr>
          <w:ilvl w:val="1"/>
          <w:numId w:val="19"/>
        </w:numPr>
        <w:spacing w:after="0" w:line="360" w:lineRule="auto"/>
        <w:jc w:val="both"/>
      </w:pPr>
      <w:r w:rsidRPr="005110EB">
        <w:t>Antibiotic failure</w:t>
      </w:r>
      <w:r>
        <w:t>:</w:t>
      </w:r>
      <w:r>
        <w:tab/>
      </w:r>
      <w:r>
        <w:tab/>
      </w:r>
      <w:r>
        <w:tab/>
      </w:r>
      <w:r w:rsidRPr="005110EB">
        <w:t>6</w:t>
      </w:r>
    </w:p>
    <w:p w14:paraId="33322E28" w14:textId="77777777" w:rsidR="007E24EC" w:rsidRPr="005110EB" w:rsidRDefault="007E24EC" w:rsidP="006935FF">
      <w:pPr>
        <w:numPr>
          <w:ilvl w:val="1"/>
          <w:numId w:val="19"/>
        </w:numPr>
        <w:spacing w:after="0" w:line="360" w:lineRule="auto"/>
        <w:jc w:val="both"/>
      </w:pPr>
      <w:r w:rsidRPr="005110EB">
        <w:t>Readmission</w:t>
      </w:r>
      <w:r>
        <w:t>:</w:t>
      </w:r>
      <w:r>
        <w:tab/>
      </w:r>
      <w:r>
        <w:tab/>
      </w:r>
      <w:r>
        <w:tab/>
      </w:r>
      <w:r>
        <w:tab/>
      </w:r>
      <w:r w:rsidRPr="005110EB">
        <w:t>3</w:t>
      </w:r>
    </w:p>
    <w:p w14:paraId="27218F6C" w14:textId="77777777" w:rsidR="007E24EC" w:rsidRPr="005110EB" w:rsidRDefault="007E24EC" w:rsidP="006935FF">
      <w:pPr>
        <w:numPr>
          <w:ilvl w:val="1"/>
          <w:numId w:val="19"/>
        </w:numPr>
        <w:spacing w:after="0" w:line="360" w:lineRule="auto"/>
        <w:jc w:val="both"/>
      </w:pPr>
      <w:r w:rsidRPr="005110EB">
        <w:t>Quality of Life</w:t>
      </w:r>
      <w:r>
        <w:t>:</w:t>
      </w:r>
      <w:r>
        <w:tab/>
      </w:r>
      <w:r>
        <w:tab/>
      </w:r>
      <w:r>
        <w:tab/>
      </w:r>
      <w:r>
        <w:tab/>
      </w:r>
      <w:r w:rsidRPr="005110EB">
        <w:t>2</w:t>
      </w:r>
    </w:p>
    <w:p w14:paraId="4D87E25F" w14:textId="77777777" w:rsidR="007E24EC" w:rsidRPr="005110EB" w:rsidRDefault="007E24EC" w:rsidP="006935FF">
      <w:pPr>
        <w:numPr>
          <w:ilvl w:val="1"/>
          <w:numId w:val="19"/>
        </w:numPr>
        <w:spacing w:after="0" w:line="360" w:lineRule="auto"/>
        <w:jc w:val="both"/>
      </w:pPr>
      <w:r w:rsidRPr="005110EB">
        <w:t>Time to ambulation</w:t>
      </w:r>
      <w:r>
        <w:t>:</w:t>
      </w:r>
      <w:r>
        <w:tab/>
      </w:r>
      <w:r>
        <w:tab/>
      </w:r>
      <w:r>
        <w:tab/>
      </w:r>
      <w:r w:rsidRPr="005110EB">
        <w:t>2</w:t>
      </w:r>
    </w:p>
    <w:p w14:paraId="710442EE" w14:textId="77777777" w:rsidR="007E24EC" w:rsidRDefault="007E24EC" w:rsidP="006935FF">
      <w:pPr>
        <w:numPr>
          <w:ilvl w:val="1"/>
          <w:numId w:val="19"/>
        </w:numPr>
        <w:spacing w:after="0" w:line="360" w:lineRule="auto"/>
        <w:jc w:val="both"/>
      </w:pPr>
      <w:r w:rsidRPr="005110EB">
        <w:t>Death</w:t>
      </w:r>
      <w:r>
        <w:t>:</w:t>
      </w:r>
      <w:r>
        <w:tab/>
      </w:r>
      <w:r>
        <w:tab/>
      </w:r>
      <w:r>
        <w:tab/>
      </w:r>
      <w:r>
        <w:tab/>
      </w:r>
      <w:r>
        <w:tab/>
      </w:r>
      <w:r w:rsidRPr="005110EB">
        <w:t>1</w:t>
      </w:r>
    </w:p>
    <w:p w14:paraId="4B889E4B" w14:textId="77777777" w:rsidR="007E24EC" w:rsidRDefault="007E24EC" w:rsidP="006935FF">
      <w:pPr>
        <w:spacing w:after="0" w:line="360" w:lineRule="auto"/>
        <w:jc w:val="both"/>
      </w:pPr>
    </w:p>
    <w:p w14:paraId="532D8A92" w14:textId="37B5B750" w:rsidR="007E24EC" w:rsidRDefault="007E24EC" w:rsidP="007E24EC">
      <w:pPr>
        <w:pStyle w:val="BodyText"/>
      </w:pPr>
      <w:r>
        <w:t>The remainder proposed more than one outcome be selected as a primary outcome. Responses from surgeons were compared with those from young people and parents in to identify major differences between these stakeholder groups</w:t>
      </w:r>
      <w:r w:rsidRPr="006935FF">
        <w:t xml:space="preserve">. </w:t>
      </w:r>
      <w:hyperlink w:anchor="_3U:_Surgeon_and" w:history="1">
        <w:r w:rsidR="0081389B" w:rsidRPr="0081389B">
          <w:rPr>
            <w:rStyle w:val="Hyperlink"/>
          </w:rPr>
          <w:t>Figure 24</w:t>
        </w:r>
      </w:hyperlink>
      <w:r w:rsidR="0081389B">
        <w:t xml:space="preserve"> (</w:t>
      </w:r>
      <w:hyperlink w:anchor="_U_Percentage_of" w:history="1">
        <w:r w:rsidR="00695402" w:rsidRPr="006935FF">
          <w:rPr>
            <w:rStyle w:val="Hyperlink"/>
          </w:rPr>
          <w:t>Appendix 3</w:t>
        </w:r>
        <w:r w:rsidR="008B027F" w:rsidRPr="006935FF">
          <w:rPr>
            <w:rStyle w:val="Hyperlink"/>
          </w:rPr>
          <w:t>U</w:t>
        </w:r>
      </w:hyperlink>
      <w:r w:rsidR="0081389B">
        <w:rPr>
          <w:rStyle w:val="Hyperlink"/>
        </w:rPr>
        <w:t>)</w:t>
      </w:r>
      <w:r w:rsidRPr="006935FF">
        <w:t xml:space="preserve"> shows ho</w:t>
      </w:r>
      <w:r>
        <w:t>w surgeons and the group as a whole rated different outcomes.</w:t>
      </w:r>
    </w:p>
    <w:p w14:paraId="1529EF63" w14:textId="77777777" w:rsidR="007E24EC" w:rsidRPr="005110EB" w:rsidRDefault="007E24EC" w:rsidP="007E24EC">
      <w:pPr>
        <w:spacing w:after="0"/>
        <w:jc w:val="both"/>
        <w:rPr>
          <w:b/>
          <w:i/>
        </w:rPr>
      </w:pPr>
      <w:r w:rsidRPr="005110EB">
        <w:rPr>
          <w:b/>
          <w:i/>
        </w:rPr>
        <w:t>Consensus meeting discussion</w:t>
      </w:r>
      <w:r>
        <w:rPr>
          <w:b/>
          <w:i/>
        </w:rPr>
        <w:t xml:space="preserve"> – primary outcome selection</w:t>
      </w:r>
    </w:p>
    <w:p w14:paraId="04D17578" w14:textId="77777777" w:rsidR="007E24EC" w:rsidRPr="005110EB" w:rsidRDefault="007E24EC" w:rsidP="007E24EC">
      <w:pPr>
        <w:spacing w:after="0"/>
        <w:jc w:val="both"/>
      </w:pPr>
    </w:p>
    <w:p w14:paraId="72944186" w14:textId="77777777" w:rsidR="007E24EC" w:rsidRPr="005110EB" w:rsidRDefault="007E24EC" w:rsidP="007E24EC">
      <w:pPr>
        <w:pStyle w:val="BodyText"/>
      </w:pPr>
      <w:r>
        <w:t xml:space="preserve">Initial discussion in the surgeons meeting was that they would wish all data relating to important clinical outcomes specific to each treatment approach to be reported as a composite primary outcome. In the appendicectomy arm this would include complications related to surgery, and in the non-operative treatment arm these would include antibiotic failure and recurrence rate. Of note, negative appendicectomy was not considered to be important by the surgeons in this context. They </w:t>
      </w:r>
      <w:r>
        <w:lastRenderedPageBreak/>
        <w:t xml:space="preserve">also felt it would be beneficial if any such composite primary outcome was defined in terms of defining treatment ‘success’ as opposed to treatment ‘failure’. Overall however, the surgeons were attracted to the idea of trying to identify a single outcome that could be measured meaningfully in both treatment groups and preferred this to a composite primary outcome as long as treatment specific outcomes were also reported (as secondary outcomes). </w:t>
      </w:r>
      <w:r w:rsidRPr="005110EB">
        <w:t xml:space="preserve">Some suggested that </w:t>
      </w:r>
      <w:r>
        <w:t>q</w:t>
      </w:r>
      <w:r w:rsidRPr="00927CA5">
        <w:t>uality of life</w:t>
      </w:r>
      <w:r w:rsidRPr="005110EB">
        <w:t xml:space="preserve"> would make a good secondary outcome, if non-operative treatment was found to be non-inferior to surge</w:t>
      </w:r>
      <w:r>
        <w:t xml:space="preserve">ry in terms of treatment success. </w:t>
      </w:r>
      <w:r w:rsidRPr="00927CA5">
        <w:t>Hospital length of stay</w:t>
      </w:r>
      <w:r>
        <w:t xml:space="preserve"> and </w:t>
      </w:r>
      <w:r w:rsidRPr="00FA12E6">
        <w:t>r</w:t>
      </w:r>
      <w:r w:rsidRPr="00927CA5">
        <w:t>eadmission to hospital</w:t>
      </w:r>
      <w:r>
        <w:t xml:space="preserve"> </w:t>
      </w:r>
      <w:r w:rsidRPr="005110EB">
        <w:t>were also proposed as potential primary outcomes that could effectively assess the impact of both non-operative and operative treatment.</w:t>
      </w:r>
      <w:r>
        <w:t xml:space="preserve"> The most popular single outcome was time to return to normal (premorbid) activity. Of note this is not an outcome that was considered in the COS development process. It was noted that this would be difficult to measure as the pre-morbid state would not have been measured. It was also highlighted that this may be analysed on a superiority basis rather than on a non-inferiority basis.</w:t>
      </w:r>
    </w:p>
    <w:p w14:paraId="3CA2B614" w14:textId="77777777" w:rsidR="007E24EC" w:rsidRPr="005110EB" w:rsidRDefault="007E24EC" w:rsidP="007E24EC">
      <w:pPr>
        <w:spacing w:after="0"/>
        <w:jc w:val="both"/>
      </w:pPr>
    </w:p>
    <w:p w14:paraId="492FF59B" w14:textId="77777777" w:rsidR="007E24EC" w:rsidRDefault="007E24EC" w:rsidP="007E24EC">
      <w:pPr>
        <w:pStyle w:val="BodyText"/>
      </w:pPr>
      <w:r>
        <w:t>In the young people and parents meeting, the initial preference was for a single primary outcome with q</w:t>
      </w:r>
      <w:r w:rsidRPr="004F434F">
        <w:t xml:space="preserve">uality of </w:t>
      </w:r>
      <w:r>
        <w:t>l</w:t>
      </w:r>
      <w:r w:rsidRPr="004F434F">
        <w:t>ife</w:t>
      </w:r>
      <w:r>
        <w:t xml:space="preserve"> (QOL) identified as the forerunner. The group clearly understood the challenge in selecting a primary outcome that was meaningful to both groups but which was prevalent enough in this population to be distinguishable between patients treated with either non-operative treatment or appendicectomy. However the group identified that this QOL is difficult to measure and had concerns about the appropriate timescale at which to measure quality of Life, and hence on balance considered it less appropriate. However, the investigators mentioned that in the CONTRACT study, QOL measures had been taken at various time points so that data on the appropriate time to measure might be available. The group discussed </w:t>
      </w:r>
      <w:r w:rsidRPr="00927CA5">
        <w:t>l</w:t>
      </w:r>
      <w:r w:rsidRPr="004F434F">
        <w:t>ength of stay in hospital</w:t>
      </w:r>
      <w:r>
        <w:t xml:space="preserve"> as </w:t>
      </w:r>
      <w:r w:rsidRPr="005110EB">
        <w:t>a suitable primary outcome as it reflects treatment success for both non-operative treatment and operative treatment.</w:t>
      </w:r>
      <w:r>
        <w:t xml:space="preserve"> However on balance this was rejected since the group were less concerned about the time it took to recover (so long as it was within a reasonable timeframe), but rather that recovery was complete. They were also concerned about not using the treatment specific outcomes as the main determinant of treatment success and discussed this in some detail. On balance they agreed that a composite primary outcome was preferable that included treatment specific outcomes including complications and negative appendicectomy (appendicectomy arm) and antibiotic failure rate and recurrence rate (non-operative treatment arm).</w:t>
      </w:r>
    </w:p>
    <w:p w14:paraId="4FEE1B11" w14:textId="77777777" w:rsidR="007E24EC" w:rsidRPr="005110EB" w:rsidRDefault="007E24EC" w:rsidP="007E24EC">
      <w:pPr>
        <w:spacing w:after="0"/>
        <w:jc w:val="both"/>
        <w:rPr>
          <w:b/>
          <w:i/>
        </w:rPr>
      </w:pPr>
      <w:r w:rsidRPr="005110EB">
        <w:rPr>
          <w:b/>
          <w:i/>
        </w:rPr>
        <w:t>Consensus meeting discussion</w:t>
      </w:r>
      <w:r>
        <w:rPr>
          <w:b/>
          <w:i/>
        </w:rPr>
        <w:t xml:space="preserve"> – non-inferiority margin</w:t>
      </w:r>
    </w:p>
    <w:p w14:paraId="7C913A42" w14:textId="77777777" w:rsidR="007E24EC" w:rsidRDefault="007E24EC" w:rsidP="007E24EC">
      <w:pPr>
        <w:pStyle w:val="BodyText"/>
      </w:pPr>
      <w:r>
        <w:t xml:space="preserve">The surgeon group considered the non-inferiority margin of a trial that was hypothetically designed as a non-inferiority trial and used a treatment specific composite primary outcome. Whilst the </w:t>
      </w:r>
      <w:r>
        <w:lastRenderedPageBreak/>
        <w:t>surgeons felt that a 10% non-inferiority margin was too narrow since any such trial would almost certainly report in favour of appendicectomy for design reasons, they felt that a non-inferiority margin should not exceed 20%.</w:t>
      </w:r>
    </w:p>
    <w:p w14:paraId="6A74E312" w14:textId="77777777" w:rsidR="007E24EC" w:rsidRPr="005603C2" w:rsidRDefault="007E24EC" w:rsidP="007E24EC">
      <w:pPr>
        <w:keepNext/>
        <w:spacing w:before="100" w:beforeAutospacing="1" w:after="100" w:afterAutospacing="1"/>
        <w:jc w:val="both"/>
        <w:rPr>
          <w:rFonts w:eastAsia="Times New Roman" w:cs="Times New Roman"/>
          <w:b/>
          <w:lang w:eastAsia="en-GB"/>
        </w:rPr>
      </w:pPr>
      <w:r w:rsidRPr="005603C2">
        <w:rPr>
          <w:rFonts w:eastAsia="Times New Roman" w:cs="Times New Roman"/>
          <w:b/>
          <w:lang w:eastAsia="en-GB"/>
        </w:rPr>
        <w:t>Discussion</w:t>
      </w:r>
    </w:p>
    <w:p w14:paraId="2138155D" w14:textId="64D94940" w:rsidR="007E24EC" w:rsidRDefault="007E24EC" w:rsidP="007E24EC">
      <w:pPr>
        <w:pStyle w:val="BodyText"/>
        <w:rPr>
          <w:lang w:eastAsia="en-GB"/>
        </w:rPr>
      </w:pPr>
      <w:r>
        <w:rPr>
          <w:lang w:eastAsia="en-GB"/>
        </w:rPr>
        <w:t xml:space="preserve">In this work we aimed to identify a primary outcome for use in a future effectiveness trial comparing non-operative treatment with appendicectomy in children with uncomplicated acute appendicitis. The identification of a primary outcome is an important step for any RCT. Along with the anticipated effect size it is a key determinant of the sample size required. Perhaps more importantly however, the primary outcome is </w:t>
      </w:r>
      <w:r w:rsidRPr="000F21A3">
        <w:rPr>
          <w:lang w:eastAsia="en-GB"/>
        </w:rPr>
        <w:t>the outcome which will be used to arrive at a decision on</w:t>
      </w:r>
      <w:r>
        <w:rPr>
          <w:lang w:eastAsia="en-GB"/>
        </w:rPr>
        <w:t xml:space="preserve"> the overall result of the trial by those interested in its findings. In the past, this ‘headline’ outcome was typically that which the investigators were most interested in. This approach risks using an outcome which is not interpretable by anyone other than the investigators and their stakeholder group and therefore guidance suggests that greater emphasis should be given to selecting an outcome with greater interest to a broader range of stakeholders, importantly including patients and in the case of children, their families. The PRECIS-2 framework that provides guidance on the design of pragmatic trials recommends the </w:t>
      </w:r>
      <w:r w:rsidRPr="00DA41E5">
        <w:rPr>
          <w:lang w:eastAsia="en-GB"/>
        </w:rPr>
        <w:t>select</w:t>
      </w:r>
      <w:r>
        <w:rPr>
          <w:lang w:eastAsia="en-GB"/>
        </w:rPr>
        <w:t>ion of</w:t>
      </w:r>
      <w:r w:rsidRPr="00DA41E5">
        <w:rPr>
          <w:lang w:eastAsia="en-GB"/>
        </w:rPr>
        <w:t xml:space="preserve"> an outcome that is of obvious importance from the perspectives of all stakeholders</w:t>
      </w:r>
      <w:r>
        <w:rPr>
          <w:lang w:eastAsia="en-GB"/>
        </w:rPr>
        <w:t xml:space="preserve"> </w:t>
      </w:r>
      <w:r>
        <w:rPr>
          <w:lang w:eastAsia="en-GB"/>
        </w:rPr>
        <w:fldChar w:fldCharType="begin">
          <w:fldData xml:space="preserve">PEVuZE5vdGU+PENpdGU+PEF1dGhvcj5Mb3Vkb248L0F1dGhvcj48WWVhcj4yMDE1PC9ZZWFyPjxS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</w:fldData>
        </w:fldChar>
      </w:r>
      <w:r w:rsidR="007F2B50">
        <w:rPr>
          <w:lang w:eastAsia="en-GB"/>
        </w:rPr>
        <w:instrText xml:space="preserve"> ADDIN EN.CITE </w:instrText>
      </w:r>
      <w:r w:rsidR="007F2B50">
        <w:rPr>
          <w:lang w:eastAsia="en-GB"/>
        </w:rPr>
        <w:fldChar w:fldCharType="begin">
          <w:fldData xml:space="preserve">PEVuZE5vdGU+PENpdGU+PEF1dGhvcj5Mb3Vkb248L0F1dGhvcj48WWVhcj4yMDE1PC9ZZWFyPjxS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</w:fldData>
        </w:fldChar>
      </w:r>
      <w:r w:rsidR="007F2B50">
        <w:rPr>
          <w:lang w:eastAsia="en-GB"/>
        </w:rPr>
        <w:instrText xml:space="preserve"> ADDIN EN.CITE.DATA </w:instrText>
      </w:r>
      <w:r w:rsidR="007F2B50">
        <w:rPr>
          <w:lang w:eastAsia="en-GB"/>
        </w:rPr>
      </w:r>
      <w:r w:rsidR="007F2B50">
        <w:rPr>
          <w:lang w:eastAsia="en-GB"/>
        </w:rPr>
        <w:fldChar w:fldCharType="end"/>
      </w:r>
      <w:r>
        <w:rPr>
          <w:lang w:eastAsia="en-GB"/>
        </w:rPr>
      </w:r>
      <w:r>
        <w:rPr>
          <w:lang w:eastAsia="en-GB"/>
        </w:rPr>
        <w:fldChar w:fldCharType="separate"/>
      </w:r>
      <w:r w:rsidR="007F2B50" w:rsidRPr="007F2B50">
        <w:rPr>
          <w:noProof/>
          <w:vertAlign w:val="superscript"/>
          <w:lang w:eastAsia="en-GB"/>
        </w:rPr>
        <w:t>86</w:t>
      </w:r>
      <w:r>
        <w:rPr>
          <w:lang w:eastAsia="en-GB"/>
        </w:rPr>
        <w:fldChar w:fldCharType="end"/>
      </w:r>
      <w:r>
        <w:rPr>
          <w:lang w:eastAsia="en-GB"/>
        </w:rPr>
        <w:t xml:space="preserve">. In designing a future effectiveness trial we therefore seek a primary outcome that is relevant and meaningful to patients, parents and surgeons, i.e. </w:t>
      </w:r>
      <w:r w:rsidRPr="005A62EB">
        <w:rPr>
          <w:i/>
          <w:lang w:eastAsia="en-GB"/>
        </w:rPr>
        <w:t>all</w:t>
      </w:r>
      <w:r>
        <w:rPr>
          <w:lang w:eastAsia="en-GB"/>
        </w:rPr>
        <w:t xml:space="preserve"> the groups we anticipate will be interested in the results of the trial.</w:t>
      </w:r>
    </w:p>
    <w:p w14:paraId="7F9852DE" w14:textId="77777777" w:rsidR="007E24EC" w:rsidRDefault="007E24EC" w:rsidP="007E24EC">
      <w:pPr>
        <w:pStyle w:val="BodyText"/>
        <w:rPr>
          <w:lang w:eastAsia="en-GB"/>
        </w:rPr>
      </w:pPr>
      <w:r>
        <w:rPr>
          <w:lang w:eastAsia="en-GB"/>
        </w:rPr>
        <w:t>To our knowledge no precise guidance exists on how to identify a primary outcome with these characteristics. We therefore sought the opinions of multiple stakeholder groups with whom we were already in contact through our COS development process. Through a survey and subsequent discussion we have understood the views of important stakeholder groups. In the quantitative survey it was evident that the majority of respondents identified a condition specific measure as being most important. Antibiotic failure was the outcome included as at least part of a primary outcome by the most people. A combination of at least one of antibiotic failure, recurrent appendicitis or readmission appears to satisfy 84% of respondents.</w:t>
      </w:r>
    </w:p>
    <w:p w14:paraId="11B016CC" w14:textId="77777777" w:rsidR="007E24EC" w:rsidRDefault="007E24EC" w:rsidP="007E24EC">
      <w:pPr>
        <w:pStyle w:val="BodyText"/>
        <w:rPr>
          <w:lang w:eastAsia="en-GB"/>
        </w:rPr>
      </w:pPr>
      <w:r>
        <w:rPr>
          <w:lang w:eastAsia="en-GB"/>
        </w:rPr>
        <w:t xml:space="preserve">Interestingly, in discussions, other less disease-specific outcomes were considered. The appeal appeared to come at least partly from the fact that a single outcome could be satisfactorily applied to both treatment arms. Eventually one of these non-specific outcomes was preferred by surgeons over the disease-specific parameters. There was agreement that time to return to normal (premorbid) activities was a good marker of recovery from illness. Surgeons identified this as being important on discussion with one another whereas previously in a survey setting disease specific </w:t>
      </w:r>
      <w:r>
        <w:rPr>
          <w:lang w:eastAsia="en-GB"/>
        </w:rPr>
        <w:lastRenderedPageBreak/>
        <w:t>outcomes had been preferred. Parents and young people on the other hand, having considered generic outcomes in discussion felt that the disease specific outcomes were more important to them in this context.</w:t>
      </w:r>
    </w:p>
    <w:p w14:paraId="2B67453C" w14:textId="4B8874E0" w:rsidR="007E24EC" w:rsidRPr="00386935" w:rsidRDefault="007E24EC" w:rsidP="007E24EC">
      <w:pPr>
        <w:pStyle w:val="BodyText"/>
        <w:rPr>
          <w:lang w:eastAsia="en-GB"/>
        </w:rPr>
      </w:pPr>
      <w:r>
        <w:rPr>
          <w:lang w:eastAsia="en-GB"/>
        </w:rPr>
        <w:t xml:space="preserve">How to identify the target effect size in a clinical trial has recently been the topic of the DELTA-2 guidance which provides guidance on how to determine this </w:t>
      </w:r>
      <w:r>
        <w:rPr>
          <w:lang w:eastAsia="en-GB"/>
        </w:rPr>
        <w:fldChar w:fldCharType="begin"/>
      </w:r>
      <w:r w:rsidR="007F2B50">
        <w:rPr>
          <w:lang w:eastAsia="en-GB"/>
        </w:rPr>
        <w:instrText xml:space="preserve"> ADDIN EN.CITE &lt;EndNote&gt;&lt;Cite&gt;&lt;Author&gt;Cook&lt;/Author&gt;&lt;Year&gt;2018&lt;/Year&gt;&lt;RecNum&gt;2461&lt;/RecNum&gt;&lt;DisplayText&gt;&lt;style face="superscript"&gt;87&lt;/style&gt;&lt;/DisplayText&gt;&lt;record&gt;&lt;rec-number&gt;2461&lt;/rec-number&gt;&lt;foreign-keys&gt;&lt;key app="EN" db-id="0ttf5p9pnzwed8eatx5xvrxvxwfwa990x02z" timestamp="1543530457"&gt;2461&lt;/key&gt;&lt;/foreign-keys&gt;&lt;ref-type name="Journal Article"&gt;17&lt;/ref-type&gt;&lt;contributors&gt;&lt;authors&gt;&lt;author&gt;Cook, Jonathan A.&lt;/author&gt;&lt;author&gt;Julious, Steven A.&lt;/author&gt;&lt;author&gt;Sones, William&lt;/author&gt;&lt;author&gt;Hampson, Lisa V.&lt;/author&gt;&lt;author&gt;Hewitt, Catherine&lt;/author&gt;&lt;author&gt;Berlin, Jesse A.&lt;/author&gt;&lt;author&gt;Ashby, Deborah&lt;/author&gt;&lt;author&gt;Emsley, Richard&lt;/author&gt;&lt;author&gt;Fergusson, Dean A.&lt;/author&gt;&lt;author&gt;Walters, Stephen J.&lt;/author&gt;&lt;author&gt;Wilson, Edward C. F.&lt;/author&gt;&lt;author&gt;MacLennan, Graeme&lt;/author&gt;&lt;author&gt;Stallard, Nigel&lt;/author&gt;&lt;author&gt;Rothwell, Joanne C.&lt;/author&gt;&lt;author&gt;Bland, Martin&lt;/author&gt;&lt;author&gt;Brown, Louise&lt;/author&gt;&lt;author&gt;Ramsay, Craig R.&lt;/author&gt;&lt;author&gt;Cook, Andrew&lt;/author&gt;&lt;author&gt;Armstrong, David&lt;/author&gt;&lt;author&gt;Altman, Doug&lt;/author&gt;&lt;author&gt;Vale, Luke D.&lt;/author&gt;&lt;/authors&gt;&lt;/contributors&gt;&lt;titles&gt;&lt;title&gt;DELTA(2) guidance on choosing the target difference and undertaking and reporting the sample size calculation for a randomised controlled trial&lt;/title&gt;&lt;secondary-title&gt;The BMJ&lt;/secondary-title&gt;&lt;/titles&gt;&lt;periodical&gt;&lt;full-title&gt;The BMJ&lt;/full-title&gt;&lt;/periodical&gt;&lt;pages&gt;k3750&lt;/pages&gt;&lt;volume&gt;363&lt;/volume&gt;&lt;dates&gt;&lt;year&gt;2018&lt;/year&gt;&lt;/dates&gt;&lt;publisher&gt;BMJ Publishing Group Ltd.&lt;/publisher&gt;&lt;isbn&gt;0959-8138&amp;#xD;1756-1833&lt;/isbn&gt;&lt;accession-num&gt;PMC6216070&lt;/accession-num&gt;&lt;urls&gt;&lt;related-urls&gt;&lt;url&gt;https://www.ncbi.nlm.nih.gov/pmc/articles/PMC6216070/&lt;/url&gt;&lt;url&gt;https://www.ncbi.nlm.nih.gov/pmc/PMC6216070/&lt;/url&gt;&lt;/related-urls&gt;&lt;/urls&gt;&lt;electronic-resource-num&gt;10.1136/bmj.k3750&lt;/electronic-resource-num&gt;&lt;remote-database-name&gt;PMC&lt;/remote-database-name&gt;&lt;/record&gt;&lt;/Cite&gt;&lt;/EndNote&gt;</w:instrText>
      </w:r>
      <w:r>
        <w:rPr>
          <w:lang w:eastAsia="en-GB"/>
        </w:rPr>
        <w:fldChar w:fldCharType="separate"/>
      </w:r>
      <w:r w:rsidR="007F2B50" w:rsidRPr="007F2B50">
        <w:rPr>
          <w:noProof/>
          <w:vertAlign w:val="superscript"/>
          <w:lang w:eastAsia="en-GB"/>
        </w:rPr>
        <w:t>87</w:t>
      </w:r>
      <w:r>
        <w:rPr>
          <w:lang w:eastAsia="en-GB"/>
        </w:rPr>
        <w:fldChar w:fldCharType="end"/>
      </w:r>
      <w:r>
        <w:rPr>
          <w:lang w:eastAsia="en-GB"/>
        </w:rPr>
        <w:t xml:space="preserve">. The authors acknowledge that deciding on a non-inferiority margin in a non-inferiority trial is a controversial topic. One proposal is that the non-inferiority margin be set as the </w:t>
      </w:r>
      <w:r w:rsidRPr="00386935">
        <w:rPr>
          <w:lang w:eastAsia="en-GB"/>
        </w:rPr>
        <w:t>largest difference that is clinically acceptable, so that a difference bigger than this would matter in practice</w:t>
      </w:r>
      <w:r>
        <w:rPr>
          <w:lang w:eastAsia="en-GB"/>
        </w:rPr>
        <w:t xml:space="preserve"> </w:t>
      </w:r>
      <w:r>
        <w:rPr>
          <w:lang w:eastAsia="en-GB"/>
        </w:rPr>
        <w:fldChar w:fldCharType="begin"/>
      </w:r>
      <w:r w:rsidR="007F2B50">
        <w:rPr>
          <w:lang w:eastAsia="en-GB"/>
        </w:rPr>
        <w:instrText xml:space="preserve"> ADDIN EN.CITE &lt;EndNote&gt;&lt;Cite&gt;&lt;Author&gt;Committee for Medicinal Products for Human Use&lt;/Author&gt;&lt;Year&gt;2006&lt;/Year&gt;&lt;RecNum&gt;101&lt;/RecNum&gt;&lt;DisplayText&gt;&lt;style face="superscript"&gt;88&lt;/style&gt;&lt;/DisplayText&gt;&lt;record&gt;&lt;rec-number&gt;101&lt;/rec-number&gt;&lt;foreign-keys&gt;&lt;key app="EN" db-id="swxetsf03tv2ehe5dazxv0w2szw90eez50s2" timestamp="1567360191"&gt;101&lt;/key&gt;&lt;/foreign-keys&gt;&lt;ref-type name="Journal Article"&gt;17&lt;/ref-type&gt;&lt;contributors&gt;&lt;authors&gt;&lt;author&gt;Committee for Medicinal Products for Human Use,&lt;/author&gt;&lt;author&gt;Efficacy Working Party,&lt;/author&gt;&lt;author&gt;Committee for Release for Consultation,&lt;/author&gt;&lt;/authors&gt;&lt;/contributors&gt;&lt;titles&gt;&lt;title&gt;Committee for Medicinal Products for Human Use (CHMP) guideline on the choice of the non-inferiority margin&lt;/title&gt;&lt;secondary-title&gt;Stat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medicine&lt;/abbr-1&gt;&lt;/alt-periodical&gt;&lt;pages&gt;1628-38&lt;/pages&gt;&lt;volume&gt;25&lt;/volume&gt;&lt;number&gt;10&lt;/number&gt;&lt;keywords&gt;&lt;keyword&gt;Clinical Trials as Topic/methods/*standards&lt;/keyword&gt;&lt;keyword&gt;Confidence Intervals&lt;/keyword&gt;&lt;keyword&gt;*Data Interpretation, Statistical&lt;/keyword&gt;&lt;keyword&gt;European Union&lt;/keyword&gt;&lt;keyword&gt;Humans&lt;/keyword&gt;&lt;keyword&gt;Pharmaceutical Preparations/*standards&lt;/keyword&gt;&lt;keyword&gt;Therapeutic Equivalency&lt;/keyword&gt;&lt;/keywords&gt;&lt;dates&gt;&lt;year&gt;2006&lt;/year&gt;&lt;pub-dates&gt;&lt;date&gt;May 30&lt;/date&gt;&lt;/pub-dates&gt;&lt;/dates&gt;&lt;isbn&gt;0277-6715 (Print)&amp;#xD;0277-6715 (Linking)&lt;/isbn&gt;&lt;accession-num&gt;16639773&lt;/accession-num&gt;&lt;urls&gt;&lt;related-urls&gt;&lt;url&gt;http://www.ncbi.nlm.nih.gov/pubmed/16639773&lt;/url&gt;&lt;/related-urls&gt;&lt;/urls&gt;&lt;electronic-resource-num&gt;10.1002/sim.2584&lt;/electronic-resource-num&gt;&lt;/record&gt;&lt;/Cite&gt;&lt;/EndNote&gt;</w:instrText>
      </w:r>
      <w:r>
        <w:rPr>
          <w:lang w:eastAsia="en-GB"/>
        </w:rPr>
        <w:fldChar w:fldCharType="separate"/>
      </w:r>
      <w:r w:rsidR="007F2B50" w:rsidRPr="007F2B50">
        <w:rPr>
          <w:noProof/>
          <w:vertAlign w:val="superscript"/>
          <w:lang w:eastAsia="en-GB"/>
        </w:rPr>
        <w:t>88</w:t>
      </w:r>
      <w:r>
        <w:rPr>
          <w:lang w:eastAsia="en-GB"/>
        </w:rPr>
        <w:fldChar w:fldCharType="end"/>
      </w:r>
      <w:r>
        <w:rPr>
          <w:lang w:eastAsia="en-GB"/>
        </w:rPr>
        <w:t>. Implicit in this is the concept that different stakeholders may have very different views on the biggest difference that would matter in practice.</w:t>
      </w:r>
    </w:p>
    <w:p w14:paraId="6761AF3C" w14:textId="7FAC8C86" w:rsidR="007E24EC" w:rsidRPr="002772E7" w:rsidRDefault="007E24EC" w:rsidP="00E27A26">
      <w:pPr>
        <w:pStyle w:val="BodyText"/>
        <w:rPr>
          <w:lang w:eastAsia="en-GB"/>
        </w:rPr>
      </w:pPr>
      <w:r w:rsidRPr="00386935">
        <w:rPr>
          <w:lang w:eastAsia="en-GB"/>
        </w:rPr>
        <w:t xml:space="preserve">This is perhaps particularly true when the treatments being compared are very different as in the trial we propose. This is because the potential adverse effects </w:t>
      </w:r>
      <w:r>
        <w:rPr>
          <w:lang w:eastAsia="en-GB"/>
        </w:rPr>
        <w:t>(</w:t>
      </w:r>
      <w:r w:rsidRPr="00386935">
        <w:rPr>
          <w:lang w:eastAsia="en-GB"/>
        </w:rPr>
        <w:t xml:space="preserve">or </w:t>
      </w:r>
      <w:r>
        <w:rPr>
          <w:lang w:eastAsia="en-GB"/>
        </w:rPr>
        <w:t>benefits)</w:t>
      </w:r>
      <w:r w:rsidRPr="00386935">
        <w:rPr>
          <w:lang w:eastAsia="en-GB"/>
        </w:rPr>
        <w:t xml:space="preserve"> of the treatments may be very different giving rise to a potential ‘trade off’ of one treatment</w:t>
      </w:r>
      <w:r>
        <w:rPr>
          <w:lang w:eastAsia="en-GB"/>
        </w:rPr>
        <w:t xml:space="preserve"> against the other</w:t>
      </w:r>
      <w:r w:rsidRPr="00386935">
        <w:rPr>
          <w:lang w:eastAsia="en-GB"/>
        </w:rPr>
        <w:t>. For instance those who are keen to avoid a</w:t>
      </w:r>
      <w:r>
        <w:rPr>
          <w:lang w:eastAsia="en-GB"/>
        </w:rPr>
        <w:t>ppendicectomy</w:t>
      </w:r>
      <w:r w:rsidRPr="00386935">
        <w:rPr>
          <w:lang w:eastAsia="en-GB"/>
        </w:rPr>
        <w:t xml:space="preserve"> due to the risk of peri</w:t>
      </w:r>
      <w:r>
        <w:rPr>
          <w:lang w:eastAsia="en-GB"/>
        </w:rPr>
        <w:t xml:space="preserve">-operative </w:t>
      </w:r>
      <w:r w:rsidRPr="00386935">
        <w:rPr>
          <w:lang w:eastAsia="en-GB"/>
        </w:rPr>
        <w:t>complications may be willing</w:t>
      </w:r>
      <w:r>
        <w:rPr>
          <w:lang w:eastAsia="en-GB"/>
        </w:rPr>
        <w:t xml:space="preserve"> to accept a reduction in efficacy</w:t>
      </w:r>
      <w:r w:rsidRPr="00386935">
        <w:rPr>
          <w:lang w:eastAsia="en-GB"/>
        </w:rPr>
        <w:t xml:space="preserve"> of treatment (with non-oper</w:t>
      </w:r>
      <w:r>
        <w:rPr>
          <w:lang w:eastAsia="en-GB"/>
        </w:rPr>
        <w:t>a</w:t>
      </w:r>
      <w:r w:rsidRPr="00386935">
        <w:rPr>
          <w:lang w:eastAsia="en-GB"/>
        </w:rPr>
        <w:t>tive treatment) in the interest of realising the</w:t>
      </w:r>
      <w:r>
        <w:rPr>
          <w:lang w:eastAsia="en-GB"/>
        </w:rPr>
        <w:t xml:space="preserve"> </w:t>
      </w:r>
      <w:r w:rsidRPr="00386935">
        <w:rPr>
          <w:lang w:eastAsia="en-GB"/>
        </w:rPr>
        <w:t>potential ben</w:t>
      </w:r>
      <w:r>
        <w:rPr>
          <w:lang w:eastAsia="en-GB"/>
        </w:rPr>
        <w:t>e</w:t>
      </w:r>
      <w:r w:rsidRPr="00386935">
        <w:rPr>
          <w:lang w:eastAsia="en-GB"/>
        </w:rPr>
        <w:t>fit they seek.</w:t>
      </w:r>
      <w:r>
        <w:rPr>
          <w:lang w:eastAsia="en-GB"/>
        </w:rPr>
        <w:t xml:space="preserve"> What margin of reduction in treatment efficacy they would be willing to accept may vary from person to person and will almost certainly vary between patients, parents and surgeons. Seeking a non-inferiority margin that is truly acceptable to all stakeholders </w:t>
      </w:r>
      <w:r w:rsidR="009D3594">
        <w:rPr>
          <w:lang w:eastAsia="en-GB"/>
        </w:rPr>
        <w:t>may</w:t>
      </w:r>
      <w:r>
        <w:rPr>
          <w:lang w:eastAsia="en-GB"/>
        </w:rPr>
        <w:t xml:space="preserve"> be challenging.    </w:t>
      </w:r>
    </w:p>
    <w:p w14:paraId="015A294B" w14:textId="77777777" w:rsidR="00EE22D1" w:rsidRPr="007404CC" w:rsidRDefault="00EE22D1" w:rsidP="00EE22D1">
      <w:pPr>
        <w:autoSpaceDE w:val="0"/>
        <w:autoSpaceDN w:val="0"/>
        <w:adjustRightInd w:val="0"/>
        <w:spacing w:after="0"/>
        <w:rPr>
          <w:rFonts w:cs="AdvTTebabd7da"/>
          <w:color w:val="000000"/>
        </w:rPr>
      </w:pPr>
    </w:p>
    <w:p w14:paraId="6CEF0B9B" w14:textId="77777777" w:rsidR="00EE22D1" w:rsidRDefault="00EE22D1" w:rsidP="00EE22D1">
      <w:pPr>
        <w:rPr>
          <w:sz w:val="24"/>
          <w:szCs w:val="24"/>
        </w:rPr>
      </w:pPr>
      <w:r>
        <w:rPr>
          <w:sz w:val="24"/>
          <w:szCs w:val="24"/>
        </w:rPr>
        <w:br w:type="page"/>
      </w:r>
    </w:p>
    <w:p w14:paraId="71148810" w14:textId="339E7D91" w:rsidR="005168F6" w:rsidRPr="00DC1E70" w:rsidRDefault="005168F6" w:rsidP="00064116">
      <w:pPr>
        <w:pStyle w:val="Heading1"/>
      </w:pPr>
      <w:bookmarkStart w:id="100" w:name="_Toc27372586"/>
      <w:r w:rsidRPr="00DC1E70">
        <w:lastRenderedPageBreak/>
        <w:t xml:space="preserve">Chapter </w:t>
      </w:r>
      <w:r w:rsidR="00F93DAE" w:rsidRPr="00DC1E70">
        <w:t>6</w:t>
      </w:r>
      <w:r w:rsidRPr="00DC1E70">
        <w:t xml:space="preserve"> </w:t>
      </w:r>
      <w:r w:rsidR="00915F00">
        <w:t>Health e</w:t>
      </w:r>
      <w:r w:rsidR="00B450FE" w:rsidRPr="00DC1E70">
        <w:t xml:space="preserve">conomic </w:t>
      </w:r>
      <w:r w:rsidR="00915F00">
        <w:t>analysis</w:t>
      </w:r>
      <w:bookmarkEnd w:id="100"/>
    </w:p>
    <w:p w14:paraId="3BB4C579" w14:textId="77777777" w:rsidR="005168F6" w:rsidRPr="00DC1E70" w:rsidRDefault="005168F6" w:rsidP="00064116"/>
    <w:p w14:paraId="6629E97E" w14:textId="77777777" w:rsidR="00B06B1F" w:rsidRPr="00CE5B89" w:rsidRDefault="00B06B1F" w:rsidP="00232FCE">
      <w:pPr>
        <w:pStyle w:val="Heading2"/>
      </w:pPr>
      <w:bookmarkStart w:id="101" w:name="_Toc27372587"/>
      <w:r>
        <w:t xml:space="preserve">6.1 </w:t>
      </w:r>
      <w:r w:rsidRPr="00CE5B89">
        <w:t>Background</w:t>
      </w:r>
      <w:bookmarkEnd w:id="101"/>
    </w:p>
    <w:p w14:paraId="70EF646E" w14:textId="77777777" w:rsidR="00B06B1F" w:rsidRPr="00CE5B89" w:rsidRDefault="00B06B1F" w:rsidP="00915F00">
      <w:pPr>
        <w:pStyle w:val="BodyText"/>
      </w:pPr>
      <w:r w:rsidRPr="00CE5B89">
        <w:t xml:space="preserve">This chapter presents the economic analysis conducted alongside </w:t>
      </w:r>
      <w:r w:rsidRPr="00027104">
        <w:t>the CONTRACT feasibility</w:t>
      </w:r>
      <w:r w:rsidRPr="00A242AE">
        <w:t xml:space="preserve"> study</w:t>
      </w:r>
      <w:r w:rsidRPr="00CE5B89">
        <w:t xml:space="preserve">. </w:t>
      </w:r>
      <w:r>
        <w:t xml:space="preserve"> The</w:t>
      </w:r>
      <w:r w:rsidRPr="00CE5B89">
        <w:t xml:space="preserve"> aims</w:t>
      </w:r>
      <w:r>
        <w:t xml:space="preserve"> of</w:t>
      </w:r>
      <w:r w:rsidRPr="00CE5B89">
        <w:t xml:space="preserve"> this feasibility economic sub-study were: (i) to explore whether reliable health service use data can be obtained from hospital clinical records </w:t>
      </w:r>
      <w:r w:rsidRPr="00027104">
        <w:t>and to assess whether integration of clinical and research data could be reliably u</w:t>
      </w:r>
      <w:r w:rsidRPr="00CE5B89">
        <w:t>sed to inform future trial based economic evaluations; and (ii) to assess two HRQoL measures that are widely used in clinical studies for children</w:t>
      </w:r>
      <w:r>
        <w:t xml:space="preserve"> in the context of comparing non-operative treatment with appendicectomy</w:t>
      </w:r>
      <w:r w:rsidRPr="00CE5B89">
        <w:t>. Incorporating economic evidence into an early stage of the study, the research questions we aimed to address were:</w:t>
      </w:r>
    </w:p>
    <w:p w14:paraId="2AECD21D" w14:textId="77777777" w:rsidR="00B06B1F" w:rsidRPr="00CE5B89" w:rsidRDefault="00B06B1F" w:rsidP="00B06B1F">
      <w:pPr>
        <w:numPr>
          <w:ilvl w:val="0"/>
          <w:numId w:val="68"/>
        </w:numPr>
        <w:spacing w:after="120" w:line="360" w:lineRule="auto"/>
        <w:rPr>
          <w:rFonts w:cstheme="minorHAnsi"/>
          <w:bCs/>
          <w:i/>
        </w:rPr>
      </w:pPr>
      <w:r w:rsidRPr="00CE5B89">
        <w:rPr>
          <w:rFonts w:cstheme="minorHAnsi"/>
          <w:bCs/>
          <w:i/>
        </w:rPr>
        <w:t xml:space="preserve">what are the </w:t>
      </w:r>
      <w:r>
        <w:rPr>
          <w:rFonts w:cstheme="minorHAnsi"/>
          <w:bCs/>
          <w:i/>
        </w:rPr>
        <w:t xml:space="preserve">resource use and </w:t>
      </w:r>
      <w:r w:rsidRPr="00CE5B89">
        <w:rPr>
          <w:rFonts w:cstheme="minorHAnsi"/>
          <w:bCs/>
          <w:i/>
        </w:rPr>
        <w:t xml:space="preserve">cost implications of treating childhood appendicitis non-operatively as compared to appendicectomy and how </w:t>
      </w:r>
      <w:r>
        <w:rPr>
          <w:rFonts w:cstheme="minorHAnsi"/>
          <w:bCs/>
          <w:i/>
        </w:rPr>
        <w:t xml:space="preserve">do </w:t>
      </w:r>
      <w:r w:rsidRPr="00CE5B89">
        <w:rPr>
          <w:rFonts w:cstheme="minorHAnsi"/>
          <w:bCs/>
          <w:i/>
        </w:rPr>
        <w:t xml:space="preserve">the costs of both treatment options compare to widely used NHS Reference Costs; </w:t>
      </w:r>
    </w:p>
    <w:p w14:paraId="5A4569A4" w14:textId="77777777" w:rsidR="00B06B1F" w:rsidRPr="00CE5B89" w:rsidRDefault="00B06B1F" w:rsidP="00B06B1F">
      <w:pPr>
        <w:numPr>
          <w:ilvl w:val="0"/>
          <w:numId w:val="68"/>
        </w:numPr>
        <w:spacing w:after="120" w:line="360" w:lineRule="auto"/>
        <w:rPr>
          <w:rFonts w:cstheme="minorHAnsi"/>
          <w:bCs/>
          <w:i/>
        </w:rPr>
      </w:pPr>
      <w:r w:rsidRPr="00CE5B89">
        <w:rPr>
          <w:rFonts w:cstheme="minorHAnsi"/>
          <w:bCs/>
          <w:i/>
        </w:rPr>
        <w:t>what could be the implications of differing cost</w:t>
      </w:r>
      <w:r>
        <w:rPr>
          <w:rFonts w:cstheme="minorHAnsi"/>
          <w:bCs/>
          <w:i/>
        </w:rPr>
        <w:t>ing</w:t>
      </w:r>
      <w:r w:rsidRPr="00CE5B89">
        <w:rPr>
          <w:rFonts w:cstheme="minorHAnsi"/>
          <w:bCs/>
          <w:i/>
        </w:rPr>
        <w:t xml:space="preserve"> methods and data collection tools;</w:t>
      </w:r>
    </w:p>
    <w:p w14:paraId="33F2A0E1" w14:textId="31566FF8" w:rsidR="00B06B1F" w:rsidRPr="00CE5B89" w:rsidRDefault="00B06B1F" w:rsidP="00B06B1F">
      <w:pPr>
        <w:numPr>
          <w:ilvl w:val="0"/>
          <w:numId w:val="68"/>
        </w:numPr>
        <w:spacing w:after="120" w:line="360" w:lineRule="auto"/>
        <w:rPr>
          <w:rFonts w:cstheme="minorHAnsi"/>
          <w:bCs/>
          <w:i/>
        </w:rPr>
      </w:pPr>
      <w:r w:rsidRPr="00CE5B89">
        <w:rPr>
          <w:rFonts w:cstheme="minorHAnsi"/>
          <w:bCs/>
          <w:i/>
        </w:rPr>
        <w:t xml:space="preserve">how </w:t>
      </w:r>
      <w:r>
        <w:rPr>
          <w:rFonts w:cstheme="minorHAnsi"/>
          <w:bCs/>
          <w:i/>
        </w:rPr>
        <w:t xml:space="preserve">do </w:t>
      </w:r>
      <w:r w:rsidRPr="00CE5B89">
        <w:rPr>
          <w:rFonts w:cstheme="minorHAnsi"/>
          <w:bCs/>
          <w:i/>
        </w:rPr>
        <w:t xml:space="preserve">two different HRQoL instruments compare and </w:t>
      </w:r>
      <w:r w:rsidR="004D274F">
        <w:rPr>
          <w:rFonts w:cstheme="minorHAnsi"/>
          <w:bCs/>
          <w:i/>
        </w:rPr>
        <w:t xml:space="preserve">could </w:t>
      </w:r>
      <w:r w:rsidRPr="00CE5B89">
        <w:rPr>
          <w:rFonts w:cstheme="minorHAnsi"/>
          <w:bCs/>
          <w:i/>
        </w:rPr>
        <w:t>the timing of collecting HRQoL data affect</w:t>
      </w:r>
      <w:r>
        <w:rPr>
          <w:rFonts w:cstheme="minorHAnsi"/>
          <w:bCs/>
          <w:i/>
        </w:rPr>
        <w:t xml:space="preserve"> utility values and</w:t>
      </w:r>
      <w:r w:rsidRPr="00CE5B89">
        <w:rPr>
          <w:rFonts w:cstheme="minorHAnsi"/>
          <w:bCs/>
          <w:i/>
        </w:rPr>
        <w:t xml:space="preserve"> cost-effectiveness analysis results;</w:t>
      </w:r>
    </w:p>
    <w:p w14:paraId="7E12AB94" w14:textId="0B4F66D4" w:rsidR="00B06B1F" w:rsidRPr="00CE5B89" w:rsidRDefault="00B06B1F" w:rsidP="00915F00">
      <w:pPr>
        <w:pStyle w:val="BodyText"/>
      </w:pPr>
      <w:r w:rsidRPr="00CE5B89">
        <w:t>Overall</w:t>
      </w:r>
      <w:r>
        <w:t>,</w:t>
      </w:r>
      <w:r w:rsidRPr="00CE5B89">
        <w:t xml:space="preserve"> the economic sub-study aimed to provide evidence and guidance with an emphasis on determining data collection tools measuring c</w:t>
      </w:r>
      <w:r>
        <w:t>ost and benefit outcomes for a</w:t>
      </w:r>
      <w:r w:rsidRPr="00CE5B89">
        <w:t xml:space="preserve"> future RCT where the cost-effectiveness of the non-operative treatment of appendicitis </w:t>
      </w:r>
      <w:r>
        <w:t xml:space="preserve">compared to appendicectomy </w:t>
      </w:r>
      <w:r w:rsidRPr="00CE5B89">
        <w:t xml:space="preserve">will be assessed. The health economic work in this chapter follows the </w:t>
      </w:r>
      <w:r>
        <w:t xml:space="preserve">methods </w:t>
      </w:r>
      <w:r w:rsidRPr="00CE5B89">
        <w:t>described in our publication of the health economic protocol for this study</w:t>
      </w:r>
      <w:r w:rsidR="00625F1C">
        <w:t>.</w:t>
      </w:r>
      <w:r w:rsidR="00625F1C">
        <w:fldChar w:fldCharType="begin">
          <w:fldData xml:space="preserve">PEVuZE5vdGU+PENpdGU+PEF1dGhvcj5DaG9yb3pvZ2xvdTwvQXV0aG9yPjxZZWFyPjIwMTg8L1ll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</w:fldData>
        </w:fldChar>
      </w:r>
      <w:r w:rsidR="007F2B50">
        <w:instrText xml:space="preserve"> ADDIN EN.CITE </w:instrText>
      </w:r>
      <w:r w:rsidR="007F2B50">
        <w:fldChar w:fldCharType="begin">
          <w:fldData xml:space="preserve">PEVuZE5vdGU+PENpdGU+PEF1dGhvcj5DaG9yb3pvZ2xvdTwvQXV0aG9yPjxZZWFyPjIwMTg8L1ll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</w:fldData>
        </w:fldChar>
      </w:r>
      <w:r w:rsidR="007F2B50">
        <w:instrText xml:space="preserve"> ADDIN EN.CITE.DATA </w:instrText>
      </w:r>
      <w:r w:rsidR="007F2B50">
        <w:fldChar w:fldCharType="end"/>
      </w:r>
      <w:r w:rsidR="00625F1C">
        <w:fldChar w:fldCharType="separate"/>
      </w:r>
      <w:r w:rsidR="007F2B50" w:rsidRPr="007F2B50">
        <w:rPr>
          <w:noProof/>
          <w:vertAlign w:val="superscript"/>
        </w:rPr>
        <w:t>89</w:t>
      </w:r>
      <w:r w:rsidR="00625F1C">
        <w:fldChar w:fldCharType="end"/>
      </w:r>
    </w:p>
    <w:p w14:paraId="2D4D56C9" w14:textId="77777777" w:rsidR="00B06B1F" w:rsidRPr="00CE5B89" w:rsidRDefault="00B06B1F" w:rsidP="00232FCE">
      <w:pPr>
        <w:pStyle w:val="Heading2"/>
      </w:pPr>
      <w:bookmarkStart w:id="102" w:name="_Toc27372588"/>
      <w:r>
        <w:t xml:space="preserve">6.2 </w:t>
      </w:r>
      <w:r w:rsidRPr="00CE5B89">
        <w:t>Methods</w:t>
      </w:r>
      <w:bookmarkEnd w:id="102"/>
    </w:p>
    <w:p w14:paraId="0B0726FA" w14:textId="703DD004" w:rsidR="00B06B1F" w:rsidRPr="00CE5B89" w:rsidRDefault="00B06B1F" w:rsidP="00915F00">
      <w:pPr>
        <w:pStyle w:val="BodyText"/>
      </w:pPr>
      <w:r w:rsidRPr="00CE5B89">
        <w:t>Identifying what resource utilisation and costs are to be included in an economic evaluation is an important part of the cost-effectiveness analysis, as the results of the economic evaluation will be greatly affected by the quality and accuracy of the measurements</w:t>
      </w:r>
      <w:r w:rsidR="00625F1C">
        <w:t>.</w:t>
      </w:r>
      <w:r>
        <w:fldChar w:fldCharType="begin">
          <w:fldData xml:space="preserve">PEVuZE5vdGU+PENpdGU+PEF1dGhvcj5EcnVtbW9uZDwvQXV0aG9yPjxZZWFyPjIwMTU8L1llYXI+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</w:fldData>
        </w:fldChar>
      </w:r>
      <w:r w:rsidR="007F2B50">
        <w:instrText xml:space="preserve"> ADDIN EN.CITE </w:instrText>
      </w:r>
      <w:r w:rsidR="007F2B50">
        <w:fldChar w:fldCharType="begin">
          <w:fldData xml:space="preserve">PEVuZE5vdGU+PENpdGU+PEF1dGhvcj5EcnVtbW9uZDwvQXV0aG9yPjxZZWFyPjIwMTU8L1llYXI+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</w:fldData>
        </w:fldChar>
      </w:r>
      <w:r w:rsidR="007F2B50">
        <w:instrText xml:space="preserve"> ADDIN EN.CITE.DATA </w:instrText>
      </w:r>
      <w:r w:rsidR="007F2B50">
        <w:fldChar w:fldCharType="end"/>
      </w:r>
      <w:r>
        <w:fldChar w:fldCharType="separate"/>
      </w:r>
      <w:r w:rsidR="007F2B50" w:rsidRPr="007F2B50">
        <w:rPr>
          <w:noProof/>
          <w:vertAlign w:val="superscript"/>
        </w:rPr>
        <w:t>90-92</w:t>
      </w:r>
      <w:r>
        <w:fldChar w:fldCharType="end"/>
      </w:r>
      <w:r w:rsidRPr="00CE5B89">
        <w:t xml:space="preserve"> The feasibility stage gives the opportunity to define and refine resource utilisation</w:t>
      </w:r>
      <w:r>
        <w:t>,</w:t>
      </w:r>
      <w:r w:rsidRPr="00CE5B89">
        <w:t xml:space="preserve"> and test data collection tools by piloting and assessing data collection methods</w:t>
      </w:r>
      <w:r w:rsidR="00625F1C">
        <w:t>.</w:t>
      </w:r>
      <w:r>
        <w:fldChar w:fldCharType="begin"/>
      </w:r>
      <w:r w:rsidR="007F2B50">
        <w:instrText xml:space="preserve"> ADDIN EN.CITE &lt;EndNote&gt;&lt;Cite&gt;&lt;Author&gt;Drummond&lt;/Author&gt;&lt;Year&gt;2015&lt;/Year&gt;&lt;RecNum&gt;103&lt;/RecNum&gt;&lt;IDText&gt;Methods for the economic evaluation of health care programmes&lt;/IDText&gt;&lt;DisplayText&gt;&lt;style face="superscript"&gt;90&lt;/style&gt;&lt;/DisplayText&gt;&lt;record&gt;&lt;rec-number&gt;103&lt;/rec-number&gt;&lt;foreign-keys&gt;&lt;key app="EN" db-id="swxetsf03tv2ehe5dazxv0w2szw90eez50s2" timestamp="1567360192"&gt;103&lt;/key&gt;&lt;/foreign-keys&gt;&lt;ref-type name="Book"&gt;6&lt;/ref-type&gt;&lt;contributors&gt;&lt;authors&gt;&lt;author&gt;Drummond, M.&lt;/author&gt;&lt;author&gt;Sculpher, M.&lt;/author&gt;&lt;author&gt;Claxton, K.&lt;/author&gt;&lt;author&gt;Stoddart, G.&lt;/author&gt;&lt;author&gt;Torrance, G.&lt;/author&gt;&lt;/authors&gt;&lt;/contributors&gt;&lt;titles&gt;&lt;title&gt;Methods for the economic evaluation of health care programmes&lt;/title&gt;&lt;secondary-title&gt;4th Edition&lt;/secondary-title&gt;&lt;/titles&gt;&lt;dates&gt;&lt;year&gt;2015&lt;/year&gt;&lt;/dates&gt;&lt;pub-location&gt;NY&lt;/pub-location&gt;&lt;publisher&gt;Oxford University Press&lt;/publisher&gt;&lt;urls&gt;&lt;/urls&gt;&lt;/record&gt;&lt;/Cite&gt;&lt;/EndNote&gt;</w:instrText>
      </w:r>
      <w:r>
        <w:fldChar w:fldCharType="separate"/>
      </w:r>
      <w:r w:rsidR="007F2B50" w:rsidRPr="007F2B50">
        <w:rPr>
          <w:noProof/>
          <w:vertAlign w:val="superscript"/>
        </w:rPr>
        <w:t>90</w:t>
      </w:r>
      <w:r>
        <w:fldChar w:fldCharType="end"/>
      </w:r>
    </w:p>
    <w:p w14:paraId="2C6F0303" w14:textId="77777777" w:rsidR="00B06B1F" w:rsidRPr="00CE5B89" w:rsidRDefault="00B06B1F" w:rsidP="00915F00">
      <w:pPr>
        <w:pStyle w:val="BodyText"/>
      </w:pPr>
      <w:r w:rsidRPr="00CE5B89">
        <w:t xml:space="preserve">The economic exploratory analysis was carried out from the perspective of the health system (NHS) which greatly determined the treatment pathways used and underpinned the classification and domains used in the analysis. The full sample (n=57) was used for the overall economic analysis and a sub-sample (n=28) for the micro-costing exercise. This empirical investigation used data collected by the research team, clinicians accessing hospital records and questionnaires </w:t>
      </w:r>
      <w:r>
        <w:t xml:space="preserve">completed by </w:t>
      </w:r>
      <w:r w:rsidRPr="00CE5B89">
        <w:lastRenderedPageBreak/>
        <w:t xml:space="preserve">parents/carers completed. Data management was performed by the Southampton Clinical Trials Unit (SCTU) and anonymised data was delivered for the health economic analysis. The economic sub-study has been conceptually divided into two parts: (i) Resource Use and Costs: the assessment of developing tools and methods measuring resource utilisation and conducting micro-costing, and (ii) HRQoL: measuring QoL </w:t>
      </w:r>
      <w:r>
        <w:t>using</w:t>
      </w:r>
      <w:r w:rsidRPr="00CE5B89">
        <w:t xml:space="preserve"> two </w:t>
      </w:r>
      <w:r>
        <w:t xml:space="preserve">different </w:t>
      </w:r>
      <w:r w:rsidRPr="00CE5B89">
        <w:t>paediatric HRQoL instruments</w:t>
      </w:r>
      <w:r>
        <w:t xml:space="preserve"> and assessing the impact of each of these on utility values and QALYs</w:t>
      </w:r>
      <w:r w:rsidRPr="00CE5B89">
        <w:t>.</w:t>
      </w:r>
    </w:p>
    <w:p w14:paraId="39D35ACA" w14:textId="77777777" w:rsidR="00B06B1F" w:rsidRPr="00CE5B89" w:rsidRDefault="00B06B1F" w:rsidP="00B06B1F">
      <w:pPr>
        <w:spacing w:after="160" w:line="360" w:lineRule="auto"/>
        <w:rPr>
          <w:rFonts w:cstheme="minorHAnsi"/>
          <w:b/>
          <w:bCs/>
          <w:i/>
        </w:rPr>
      </w:pPr>
      <w:r>
        <w:rPr>
          <w:rFonts w:cstheme="minorHAnsi"/>
          <w:b/>
          <w:bCs/>
          <w:i/>
        </w:rPr>
        <w:t xml:space="preserve">6.2.1 </w:t>
      </w:r>
      <w:r w:rsidRPr="00CE5B89">
        <w:rPr>
          <w:rFonts w:cstheme="minorHAnsi"/>
          <w:b/>
          <w:bCs/>
          <w:i/>
        </w:rPr>
        <w:t>Resource Use, Valuation and Costs</w:t>
      </w:r>
    </w:p>
    <w:p w14:paraId="5B82BE03" w14:textId="71613CC4" w:rsidR="003B1AF6" w:rsidRPr="00A43AE2" w:rsidRDefault="00B06B1F" w:rsidP="003B1AF6">
      <w:pPr>
        <w:spacing w:after="160" w:line="360" w:lineRule="auto"/>
        <w:rPr>
          <w:rFonts w:cstheme="minorHAnsi"/>
          <w:bCs/>
        </w:rPr>
      </w:pPr>
      <w:r w:rsidRPr="00CE5B89">
        <w:rPr>
          <w:rFonts w:cstheme="minorHAnsi"/>
          <w:bCs/>
        </w:rPr>
        <w:t>In this feasibility study, health care service use was measured for each participant using clinical records, case report</w:t>
      </w:r>
      <w:r>
        <w:rPr>
          <w:rFonts w:cstheme="minorHAnsi"/>
          <w:bCs/>
        </w:rPr>
        <w:t xml:space="preserve"> form</w:t>
      </w:r>
      <w:r w:rsidRPr="00CE5B89">
        <w:rPr>
          <w:rFonts w:cstheme="minorHAnsi"/>
          <w:bCs/>
        </w:rPr>
        <w:t xml:space="preserve">s </w:t>
      </w:r>
      <w:r>
        <w:rPr>
          <w:rFonts w:cstheme="minorHAnsi"/>
          <w:bCs/>
        </w:rPr>
        <w:t xml:space="preserve">completed by research nurses </w:t>
      </w:r>
      <w:r w:rsidRPr="00CE5B89">
        <w:rPr>
          <w:rFonts w:cstheme="minorHAnsi"/>
          <w:bCs/>
        </w:rPr>
        <w:t xml:space="preserve">and </w:t>
      </w:r>
      <w:r w:rsidRPr="002840B7">
        <w:rPr>
          <w:rFonts w:cstheme="minorHAnsi"/>
          <w:bCs/>
        </w:rPr>
        <w:t xml:space="preserve">Client Service Receipt Inventory </w:t>
      </w:r>
      <w:r>
        <w:rPr>
          <w:rFonts w:cstheme="minorHAnsi"/>
          <w:bCs/>
        </w:rPr>
        <w:t>(</w:t>
      </w:r>
      <w:r w:rsidRPr="00CE5B89">
        <w:rPr>
          <w:rFonts w:cstheme="minorHAnsi"/>
          <w:bCs/>
        </w:rPr>
        <w:t>CSRI</w:t>
      </w:r>
      <w:r>
        <w:rPr>
          <w:rFonts w:cstheme="minorHAnsi"/>
          <w:bCs/>
        </w:rPr>
        <w:t>)</w:t>
      </w:r>
      <w:r w:rsidRPr="00CE5B89">
        <w:rPr>
          <w:rFonts w:cstheme="minorHAnsi"/>
          <w:bCs/>
        </w:rPr>
        <w:t xml:space="preserve"> questionnaires</w:t>
      </w:r>
      <w:r>
        <w:rPr>
          <w:rFonts w:cstheme="minorHAnsi"/>
          <w:bCs/>
        </w:rPr>
        <w:fldChar w:fldCharType="begin"/>
      </w:r>
      <w:r w:rsidR="007F2B50">
        <w:rPr>
          <w:rFonts w:cstheme="minorHAnsi"/>
          <w:bCs/>
        </w:rPr>
        <w:instrText xml:space="preserve"> ADDIN EN.CITE &lt;EndNote&gt;&lt;Cite&gt;&lt;Author&gt;Beecham&lt;/Author&gt;&lt;Year&gt;2001&lt;/Year&gt;&lt;RecNum&gt;106&lt;/RecNum&gt;&lt;IDText&gt;Costing psychiatric interventions&lt;/IDText&gt;&lt;DisplayText&gt;&lt;style face="superscript"&gt;93&lt;/style&gt;&lt;/DisplayText&gt;&lt;record&gt;&lt;rec-number&gt;106&lt;/rec-number&gt;&lt;foreign-keys&gt;&lt;key app="EN" db-id="swxetsf03tv2ehe5dazxv0w2szw90eez50s2" timestamp="1567360195"&gt;106&lt;/key&gt;&lt;/foreign-keys&gt;&lt;ref-type name="Book"&gt;6&lt;/ref-type&gt;&lt;contributors&gt;&lt;authors&gt;&lt;author&gt;Beecham, J. and Knapp, M.&lt;/author&gt;&lt;/authors&gt;&lt;secondary-authors&gt;&lt;author&gt;Thornicroft G.&lt;/author&gt;&lt;/secondary-authors&gt;&lt;/contributors&gt;&lt;titles&gt;&lt;title&gt;Costing psychiatric interventions&lt;/title&gt;&lt;secondary-title&gt;Measuring mental health needs&lt;/secondary-title&gt;&lt;/titles&gt;&lt;section&gt;200-224&lt;/section&gt;&lt;dates&gt;&lt;year&gt;2001&lt;/year&gt;&lt;/dates&gt;&lt;pub-location&gt;London&lt;/pub-location&gt;&lt;urls&gt;&lt;/urls&gt;&lt;/record&gt;&lt;/Cite&gt;&lt;/EndNote&gt;</w:instrText>
      </w:r>
      <w:r>
        <w:rPr>
          <w:rFonts w:cstheme="minorHAnsi"/>
          <w:bCs/>
        </w:rPr>
        <w:fldChar w:fldCharType="separate"/>
      </w:r>
      <w:r w:rsidR="007F2B50" w:rsidRPr="007F2B50">
        <w:rPr>
          <w:rFonts w:cstheme="minorHAnsi"/>
          <w:bCs/>
          <w:noProof/>
          <w:vertAlign w:val="superscript"/>
        </w:rPr>
        <w:t>93</w:t>
      </w:r>
      <w:r>
        <w:rPr>
          <w:rFonts w:cstheme="minorHAnsi"/>
          <w:bCs/>
        </w:rPr>
        <w:fldChar w:fldCharType="end"/>
      </w:r>
      <w:r>
        <w:rPr>
          <w:rFonts w:cstheme="minorHAnsi"/>
          <w:bCs/>
        </w:rPr>
        <w:t xml:space="preserve"> </w:t>
      </w:r>
      <w:r w:rsidRPr="00CE5B89">
        <w:rPr>
          <w:rFonts w:cstheme="minorHAnsi"/>
          <w:bCs/>
        </w:rPr>
        <w:t xml:space="preserve">completed </w:t>
      </w:r>
      <w:r>
        <w:rPr>
          <w:rFonts w:cstheme="minorHAnsi"/>
          <w:bCs/>
        </w:rPr>
        <w:t xml:space="preserve">by </w:t>
      </w:r>
      <w:r w:rsidRPr="00CE5B89">
        <w:rPr>
          <w:rFonts w:cstheme="minorHAnsi"/>
          <w:bCs/>
        </w:rPr>
        <w:t xml:space="preserve">parents/carers. In our empirical investigation we sought to estimate and assess: (i) </w:t>
      </w:r>
      <w:r>
        <w:rPr>
          <w:rFonts w:cstheme="minorHAnsi"/>
          <w:bCs/>
        </w:rPr>
        <w:t xml:space="preserve">the </w:t>
      </w:r>
      <w:r w:rsidRPr="00CE5B89">
        <w:rPr>
          <w:rFonts w:cstheme="minorHAnsi"/>
          <w:bCs/>
        </w:rPr>
        <w:t xml:space="preserve">level of agreement between data sources, (ii) quality of data, and (iii) level of precision and impact in terms of the future cost-effectiveness </w:t>
      </w:r>
      <w:r w:rsidRPr="006935FF">
        <w:rPr>
          <w:rFonts w:cstheme="minorHAnsi"/>
          <w:bCs/>
        </w:rPr>
        <w:t xml:space="preserve">analysis. </w:t>
      </w:r>
      <w:r w:rsidR="00AC054C" w:rsidRPr="006935FF">
        <w:rPr>
          <w:rFonts w:cstheme="minorHAnsi"/>
          <w:bCs/>
        </w:rPr>
        <w:fldChar w:fldCharType="begin"/>
      </w:r>
      <w:r w:rsidR="00AC054C" w:rsidRPr="006935FF">
        <w:rPr>
          <w:rFonts w:cstheme="minorHAnsi"/>
          <w:bCs/>
        </w:rPr>
        <w:instrText xml:space="preserve"> REF _Ref16530728 \h  \* MERGEFORMAT </w:instrText>
      </w:r>
      <w:r w:rsidR="00AC054C" w:rsidRPr="006935FF">
        <w:rPr>
          <w:rFonts w:cstheme="minorHAnsi"/>
          <w:bCs/>
        </w:rPr>
      </w:r>
      <w:r w:rsidR="00AC054C" w:rsidRPr="006935FF">
        <w:rPr>
          <w:rFonts w:cstheme="minorHAnsi"/>
          <w:bCs/>
        </w:rPr>
        <w:fldChar w:fldCharType="separate"/>
      </w:r>
      <w:r w:rsidR="00AC054C" w:rsidRPr="006935FF">
        <w:t xml:space="preserve">Figure </w:t>
      </w:r>
      <w:r w:rsidR="00AC054C" w:rsidRPr="006935FF">
        <w:rPr>
          <w:noProof/>
        </w:rPr>
        <w:t>19</w:t>
      </w:r>
      <w:r w:rsidR="00AC054C" w:rsidRPr="006935FF">
        <w:rPr>
          <w:rFonts w:cstheme="minorHAnsi"/>
          <w:bCs/>
        </w:rPr>
        <w:fldChar w:fldCharType="end"/>
      </w:r>
      <w:r w:rsidR="003B1AF6" w:rsidRPr="006935FF">
        <w:rPr>
          <w:rFonts w:cstheme="minorHAnsi"/>
          <w:bCs/>
        </w:rPr>
        <w:t xml:space="preserve"> presents</w:t>
      </w:r>
      <w:r w:rsidR="003B1AF6" w:rsidRPr="00A43AE2">
        <w:rPr>
          <w:rFonts w:cstheme="minorHAnsi"/>
          <w:bCs/>
        </w:rPr>
        <w:t xml:space="preserve"> the different costing methods and data sources used.</w:t>
      </w:r>
    </w:p>
    <w:p w14:paraId="41C05242" w14:textId="77777777" w:rsidR="003B1AF6" w:rsidRPr="00CE5B89" w:rsidRDefault="003B1AF6" w:rsidP="003B1AF6">
      <w:pPr>
        <w:spacing w:after="160" w:line="360" w:lineRule="auto"/>
        <w:rPr>
          <w:rFonts w:cstheme="minorHAnsi"/>
          <w:bCs/>
        </w:rPr>
      </w:pPr>
      <w:r>
        <w:rPr>
          <w:rFonts w:cstheme="minorHAnsi"/>
          <w:bCs/>
          <w:noProof/>
          <w:lang w:eastAsia="en-GB"/>
        </w:rPr>
        <w:drawing>
          <wp:inline distT="0" distB="0" distL="0" distR="0" wp14:anchorId="0A207E4E" wp14:editId="1B9A1F06">
            <wp:extent cx="5486400" cy="3200400"/>
            <wp:effectExtent l="19050" t="0" r="38100" b="0"/>
            <wp:docPr id="254" name="Diagram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C4EC2E8" w14:textId="71B2823F" w:rsidR="00B06B1F" w:rsidRPr="00CE5B89" w:rsidRDefault="00AC054C" w:rsidP="002772E7">
      <w:pPr>
        <w:pStyle w:val="Caption"/>
        <w:rPr>
          <w:rFonts w:cstheme="minorHAnsi"/>
        </w:rPr>
      </w:pPr>
      <w:bookmarkStart w:id="103" w:name="_Ref16530728"/>
      <w:bookmarkStart w:id="104" w:name="_Ref16530719"/>
      <w:bookmarkStart w:id="105" w:name="_Toc21900754"/>
      <w:r>
        <w:t xml:space="preserve">Figure </w:t>
      </w:r>
      <w:r w:rsidR="0092104D">
        <w:fldChar w:fldCharType="begin"/>
      </w:r>
      <w:r w:rsidR="0092104D">
        <w:instrText xml:space="preserve"> SEQ Figure \* ARABIC </w:instrText>
      </w:r>
      <w:r w:rsidR="0092104D">
        <w:fldChar w:fldCharType="separate"/>
      </w:r>
      <w:r w:rsidR="001F707A">
        <w:rPr>
          <w:noProof/>
        </w:rPr>
        <w:t>19</w:t>
      </w:r>
      <w:r w:rsidR="0092104D">
        <w:rPr>
          <w:noProof/>
        </w:rPr>
        <w:fldChar w:fldCharType="end"/>
      </w:r>
      <w:bookmarkEnd w:id="103"/>
      <w:r>
        <w:t xml:space="preserve">. </w:t>
      </w:r>
      <w:r w:rsidR="003B1AF6">
        <w:rPr>
          <w:rFonts w:cstheme="minorHAnsi"/>
          <w:bCs w:val="0"/>
        </w:rPr>
        <w:t>Data sources and methods used</w:t>
      </w:r>
      <w:bookmarkEnd w:id="104"/>
      <w:bookmarkEnd w:id="105"/>
      <w:r w:rsidR="003B1AF6">
        <w:rPr>
          <w:rFonts w:cstheme="minorHAnsi"/>
          <w:bCs w:val="0"/>
        </w:rPr>
        <w:t xml:space="preserve"> </w:t>
      </w:r>
    </w:p>
    <w:p w14:paraId="27C6B300" w14:textId="77777777" w:rsidR="00AC054C" w:rsidRDefault="00AC054C" w:rsidP="00B06B1F">
      <w:pPr>
        <w:spacing w:after="160" w:line="360" w:lineRule="auto"/>
        <w:rPr>
          <w:rFonts w:cstheme="minorHAnsi"/>
          <w:bCs/>
        </w:rPr>
      </w:pPr>
    </w:p>
    <w:p w14:paraId="74984214" w14:textId="77777777" w:rsidR="00B06B1F" w:rsidRPr="00CE5B89" w:rsidRDefault="00B06B1F" w:rsidP="00B06B1F">
      <w:pPr>
        <w:spacing w:after="160" w:line="360" w:lineRule="auto"/>
        <w:rPr>
          <w:rFonts w:cstheme="minorHAnsi"/>
          <w:bCs/>
        </w:rPr>
      </w:pPr>
      <w:r w:rsidRPr="00CE5B89">
        <w:rPr>
          <w:rFonts w:cstheme="minorHAnsi"/>
          <w:bCs/>
        </w:rPr>
        <w:t xml:space="preserve">We adopted a comprehensive approach collecting data during </w:t>
      </w:r>
      <w:r>
        <w:rPr>
          <w:rFonts w:cstheme="minorHAnsi"/>
          <w:bCs/>
        </w:rPr>
        <w:t xml:space="preserve">the </w:t>
      </w:r>
      <w:r w:rsidRPr="00CE5B89">
        <w:rPr>
          <w:rFonts w:cstheme="minorHAnsi"/>
          <w:bCs/>
        </w:rPr>
        <w:t>in-patient pha</w:t>
      </w:r>
      <w:r>
        <w:rPr>
          <w:rFonts w:cstheme="minorHAnsi"/>
          <w:bCs/>
        </w:rPr>
        <w:t>se of treatment from hospital,</w:t>
      </w:r>
      <w:r w:rsidRPr="00CE5B89">
        <w:rPr>
          <w:rFonts w:cstheme="minorHAnsi"/>
          <w:bCs/>
        </w:rPr>
        <w:t xml:space="preserve"> and </w:t>
      </w:r>
      <w:r>
        <w:rPr>
          <w:rFonts w:cstheme="minorHAnsi"/>
          <w:bCs/>
        </w:rPr>
        <w:t xml:space="preserve">from the wider health care system following hospital </w:t>
      </w:r>
      <w:r w:rsidRPr="00CE5B89">
        <w:rPr>
          <w:rFonts w:cstheme="minorHAnsi"/>
          <w:bCs/>
        </w:rPr>
        <w:t>discharge</w:t>
      </w:r>
      <w:r>
        <w:rPr>
          <w:rFonts w:cstheme="minorHAnsi"/>
          <w:bCs/>
        </w:rPr>
        <w:t>. T</w:t>
      </w:r>
      <w:r w:rsidRPr="00CE5B89">
        <w:rPr>
          <w:rFonts w:cstheme="minorHAnsi"/>
          <w:bCs/>
        </w:rPr>
        <w:t xml:space="preserve">hese </w:t>
      </w:r>
      <w:r>
        <w:rPr>
          <w:rFonts w:cstheme="minorHAnsi"/>
          <w:bCs/>
        </w:rPr>
        <w:t xml:space="preserve">data </w:t>
      </w:r>
      <w:r w:rsidRPr="00CE5B89">
        <w:rPr>
          <w:rFonts w:cstheme="minorHAnsi"/>
          <w:bCs/>
        </w:rPr>
        <w:t xml:space="preserve">were recorded on: </w:t>
      </w:r>
    </w:p>
    <w:p w14:paraId="102BE697" w14:textId="77777777" w:rsidR="00B06B1F" w:rsidRPr="00CE5B89" w:rsidRDefault="00B06B1F" w:rsidP="00B06B1F">
      <w:pPr>
        <w:pStyle w:val="ListParagraph"/>
        <w:numPr>
          <w:ilvl w:val="0"/>
          <w:numId w:val="73"/>
        </w:numPr>
        <w:spacing w:after="160" w:line="360" w:lineRule="auto"/>
        <w:rPr>
          <w:rFonts w:cstheme="minorHAnsi"/>
          <w:bCs/>
          <w:sz w:val="22"/>
          <w:szCs w:val="22"/>
        </w:rPr>
      </w:pPr>
      <w:r w:rsidRPr="00A96230">
        <w:rPr>
          <w:rFonts w:cstheme="minorHAnsi"/>
          <w:bCs/>
          <w:sz w:val="22"/>
          <w:szCs w:val="22"/>
          <w:u w:val="single"/>
        </w:rPr>
        <w:lastRenderedPageBreak/>
        <w:t>During hospitalisation</w:t>
      </w:r>
      <w:r w:rsidRPr="009D6E11">
        <w:rPr>
          <w:rFonts w:cstheme="minorHAnsi"/>
          <w:bCs/>
          <w:sz w:val="22"/>
          <w:szCs w:val="22"/>
          <w:u w:val="single"/>
        </w:rPr>
        <w:t>, discharge assessment,</w:t>
      </w:r>
      <w:r w:rsidRPr="005C54A5">
        <w:rPr>
          <w:rFonts w:cstheme="minorHAnsi"/>
          <w:bCs/>
          <w:sz w:val="22"/>
          <w:szCs w:val="22"/>
          <w:u w:val="single"/>
        </w:rPr>
        <w:t xml:space="preserve"> follow up appointments and re-admissions</w:t>
      </w:r>
      <w:r>
        <w:rPr>
          <w:rFonts w:cstheme="minorHAnsi"/>
          <w:bCs/>
          <w:sz w:val="22"/>
          <w:szCs w:val="22"/>
        </w:rPr>
        <w:t>:</w:t>
      </w:r>
    </w:p>
    <w:p w14:paraId="7F39E2ED" w14:textId="0FEC3739" w:rsidR="00B06B1F" w:rsidRPr="006935FF" w:rsidRDefault="00B06B1F" w:rsidP="00B06B1F">
      <w:pPr>
        <w:pStyle w:val="ListParagraph"/>
        <w:numPr>
          <w:ilvl w:val="1"/>
          <w:numId w:val="73"/>
        </w:numPr>
        <w:spacing w:after="160" w:line="360" w:lineRule="auto"/>
        <w:rPr>
          <w:rFonts w:cstheme="minorHAnsi"/>
          <w:bCs/>
          <w:sz w:val="22"/>
          <w:szCs w:val="22"/>
        </w:rPr>
      </w:pPr>
      <w:r w:rsidRPr="00CE5B89">
        <w:rPr>
          <w:rFonts w:cstheme="minorHAnsi"/>
          <w:bCs/>
          <w:sz w:val="22"/>
          <w:szCs w:val="22"/>
        </w:rPr>
        <w:t>Patient Clinical Inventories (PCIs) that were designed to capture the full length of resource use during hospitalisation and were informed from hospital records</w:t>
      </w:r>
      <w:r>
        <w:rPr>
          <w:rFonts w:cstheme="minorHAnsi"/>
          <w:bCs/>
          <w:sz w:val="22"/>
          <w:szCs w:val="22"/>
        </w:rPr>
        <w:t xml:space="preserve"> including in-hospital and outpatient clinical records</w:t>
      </w:r>
      <w:r w:rsidRPr="00CE5B89">
        <w:rPr>
          <w:rFonts w:cstheme="minorHAnsi"/>
          <w:bCs/>
          <w:sz w:val="22"/>
          <w:szCs w:val="22"/>
        </w:rPr>
        <w:t>, laboratory and pharmacy records, diaries,  radio</w:t>
      </w:r>
      <w:r>
        <w:rPr>
          <w:rFonts w:cstheme="minorHAnsi"/>
          <w:bCs/>
          <w:sz w:val="22"/>
          <w:szCs w:val="22"/>
        </w:rPr>
        <w:t>logy department records</w:t>
      </w:r>
      <w:r w:rsidRPr="00CE5B89">
        <w:rPr>
          <w:rFonts w:cstheme="minorHAnsi"/>
          <w:bCs/>
          <w:sz w:val="22"/>
          <w:szCs w:val="22"/>
        </w:rPr>
        <w:t>, and relevant correspondence</w:t>
      </w:r>
      <w:r>
        <w:rPr>
          <w:rFonts w:cstheme="minorHAnsi"/>
          <w:bCs/>
          <w:sz w:val="22"/>
          <w:szCs w:val="22"/>
        </w:rPr>
        <w:t>. These allowed the capture of all resource use data relating to hospitalisation, discharge assessment, follow up appointments and re-</w:t>
      </w:r>
      <w:r w:rsidRPr="006935FF">
        <w:rPr>
          <w:rFonts w:cstheme="minorHAnsi"/>
          <w:bCs/>
          <w:sz w:val="22"/>
          <w:szCs w:val="22"/>
        </w:rPr>
        <w:t>admissions (</w:t>
      </w:r>
      <w:hyperlink w:anchor="_4A:_Example_of" w:history="1">
        <w:r w:rsidR="001C6672" w:rsidRPr="001C6672">
          <w:rPr>
            <w:rStyle w:val="Hyperlink"/>
            <w:rFonts w:cstheme="minorHAnsi"/>
            <w:bCs/>
            <w:sz w:val="22"/>
            <w:szCs w:val="22"/>
          </w:rPr>
          <w:t>Figure 25</w:t>
        </w:r>
      </w:hyperlink>
      <w:r w:rsidR="001C6672">
        <w:rPr>
          <w:rFonts w:cstheme="minorHAnsi"/>
          <w:bCs/>
          <w:sz w:val="22"/>
          <w:szCs w:val="22"/>
        </w:rPr>
        <w:t xml:space="preserve">, </w:t>
      </w:r>
      <w:r w:rsidRPr="006935FF">
        <w:rPr>
          <w:rFonts w:cstheme="minorHAnsi"/>
          <w:bCs/>
          <w:sz w:val="22"/>
          <w:szCs w:val="22"/>
        </w:rPr>
        <w:t xml:space="preserve">Appendix </w:t>
      </w:r>
      <w:r w:rsidR="00CE34B1" w:rsidRPr="006935FF">
        <w:rPr>
          <w:rFonts w:cstheme="minorHAnsi"/>
          <w:bCs/>
          <w:sz w:val="22"/>
          <w:szCs w:val="22"/>
        </w:rPr>
        <w:t>4A</w:t>
      </w:r>
      <w:r w:rsidRPr="006935FF">
        <w:rPr>
          <w:rFonts w:cstheme="minorHAnsi"/>
          <w:bCs/>
          <w:sz w:val="22"/>
          <w:szCs w:val="22"/>
        </w:rPr>
        <w:t xml:space="preserve">, example of the PCI). In hospital medication use was recorded from Electronic Case Report Forms (e-CRFs) completed during hospitalisation by research nurses. These data were used not only to conduct micro-costing but also to assess the integration of routinely collected clinical data into research. </w:t>
      </w:r>
    </w:p>
    <w:p w14:paraId="6AC3A784" w14:textId="77777777" w:rsidR="00B06B1F" w:rsidRPr="006935FF" w:rsidRDefault="00B06B1F" w:rsidP="00B06B1F">
      <w:pPr>
        <w:pStyle w:val="ListParagraph"/>
        <w:numPr>
          <w:ilvl w:val="0"/>
          <w:numId w:val="73"/>
        </w:numPr>
        <w:spacing w:after="160" w:line="360" w:lineRule="auto"/>
        <w:rPr>
          <w:rFonts w:cstheme="minorHAnsi"/>
          <w:bCs/>
          <w:sz w:val="22"/>
          <w:szCs w:val="22"/>
        </w:rPr>
      </w:pPr>
      <w:r w:rsidRPr="006935FF">
        <w:rPr>
          <w:rFonts w:cstheme="minorHAnsi"/>
          <w:bCs/>
          <w:sz w:val="22"/>
          <w:szCs w:val="22"/>
          <w:u w:val="single"/>
        </w:rPr>
        <w:t>Post-discharge primary care, outpatients and emergency services</w:t>
      </w:r>
      <w:r w:rsidRPr="006935FF">
        <w:rPr>
          <w:rFonts w:cstheme="minorHAnsi"/>
          <w:bCs/>
          <w:sz w:val="22"/>
          <w:szCs w:val="22"/>
        </w:rPr>
        <w:t xml:space="preserve">: </w:t>
      </w:r>
    </w:p>
    <w:p w14:paraId="6EFE51E2" w14:textId="670D6AA9" w:rsidR="00B06B1F" w:rsidRPr="00D90818" w:rsidRDefault="00B06B1F" w:rsidP="00B06B1F">
      <w:pPr>
        <w:pStyle w:val="ListParagraph"/>
        <w:numPr>
          <w:ilvl w:val="1"/>
          <w:numId w:val="73"/>
        </w:numPr>
        <w:spacing w:after="160" w:line="360" w:lineRule="auto"/>
        <w:rPr>
          <w:rFonts w:cstheme="minorHAnsi"/>
          <w:bCs/>
          <w:sz w:val="22"/>
          <w:szCs w:val="22"/>
        </w:rPr>
      </w:pPr>
      <w:r w:rsidRPr="006935FF">
        <w:rPr>
          <w:rFonts w:cstheme="minorHAnsi"/>
          <w:bCs/>
          <w:sz w:val="22"/>
          <w:szCs w:val="22"/>
        </w:rPr>
        <w:t>e-CRFs completed by research nurses interviewing parents/carers following discharge at 6w, 3m and 6m (</w:t>
      </w:r>
      <w:hyperlink w:anchor="_4B:_e-CRF" w:history="1">
        <w:r w:rsidR="00A15ADA" w:rsidRPr="00A15ADA">
          <w:rPr>
            <w:rStyle w:val="Hyperlink"/>
            <w:rFonts w:cstheme="minorHAnsi"/>
            <w:bCs/>
            <w:sz w:val="22"/>
            <w:szCs w:val="22"/>
          </w:rPr>
          <w:t>Figure 26,</w:t>
        </w:r>
      </w:hyperlink>
      <w:r w:rsidR="00A15ADA">
        <w:rPr>
          <w:rFonts w:cstheme="minorHAnsi"/>
          <w:bCs/>
          <w:sz w:val="22"/>
          <w:szCs w:val="22"/>
        </w:rPr>
        <w:t xml:space="preserve"> </w:t>
      </w:r>
      <w:r w:rsidRPr="006935FF">
        <w:rPr>
          <w:rFonts w:cstheme="minorHAnsi"/>
          <w:bCs/>
          <w:sz w:val="22"/>
          <w:szCs w:val="22"/>
        </w:rPr>
        <w:t xml:space="preserve">Appendix </w:t>
      </w:r>
      <w:r w:rsidR="00CE34B1" w:rsidRPr="006935FF">
        <w:rPr>
          <w:rFonts w:cstheme="minorHAnsi"/>
          <w:bCs/>
          <w:sz w:val="22"/>
          <w:szCs w:val="22"/>
        </w:rPr>
        <w:t>4B</w:t>
      </w:r>
      <w:r w:rsidRPr="006935FF">
        <w:rPr>
          <w:rFonts w:cstheme="minorHAnsi"/>
          <w:bCs/>
          <w:sz w:val="22"/>
          <w:szCs w:val="22"/>
        </w:rPr>
        <w:t>, screenshot</w:t>
      </w:r>
      <w:r w:rsidRPr="00D90818">
        <w:rPr>
          <w:rFonts w:cstheme="minorHAnsi"/>
          <w:bCs/>
          <w:sz w:val="22"/>
          <w:szCs w:val="22"/>
        </w:rPr>
        <w:t xml:space="preserve"> of e-CRF). This data was used as the “gold standard” against which the patient completed questionnaires (CSRI) were evaluated.</w:t>
      </w:r>
    </w:p>
    <w:p w14:paraId="2D9850A0" w14:textId="393DF1E3" w:rsidR="00B06B1F" w:rsidRPr="005C54A5" w:rsidRDefault="00B06B1F" w:rsidP="00B06B1F">
      <w:pPr>
        <w:pStyle w:val="ListParagraph"/>
        <w:numPr>
          <w:ilvl w:val="1"/>
          <w:numId w:val="73"/>
        </w:numPr>
        <w:spacing w:after="160" w:line="360" w:lineRule="auto"/>
        <w:rPr>
          <w:rFonts w:cstheme="minorHAnsi"/>
          <w:bCs/>
          <w:sz w:val="22"/>
          <w:szCs w:val="22"/>
        </w:rPr>
      </w:pPr>
      <w:r w:rsidRPr="00D90818">
        <w:rPr>
          <w:rFonts w:cstheme="minorHAnsi"/>
          <w:bCs/>
          <w:sz w:val="22"/>
          <w:szCs w:val="22"/>
        </w:rPr>
        <w:t>Patient diary cards were used to record resource use during the 14 days immediately after discharge from hospital</w:t>
      </w:r>
      <w:r w:rsidR="006935FF">
        <w:rPr>
          <w:rFonts w:cstheme="minorHAnsi"/>
          <w:bCs/>
          <w:sz w:val="22"/>
          <w:szCs w:val="22"/>
        </w:rPr>
        <w:t xml:space="preserve"> (</w:t>
      </w:r>
      <w:r w:rsidR="006935FF" w:rsidRPr="006935FF">
        <w:rPr>
          <w:rFonts w:cstheme="minorHAnsi"/>
          <w:bCs/>
          <w:sz w:val="22"/>
          <w:szCs w:val="22"/>
        </w:rPr>
        <w:t>s</w:t>
      </w:r>
      <w:r w:rsidR="0028119C">
        <w:rPr>
          <w:rFonts w:cstheme="minorHAnsi"/>
          <w:bCs/>
          <w:sz w:val="22"/>
          <w:szCs w:val="22"/>
        </w:rPr>
        <w:t xml:space="preserve">available on </w:t>
      </w:r>
      <w:hyperlink r:id="rId46" w:anchor="/" w:history="1">
        <w:r w:rsidR="0028119C" w:rsidRPr="0028119C">
          <w:rPr>
            <w:rStyle w:val="Hyperlink"/>
            <w:rFonts w:cstheme="minorHAnsi"/>
            <w:bCs/>
            <w:sz w:val="22"/>
            <w:szCs w:val="22"/>
          </w:rPr>
          <w:t>study webpage</w:t>
        </w:r>
      </w:hyperlink>
      <w:r w:rsidR="006935FF">
        <w:rPr>
          <w:rFonts w:cstheme="minorHAnsi"/>
          <w:bCs/>
          <w:sz w:val="22"/>
          <w:szCs w:val="22"/>
        </w:rPr>
        <w:t>)</w:t>
      </w:r>
      <w:r w:rsidRPr="00D90818">
        <w:rPr>
          <w:rFonts w:cstheme="minorHAnsi"/>
          <w:bCs/>
          <w:sz w:val="22"/>
          <w:szCs w:val="22"/>
        </w:rPr>
        <w:t xml:space="preserve">. These provided data on oral antibiotics, pain medications and anti-inflammatory medications (out-patient). A modified version of the CSRI questionnaire completed by parents/carers of participants was used to collect data on other health care appointments and additional family borne costs, at 6-weeks and 6-months post-discharge. The data collection also included reporting of days lost from work for parents and absence from school for children </w:t>
      </w:r>
      <w:r w:rsidRPr="006935FF">
        <w:rPr>
          <w:rFonts w:cstheme="minorHAnsi"/>
          <w:bCs/>
          <w:sz w:val="22"/>
          <w:szCs w:val="22"/>
        </w:rPr>
        <w:t>participating in our study (</w:t>
      </w:r>
      <w:r w:rsidR="0028119C">
        <w:rPr>
          <w:rFonts w:cstheme="minorHAnsi"/>
          <w:bCs/>
          <w:sz w:val="22"/>
          <w:szCs w:val="22"/>
        </w:rPr>
        <w:t xml:space="preserve">see </w:t>
      </w:r>
      <w:hyperlink r:id="rId47" w:anchor="/" w:history="1">
        <w:r w:rsidR="0028119C" w:rsidRPr="0028119C">
          <w:rPr>
            <w:rStyle w:val="Hyperlink"/>
            <w:rFonts w:cstheme="minorHAnsi"/>
            <w:bCs/>
            <w:sz w:val="22"/>
            <w:szCs w:val="22"/>
          </w:rPr>
          <w:t>study webpage</w:t>
        </w:r>
      </w:hyperlink>
      <w:r w:rsidR="0028119C">
        <w:rPr>
          <w:rFonts w:cstheme="minorHAnsi"/>
          <w:bCs/>
          <w:sz w:val="22"/>
          <w:szCs w:val="22"/>
        </w:rPr>
        <w:t xml:space="preserve"> for CSRI</w:t>
      </w:r>
      <w:r w:rsidRPr="006935FF">
        <w:rPr>
          <w:rFonts w:cstheme="minorHAnsi"/>
          <w:bCs/>
          <w:sz w:val="22"/>
          <w:szCs w:val="22"/>
        </w:rPr>
        <w:t>).</w:t>
      </w:r>
      <w:r w:rsidRPr="00482C44">
        <w:rPr>
          <w:rFonts w:cstheme="minorHAnsi"/>
          <w:bCs/>
          <w:sz w:val="22"/>
          <w:szCs w:val="22"/>
        </w:rPr>
        <w:t xml:space="preserve"> </w:t>
      </w:r>
    </w:p>
    <w:p w14:paraId="4759D7FA" w14:textId="77777777" w:rsidR="00B06B1F" w:rsidRPr="00800171" w:rsidRDefault="00B06B1F" w:rsidP="00B06B1F">
      <w:pPr>
        <w:spacing w:after="160" w:line="360" w:lineRule="auto"/>
        <w:rPr>
          <w:rFonts w:cstheme="minorHAnsi"/>
          <w:b/>
          <w:bCs/>
          <w:i/>
        </w:rPr>
      </w:pPr>
      <w:r>
        <w:rPr>
          <w:rFonts w:cstheme="minorHAnsi"/>
          <w:b/>
          <w:bCs/>
          <w:i/>
        </w:rPr>
        <w:t xml:space="preserve">6.2.2 </w:t>
      </w:r>
      <w:r w:rsidRPr="00800171">
        <w:rPr>
          <w:rFonts w:cstheme="minorHAnsi"/>
          <w:b/>
          <w:bCs/>
          <w:i/>
        </w:rPr>
        <w:t>Data</w:t>
      </w:r>
    </w:p>
    <w:p w14:paraId="5CBF6118" w14:textId="65D6FFF1" w:rsidR="00B06B1F" w:rsidRDefault="00B06B1F" w:rsidP="00B06B1F">
      <w:pPr>
        <w:spacing w:after="160" w:line="360" w:lineRule="auto"/>
        <w:rPr>
          <w:rFonts w:cstheme="minorHAnsi"/>
          <w:bCs/>
        </w:rPr>
      </w:pPr>
      <w:r>
        <w:rPr>
          <w:rFonts w:cstheme="minorHAnsi"/>
          <w:bCs/>
        </w:rPr>
        <w:t xml:space="preserve">The most commonly used approach incorporating the cost of hospitalisation in an economic evaluation is to use the NHS Reference Costs for the relevant HRG code. These are national average unit costs for predefined services (HRG – Healthcare Resource Group). </w:t>
      </w:r>
      <w:r w:rsidRPr="00CE5B89">
        <w:rPr>
          <w:rFonts w:cstheme="minorHAnsi"/>
          <w:bCs/>
        </w:rPr>
        <w:t>Micro-costing is the direct enumeration and costing of every input consumed in the treatment of a particular patient</w:t>
      </w:r>
      <w:r>
        <w:rPr>
          <w:rFonts w:cstheme="minorHAnsi"/>
          <w:bCs/>
        </w:rPr>
        <w:t xml:space="preserve"> </w:t>
      </w:r>
      <w:r>
        <w:rPr>
          <w:rFonts w:cstheme="minorHAnsi"/>
          <w:bCs/>
        </w:rPr>
        <w:fldChar w:fldCharType="begin">
          <w:fldData xml:space="preserve">PEVuZE5vdGU+PENpdGU+PEF1dGhvcj5TbWl0aDwvQXV0aG9yPjxZZWFyPjIwMDM8L1llYXI+PFJl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=
</w:fldData>
        </w:fldChar>
      </w:r>
      <w:r w:rsidR="007F2B50">
        <w:rPr>
          <w:rFonts w:cstheme="minorHAnsi"/>
          <w:bCs/>
        </w:rPr>
        <w:instrText xml:space="preserve"> ADDIN EN.CITE </w:instrText>
      </w:r>
      <w:r w:rsidR="007F2B50">
        <w:rPr>
          <w:rFonts w:cstheme="minorHAnsi"/>
          <w:bCs/>
        </w:rPr>
        <w:fldChar w:fldCharType="begin">
          <w:fldData xml:space="preserve">PEVuZE5vdGU+PENpdGU+PEF1dGhvcj5TbWl0aDwvQXV0aG9yPjxZZWFyPjIwMDM8L1llYXI+PFJl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=
</w:fldData>
        </w:fldChar>
      </w:r>
      <w:r w:rsidR="007F2B50">
        <w:rPr>
          <w:rFonts w:cstheme="minorHAnsi"/>
          <w:bCs/>
        </w:rPr>
        <w:instrText xml:space="preserve"> ADDIN EN.CITE.DATA </w:instrText>
      </w:r>
      <w:r w:rsidR="007F2B50">
        <w:rPr>
          <w:rFonts w:cstheme="minorHAnsi"/>
          <w:bCs/>
        </w:rPr>
      </w:r>
      <w:r w:rsidR="007F2B50">
        <w:rPr>
          <w:rFonts w:cstheme="minorHAnsi"/>
          <w:bCs/>
        </w:rPr>
        <w:fldChar w:fldCharType="end"/>
      </w:r>
      <w:r>
        <w:rPr>
          <w:rFonts w:cstheme="minorHAnsi"/>
          <w:bCs/>
        </w:rPr>
      </w:r>
      <w:r>
        <w:rPr>
          <w:rFonts w:cstheme="minorHAnsi"/>
          <w:bCs/>
        </w:rPr>
        <w:fldChar w:fldCharType="separate"/>
      </w:r>
      <w:r w:rsidR="007F2B50" w:rsidRPr="007F2B50">
        <w:rPr>
          <w:rFonts w:cstheme="minorHAnsi"/>
          <w:bCs/>
          <w:noProof/>
          <w:vertAlign w:val="superscript"/>
        </w:rPr>
        <w:t>94-96</w:t>
      </w:r>
      <w:r>
        <w:rPr>
          <w:rFonts w:cstheme="minorHAnsi"/>
          <w:bCs/>
        </w:rPr>
        <w:fldChar w:fldCharType="end"/>
      </w:r>
      <w:r w:rsidRPr="00CE5B89">
        <w:rPr>
          <w:rFonts w:cstheme="minorHAnsi"/>
          <w:bCs/>
        </w:rPr>
        <w:t xml:space="preserve">. Our intention was not to identify every possible individual cost and its values, but rather to quantify resource use by treatment pathway and </w:t>
      </w:r>
      <w:r>
        <w:rPr>
          <w:rFonts w:cstheme="minorHAnsi"/>
          <w:bCs/>
        </w:rPr>
        <w:t>define</w:t>
      </w:r>
      <w:r w:rsidRPr="00CE5B89">
        <w:rPr>
          <w:rFonts w:cstheme="minorHAnsi"/>
          <w:bCs/>
        </w:rPr>
        <w:t xml:space="preserve"> domains within the treatment pathways by recording resource use and main cost drivers</w:t>
      </w:r>
      <w:r>
        <w:rPr>
          <w:rFonts w:cstheme="minorHAnsi"/>
          <w:bCs/>
        </w:rPr>
        <w:t>; hence</w:t>
      </w:r>
      <w:r w:rsidRPr="00CE5B89">
        <w:rPr>
          <w:rFonts w:cstheme="minorHAnsi"/>
          <w:bCs/>
        </w:rPr>
        <w:t xml:space="preserve">, providing valuable information and guidance </w:t>
      </w:r>
      <w:r>
        <w:rPr>
          <w:rFonts w:cstheme="minorHAnsi"/>
          <w:bCs/>
        </w:rPr>
        <w:t xml:space="preserve">on data </w:t>
      </w:r>
      <w:r>
        <w:rPr>
          <w:rFonts w:cstheme="minorHAnsi"/>
          <w:bCs/>
        </w:rPr>
        <w:lastRenderedPageBreak/>
        <w:t xml:space="preserve">collection requirements </w:t>
      </w:r>
      <w:r w:rsidRPr="00CE5B89">
        <w:rPr>
          <w:rFonts w:cstheme="minorHAnsi"/>
          <w:bCs/>
        </w:rPr>
        <w:t xml:space="preserve">for </w:t>
      </w:r>
      <w:r>
        <w:rPr>
          <w:rFonts w:cstheme="minorHAnsi"/>
          <w:bCs/>
        </w:rPr>
        <w:t>a</w:t>
      </w:r>
      <w:r w:rsidRPr="00CE5B89">
        <w:rPr>
          <w:rFonts w:cstheme="minorHAnsi"/>
          <w:bCs/>
        </w:rPr>
        <w:t xml:space="preserve"> definitive RCT. That is, identifying what cost</w:t>
      </w:r>
      <w:r>
        <w:rPr>
          <w:rFonts w:cstheme="minorHAnsi"/>
          <w:bCs/>
        </w:rPr>
        <w:t>s</w:t>
      </w:r>
      <w:r w:rsidRPr="00CE5B89">
        <w:rPr>
          <w:rFonts w:cstheme="minorHAnsi"/>
          <w:bCs/>
        </w:rPr>
        <w:t xml:space="preserve"> need to be collected and how these </w:t>
      </w:r>
      <w:r>
        <w:rPr>
          <w:rFonts w:cstheme="minorHAnsi"/>
          <w:bCs/>
        </w:rPr>
        <w:t xml:space="preserve">resource use and </w:t>
      </w:r>
      <w:r w:rsidRPr="00CE5B89">
        <w:rPr>
          <w:rFonts w:cstheme="minorHAnsi"/>
          <w:bCs/>
        </w:rPr>
        <w:t>cost data can be collected</w:t>
      </w:r>
      <w:r>
        <w:rPr>
          <w:rFonts w:cstheme="minorHAnsi"/>
          <w:bCs/>
        </w:rPr>
        <w:t xml:space="preserve"> </w:t>
      </w:r>
      <w:r>
        <w:rPr>
          <w:rFonts w:cstheme="minorHAnsi"/>
          <w:bCs/>
        </w:rPr>
        <w:fldChar w:fldCharType="begin"/>
      </w:r>
      <w:r w:rsidR="007F2B50">
        <w:rPr>
          <w:rFonts w:cstheme="minorHAnsi"/>
          <w:bCs/>
        </w:rPr>
        <w:instrText xml:space="preserve"> ADDIN EN.CITE &lt;EndNote&gt;&lt;Cite&gt;&lt;Author&gt;Knapp&lt;/Author&gt;&lt;Year&gt;1993&lt;/Year&gt;&lt;RecNum&gt;110&lt;/RecNum&gt;&lt;IDText&gt;Reduced list costings: examination of an informed short cut in mental health research&lt;/IDText&gt;&lt;DisplayText&gt;&lt;style face="superscript"&gt;97&lt;/style&gt;&lt;/DisplayText&gt;&lt;record&gt;&lt;rec-number&gt;110&lt;/rec-number&gt;&lt;foreign-keys&gt;&lt;key app="EN" db-id="swxetsf03tv2ehe5dazxv0w2szw90eez50s2" timestamp="1567360199"&gt;110&lt;/key&gt;&lt;/foreign-keys&gt;&lt;ref-type name="Journal Article"&gt;17&lt;/ref-type&gt;&lt;contributors&gt;&lt;authors&gt;&lt;author&gt;Knapp, M.&lt;/author&gt;&lt;author&gt;Beecham, J.&lt;/author&gt;&lt;/authors&gt;&lt;/contributors&gt;&lt;auth-address&gt;Personal Social Services Research Unit, University of Kent, UK.&lt;/auth-address&gt;&lt;titles&gt;&lt;title&gt;Reduced list costings: examination of an informed short cut in mental health research&lt;/title&gt;&lt;secondary-title&gt;Health Econ&lt;/secondary-title&gt;&lt;/titles&gt;&lt;periodical&gt;&lt;full-title&gt;Health Econ&lt;/full-title&gt;&lt;/periodical&gt;&lt;pages&gt;313-22&lt;/pages&gt;&lt;volume&gt;2&lt;/volume&gt;&lt;number&gt;4&lt;/number&gt;&lt;edition&gt;1993/12/01&lt;/edition&gt;&lt;keywords&gt;&lt;keyword&gt;Combined Modality Therapy/economics&lt;/keyword&gt;&lt;keyword&gt;Community Mental Health Services/*economics&lt;/keyword&gt;&lt;keyword&gt;Cost Savings&lt;/keyword&gt;&lt;keyword&gt;Deinstitutionalization/economics&lt;/keyword&gt;&lt;keyword&gt;Health Facility Closure/economics&lt;/keyword&gt;&lt;keyword&gt;Health Services Research/*economics&lt;/keyword&gt;&lt;keyword&gt;Hospitals, Psychiatric/economics&lt;/keyword&gt;&lt;keyword&gt;Humans&lt;/keyword&gt;&lt;keyword&gt;London&lt;/keyword&gt;&lt;keyword&gt;Managed Care Programs/*economics&lt;/keyword&gt;&lt;keyword&gt;Mental Disorders/*economics/rehabilitation&lt;/keyword&gt;&lt;keyword&gt;Patient Care Team/*economics&lt;/keyword&gt;&lt;/keywords&gt;&lt;dates&gt;&lt;year&gt;1993&lt;/year&gt;&lt;pub-dates&gt;&lt;date&gt;Dec&lt;/date&gt;&lt;/pub-dates&gt;&lt;/dates&gt;&lt;isbn&gt;1057-9230 (Print)&amp;#xD;1057-9230 (Linking)&lt;/isbn&gt;&lt;accession-num&gt;8142993&lt;/accession-num&gt;&lt;urls&gt;&lt;related-urls&gt;&lt;url&gt;https://www.ncbi.nlm.nih.gov/pubmed/8142993&lt;/url&gt;&lt;/related-urls&gt;&lt;/urls&gt;&lt;/record&gt;&lt;/Cite&gt;&lt;/EndNote&gt;</w:instrText>
      </w:r>
      <w:r>
        <w:rPr>
          <w:rFonts w:cstheme="minorHAnsi"/>
          <w:bCs/>
        </w:rPr>
        <w:fldChar w:fldCharType="separate"/>
      </w:r>
      <w:r w:rsidR="007F2B50" w:rsidRPr="007F2B50">
        <w:rPr>
          <w:rFonts w:cstheme="minorHAnsi"/>
          <w:bCs/>
          <w:noProof/>
          <w:vertAlign w:val="superscript"/>
        </w:rPr>
        <w:t>97</w:t>
      </w:r>
      <w:r>
        <w:rPr>
          <w:rFonts w:cstheme="minorHAnsi"/>
          <w:bCs/>
        </w:rPr>
        <w:fldChar w:fldCharType="end"/>
      </w:r>
      <w:r w:rsidRPr="00CE5B89">
        <w:rPr>
          <w:rFonts w:cstheme="minorHAnsi"/>
          <w:bCs/>
        </w:rPr>
        <w:t xml:space="preserve">. </w:t>
      </w:r>
    </w:p>
    <w:p w14:paraId="34FCB64D" w14:textId="77777777" w:rsidR="00B06B1F" w:rsidRDefault="00B06B1F" w:rsidP="00B06B1F">
      <w:pPr>
        <w:spacing w:after="160" w:line="360" w:lineRule="auto"/>
        <w:rPr>
          <w:rFonts w:cstheme="minorHAnsi"/>
          <w:bCs/>
        </w:rPr>
      </w:pPr>
      <w:r w:rsidRPr="00CE5B89">
        <w:rPr>
          <w:rFonts w:cstheme="minorHAnsi"/>
          <w:bCs/>
        </w:rPr>
        <w:t>W</w:t>
      </w:r>
      <w:r>
        <w:rPr>
          <w:rFonts w:cstheme="minorHAnsi"/>
          <w:bCs/>
        </w:rPr>
        <w:t>hile primarily our interest was</w:t>
      </w:r>
      <w:r w:rsidRPr="00CE5B89">
        <w:rPr>
          <w:rFonts w:cstheme="minorHAnsi"/>
          <w:bCs/>
        </w:rPr>
        <w:t xml:space="preserve"> to define the average cost for the ‘average patient’ </w:t>
      </w:r>
      <w:r>
        <w:rPr>
          <w:rFonts w:cstheme="minorHAnsi"/>
          <w:bCs/>
        </w:rPr>
        <w:t xml:space="preserve">- </w:t>
      </w:r>
      <w:r w:rsidRPr="00CE5B89">
        <w:rPr>
          <w:rFonts w:cstheme="minorHAnsi"/>
          <w:bCs/>
        </w:rPr>
        <w:t>a macro-costing approach</w:t>
      </w:r>
      <w:r>
        <w:rPr>
          <w:rFonts w:cstheme="minorHAnsi"/>
          <w:bCs/>
        </w:rPr>
        <w:t xml:space="preserve"> -</w:t>
      </w:r>
      <w:r w:rsidRPr="00CE5B89">
        <w:rPr>
          <w:rFonts w:cstheme="minorHAnsi"/>
          <w:bCs/>
        </w:rPr>
        <w:t xml:space="preserve"> there is also interest to follow a micro-costing approach and to extend costing by including and defining </w:t>
      </w:r>
      <w:r>
        <w:rPr>
          <w:rFonts w:cstheme="minorHAnsi"/>
          <w:bCs/>
        </w:rPr>
        <w:t xml:space="preserve">an </w:t>
      </w:r>
      <w:r w:rsidRPr="00CE5B89">
        <w:rPr>
          <w:rFonts w:cstheme="minorHAnsi"/>
          <w:bCs/>
        </w:rPr>
        <w:t>individual patient</w:t>
      </w:r>
      <w:r>
        <w:rPr>
          <w:rFonts w:cstheme="minorHAnsi"/>
          <w:bCs/>
        </w:rPr>
        <w:t>’</w:t>
      </w:r>
      <w:r w:rsidRPr="00CE5B89">
        <w:rPr>
          <w:rFonts w:cstheme="minorHAnsi"/>
          <w:bCs/>
        </w:rPr>
        <w:t>s resource use</w:t>
      </w:r>
      <w:r>
        <w:rPr>
          <w:rFonts w:cstheme="minorHAnsi"/>
          <w:bCs/>
        </w:rPr>
        <w:t>. This</w:t>
      </w:r>
      <w:r w:rsidRPr="00CE5B89">
        <w:rPr>
          <w:rFonts w:cstheme="minorHAnsi"/>
          <w:bCs/>
        </w:rPr>
        <w:t xml:space="preserve"> allowed us to compare the total </w:t>
      </w:r>
      <w:r>
        <w:rPr>
          <w:rFonts w:cstheme="minorHAnsi"/>
          <w:bCs/>
        </w:rPr>
        <w:t xml:space="preserve">cost </w:t>
      </w:r>
      <w:r w:rsidRPr="00CE5B89">
        <w:rPr>
          <w:rFonts w:cstheme="minorHAnsi"/>
          <w:bCs/>
        </w:rPr>
        <w:t>per case cost against the</w:t>
      </w:r>
      <w:r>
        <w:rPr>
          <w:rFonts w:cstheme="minorHAnsi"/>
          <w:bCs/>
        </w:rPr>
        <w:t xml:space="preserve"> widely used NHS Reference Cost</w:t>
      </w:r>
      <w:r w:rsidRPr="00CE5B89">
        <w:rPr>
          <w:rFonts w:cstheme="minorHAnsi"/>
          <w:bCs/>
        </w:rPr>
        <w:t xml:space="preserve">. </w:t>
      </w:r>
      <w:r>
        <w:rPr>
          <w:rFonts w:cstheme="minorHAnsi"/>
          <w:bCs/>
        </w:rPr>
        <w:t xml:space="preserve">We also compared our micro-costing derived cost to the actual cost of treatment provided by participating hospitals. </w:t>
      </w:r>
      <w:r w:rsidRPr="00CE5B89">
        <w:rPr>
          <w:rFonts w:cstheme="minorHAnsi"/>
          <w:bCs/>
        </w:rPr>
        <w:t xml:space="preserve">This was especially important since </w:t>
      </w:r>
      <w:r>
        <w:rPr>
          <w:rFonts w:cstheme="minorHAnsi"/>
          <w:bCs/>
        </w:rPr>
        <w:t xml:space="preserve">non-operative </w:t>
      </w:r>
      <w:r w:rsidRPr="00CE5B89">
        <w:rPr>
          <w:rFonts w:cstheme="minorHAnsi"/>
          <w:bCs/>
        </w:rPr>
        <w:t xml:space="preserve">treatment of </w:t>
      </w:r>
      <w:r>
        <w:rPr>
          <w:rFonts w:cstheme="minorHAnsi"/>
          <w:bCs/>
        </w:rPr>
        <w:t>appendicitis</w:t>
      </w:r>
      <w:r w:rsidRPr="00CE5B89">
        <w:rPr>
          <w:rFonts w:cstheme="minorHAnsi"/>
          <w:bCs/>
        </w:rPr>
        <w:t xml:space="preserve"> is a relatively new proposition and we needed to define the treatment pathway in terms of overall resource use and costs. </w:t>
      </w:r>
    </w:p>
    <w:p w14:paraId="5DEA86FB" w14:textId="029C9023" w:rsidR="00B06B1F" w:rsidRPr="00CE5B89" w:rsidRDefault="00B06B1F" w:rsidP="00B06B1F">
      <w:pPr>
        <w:spacing w:after="160" w:line="360" w:lineRule="auto"/>
        <w:rPr>
          <w:rFonts w:cstheme="minorHAnsi"/>
          <w:bCs/>
        </w:rPr>
      </w:pPr>
      <w:r w:rsidRPr="00CE5B89">
        <w:rPr>
          <w:rFonts w:cstheme="minorHAnsi"/>
          <w:bCs/>
        </w:rPr>
        <w:t xml:space="preserve">Data from PCIs was used to conduct micro-costing of both treatment pathways and </w:t>
      </w:r>
      <w:r>
        <w:rPr>
          <w:rFonts w:cstheme="minorHAnsi"/>
          <w:bCs/>
        </w:rPr>
        <w:t>to explore</w:t>
      </w:r>
      <w:r w:rsidRPr="00CE5B89">
        <w:rPr>
          <w:rFonts w:cstheme="minorHAnsi"/>
          <w:bCs/>
        </w:rPr>
        <w:t xml:space="preserve"> what are the determinants of variation in costs between the two treatment </w:t>
      </w:r>
      <w:r>
        <w:rPr>
          <w:rFonts w:cstheme="minorHAnsi"/>
          <w:bCs/>
        </w:rPr>
        <w:t>arms</w:t>
      </w:r>
      <w:r w:rsidRPr="00CE5B89">
        <w:rPr>
          <w:rFonts w:cstheme="minorHAnsi"/>
          <w:bCs/>
        </w:rPr>
        <w:t xml:space="preserve"> and the potential economic implications for the NHS. </w:t>
      </w:r>
      <w:r>
        <w:rPr>
          <w:rFonts w:cstheme="minorHAnsi"/>
          <w:bCs/>
        </w:rPr>
        <w:t>Valuation of resource utilisation used u</w:t>
      </w:r>
      <w:r w:rsidRPr="00CE5B89">
        <w:rPr>
          <w:rFonts w:cstheme="minorHAnsi"/>
          <w:bCs/>
        </w:rPr>
        <w:t xml:space="preserve">nit cost </w:t>
      </w:r>
      <w:r>
        <w:rPr>
          <w:rFonts w:cstheme="minorHAnsi"/>
          <w:bCs/>
        </w:rPr>
        <w:t>for each individual resource included within</w:t>
      </w:r>
      <w:r w:rsidRPr="00CE5B89">
        <w:rPr>
          <w:rFonts w:cstheme="minorHAnsi"/>
          <w:bCs/>
        </w:rPr>
        <w:t xml:space="preserve"> the micro-costing </w:t>
      </w:r>
      <w:r w:rsidRPr="00B7138A">
        <w:rPr>
          <w:rFonts w:cstheme="minorHAnsi"/>
          <w:bCs/>
        </w:rPr>
        <w:t xml:space="preserve">exercise </w:t>
      </w:r>
      <w:r w:rsidRPr="00800171">
        <w:rPr>
          <w:rFonts w:cstheme="minorHAnsi"/>
          <w:bCs/>
        </w:rPr>
        <w:t>and these were obtained from participating hospital</w:t>
      </w:r>
      <w:r>
        <w:rPr>
          <w:rFonts w:cstheme="minorHAnsi"/>
          <w:bCs/>
        </w:rPr>
        <w:t>s</w:t>
      </w:r>
      <w:r w:rsidRPr="00B7138A">
        <w:rPr>
          <w:rFonts w:cstheme="minorHAnsi"/>
          <w:bCs/>
        </w:rPr>
        <w:t>.</w:t>
      </w:r>
      <w:r w:rsidRPr="00CE5B89">
        <w:rPr>
          <w:rFonts w:cstheme="minorHAnsi"/>
          <w:bCs/>
        </w:rPr>
        <w:t xml:space="preserve"> The method adopted includes identification of services, how the service works and which component of costs are incurred during the delivery of each service. In collaboration with the clinical team we designed and mapped processes involved in service delivery and identified relevant resource use. During the data-collection-forms </w:t>
      </w:r>
      <w:r>
        <w:rPr>
          <w:rFonts w:cstheme="minorHAnsi"/>
          <w:bCs/>
        </w:rPr>
        <w:t xml:space="preserve">(PCIs) </w:t>
      </w:r>
      <w:r w:rsidRPr="00CE5B89">
        <w:rPr>
          <w:rFonts w:cstheme="minorHAnsi"/>
          <w:bCs/>
        </w:rPr>
        <w:t>design stage</w:t>
      </w:r>
      <w:r w:rsidRPr="008D1982">
        <w:rPr>
          <w:rFonts w:cstheme="minorHAnsi"/>
          <w:bCs/>
        </w:rPr>
        <w:t xml:space="preserve">, </w:t>
      </w:r>
      <w:r w:rsidRPr="00800171">
        <w:rPr>
          <w:rFonts w:cstheme="minorHAnsi"/>
          <w:bCs/>
        </w:rPr>
        <w:t>we created patients’ treatment pathways following the first 10 patients randomised in the study</w:t>
      </w:r>
      <w:r>
        <w:rPr>
          <w:rFonts w:cstheme="minorHAnsi"/>
          <w:bCs/>
        </w:rPr>
        <w:t>. T</w:t>
      </w:r>
      <w:r w:rsidRPr="00800171">
        <w:rPr>
          <w:rFonts w:cstheme="minorHAnsi"/>
          <w:bCs/>
        </w:rPr>
        <w:t xml:space="preserve">his allowed us the </w:t>
      </w:r>
      <w:r>
        <w:rPr>
          <w:rFonts w:cstheme="minorHAnsi"/>
          <w:bCs/>
        </w:rPr>
        <w:t xml:space="preserve">identification of </w:t>
      </w:r>
      <w:r w:rsidRPr="00800171">
        <w:rPr>
          <w:rFonts w:cstheme="minorHAnsi"/>
          <w:bCs/>
        </w:rPr>
        <w:t>different stages</w:t>
      </w:r>
      <w:r w:rsidRPr="008D1982">
        <w:rPr>
          <w:rFonts w:cstheme="minorHAnsi"/>
          <w:bCs/>
        </w:rPr>
        <w:t xml:space="preserve"> of the treatment</w:t>
      </w:r>
      <w:r w:rsidRPr="00CE5B89">
        <w:rPr>
          <w:rFonts w:cstheme="minorHAnsi"/>
          <w:bCs/>
        </w:rPr>
        <w:t xml:space="preserve"> pathway, defining domains of costs</w:t>
      </w:r>
      <w:r>
        <w:rPr>
          <w:rFonts w:cstheme="minorHAnsi"/>
          <w:bCs/>
        </w:rPr>
        <w:t xml:space="preserve"> identification of each item of resource</w:t>
      </w:r>
      <w:r w:rsidRPr="00800171">
        <w:rPr>
          <w:rFonts w:cstheme="minorHAnsi"/>
          <w:bCs/>
        </w:rPr>
        <w:t xml:space="preserve"> utilisation</w:t>
      </w:r>
      <w:r w:rsidR="004D274F">
        <w:rPr>
          <w:rFonts w:cstheme="minorHAnsi"/>
          <w:bCs/>
        </w:rPr>
        <w:t xml:space="preserve"> within each domain</w:t>
      </w:r>
      <w:r>
        <w:rPr>
          <w:rFonts w:cstheme="minorHAnsi"/>
          <w:bCs/>
        </w:rPr>
        <w:t>. The PCIs were checked and discussed with the clinical team</w:t>
      </w:r>
      <w:r w:rsidRPr="00CE5B89">
        <w:rPr>
          <w:rFonts w:cstheme="minorHAnsi"/>
          <w:bCs/>
        </w:rPr>
        <w:t xml:space="preserve"> and </w:t>
      </w:r>
      <w:r>
        <w:rPr>
          <w:rFonts w:cstheme="minorHAnsi"/>
          <w:bCs/>
        </w:rPr>
        <w:t xml:space="preserve">following modifications the final PCIs were piloted for all patients recruited and randomised during the second 6 months of the study across all three participating sites. This process allowed us not only the design of a detailed individual patient clinical inventory but also </w:t>
      </w:r>
      <w:r w:rsidRPr="00CE5B89">
        <w:rPr>
          <w:rFonts w:cstheme="minorHAnsi"/>
          <w:bCs/>
        </w:rPr>
        <w:t xml:space="preserve">the reporting of a comprehensive health resource use profile. </w:t>
      </w:r>
      <w:r>
        <w:rPr>
          <w:rFonts w:cstheme="minorHAnsi"/>
          <w:bCs/>
        </w:rPr>
        <w:t xml:space="preserve">Unit cost data used in the valuation of resource utilisation was obtained from the finance department of participating hospitals. </w:t>
      </w:r>
    </w:p>
    <w:p w14:paraId="09493151" w14:textId="793C3569" w:rsidR="00B06B1F" w:rsidRPr="00A52046" w:rsidRDefault="00B06B1F" w:rsidP="00B06B1F">
      <w:pPr>
        <w:spacing w:after="160" w:line="360" w:lineRule="auto"/>
        <w:rPr>
          <w:rFonts w:cstheme="minorHAnsi"/>
          <w:bCs/>
        </w:rPr>
      </w:pPr>
      <w:r>
        <w:rPr>
          <w:rFonts w:cstheme="minorHAnsi"/>
          <w:bCs/>
        </w:rPr>
        <w:t xml:space="preserve">Following discharge, the items selected for comparison were primary care resource use, outpatient and emergency appointments from secondary care as well as resource use due to hospital readmission. Data were collected using two methods: firstly by interviewing parents/carers (e-CRFs) and second parents/carers completed questionnaires at their own time (CSRI). </w:t>
      </w:r>
      <w:r w:rsidRPr="00CE5B89">
        <w:rPr>
          <w:rFonts w:cstheme="minorHAnsi"/>
          <w:bCs/>
        </w:rPr>
        <w:t>Unit cost data used in the valuation process of the e-CRFs and CSRI data was obtained from the NHS Reference Costs</w:t>
      </w:r>
      <w:r w:rsidRPr="00775B38">
        <w:t xml:space="preserve"> </w:t>
      </w:r>
      <w:r>
        <w:rPr>
          <w:rFonts w:cstheme="minorHAnsi"/>
          <w:bCs/>
        </w:rPr>
        <w:fldChar w:fldCharType="begin"/>
      </w:r>
      <w:r w:rsidR="007F2B50">
        <w:rPr>
          <w:rFonts w:cstheme="minorHAnsi"/>
          <w:bCs/>
        </w:rPr>
        <w:instrText xml:space="preserve"> ADDIN EN.CITE &lt;EndNote&gt;&lt;Cite&gt;&lt;Author&gt;Health. Department&lt;/Author&gt;&lt;Year&gt;2017&lt;/Year&gt;&lt;RecNum&gt;111&lt;/RecNum&gt;&lt;IDText&gt;NHS Reference Costs&lt;/IDText&gt;&lt;DisplayText&gt;&lt;style face="superscript"&gt;98&lt;/style&gt;&lt;/DisplayText&gt;&lt;record&gt;&lt;rec-number&gt;111&lt;/rec-number&gt;&lt;foreign-keys&gt;&lt;key app="EN" db-id="swxetsf03tv2ehe5dazxv0w2szw90eez50s2" timestamp="1567360200"&gt;111&lt;/key&gt;&lt;/foreign-keys&gt;&lt;ref-type name="Report"&gt;27&lt;/ref-type&gt;&lt;contributors&gt;&lt;authors&gt;&lt;author&gt;Health. Department,&lt;/author&gt;&lt;/authors&gt;&lt;/contributors&gt;&lt;titles&gt;&lt;title&gt;NHS Reference Costs&lt;/title&gt;&lt;/titles&gt;&lt;number&gt;Last accessed May 2018&lt;/number&gt;&lt;dates&gt;&lt;year&gt;2017&lt;/year&gt;&lt;/dates&gt;&lt;urls&gt;&lt;/urls&gt;&lt;electronic-resource-num&gt;https://improvement.nhs.uk/resources/reference-costs/&lt;/electronic-resource-num&gt;&lt;/record&gt;&lt;/Cite&gt;&lt;/EndNote&gt;</w:instrText>
      </w:r>
      <w:r>
        <w:rPr>
          <w:rFonts w:cstheme="minorHAnsi"/>
          <w:bCs/>
        </w:rPr>
        <w:fldChar w:fldCharType="separate"/>
      </w:r>
      <w:r w:rsidR="007F2B50" w:rsidRPr="007F2B50">
        <w:rPr>
          <w:rFonts w:cstheme="minorHAnsi"/>
          <w:bCs/>
          <w:noProof/>
          <w:vertAlign w:val="superscript"/>
        </w:rPr>
        <w:t>98</w:t>
      </w:r>
      <w:r>
        <w:rPr>
          <w:rFonts w:cstheme="minorHAnsi"/>
          <w:bCs/>
        </w:rPr>
        <w:fldChar w:fldCharType="end"/>
      </w:r>
      <w:r>
        <w:rPr>
          <w:rFonts w:cstheme="minorHAnsi"/>
          <w:bCs/>
        </w:rPr>
        <w:t xml:space="preserve">, </w:t>
      </w:r>
      <w:r w:rsidRPr="00CE5B89">
        <w:rPr>
          <w:rFonts w:cstheme="minorHAnsi"/>
          <w:bCs/>
        </w:rPr>
        <w:t xml:space="preserve"> </w:t>
      </w:r>
      <w:r>
        <w:rPr>
          <w:rFonts w:cstheme="minorHAnsi"/>
          <w:bCs/>
        </w:rPr>
        <w:t xml:space="preserve">and </w:t>
      </w:r>
      <w:r w:rsidRPr="00CE5B89">
        <w:rPr>
          <w:rFonts w:cstheme="minorHAnsi"/>
          <w:bCs/>
        </w:rPr>
        <w:t xml:space="preserve">the Personal Social Services Research </w:t>
      </w:r>
      <w:r w:rsidRPr="00A52046">
        <w:rPr>
          <w:rFonts w:cstheme="minorHAnsi"/>
          <w:bCs/>
        </w:rPr>
        <w:t xml:space="preserve">Unit data </w:t>
      </w:r>
      <w:r w:rsidRPr="00800171">
        <w:rPr>
          <w:rFonts w:cstheme="minorHAnsi"/>
          <w:bCs/>
        </w:rPr>
        <w:fldChar w:fldCharType="begin"/>
      </w:r>
      <w:r w:rsidR="007F2B50">
        <w:rPr>
          <w:rFonts w:cstheme="minorHAnsi"/>
          <w:bCs/>
        </w:rPr>
        <w:instrText xml:space="preserve"> ADDIN EN.CITE &lt;EndNote&gt;&lt;Cite&gt;&lt;Author&gt;Curtis&lt;/Author&gt;&lt;Year&gt;2017&lt;/Year&gt;&lt;RecNum&gt;112&lt;/RecNum&gt;&lt;IDText&gt;Unit Costs of Health and Social Care&lt;/IDText&gt;&lt;DisplayText&gt;&lt;style face="superscript"&gt;99&lt;/style&gt;&lt;/DisplayText&gt;&lt;record&gt;&lt;rec-number&gt;112&lt;/rec-number&gt;&lt;foreign-keys&gt;&lt;key app="EN" db-id="swxetsf03tv2ehe5dazxv0w2szw90eez50s2" timestamp="1567360200"&gt;112&lt;/key&gt;&lt;/foreign-keys&gt;&lt;ref-type name="Electronic Book"&gt;44&lt;/ref-type&gt;&lt;contributors&gt;&lt;authors&gt;&lt;author&gt;Curtis, L. &amp;amp; Burns, A.&lt;/author&gt;&lt;/authors&gt;&lt;secondary-authors&gt;&lt;author&gt;Personal Social Services Research Unit (PSSRU)&lt;/author&gt;&lt;/secondary-authors&gt;&lt;/contributors&gt;&lt;titles&gt;&lt;title&gt;Unit Costs of Health and Social Care&lt;/title&gt;&lt;/titles&gt;&lt;dates&gt;&lt;year&gt;2017&lt;/year&gt;&lt;/dates&gt;&lt;pub-location&gt;Canterbury&lt;/pub-location&gt;&lt;publisher&gt;University of Kent&lt;/publisher&gt;&lt;urls&gt;&lt;/urls&gt;&lt;/record&gt;&lt;/Cite&gt;&lt;/EndNote&gt;</w:instrText>
      </w:r>
      <w:r w:rsidRPr="00800171">
        <w:rPr>
          <w:rFonts w:cstheme="minorHAnsi"/>
          <w:bCs/>
        </w:rPr>
        <w:fldChar w:fldCharType="separate"/>
      </w:r>
      <w:r w:rsidR="007F2B50" w:rsidRPr="007F2B50">
        <w:rPr>
          <w:rFonts w:cstheme="minorHAnsi"/>
          <w:bCs/>
          <w:noProof/>
          <w:vertAlign w:val="superscript"/>
        </w:rPr>
        <w:t>99</w:t>
      </w:r>
      <w:r w:rsidRPr="00800171">
        <w:rPr>
          <w:rFonts w:cstheme="minorHAnsi"/>
          <w:bCs/>
        </w:rPr>
        <w:fldChar w:fldCharType="end"/>
      </w:r>
      <w:r>
        <w:rPr>
          <w:rFonts w:cstheme="minorHAnsi"/>
          <w:bCs/>
        </w:rPr>
        <w:t>.</w:t>
      </w:r>
    </w:p>
    <w:p w14:paraId="57F593A4" w14:textId="3553C917" w:rsidR="00B06B1F" w:rsidRPr="00CE5B89" w:rsidRDefault="00B06B1F" w:rsidP="00B06B1F">
      <w:pPr>
        <w:spacing w:after="160" w:line="360" w:lineRule="auto"/>
        <w:rPr>
          <w:rFonts w:cstheme="minorHAnsi"/>
          <w:bCs/>
        </w:rPr>
      </w:pPr>
      <w:r>
        <w:rPr>
          <w:rFonts w:cstheme="minorHAnsi"/>
          <w:bCs/>
        </w:rPr>
        <w:lastRenderedPageBreak/>
        <w:t xml:space="preserve">The process we followed intended not only to define the need for data collection in a future RCT but also to assess quality of data in terms of missing values and accuracy of data. </w:t>
      </w:r>
      <w:r w:rsidRPr="00CE5B89">
        <w:rPr>
          <w:rFonts w:cstheme="minorHAnsi"/>
          <w:bCs/>
        </w:rPr>
        <w:t xml:space="preserve">During the feasibility stage it is not appropriate to </w:t>
      </w:r>
      <w:r>
        <w:rPr>
          <w:rFonts w:cstheme="minorHAnsi"/>
          <w:bCs/>
        </w:rPr>
        <w:t xml:space="preserve">directly </w:t>
      </w:r>
      <w:r w:rsidRPr="00CE5B89">
        <w:rPr>
          <w:rFonts w:cstheme="minorHAnsi"/>
          <w:bCs/>
        </w:rPr>
        <w:t xml:space="preserve">compare the trial </w:t>
      </w:r>
      <w:r>
        <w:rPr>
          <w:rFonts w:cstheme="minorHAnsi"/>
          <w:bCs/>
        </w:rPr>
        <w:t xml:space="preserve">treatment </w:t>
      </w:r>
      <w:r w:rsidRPr="00CE5B89">
        <w:rPr>
          <w:rFonts w:cstheme="minorHAnsi"/>
          <w:bCs/>
        </w:rPr>
        <w:t>arms therefore, our work is mainly reporting in the form of descriptive statistics</w:t>
      </w:r>
      <w:r>
        <w:rPr>
          <w:rFonts w:cstheme="minorHAnsi"/>
          <w:bCs/>
        </w:rPr>
        <w:t>. This</w:t>
      </w:r>
      <w:r w:rsidRPr="00CE5B89">
        <w:rPr>
          <w:rFonts w:cstheme="minorHAnsi"/>
          <w:bCs/>
        </w:rPr>
        <w:t xml:space="preserve"> allow</w:t>
      </w:r>
      <w:r>
        <w:rPr>
          <w:rFonts w:cstheme="minorHAnsi"/>
          <w:bCs/>
        </w:rPr>
        <w:t>ed</w:t>
      </w:r>
      <w:r w:rsidRPr="00CE5B89">
        <w:rPr>
          <w:rFonts w:cstheme="minorHAnsi"/>
          <w:bCs/>
        </w:rPr>
        <w:t xml:space="preserve"> us to assess data quality, identifying the most appropriate method and tools to use in the future definitive RCT. All costs are presented in 2017/18 prices, where necessary the unit costs were adjusted for inflation using the hospital and community health services (HCHS) index</w:t>
      </w:r>
      <w:r>
        <w:rPr>
          <w:rFonts w:cstheme="minorHAnsi"/>
          <w:bCs/>
        </w:rPr>
        <w:fldChar w:fldCharType="begin"/>
      </w:r>
      <w:r w:rsidR="007F2B50">
        <w:rPr>
          <w:rFonts w:cstheme="minorHAnsi"/>
          <w:bCs/>
        </w:rPr>
        <w:instrText xml:space="preserve"> ADDIN EN.CITE &lt;EndNote&gt;&lt;Cite&gt;&lt;Author&gt;Curtis&lt;/Author&gt;&lt;Year&gt;2017&lt;/Year&gt;&lt;RecNum&gt;112&lt;/RecNum&gt;&lt;IDText&gt;Unit Costs of Health and Social Care&lt;/IDText&gt;&lt;DisplayText&gt;&lt;style face="superscript"&gt;99&lt;/style&gt;&lt;/DisplayText&gt;&lt;record&gt;&lt;rec-number&gt;112&lt;/rec-number&gt;&lt;foreign-keys&gt;&lt;key app="EN" db-id="swxetsf03tv2ehe5dazxv0w2szw90eez50s2" timestamp="1567360200"&gt;112&lt;/key&gt;&lt;/foreign-keys&gt;&lt;ref-type name="Electronic Book"&gt;44&lt;/ref-type&gt;&lt;contributors&gt;&lt;authors&gt;&lt;author&gt;Curtis, L. &amp;amp; Burns, A.&lt;/author&gt;&lt;/authors&gt;&lt;secondary-authors&gt;&lt;author&gt;Personal Social Services Research Unit (PSSRU)&lt;/author&gt;&lt;/secondary-authors&gt;&lt;/contributors&gt;&lt;titles&gt;&lt;title&gt;Unit Costs of Health and Social Care&lt;/title&gt;&lt;/titles&gt;&lt;dates&gt;&lt;year&gt;2017&lt;/year&gt;&lt;/dates&gt;&lt;pub-location&gt;Canterbury&lt;/pub-location&gt;&lt;publisher&gt;University of Kent&lt;/publisher&gt;&lt;urls&gt;&lt;/urls&gt;&lt;/record&gt;&lt;/Cite&gt;&lt;/EndNote&gt;</w:instrText>
      </w:r>
      <w:r>
        <w:rPr>
          <w:rFonts w:cstheme="minorHAnsi"/>
          <w:bCs/>
        </w:rPr>
        <w:fldChar w:fldCharType="separate"/>
      </w:r>
      <w:r w:rsidR="007F2B50" w:rsidRPr="007F2B50">
        <w:rPr>
          <w:rFonts w:cstheme="minorHAnsi"/>
          <w:bCs/>
          <w:noProof/>
          <w:vertAlign w:val="superscript"/>
        </w:rPr>
        <w:t>99</w:t>
      </w:r>
      <w:r>
        <w:rPr>
          <w:rFonts w:cstheme="minorHAnsi"/>
          <w:bCs/>
        </w:rPr>
        <w:fldChar w:fldCharType="end"/>
      </w:r>
      <w:r w:rsidRPr="00CE5B89">
        <w:rPr>
          <w:rFonts w:cstheme="minorHAnsi"/>
          <w:bCs/>
        </w:rPr>
        <w:t>.</w:t>
      </w:r>
    </w:p>
    <w:p w14:paraId="032DE2A8" w14:textId="77777777" w:rsidR="00B06B1F" w:rsidRPr="00CE5B89" w:rsidRDefault="00B06B1F" w:rsidP="00B06B1F">
      <w:pPr>
        <w:spacing w:after="160" w:line="360" w:lineRule="auto"/>
        <w:rPr>
          <w:rFonts w:cstheme="minorHAnsi"/>
          <w:b/>
          <w:bCs/>
          <w:i/>
        </w:rPr>
      </w:pPr>
      <w:r>
        <w:rPr>
          <w:rFonts w:cstheme="minorHAnsi"/>
          <w:b/>
          <w:bCs/>
          <w:i/>
        </w:rPr>
        <w:t xml:space="preserve">6.2.3 </w:t>
      </w:r>
      <w:r w:rsidRPr="00CE5B89">
        <w:rPr>
          <w:rFonts w:cstheme="minorHAnsi"/>
          <w:b/>
          <w:bCs/>
          <w:i/>
        </w:rPr>
        <w:t>Effectiveness Outcomes</w:t>
      </w:r>
      <w:r>
        <w:rPr>
          <w:rFonts w:cstheme="minorHAnsi"/>
          <w:b/>
          <w:bCs/>
          <w:i/>
        </w:rPr>
        <w:t>:</w:t>
      </w:r>
      <w:r w:rsidRPr="00CE5B89">
        <w:rPr>
          <w:rFonts w:cstheme="minorHAnsi"/>
          <w:b/>
          <w:bCs/>
          <w:i/>
        </w:rPr>
        <w:t xml:space="preserve"> HRQoL</w:t>
      </w:r>
      <w:r>
        <w:rPr>
          <w:rFonts w:cstheme="minorHAnsi"/>
          <w:b/>
          <w:bCs/>
          <w:i/>
        </w:rPr>
        <w:t xml:space="preserve"> estimating Utility values and QALYs</w:t>
      </w:r>
    </w:p>
    <w:p w14:paraId="125D05F9" w14:textId="298F2531" w:rsidR="00B06B1F" w:rsidRPr="00CE5B89" w:rsidRDefault="00B06B1F" w:rsidP="00B06B1F">
      <w:pPr>
        <w:spacing w:after="160" w:line="360" w:lineRule="auto"/>
        <w:rPr>
          <w:rFonts w:cstheme="minorHAnsi"/>
          <w:bCs/>
        </w:rPr>
      </w:pPr>
      <w:r w:rsidRPr="00CE5B89">
        <w:rPr>
          <w:rFonts w:cstheme="minorHAnsi"/>
          <w:bCs/>
        </w:rPr>
        <w:t>There is a strong debate among methodologist</w:t>
      </w:r>
      <w:r>
        <w:rPr>
          <w:rFonts w:cstheme="minorHAnsi"/>
          <w:bCs/>
        </w:rPr>
        <w:t>s</w:t>
      </w:r>
      <w:r w:rsidRPr="00CE5B89">
        <w:rPr>
          <w:rFonts w:cstheme="minorHAnsi"/>
          <w:bCs/>
        </w:rPr>
        <w:t xml:space="preserve"> regarding the measurement and valuation of QoL in paediatric research studies. Reach literature</w:t>
      </w:r>
      <w:r w:rsidR="00C806D8">
        <w:rPr>
          <w:rFonts w:cstheme="minorHAnsi"/>
          <w:bCs/>
        </w:rPr>
        <w:t xml:space="preserve"> </w:t>
      </w:r>
      <w:r>
        <w:rPr>
          <w:rFonts w:cstheme="minorHAnsi"/>
          <w:bCs/>
        </w:rPr>
        <w:fldChar w:fldCharType="begin">
          <w:fldData xml:space="preserve">PEVuZE5vdGU+PENpdGU+PEF1dGhvcj5QZXRyb3U8L0F1dGhvcj48WWVhcj4yMDAzPC9ZZWFyPjxS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</w:fldData>
        </w:fldChar>
      </w:r>
      <w:r w:rsidR="007F2B50">
        <w:rPr>
          <w:rFonts w:cstheme="minorHAnsi"/>
          <w:bCs/>
        </w:rPr>
        <w:instrText xml:space="preserve"> ADDIN EN.CITE </w:instrText>
      </w:r>
      <w:r w:rsidR="007F2B50">
        <w:rPr>
          <w:rFonts w:cstheme="minorHAnsi"/>
          <w:bCs/>
        </w:rPr>
        <w:fldChar w:fldCharType="begin">
          <w:fldData xml:space="preserve">PEVuZE5vdGU+PENpdGU+PEF1dGhvcj5QZXRyb3U8L0F1dGhvcj48WWVhcj4yMDAzPC9ZZWFyPjxS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</w:fldData>
        </w:fldChar>
      </w:r>
      <w:r w:rsidR="007F2B50">
        <w:rPr>
          <w:rFonts w:cstheme="minorHAnsi"/>
          <w:bCs/>
        </w:rPr>
        <w:instrText xml:space="preserve"> ADDIN EN.CITE.DATA </w:instrText>
      </w:r>
      <w:r w:rsidR="007F2B50">
        <w:rPr>
          <w:rFonts w:cstheme="minorHAnsi"/>
          <w:bCs/>
        </w:rPr>
      </w:r>
      <w:r w:rsidR="007F2B50">
        <w:rPr>
          <w:rFonts w:cstheme="minorHAnsi"/>
          <w:bCs/>
        </w:rPr>
        <w:fldChar w:fldCharType="end"/>
      </w:r>
      <w:r>
        <w:rPr>
          <w:rFonts w:cstheme="minorHAnsi"/>
          <w:bCs/>
        </w:rPr>
      </w:r>
      <w:r>
        <w:rPr>
          <w:rFonts w:cstheme="minorHAnsi"/>
          <w:bCs/>
        </w:rPr>
        <w:fldChar w:fldCharType="separate"/>
      </w:r>
      <w:r w:rsidR="007F2B50" w:rsidRPr="007F2B50">
        <w:rPr>
          <w:rFonts w:cstheme="minorHAnsi"/>
          <w:bCs/>
          <w:noProof/>
          <w:vertAlign w:val="superscript"/>
        </w:rPr>
        <w:t>100, 101</w:t>
      </w:r>
      <w:r>
        <w:rPr>
          <w:rFonts w:cstheme="minorHAnsi"/>
          <w:bCs/>
        </w:rPr>
        <w:fldChar w:fldCharType="end"/>
      </w:r>
      <w:r>
        <w:rPr>
          <w:rFonts w:cstheme="minorHAnsi"/>
          <w:bCs/>
        </w:rPr>
        <w:t xml:space="preserve"> </w:t>
      </w:r>
      <w:r w:rsidRPr="00CE5B89">
        <w:rPr>
          <w:rFonts w:cstheme="minorHAnsi"/>
          <w:bCs/>
        </w:rPr>
        <w:t xml:space="preserve">highlights the problems quantifying </w:t>
      </w:r>
      <w:r>
        <w:rPr>
          <w:rFonts w:cstheme="minorHAnsi"/>
          <w:bCs/>
        </w:rPr>
        <w:t>QoL for children and ranges</w:t>
      </w:r>
      <w:r w:rsidRPr="00CE5B89">
        <w:rPr>
          <w:rFonts w:cstheme="minorHAnsi"/>
          <w:bCs/>
        </w:rPr>
        <w:t xml:space="preserve"> from who conducts these assessment</w:t>
      </w:r>
      <w:r>
        <w:rPr>
          <w:rFonts w:cstheme="minorHAnsi"/>
          <w:bCs/>
        </w:rPr>
        <w:t>s</w:t>
      </w:r>
      <w:r w:rsidRPr="00CE5B89">
        <w:rPr>
          <w:rFonts w:cstheme="minorHAnsi"/>
          <w:bCs/>
        </w:rPr>
        <w:t xml:space="preserve"> (self vs parent/proxy-assessment) to what are the most appropriate value sets (tariffs) to use. In the UK we are motivated to use the EuroQoL EQ-5D</w:t>
      </w:r>
      <w:r w:rsidR="00CE34B1">
        <w:rPr>
          <w:rFonts w:cstheme="minorHAnsi"/>
          <w:bCs/>
        </w:rPr>
        <w:t xml:space="preserve">  </w:t>
      </w:r>
      <w:r>
        <w:rPr>
          <w:rFonts w:cstheme="minorHAnsi"/>
          <w:bCs/>
        </w:rPr>
        <w:fldChar w:fldCharType="begin"/>
      </w:r>
      <w:r w:rsidR="007F2B50">
        <w:rPr>
          <w:rFonts w:cstheme="minorHAnsi"/>
          <w:bCs/>
        </w:rPr>
        <w:instrText xml:space="preserve"> ADDIN EN.CITE &lt;EndNote&gt;&lt;Cite&gt;&lt;Author&gt;Dolan&lt;/Author&gt;&lt;Year&gt;1990&lt;/Year&gt;&lt;RecNum&gt;115&lt;/RecNum&gt;&lt;IDText&gt;EuroQol--a new facility for the measurement of health-related quality of life&lt;/IDText&gt;&lt;DisplayText&gt;&lt;style face="superscript"&gt;102, 103&lt;/style&gt;&lt;/DisplayText&gt;&lt;record&gt;&lt;rec-number&gt;115&lt;/rec-number&gt;&lt;foreign-keys&gt;&lt;key app="EN" db-id="swxetsf03tv2ehe5dazxv0w2szw90eez50s2" timestamp="1567360203"&gt;115&lt;/key&gt;&lt;/foreign-keys&gt;&lt;ref-type name="Journal Article"&gt;17&lt;/ref-type&gt;&lt;contributors&gt;&lt;authors&gt;&lt;author&gt;Dolan, P.&lt;/author&gt;&lt;/authors&gt;&lt;/contributors&gt;&lt;titles&gt;&lt;title&gt;EuroQol--a new facility for the measurement of health-related quality of life&lt;/title&gt;&lt;secondary-title&gt;Health Policy&lt;/secondary-title&gt;&lt;/titles&gt;&lt;periodical&gt;&lt;full-title&gt;Health Policy&lt;/full-title&gt;&lt;/periodical&gt;&lt;pages&gt;199-208&lt;/pages&gt;&lt;volume&gt;16&lt;/volume&gt;&lt;number&gt;3&lt;/number&gt;&lt;dates&gt;&lt;year&gt;1990&lt;/year&gt;&lt;/dates&gt;&lt;isbn&gt;0168-8510 (Print)&amp;#xD;0168-8510 (Linking)&lt;/isbn&gt;&lt;urls&gt;&lt;/urls&gt;&lt;/record&gt;&lt;/Cite&gt;&lt;Cite&gt;&lt;Author&gt;Dolan&lt;/Author&gt;&lt;Year&gt;1995&lt;/Year&gt;&lt;RecNum&gt;116&lt;/RecNum&gt;&lt;IDText&gt;A social tariff for EuroQol: Results from a general population study&lt;/IDText&gt;&lt;record&gt;&lt;rec-number&gt;116&lt;/rec-number&gt;&lt;foreign-keys&gt;&lt;key app="EN" db-id="swxetsf03tv2ehe5dazxv0w2szw90eez50s2" timestamp="1567360204"&gt;116&lt;/key&gt;&lt;/foreign-keys&gt;&lt;ref-type name="Journal Article"&gt;17&lt;/ref-type&gt;&lt;contributors&gt;&lt;authors&gt;&lt;author&gt;Dolan, P. ; Gudex, C. ; Kind, P. ; Williams, A. &lt;/author&gt;&lt;/authors&gt;&lt;/contributors&gt;&lt;titles&gt;&lt;title&gt;A social tariff for EuroQol: Results from a general population study&lt;/title&gt;&lt;secondary-title&gt;In: Working Papers.&lt;/secondary-title&gt;&lt;/titles&gt;&lt;periodical&gt;&lt;full-title&gt;In: Working Papers.&lt;/full-title&gt;&lt;/periodical&gt;&lt;volume&gt;Centre for Health Economics, University of York&lt;/volume&gt;&lt;dates&gt;&lt;year&gt;1995&lt;/year&gt;&lt;/dates&gt;&lt;urls&gt;&lt;/urls&gt;&lt;/record&gt;&lt;/Cite&gt;&lt;/EndNote&gt;</w:instrText>
      </w:r>
      <w:r>
        <w:rPr>
          <w:rFonts w:cstheme="minorHAnsi"/>
          <w:bCs/>
        </w:rPr>
        <w:fldChar w:fldCharType="separate"/>
      </w:r>
      <w:r w:rsidR="007F2B50" w:rsidRPr="007F2B50">
        <w:rPr>
          <w:rFonts w:cstheme="minorHAnsi"/>
          <w:bCs/>
          <w:noProof/>
          <w:vertAlign w:val="superscript"/>
        </w:rPr>
        <w:t>102, 103</w:t>
      </w:r>
      <w:r>
        <w:rPr>
          <w:rFonts w:cstheme="minorHAnsi"/>
          <w:bCs/>
        </w:rPr>
        <w:fldChar w:fldCharType="end"/>
      </w:r>
      <w:r w:rsidRPr="00CE5B89">
        <w:rPr>
          <w:rFonts w:cstheme="minorHAnsi"/>
          <w:bCs/>
        </w:rPr>
        <w:t xml:space="preserve"> instrument in adult population, following recommendations by NIC</w:t>
      </w:r>
      <w:r>
        <w:rPr>
          <w:rFonts w:cstheme="minorHAnsi"/>
          <w:bCs/>
        </w:rPr>
        <w:t>E.</w:t>
      </w:r>
      <w:r>
        <w:rPr>
          <w:rFonts w:cstheme="minorHAnsi"/>
          <w:bCs/>
        </w:rPr>
        <w:fldChar w:fldCharType="begin"/>
      </w:r>
      <w:r w:rsidR="007F2B50">
        <w:rPr>
          <w:rFonts w:cstheme="minorHAnsi"/>
          <w:bCs/>
        </w:rPr>
        <w:instrText xml:space="preserve"> ADDIN EN.CITE &lt;EndNote&gt;&lt;Cite&gt;&lt;Author&gt;NICE&lt;/Author&gt;&lt;Year&gt;2013&lt;/Year&gt;&lt;RecNum&gt;117&lt;/RecNum&gt;&lt;IDText&gt;Guide to the methods of technology appraisal&lt;/IDText&gt;&lt;DisplayText&gt;&lt;style face="superscript"&gt;104&lt;/style&gt;&lt;/DisplayText&gt;&lt;record&gt;&lt;rec-number&gt;117&lt;/rec-number&gt;&lt;foreign-keys&gt;&lt;key app="EN" db-id="swxetsf03tv2ehe5dazxv0w2szw90eez50s2" timestamp="1567360205"&gt;117&lt;/key&gt;&lt;/foreign-keys&gt;&lt;ref-type name="Report"&gt;27&lt;/ref-type&gt;&lt;contributors&gt;&lt;authors&gt;&lt;author&gt;NICE&lt;/author&gt;&lt;/authors&gt;&lt;/contributors&gt;&lt;titles&gt;&lt;title&gt;Guide to the methods of technology appraisal&lt;/title&gt;&lt;/titles&gt;&lt;volume&gt;2014&lt;/volume&gt;&lt;dates&gt;&lt;year&gt;2013&lt;/year&gt;&lt;/dates&gt;&lt;publisher&gt;National Institute for Clinical Excellence&lt;/publisher&gt;&lt;urls&gt;&lt;related-urls&gt;&lt;url&gt;publications.nice.org.uk/guide-to-the-methods-of-technology-appraisal-2013-pmg9&lt;/url&gt;&lt;/related-urls&gt;&lt;/urls&gt;&lt;/record&gt;&lt;/Cite&gt;&lt;/EndNote&gt;</w:instrText>
      </w:r>
      <w:r>
        <w:rPr>
          <w:rFonts w:cstheme="minorHAnsi"/>
          <w:bCs/>
        </w:rPr>
        <w:fldChar w:fldCharType="separate"/>
      </w:r>
      <w:r w:rsidR="007F2B50" w:rsidRPr="007F2B50">
        <w:rPr>
          <w:rFonts w:cstheme="minorHAnsi"/>
          <w:bCs/>
          <w:noProof/>
          <w:vertAlign w:val="superscript"/>
        </w:rPr>
        <w:t>104</w:t>
      </w:r>
      <w:r>
        <w:rPr>
          <w:rFonts w:cstheme="minorHAnsi"/>
          <w:bCs/>
        </w:rPr>
        <w:fldChar w:fldCharType="end"/>
      </w:r>
      <w:r w:rsidRPr="00CE5B89">
        <w:rPr>
          <w:rFonts w:cstheme="minorHAnsi"/>
          <w:bCs/>
        </w:rPr>
        <w:t xml:space="preserve"> This creates a bias towards using the EQ-5D youth version</w:t>
      </w:r>
      <w:r w:rsidR="00C806D8">
        <w:rPr>
          <w:rFonts w:cstheme="minorHAnsi"/>
          <w:bCs/>
        </w:rPr>
        <w:t xml:space="preserve"> </w:t>
      </w:r>
      <w:r>
        <w:rPr>
          <w:rFonts w:cstheme="minorHAnsi"/>
          <w:bCs/>
        </w:rPr>
        <w:fldChar w:fldCharType="begin">
          <w:fldData xml:space="preserve">PEVuZE5vdGU+PENpdGU+PEF1dGhvcj5XaWxsZTwvQXV0aG9yPjxZZWFyPjIwMTA8L1llYXI+PFJl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</w:fldData>
        </w:fldChar>
      </w:r>
      <w:r w:rsidR="007F2B50">
        <w:rPr>
          <w:rFonts w:cstheme="minorHAnsi"/>
          <w:bCs/>
        </w:rPr>
        <w:instrText xml:space="preserve"> ADDIN EN.CITE </w:instrText>
      </w:r>
      <w:r w:rsidR="007F2B50">
        <w:rPr>
          <w:rFonts w:cstheme="minorHAnsi"/>
          <w:bCs/>
        </w:rPr>
        <w:fldChar w:fldCharType="begin">
          <w:fldData xml:space="preserve">PEVuZE5vdGU+PENpdGU+PEF1dGhvcj5XaWxsZTwvQXV0aG9yPjxZZWFyPjIwMTA8L1llYXI+PFJl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</w:fldData>
        </w:fldChar>
      </w:r>
      <w:r w:rsidR="007F2B50">
        <w:rPr>
          <w:rFonts w:cstheme="minorHAnsi"/>
          <w:bCs/>
        </w:rPr>
        <w:instrText xml:space="preserve"> ADDIN EN.CITE.DATA </w:instrText>
      </w:r>
      <w:r w:rsidR="007F2B50">
        <w:rPr>
          <w:rFonts w:cstheme="minorHAnsi"/>
          <w:bCs/>
        </w:rPr>
      </w:r>
      <w:r w:rsidR="007F2B50">
        <w:rPr>
          <w:rFonts w:cstheme="minorHAnsi"/>
          <w:bCs/>
        </w:rPr>
        <w:fldChar w:fldCharType="end"/>
      </w:r>
      <w:r>
        <w:rPr>
          <w:rFonts w:cstheme="minorHAnsi"/>
          <w:bCs/>
        </w:rPr>
      </w:r>
      <w:r>
        <w:rPr>
          <w:rFonts w:cstheme="minorHAnsi"/>
          <w:bCs/>
        </w:rPr>
        <w:fldChar w:fldCharType="separate"/>
      </w:r>
      <w:r w:rsidR="007F2B50" w:rsidRPr="007F2B50">
        <w:rPr>
          <w:rFonts w:cstheme="minorHAnsi"/>
          <w:bCs/>
          <w:noProof/>
          <w:vertAlign w:val="superscript"/>
        </w:rPr>
        <w:t>105</w:t>
      </w:r>
      <w:r>
        <w:rPr>
          <w:rFonts w:cstheme="minorHAnsi"/>
          <w:bCs/>
        </w:rPr>
        <w:fldChar w:fldCharType="end"/>
      </w:r>
      <w:r w:rsidRPr="00CE5B89">
        <w:rPr>
          <w:rFonts w:cstheme="minorHAnsi"/>
          <w:bCs/>
        </w:rPr>
        <w:t xml:space="preserve"> for children as most appropriate option for this population. However, the suitability of this approach has been questioned </w:t>
      </w:r>
      <w:r>
        <w:rPr>
          <w:rFonts w:cstheme="minorHAnsi"/>
          <w:bCs/>
        </w:rPr>
        <w:t>since</w:t>
      </w:r>
      <w:r w:rsidRPr="00CE5B89">
        <w:rPr>
          <w:rFonts w:cstheme="minorHAnsi"/>
          <w:bCs/>
        </w:rPr>
        <w:t xml:space="preserve"> the EQ-5D youth version applies the same tariff (at the time of </w:t>
      </w:r>
      <w:r>
        <w:rPr>
          <w:rFonts w:cstheme="minorHAnsi"/>
          <w:bCs/>
        </w:rPr>
        <w:t>the design of this study) as</w:t>
      </w:r>
      <w:r w:rsidRPr="00CE5B89">
        <w:rPr>
          <w:rFonts w:cstheme="minorHAnsi"/>
          <w:bCs/>
        </w:rPr>
        <w:t xml:space="preserve"> the adult version of the questionnaire and the only difference is the wording of the questions to make it more accessible for self-assessment by children. In this feasibility economics sub-study we decided to collect and assess two different instruments that have been used in paediatric research. </w:t>
      </w:r>
      <w:r>
        <w:rPr>
          <w:rFonts w:cstheme="minorHAnsi"/>
          <w:bCs/>
        </w:rPr>
        <w:t xml:space="preserve">The order of the two instruments were random when completed by parents/carers making sure that quality of data and missing values are not influenced or biased by the order of completion. </w:t>
      </w:r>
      <w:r w:rsidRPr="00CE5B89">
        <w:rPr>
          <w:rFonts w:cstheme="minorHAnsi"/>
          <w:bCs/>
        </w:rPr>
        <w:t>The</w:t>
      </w:r>
      <w:r>
        <w:rPr>
          <w:rFonts w:cstheme="minorHAnsi"/>
          <w:bCs/>
        </w:rPr>
        <w:t xml:space="preserve"> instruments used were </w:t>
      </w:r>
      <w:r w:rsidRPr="00CE5B89">
        <w:rPr>
          <w:rFonts w:cstheme="minorHAnsi"/>
          <w:bCs/>
        </w:rPr>
        <w:t>the EQ-5D-5L</w:t>
      </w:r>
      <w:r>
        <w:rPr>
          <w:rFonts w:cstheme="minorHAnsi"/>
          <w:bCs/>
        </w:rPr>
        <w:fldChar w:fldCharType="begin">
          <w:fldData xml:space="preserve">PEVuZE5vdGU+PENpdGU+PEF1dGhvcj5IZXJkbWFuPC9BdXRob3I+PFllYXI+MjAxMTwvWWVhcj48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</w:fldData>
        </w:fldChar>
      </w:r>
      <w:r w:rsidR="007F2B50">
        <w:rPr>
          <w:rFonts w:cstheme="minorHAnsi"/>
          <w:bCs/>
        </w:rPr>
        <w:instrText xml:space="preserve"> ADDIN EN.CITE </w:instrText>
      </w:r>
      <w:r w:rsidR="007F2B50">
        <w:rPr>
          <w:rFonts w:cstheme="minorHAnsi"/>
          <w:bCs/>
        </w:rPr>
        <w:fldChar w:fldCharType="begin">
          <w:fldData xml:space="preserve">PEVuZE5vdGU+PENpdGU+PEF1dGhvcj5IZXJkbWFuPC9BdXRob3I+PFllYXI+MjAxMTwvWWVhcj48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</w:fldData>
        </w:fldChar>
      </w:r>
      <w:r w:rsidR="007F2B50">
        <w:rPr>
          <w:rFonts w:cstheme="minorHAnsi"/>
          <w:bCs/>
        </w:rPr>
        <w:instrText xml:space="preserve"> ADDIN EN.CITE.DATA </w:instrText>
      </w:r>
      <w:r w:rsidR="007F2B50">
        <w:rPr>
          <w:rFonts w:cstheme="minorHAnsi"/>
          <w:bCs/>
        </w:rPr>
      </w:r>
      <w:r w:rsidR="007F2B50">
        <w:rPr>
          <w:rFonts w:cstheme="minorHAnsi"/>
          <w:bCs/>
        </w:rPr>
        <w:fldChar w:fldCharType="end"/>
      </w:r>
      <w:r>
        <w:rPr>
          <w:rFonts w:cstheme="minorHAnsi"/>
          <w:bCs/>
        </w:rPr>
      </w:r>
      <w:r>
        <w:rPr>
          <w:rFonts w:cstheme="minorHAnsi"/>
          <w:bCs/>
        </w:rPr>
        <w:fldChar w:fldCharType="separate"/>
      </w:r>
      <w:r w:rsidR="007F2B50" w:rsidRPr="007F2B50">
        <w:rPr>
          <w:rFonts w:cstheme="minorHAnsi"/>
          <w:bCs/>
          <w:noProof/>
          <w:vertAlign w:val="superscript"/>
        </w:rPr>
        <w:t>106</w:t>
      </w:r>
      <w:r>
        <w:rPr>
          <w:rFonts w:cstheme="minorHAnsi"/>
          <w:bCs/>
        </w:rPr>
        <w:fldChar w:fldCharType="end"/>
      </w:r>
      <w:r w:rsidRPr="00CE5B89">
        <w:rPr>
          <w:rFonts w:cstheme="minorHAnsi"/>
          <w:bCs/>
        </w:rPr>
        <w:t xml:space="preserve"> version of the EuroQoL questionnaire which comprises 5-levels </w:t>
      </w:r>
      <w:r w:rsidR="003B1AF6">
        <w:rPr>
          <w:rFonts w:cstheme="minorHAnsi"/>
          <w:bCs/>
        </w:rPr>
        <w:t xml:space="preserve">(5L) </w:t>
      </w:r>
      <w:r w:rsidRPr="00CE5B89">
        <w:rPr>
          <w:rFonts w:cstheme="minorHAnsi"/>
          <w:bCs/>
        </w:rPr>
        <w:t xml:space="preserve">of response </w:t>
      </w:r>
      <w:r w:rsidR="003B1AF6">
        <w:rPr>
          <w:rFonts w:cstheme="minorHAnsi"/>
          <w:bCs/>
        </w:rPr>
        <w:t>assessing 5 dimensions (5D, these are mobility, self-care, usual activities, pain/discomfort and anxiety/depression)</w:t>
      </w:r>
      <w:r w:rsidR="003B1AF6" w:rsidRPr="00CE5B89">
        <w:rPr>
          <w:rFonts w:cstheme="minorHAnsi"/>
          <w:bCs/>
        </w:rPr>
        <w:t xml:space="preserve"> </w:t>
      </w:r>
      <w:r w:rsidRPr="00CE5B89">
        <w:rPr>
          <w:rFonts w:cstheme="minorHAnsi"/>
          <w:bCs/>
        </w:rPr>
        <w:t>and the CHU-9D</w:t>
      </w:r>
      <w:r>
        <w:rPr>
          <w:rFonts w:cstheme="minorHAnsi"/>
          <w:bCs/>
        </w:rPr>
        <w:fldChar w:fldCharType="begin">
          <w:fldData xml:space="preserve">PEVuZE5vdGU+PENpdGU+PEF1dGhvcj5TdGV2ZW5zPC9BdXRob3I+PFllYXI+MjAwOTwvWWVhcj48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</w:fldData>
        </w:fldChar>
      </w:r>
      <w:r w:rsidR="007F2B50">
        <w:rPr>
          <w:rFonts w:cstheme="minorHAnsi"/>
          <w:bCs/>
        </w:rPr>
        <w:instrText xml:space="preserve"> ADDIN EN.CITE </w:instrText>
      </w:r>
      <w:r w:rsidR="007F2B50">
        <w:rPr>
          <w:rFonts w:cstheme="minorHAnsi"/>
          <w:bCs/>
        </w:rPr>
        <w:fldChar w:fldCharType="begin">
          <w:fldData xml:space="preserve">PEVuZE5vdGU+PENpdGU+PEF1dGhvcj5TdGV2ZW5zPC9BdXRob3I+PFllYXI+MjAwOTwvWWVhcj48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</w:fldData>
        </w:fldChar>
      </w:r>
      <w:r w:rsidR="007F2B50">
        <w:rPr>
          <w:rFonts w:cstheme="minorHAnsi"/>
          <w:bCs/>
        </w:rPr>
        <w:instrText xml:space="preserve"> ADDIN EN.CITE.DATA </w:instrText>
      </w:r>
      <w:r w:rsidR="007F2B50">
        <w:rPr>
          <w:rFonts w:cstheme="minorHAnsi"/>
          <w:bCs/>
        </w:rPr>
      </w:r>
      <w:r w:rsidR="007F2B50">
        <w:rPr>
          <w:rFonts w:cstheme="minorHAnsi"/>
          <w:bCs/>
        </w:rPr>
        <w:fldChar w:fldCharType="end"/>
      </w:r>
      <w:r>
        <w:rPr>
          <w:rFonts w:cstheme="minorHAnsi"/>
          <w:bCs/>
        </w:rPr>
      </w:r>
      <w:r>
        <w:rPr>
          <w:rFonts w:cstheme="minorHAnsi"/>
          <w:bCs/>
        </w:rPr>
        <w:fldChar w:fldCharType="separate"/>
      </w:r>
      <w:r w:rsidR="007F2B50" w:rsidRPr="007F2B50">
        <w:rPr>
          <w:rFonts w:cstheme="minorHAnsi"/>
          <w:bCs/>
          <w:noProof/>
          <w:vertAlign w:val="superscript"/>
        </w:rPr>
        <w:t>107-112</w:t>
      </w:r>
      <w:r>
        <w:rPr>
          <w:rFonts w:cstheme="minorHAnsi"/>
          <w:bCs/>
        </w:rPr>
        <w:fldChar w:fldCharType="end"/>
      </w:r>
      <w:r w:rsidRPr="00CE5B89">
        <w:rPr>
          <w:rFonts w:cstheme="minorHAnsi"/>
          <w:bCs/>
        </w:rPr>
        <w:t xml:space="preserve"> paediatric questionnaire developed at </w:t>
      </w:r>
      <w:r>
        <w:rPr>
          <w:rFonts w:cstheme="minorHAnsi"/>
          <w:bCs/>
        </w:rPr>
        <w:t xml:space="preserve">the </w:t>
      </w:r>
      <w:r w:rsidRPr="00CE5B89">
        <w:rPr>
          <w:rFonts w:cstheme="minorHAnsi"/>
          <w:bCs/>
        </w:rPr>
        <w:t>University of Sheffield</w:t>
      </w:r>
      <w:r w:rsidR="003B1AF6" w:rsidRPr="003B1AF6">
        <w:rPr>
          <w:rFonts w:cstheme="minorHAnsi"/>
          <w:bCs/>
        </w:rPr>
        <w:t xml:space="preserve"> </w:t>
      </w:r>
      <w:r w:rsidR="003B1AF6">
        <w:rPr>
          <w:rFonts w:cstheme="minorHAnsi"/>
          <w:bCs/>
        </w:rPr>
        <w:t>which comprises 5-levels of response assessing 9 dimensions (9D, these are worried, sad, pain, tired, annoyed, school work/homework, sleep, daily routine and able to join activities)</w:t>
      </w:r>
      <w:r w:rsidRPr="00CE5B89">
        <w:rPr>
          <w:rFonts w:cstheme="minorHAnsi"/>
          <w:bCs/>
        </w:rPr>
        <w:t>. CHU-9D is</w:t>
      </w:r>
      <w:r>
        <w:rPr>
          <w:rFonts w:cstheme="minorHAnsi"/>
          <w:bCs/>
        </w:rPr>
        <w:t xml:space="preserve"> the only questionnaire that has been</w:t>
      </w:r>
      <w:r w:rsidRPr="00CE5B89">
        <w:rPr>
          <w:rFonts w:cstheme="minorHAnsi"/>
          <w:bCs/>
        </w:rPr>
        <w:t xml:space="preserve"> developed with children and the value set attached was obtained by a UK based general population sample. </w:t>
      </w:r>
    </w:p>
    <w:p w14:paraId="15BAEB1E" w14:textId="27061BC3" w:rsidR="00B06B1F" w:rsidRPr="00CE5B89" w:rsidRDefault="00B06B1F" w:rsidP="00B06B1F">
      <w:pPr>
        <w:spacing w:after="160" w:line="360" w:lineRule="auto"/>
        <w:rPr>
          <w:rFonts w:cstheme="minorHAnsi"/>
          <w:bCs/>
        </w:rPr>
      </w:pPr>
      <w:r w:rsidRPr="00CE5B89">
        <w:rPr>
          <w:rFonts w:cstheme="minorHAnsi"/>
          <w:bCs/>
        </w:rPr>
        <w:t>Our aim was to dete</w:t>
      </w:r>
      <w:r>
        <w:rPr>
          <w:rFonts w:cstheme="minorHAnsi"/>
          <w:bCs/>
        </w:rPr>
        <w:t>ct</w:t>
      </w:r>
      <w:r w:rsidRPr="00CE5B89">
        <w:rPr>
          <w:rFonts w:cstheme="minorHAnsi"/>
          <w:bCs/>
        </w:rPr>
        <w:t xml:space="preserve"> effect of the intervention</w:t>
      </w:r>
      <w:r>
        <w:rPr>
          <w:rFonts w:cstheme="minorHAnsi"/>
          <w:bCs/>
        </w:rPr>
        <w:t>s</w:t>
      </w:r>
      <w:r w:rsidRPr="00CE5B89">
        <w:rPr>
          <w:rFonts w:cstheme="minorHAnsi"/>
          <w:bCs/>
        </w:rPr>
        <w:t xml:space="preserve"> on HRQoL by collecting and assessing the performance of the most commonly used in the UK, HRQoL instruments. We collected both instruments at baseline,</w:t>
      </w:r>
      <w:r>
        <w:rPr>
          <w:rFonts w:cstheme="minorHAnsi"/>
          <w:bCs/>
        </w:rPr>
        <w:t xml:space="preserve"> discharge and</w:t>
      </w:r>
      <w:r w:rsidRPr="00CE5B89">
        <w:rPr>
          <w:rFonts w:cstheme="minorHAnsi"/>
          <w:bCs/>
        </w:rPr>
        <w:t xml:space="preserve"> at 2-weeks to determine any short-term difference in HRQoL that may not be apparent in later follow-up, </w:t>
      </w:r>
      <w:r>
        <w:rPr>
          <w:rFonts w:cstheme="minorHAnsi"/>
          <w:bCs/>
        </w:rPr>
        <w:t xml:space="preserve">and then </w:t>
      </w:r>
      <w:r w:rsidRPr="00CE5B89">
        <w:rPr>
          <w:rFonts w:cstheme="minorHAnsi"/>
          <w:bCs/>
        </w:rPr>
        <w:t xml:space="preserve">at 6-weeks, 3-months, and 6-months follow-up. </w:t>
      </w:r>
      <w:r>
        <w:rPr>
          <w:rFonts w:cstheme="minorHAnsi"/>
          <w:bCs/>
        </w:rPr>
        <w:t xml:space="preserve">Responses from the two questionnaires were used to estimate utility values and assess the </w:t>
      </w:r>
      <w:r>
        <w:rPr>
          <w:rFonts w:cstheme="minorHAnsi"/>
          <w:bCs/>
        </w:rPr>
        <w:lastRenderedPageBreak/>
        <w:t xml:space="preserve">short- and long-term implications of the two treatments on HRQoL. </w:t>
      </w:r>
      <w:r w:rsidRPr="00CE5B89">
        <w:rPr>
          <w:rFonts w:cstheme="minorHAnsi"/>
          <w:bCs/>
        </w:rPr>
        <w:t>As we stated in our HE protocol</w:t>
      </w:r>
      <w:r>
        <w:rPr>
          <w:rFonts w:cstheme="minorHAnsi"/>
          <w:bCs/>
        </w:rPr>
        <w:fldChar w:fldCharType="begin"/>
      </w:r>
      <w:r w:rsidR="007F2B50">
        <w:rPr>
          <w:rFonts w:cstheme="minorHAnsi"/>
          <w:bCs/>
        </w:rPr>
        <w:instrText xml:space="preserve"> ADDIN EN.CITE &lt;EndNote&gt;&lt;Cite&gt;&lt;Author&gt;Chorozoglou&lt;/Author&gt;&lt;Year&gt;2018&lt;/Year&gt;&lt;RecNum&gt;0&lt;/RecNum&gt;&lt;IDText&gt;Health economics and quality of life in a feasibility RCT of paediatric acute appendicitis: a protocol study&lt;/IDText&gt;&lt;DisplayText&gt;&lt;style face="superscript"&gt;113&lt;/style&gt;&lt;/DisplayText&gt;&lt;record&gt;&lt;urls&gt;&lt;related-urls&gt;&lt;url&gt;http://bmjpaedsopen.bmj.com/content/2/1/e000347.abstract&lt;/url&gt;&lt;/related-urls&gt;&lt;/urls&gt;&lt;work-type&gt;10.1136/bmjpo-2018-000347&lt;/work-type&gt;&lt;titles&gt;&lt;title&gt;Health economics and quality of life in a feasibility RCT of paediatric acute appendicitis: a protocol study&lt;/title&gt;&lt;secondary-title&gt;BMJ Paediatrics Open&lt;/secondary-title&gt;&lt;/titles&gt;&lt;number&gt;1&lt;/number&gt;&lt;contributors&gt;&lt;authors&gt;&lt;author&gt;Chorozoglou, Maria&lt;/author&gt;&lt;author&gt;Reading, Isabel&lt;/author&gt;&lt;author&gt;Eaton, Simon&lt;/author&gt;&lt;author&gt;Hutchings, Natalie&lt;/author&gt;&lt;author&gt;Hall, Nigel J.&lt;/author&gt;&lt;/authors&gt;&lt;/contributors&gt;&lt;added-date format="utc"&gt;1541620942&lt;/added-date&gt;&lt;ref-type name="Journal Article"&gt;17&lt;/ref-type&gt;&lt;dates&gt;&lt;year&gt;2018&lt;/year&gt;&lt;/dates&gt;&lt;rec-number&gt;1291&lt;/rec-number&gt;&lt;last-updated-date format="utc"&gt;1541620942&lt;/last-updated-date&gt;&lt;volume&gt;2&lt;/volume&gt;&lt;/record&gt;&lt;/Cite&gt;&lt;/EndNote&gt;</w:instrText>
      </w:r>
      <w:r>
        <w:rPr>
          <w:rFonts w:cstheme="minorHAnsi"/>
          <w:bCs/>
        </w:rPr>
        <w:fldChar w:fldCharType="separate"/>
      </w:r>
      <w:r w:rsidR="007F2B50" w:rsidRPr="007F2B50">
        <w:rPr>
          <w:rFonts w:cstheme="minorHAnsi"/>
          <w:bCs/>
          <w:noProof/>
          <w:vertAlign w:val="superscript"/>
        </w:rPr>
        <w:t>113</w:t>
      </w:r>
      <w:r>
        <w:rPr>
          <w:rFonts w:cstheme="minorHAnsi"/>
          <w:bCs/>
        </w:rPr>
        <w:fldChar w:fldCharType="end"/>
      </w:r>
      <w:r w:rsidRPr="00CE5B89">
        <w:rPr>
          <w:rFonts w:cstheme="minorHAnsi"/>
          <w:bCs/>
        </w:rPr>
        <w:t xml:space="preserve"> our aim was not only to assess which instrument shows superior performance </w:t>
      </w:r>
      <w:r>
        <w:rPr>
          <w:rFonts w:cstheme="minorHAnsi"/>
          <w:bCs/>
        </w:rPr>
        <w:t xml:space="preserve">in terms of sensitivity to change and quality of data </w:t>
      </w:r>
      <w:r w:rsidRPr="00CE5B89">
        <w:rPr>
          <w:rFonts w:cstheme="minorHAnsi"/>
          <w:bCs/>
        </w:rPr>
        <w:t xml:space="preserve">on this patient-group but also to assess how the different data collection points (timing) could affect the results of a cost-effectiveness analysis (CEA). </w:t>
      </w:r>
    </w:p>
    <w:p w14:paraId="3EDA9738" w14:textId="77777777" w:rsidR="00B06B1F" w:rsidRDefault="00B06B1F" w:rsidP="00B06B1F">
      <w:pPr>
        <w:spacing w:after="160" w:line="360" w:lineRule="auto"/>
        <w:rPr>
          <w:rFonts w:cstheme="minorHAnsi"/>
          <w:b/>
          <w:bCs/>
        </w:rPr>
      </w:pPr>
    </w:p>
    <w:p w14:paraId="62E81775" w14:textId="77777777" w:rsidR="00B06B1F" w:rsidRDefault="00B06B1F" w:rsidP="00232FCE">
      <w:pPr>
        <w:pStyle w:val="Heading2"/>
      </w:pPr>
      <w:bookmarkStart w:id="106" w:name="_Toc27372589"/>
      <w:r>
        <w:t xml:space="preserve">6.3 </w:t>
      </w:r>
      <w:r w:rsidRPr="00CE5B89">
        <w:t>Results</w:t>
      </w:r>
      <w:bookmarkEnd w:id="106"/>
    </w:p>
    <w:p w14:paraId="7CD8D4B8" w14:textId="03F1B806" w:rsidR="00B06B1F" w:rsidRPr="00D90818" w:rsidRDefault="00B06B1F" w:rsidP="00B06B1F">
      <w:pPr>
        <w:spacing w:after="160" w:line="360" w:lineRule="auto"/>
        <w:rPr>
          <w:rFonts w:cstheme="minorHAnsi"/>
          <w:bCs/>
        </w:rPr>
      </w:pPr>
      <w:r>
        <w:rPr>
          <w:rFonts w:cstheme="minorHAnsi"/>
          <w:bCs/>
        </w:rPr>
        <w:t xml:space="preserve">Analysis followed a pre-specified health economic analysis plan. A total of 57 participants were enrolled in the feasibility RCT over 12 months from March 2017. </w:t>
      </w:r>
      <w:r w:rsidRPr="00CE5B89">
        <w:rPr>
          <w:rFonts w:cstheme="minorHAnsi"/>
        </w:rPr>
        <w:t xml:space="preserve"> Data for </w:t>
      </w:r>
      <w:r>
        <w:rPr>
          <w:rFonts w:cstheme="minorHAnsi"/>
        </w:rPr>
        <w:t xml:space="preserve">all </w:t>
      </w:r>
      <w:r w:rsidRPr="00CE5B89">
        <w:rPr>
          <w:rFonts w:cstheme="minorHAnsi"/>
        </w:rPr>
        <w:t xml:space="preserve">participants </w:t>
      </w:r>
      <w:r>
        <w:rPr>
          <w:rFonts w:cstheme="minorHAnsi"/>
        </w:rPr>
        <w:t xml:space="preserve">with the exception of those who withdrew consent for data collection </w:t>
      </w:r>
      <w:r w:rsidRPr="00CE5B89">
        <w:rPr>
          <w:rFonts w:cstheme="minorHAnsi"/>
        </w:rPr>
        <w:t xml:space="preserve">were available for the economic analysis. Micro-costing was performed </w:t>
      </w:r>
      <w:r>
        <w:rPr>
          <w:rFonts w:cstheme="minorHAnsi"/>
        </w:rPr>
        <w:t>on 28 of the 30 patients enrolled in the second 6 months of the trial recruitment period (2 cases withdrew consent for ongoing data collection and were therefore excluded).</w:t>
      </w:r>
      <w:r w:rsidRPr="00CE5B89">
        <w:rPr>
          <w:rFonts w:cstheme="minorHAnsi"/>
        </w:rPr>
        <w:t xml:space="preserve"> </w:t>
      </w:r>
      <w:r>
        <w:rPr>
          <w:rFonts w:cstheme="minorHAnsi"/>
        </w:rPr>
        <w:t>T</w:t>
      </w:r>
      <w:r w:rsidRPr="00CE5B89">
        <w:rPr>
          <w:rFonts w:cstheme="minorHAnsi"/>
        </w:rPr>
        <w:t>hese were n=15 in the Appendicectomy arm and n=13 in the No</w:t>
      </w:r>
      <w:r>
        <w:rPr>
          <w:rFonts w:cstheme="minorHAnsi"/>
        </w:rPr>
        <w:t>n o</w:t>
      </w:r>
      <w:r w:rsidRPr="00CE5B89">
        <w:rPr>
          <w:rFonts w:cstheme="minorHAnsi"/>
        </w:rPr>
        <w:t xml:space="preserve">perative </w:t>
      </w:r>
      <w:r>
        <w:rPr>
          <w:rFonts w:cstheme="minorHAnsi"/>
        </w:rPr>
        <w:t xml:space="preserve">treatment </w:t>
      </w:r>
      <w:r w:rsidRPr="00CE5B89">
        <w:rPr>
          <w:rFonts w:cstheme="minorHAnsi"/>
        </w:rPr>
        <w:t>arm. Three different data collection and costing methods were performed</w:t>
      </w:r>
      <w:r>
        <w:rPr>
          <w:rFonts w:cstheme="minorHAnsi"/>
        </w:rPr>
        <w:t>;</w:t>
      </w:r>
      <w:r w:rsidRPr="00CE5B89">
        <w:rPr>
          <w:rFonts w:cstheme="minorHAnsi"/>
        </w:rPr>
        <w:t xml:space="preserve"> results, quality of data and missing values are reported separately for each method</w:t>
      </w:r>
      <w:r>
        <w:rPr>
          <w:rFonts w:cstheme="minorHAnsi"/>
        </w:rPr>
        <w:t xml:space="preserve">. </w:t>
      </w:r>
      <w:r w:rsidRPr="00A96230">
        <w:rPr>
          <w:rFonts w:cstheme="minorHAnsi"/>
        </w:rPr>
        <w:t>Baseline characteristics of the sample are detailed in</w:t>
      </w:r>
      <w:r w:rsidR="008412DF">
        <w:rPr>
          <w:rFonts w:cstheme="minorHAnsi"/>
        </w:rPr>
        <w:t xml:space="preserve"> </w:t>
      </w:r>
      <w:r w:rsidR="00CE34B1" w:rsidRPr="006A52D8">
        <w:rPr>
          <w:rFonts w:cstheme="minorHAnsi"/>
        </w:rPr>
        <w:fldChar w:fldCharType="begin"/>
      </w:r>
      <w:r w:rsidR="00CE34B1" w:rsidRPr="006A52D8">
        <w:rPr>
          <w:rFonts w:cstheme="minorHAnsi"/>
        </w:rPr>
        <w:instrText xml:space="preserve"> REF _Ref535158802 \h  \* MERGEFORMAT </w:instrText>
      </w:r>
      <w:r w:rsidR="00CE34B1" w:rsidRPr="006A52D8">
        <w:rPr>
          <w:rFonts w:cstheme="minorHAnsi"/>
        </w:rPr>
      </w:r>
      <w:r w:rsidR="00CE34B1" w:rsidRPr="006A52D8">
        <w:rPr>
          <w:rFonts w:cstheme="minorHAnsi"/>
        </w:rPr>
        <w:fldChar w:fldCharType="separate"/>
      </w:r>
      <w:r w:rsidR="00CE34B1" w:rsidRPr="006A52D8">
        <w:t xml:space="preserve">Table </w:t>
      </w:r>
      <w:r w:rsidR="00CE34B1" w:rsidRPr="006A52D8">
        <w:rPr>
          <w:noProof/>
        </w:rPr>
        <w:t>3</w:t>
      </w:r>
      <w:r w:rsidR="00CE34B1" w:rsidRPr="006A52D8">
        <w:rPr>
          <w:rFonts w:cstheme="minorHAnsi"/>
        </w:rPr>
        <w:fldChar w:fldCharType="end"/>
      </w:r>
      <w:r w:rsidRPr="006A52D8">
        <w:rPr>
          <w:rFonts w:cstheme="minorHAnsi"/>
        </w:rPr>
        <w:t xml:space="preserve"> Chapter 3.</w:t>
      </w:r>
      <w:r w:rsidRPr="00D90818">
        <w:rPr>
          <w:rFonts w:cstheme="minorHAnsi"/>
          <w:bCs/>
        </w:rPr>
        <w:t xml:space="preserve"> The sections below present the resource use and costs by source of data and for the effectiveness outcomes side-by-side comparison for both HRQoL instruments.</w:t>
      </w:r>
    </w:p>
    <w:p w14:paraId="2565824B" w14:textId="77777777" w:rsidR="00B06B1F" w:rsidRPr="00D90818" w:rsidRDefault="00B06B1F" w:rsidP="004D274F">
      <w:pPr>
        <w:keepNext/>
        <w:spacing w:after="160" w:line="360" w:lineRule="auto"/>
        <w:rPr>
          <w:rFonts w:cstheme="minorHAnsi"/>
          <w:b/>
          <w:bCs/>
        </w:rPr>
      </w:pPr>
      <w:r w:rsidRPr="00D90818">
        <w:rPr>
          <w:rFonts w:cstheme="minorHAnsi"/>
          <w:b/>
          <w:bCs/>
        </w:rPr>
        <w:t>6.3.1 Resource Use and Costs</w:t>
      </w:r>
    </w:p>
    <w:p w14:paraId="42443D01" w14:textId="77777777" w:rsidR="00B06B1F" w:rsidRPr="00D90818" w:rsidRDefault="00B06B1F" w:rsidP="004D274F">
      <w:pPr>
        <w:keepNext/>
        <w:spacing w:after="160" w:line="360" w:lineRule="auto"/>
        <w:rPr>
          <w:rFonts w:cstheme="minorHAnsi"/>
          <w:b/>
          <w:bCs/>
        </w:rPr>
      </w:pPr>
      <w:r w:rsidRPr="00D90818">
        <w:rPr>
          <w:rFonts w:cstheme="minorHAnsi"/>
          <w:b/>
          <w:bCs/>
        </w:rPr>
        <w:t>6.3.1.1 Micro-Costing, Source: PCI from Hospital records</w:t>
      </w:r>
    </w:p>
    <w:p w14:paraId="4EE52D53" w14:textId="10D8B6D9" w:rsidR="00B06B1F" w:rsidRDefault="00B06B1F" w:rsidP="00B06B1F">
      <w:pPr>
        <w:spacing w:after="160" w:line="360" w:lineRule="auto"/>
        <w:rPr>
          <w:rFonts w:cstheme="minorHAnsi"/>
          <w:bCs/>
        </w:rPr>
      </w:pPr>
      <w:r w:rsidRPr="00D90818">
        <w:rPr>
          <w:rFonts w:cstheme="minorHAnsi"/>
          <w:bCs/>
        </w:rPr>
        <w:t>Presentation of results in this section and the data collection method refers to event pathways for activity costing so that context and information is not lost in the final outcomes reported. We have therefore assessed and report here the estimates for each treatment profile and pathway, but also we define variation within each domain by reporting mean (standard deviation). The two treatment pathways presented are defined by the composition of events relevant to each arm</w:t>
      </w:r>
      <w:r w:rsidRPr="006A52D8">
        <w:rPr>
          <w:rFonts w:cstheme="minorHAnsi"/>
          <w:bCs/>
        </w:rPr>
        <w:t xml:space="preserve">. </w:t>
      </w:r>
      <w:r w:rsidR="00755BCE" w:rsidRPr="006A52D8">
        <w:rPr>
          <w:rFonts w:cstheme="minorHAnsi"/>
          <w:bCs/>
        </w:rPr>
        <w:fldChar w:fldCharType="begin"/>
      </w:r>
      <w:r w:rsidR="00755BCE" w:rsidRPr="006A52D8">
        <w:rPr>
          <w:rFonts w:cstheme="minorHAnsi"/>
          <w:bCs/>
        </w:rPr>
        <w:instrText xml:space="preserve"> REF  _Ref536657356 \h  \* MERGEFORMAT </w:instrText>
      </w:r>
      <w:r w:rsidR="00755BCE" w:rsidRPr="006A52D8">
        <w:rPr>
          <w:rFonts w:cstheme="minorHAnsi"/>
          <w:bCs/>
        </w:rPr>
      </w:r>
      <w:r w:rsidR="00755BCE" w:rsidRPr="006A52D8">
        <w:rPr>
          <w:rFonts w:cstheme="minorHAnsi"/>
          <w:bCs/>
        </w:rPr>
        <w:fldChar w:fldCharType="separate"/>
      </w:r>
      <w:r w:rsidR="00755BCE" w:rsidRPr="006A52D8">
        <w:t xml:space="preserve">Figure </w:t>
      </w:r>
      <w:r w:rsidR="00755BCE" w:rsidRPr="006A52D8">
        <w:rPr>
          <w:noProof/>
        </w:rPr>
        <w:t>20</w:t>
      </w:r>
      <w:r w:rsidR="00755BCE" w:rsidRPr="006A52D8">
        <w:rPr>
          <w:rFonts w:cstheme="minorHAnsi"/>
          <w:bCs/>
        </w:rPr>
        <w:fldChar w:fldCharType="end"/>
      </w:r>
      <w:r w:rsidR="0068550A" w:rsidRPr="00D90818">
        <w:rPr>
          <w:rFonts w:cstheme="minorHAnsi"/>
          <w:bCs/>
        </w:rPr>
        <w:t xml:space="preserve"> </w:t>
      </w:r>
      <w:r w:rsidRPr="00D90818">
        <w:rPr>
          <w:rFonts w:cstheme="minorHAnsi"/>
          <w:bCs/>
        </w:rPr>
        <w:t>shows</w:t>
      </w:r>
      <w:r w:rsidRPr="00CE5B89">
        <w:rPr>
          <w:rFonts w:cstheme="minorHAnsi"/>
          <w:bCs/>
        </w:rPr>
        <w:t xml:space="preserve"> the treatment pathways as defined for this study and the classification of domains that describe the different stages of the treatment pathway.</w:t>
      </w:r>
      <w:r w:rsidRPr="00401400">
        <w:rPr>
          <w:rFonts w:cstheme="minorHAnsi"/>
          <w:bCs/>
        </w:rPr>
        <w:t xml:space="preserve"> </w:t>
      </w:r>
      <w:r w:rsidR="00DD02E9" w:rsidRPr="00F02F76">
        <w:rPr>
          <w:rFonts w:cstheme="minorHAnsi"/>
          <w:bCs/>
        </w:rPr>
        <w:t>The pro</w:t>
      </w:r>
      <w:r w:rsidR="00DD02E9">
        <w:rPr>
          <w:rFonts w:cstheme="minorHAnsi"/>
          <w:bCs/>
        </w:rPr>
        <w:t>cess</w:t>
      </w:r>
      <w:r w:rsidR="00DD02E9" w:rsidRPr="00F02F76">
        <w:rPr>
          <w:rFonts w:cstheme="minorHAnsi"/>
          <w:bCs/>
        </w:rPr>
        <w:t xml:space="preserve"> presented in this figure is not a clinical representation but instead follows the classification of resource use and costs following the same format as the tables with results. Crossover from the non-operative arm to the appendicectomy arm was possible at any point of this process if clinically necessary; in these cases the process is identical to the one in the appendicectomy arm.</w:t>
      </w:r>
      <w:r w:rsidR="00DD02E9">
        <w:rPr>
          <w:rFonts w:cstheme="minorHAnsi"/>
          <w:bCs/>
        </w:rPr>
        <w:t xml:space="preserve"> </w:t>
      </w:r>
      <w:r>
        <w:rPr>
          <w:rFonts w:cstheme="minorHAnsi"/>
          <w:bCs/>
        </w:rPr>
        <w:t>C</w:t>
      </w:r>
      <w:r w:rsidRPr="00CE5B89">
        <w:rPr>
          <w:rFonts w:cstheme="minorHAnsi"/>
          <w:bCs/>
        </w:rPr>
        <w:t>lassification of service systems involved allows an itemised reporting and implies focusing on variation at individual and aggregate level by trial arm.</w:t>
      </w:r>
    </w:p>
    <w:p w14:paraId="3945A329" w14:textId="5D2679EC" w:rsidR="00DD02E9" w:rsidRDefault="00DD02E9" w:rsidP="00B06B1F">
      <w:pPr>
        <w:spacing w:after="160" w:line="360" w:lineRule="auto"/>
        <w:rPr>
          <w:rFonts w:cstheme="minorHAnsi"/>
          <w:bCs/>
        </w:rPr>
      </w:pPr>
      <w:r>
        <w:rPr>
          <w:rFonts w:cstheme="minorHAnsi"/>
          <w:bCs/>
          <w:noProof/>
          <w:lang w:eastAsia="en-GB"/>
        </w:rPr>
        <w:lastRenderedPageBreak/>
        <w:drawing>
          <wp:inline distT="0" distB="0" distL="0" distR="0" wp14:anchorId="33470A3F" wp14:editId="4C5142EC">
            <wp:extent cx="5727700" cy="3348990"/>
            <wp:effectExtent l="0" t="0" r="635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shot 2019-08-08 at 14.48.11.png"/>
                    <pic:cNvPicPr/>
                  </pic:nvPicPr>
                  <pic:blipFill>
                    <a:blip r:embed="rId48"/>
                    <a:stretch>
                      <a:fillRect/>
                    </a:stretch>
                  </pic:blipFill>
                  <pic:spPr>
                    <a:xfrm>
                      <a:off x="0" y="0"/>
                      <a:ext cx="5727700" cy="3348990"/>
                    </a:xfrm>
                    <a:prstGeom prst="rect">
                      <a:avLst/>
                    </a:prstGeom>
                  </pic:spPr>
                </pic:pic>
              </a:graphicData>
            </a:graphic>
          </wp:inline>
        </w:drawing>
      </w:r>
    </w:p>
    <w:p w14:paraId="36D4880F" w14:textId="0DED561F" w:rsidR="0068550A" w:rsidRPr="00CE5B89" w:rsidRDefault="0068550A" w:rsidP="0068550A">
      <w:pPr>
        <w:pStyle w:val="Caption"/>
        <w:rPr>
          <w:rFonts w:cstheme="minorHAnsi"/>
          <w:bCs w:val="0"/>
        </w:rPr>
      </w:pPr>
      <w:bookmarkStart w:id="107" w:name="_Ref536657356"/>
      <w:bookmarkStart w:id="108" w:name="_Toc21900755"/>
      <w:r>
        <w:t xml:space="preserve">Figure </w:t>
      </w:r>
      <w:r w:rsidR="00DD2CD9">
        <w:rPr>
          <w:noProof/>
        </w:rPr>
        <w:fldChar w:fldCharType="begin"/>
      </w:r>
      <w:r w:rsidR="00DD2CD9">
        <w:rPr>
          <w:noProof/>
        </w:rPr>
        <w:instrText xml:space="preserve"> SEQ Figure \* ARABIC </w:instrText>
      </w:r>
      <w:r w:rsidR="00DD2CD9">
        <w:rPr>
          <w:noProof/>
        </w:rPr>
        <w:fldChar w:fldCharType="separate"/>
      </w:r>
      <w:r w:rsidR="001F707A">
        <w:rPr>
          <w:noProof/>
        </w:rPr>
        <w:t>20</w:t>
      </w:r>
      <w:r w:rsidR="00DD2CD9">
        <w:rPr>
          <w:noProof/>
        </w:rPr>
        <w:fldChar w:fldCharType="end"/>
      </w:r>
      <w:bookmarkEnd w:id="107"/>
      <w:r>
        <w:t>. T</w:t>
      </w:r>
      <w:r w:rsidRPr="0068550A">
        <w:t>reatment pathways for each treatment arm separated into domains</w:t>
      </w:r>
      <w:bookmarkEnd w:id="108"/>
    </w:p>
    <w:p w14:paraId="0E7E79F3" w14:textId="77777777" w:rsidR="0068550A" w:rsidRDefault="0068550A" w:rsidP="00B06B1F">
      <w:pPr>
        <w:spacing w:after="160" w:line="360" w:lineRule="auto"/>
        <w:rPr>
          <w:rFonts w:cstheme="minorHAnsi"/>
          <w:b/>
          <w:bCs/>
        </w:rPr>
      </w:pPr>
    </w:p>
    <w:p w14:paraId="0418E4C6" w14:textId="77777777" w:rsidR="00B06B1F" w:rsidRDefault="00B06B1F" w:rsidP="00B06B1F">
      <w:pPr>
        <w:spacing w:after="160" w:line="360" w:lineRule="auto"/>
        <w:rPr>
          <w:rFonts w:cstheme="minorHAnsi"/>
          <w:b/>
          <w:bCs/>
        </w:rPr>
      </w:pPr>
      <w:r>
        <w:rPr>
          <w:rFonts w:cstheme="minorHAnsi"/>
          <w:b/>
          <w:bCs/>
        </w:rPr>
        <w:t xml:space="preserve">6.3.1.2 </w:t>
      </w:r>
      <w:r w:rsidRPr="00CE5B89">
        <w:rPr>
          <w:rFonts w:cstheme="minorHAnsi"/>
          <w:b/>
          <w:bCs/>
        </w:rPr>
        <w:t>Treatment pathways and resource use</w:t>
      </w:r>
    </w:p>
    <w:p w14:paraId="4A0D2372" w14:textId="4FA9C465" w:rsidR="00B06B1F" w:rsidRDefault="00B06B1F" w:rsidP="00B06B1F">
      <w:pPr>
        <w:spacing w:after="160" w:line="360" w:lineRule="auto"/>
        <w:rPr>
          <w:rFonts w:cstheme="minorHAnsi"/>
          <w:bCs/>
        </w:rPr>
      </w:pPr>
      <w:r w:rsidRPr="00CE5B89">
        <w:rPr>
          <w:rFonts w:cstheme="minorHAnsi"/>
          <w:bCs/>
        </w:rPr>
        <w:t xml:space="preserve">For </w:t>
      </w:r>
      <w:r>
        <w:rPr>
          <w:rFonts w:cstheme="minorHAnsi"/>
          <w:bCs/>
        </w:rPr>
        <w:t>the</w:t>
      </w:r>
      <w:r w:rsidRPr="00CE5B89">
        <w:rPr>
          <w:rFonts w:cstheme="minorHAnsi"/>
          <w:bCs/>
        </w:rPr>
        <w:t xml:space="preserve"> sample of 28 patients, detailed data was collected </w:t>
      </w:r>
      <w:r>
        <w:rPr>
          <w:rFonts w:cstheme="minorHAnsi"/>
          <w:bCs/>
        </w:rPr>
        <w:t>from</w:t>
      </w:r>
      <w:r w:rsidRPr="00CE5B89">
        <w:rPr>
          <w:rFonts w:cstheme="minorHAnsi"/>
          <w:bCs/>
        </w:rPr>
        <w:t xml:space="preserve"> randomisation up </w:t>
      </w:r>
      <w:r>
        <w:rPr>
          <w:rFonts w:cstheme="minorHAnsi"/>
          <w:bCs/>
        </w:rPr>
        <w:t xml:space="preserve">to </w:t>
      </w:r>
      <w:r w:rsidRPr="00CE5B89">
        <w:rPr>
          <w:rFonts w:cstheme="minorHAnsi"/>
          <w:bCs/>
        </w:rPr>
        <w:t xml:space="preserve">and including discharge </w:t>
      </w:r>
      <w:r>
        <w:rPr>
          <w:rFonts w:cstheme="minorHAnsi"/>
          <w:bCs/>
        </w:rPr>
        <w:t xml:space="preserve">assessment </w:t>
      </w:r>
      <w:r w:rsidRPr="00CE5B89">
        <w:rPr>
          <w:rFonts w:cstheme="minorHAnsi"/>
          <w:bCs/>
        </w:rPr>
        <w:t xml:space="preserve">and follow up appointments. Data was available for all </w:t>
      </w:r>
      <w:r>
        <w:rPr>
          <w:rFonts w:cstheme="minorHAnsi"/>
          <w:bCs/>
        </w:rPr>
        <w:t xml:space="preserve">28 </w:t>
      </w:r>
      <w:r w:rsidRPr="00CE5B89">
        <w:rPr>
          <w:rFonts w:cstheme="minorHAnsi"/>
          <w:bCs/>
        </w:rPr>
        <w:t>patients</w:t>
      </w:r>
      <w:r>
        <w:rPr>
          <w:rFonts w:cstheme="minorHAnsi"/>
          <w:bCs/>
        </w:rPr>
        <w:t xml:space="preserve">. </w:t>
      </w:r>
      <w:r w:rsidRPr="00CE5B89">
        <w:rPr>
          <w:rFonts w:cstheme="minorHAnsi"/>
          <w:bCs/>
        </w:rPr>
        <w:t xml:space="preserve"> </w:t>
      </w:r>
      <w:r>
        <w:rPr>
          <w:rFonts w:cstheme="minorHAnsi"/>
          <w:bCs/>
        </w:rPr>
        <w:t>O</w:t>
      </w:r>
      <w:r w:rsidRPr="00CE5B89">
        <w:rPr>
          <w:rFonts w:cstheme="minorHAnsi"/>
          <w:bCs/>
        </w:rPr>
        <w:t xml:space="preserve">ne </w:t>
      </w:r>
      <w:r>
        <w:rPr>
          <w:rFonts w:cstheme="minorHAnsi"/>
          <w:bCs/>
        </w:rPr>
        <w:t xml:space="preserve">participant </w:t>
      </w:r>
      <w:r w:rsidRPr="00CE5B89">
        <w:rPr>
          <w:rFonts w:cstheme="minorHAnsi"/>
          <w:bCs/>
        </w:rPr>
        <w:t xml:space="preserve">randomised to </w:t>
      </w:r>
      <w:r>
        <w:rPr>
          <w:rFonts w:cstheme="minorHAnsi"/>
          <w:bCs/>
        </w:rPr>
        <w:t xml:space="preserve">the non-operative treatment arm </w:t>
      </w:r>
      <w:r w:rsidRPr="00CE5B89">
        <w:rPr>
          <w:rFonts w:cstheme="minorHAnsi"/>
          <w:bCs/>
        </w:rPr>
        <w:t xml:space="preserve">had a re-admission </w:t>
      </w:r>
      <w:r>
        <w:rPr>
          <w:rFonts w:cstheme="minorHAnsi"/>
          <w:bCs/>
        </w:rPr>
        <w:t xml:space="preserve">for recurrent appendicitis resulting in appendicectomy. All </w:t>
      </w:r>
      <w:r w:rsidRPr="00CE5B89">
        <w:rPr>
          <w:rFonts w:cstheme="minorHAnsi"/>
          <w:bCs/>
        </w:rPr>
        <w:t xml:space="preserve">treatment costs are included for this patient. Resource use, where possible, </w:t>
      </w:r>
      <w:r>
        <w:rPr>
          <w:rFonts w:cstheme="minorHAnsi"/>
          <w:bCs/>
        </w:rPr>
        <w:t>is</w:t>
      </w:r>
      <w:r w:rsidRPr="00CE5B89">
        <w:rPr>
          <w:rFonts w:cstheme="minorHAnsi"/>
          <w:bCs/>
        </w:rPr>
        <w:t xml:space="preserve"> measured in natural physical units for example the number of blood tests performed. However, in some cases it is necessary to report data for ‘bulk-service’, for example reporting disposable</w:t>
      </w:r>
      <w:r>
        <w:rPr>
          <w:rFonts w:cstheme="minorHAnsi"/>
          <w:bCs/>
        </w:rPr>
        <w:t>s and consumables</w:t>
      </w:r>
      <w:r w:rsidRPr="00CE5B89">
        <w:rPr>
          <w:rFonts w:cstheme="minorHAnsi"/>
          <w:bCs/>
        </w:rPr>
        <w:t xml:space="preserve">, </w:t>
      </w:r>
      <w:r>
        <w:rPr>
          <w:rFonts w:cstheme="minorHAnsi"/>
          <w:bCs/>
        </w:rPr>
        <w:t>these were</w:t>
      </w:r>
      <w:r w:rsidRPr="00CE5B89">
        <w:rPr>
          <w:rFonts w:cstheme="minorHAnsi"/>
          <w:bCs/>
        </w:rPr>
        <w:t xml:space="preserve"> estimate</w:t>
      </w:r>
      <w:r>
        <w:rPr>
          <w:rFonts w:cstheme="minorHAnsi"/>
          <w:bCs/>
        </w:rPr>
        <w:t>d</w:t>
      </w:r>
      <w:r w:rsidRPr="00CE5B89">
        <w:rPr>
          <w:rFonts w:cstheme="minorHAnsi"/>
          <w:bCs/>
        </w:rPr>
        <w:t xml:space="preserve"> in an itemised form</w:t>
      </w:r>
      <w:r>
        <w:rPr>
          <w:rFonts w:cstheme="minorHAnsi"/>
          <w:bCs/>
        </w:rPr>
        <w:t>, attaching unit cost for each item</w:t>
      </w:r>
      <w:r w:rsidRPr="00CE5B89">
        <w:rPr>
          <w:rFonts w:cstheme="minorHAnsi"/>
          <w:bCs/>
        </w:rPr>
        <w:t xml:space="preserve"> but </w:t>
      </w:r>
      <w:r>
        <w:rPr>
          <w:rFonts w:cstheme="minorHAnsi"/>
          <w:bCs/>
        </w:rPr>
        <w:t>we</w:t>
      </w:r>
      <w:r w:rsidRPr="00CE5B89">
        <w:rPr>
          <w:rFonts w:cstheme="minorHAnsi"/>
          <w:bCs/>
        </w:rPr>
        <w:t xml:space="preserve"> report</w:t>
      </w:r>
      <w:r>
        <w:rPr>
          <w:rFonts w:cstheme="minorHAnsi"/>
          <w:bCs/>
        </w:rPr>
        <w:t xml:space="preserve"> them here</w:t>
      </w:r>
      <w:r w:rsidRPr="00CE5B89">
        <w:rPr>
          <w:rFonts w:cstheme="minorHAnsi"/>
          <w:bCs/>
        </w:rPr>
        <w:t xml:space="preserve"> in a combined</w:t>
      </w:r>
      <w:r>
        <w:rPr>
          <w:rFonts w:cstheme="minorHAnsi"/>
          <w:bCs/>
        </w:rPr>
        <w:t>/summarised</w:t>
      </w:r>
      <w:r w:rsidRPr="00CE5B89">
        <w:rPr>
          <w:rFonts w:cstheme="minorHAnsi"/>
          <w:bCs/>
        </w:rPr>
        <w:t xml:space="preserve"> format. </w:t>
      </w:r>
    </w:p>
    <w:p w14:paraId="7515A9FF" w14:textId="77777777" w:rsidR="00B06B1F" w:rsidRPr="00D90818" w:rsidRDefault="00B06B1F" w:rsidP="00B06B1F">
      <w:pPr>
        <w:spacing w:after="160" w:line="360" w:lineRule="auto"/>
        <w:rPr>
          <w:rFonts w:cstheme="minorHAnsi"/>
          <w:bCs/>
        </w:rPr>
      </w:pPr>
      <w:r>
        <w:rPr>
          <w:rFonts w:cstheme="minorHAnsi"/>
          <w:bCs/>
        </w:rPr>
        <w:t xml:space="preserve">Although we had originally intended to obtain unit cost for each and every resource use item within the PCI from all three participating hospitals, this proved only possible for one participating hospital. The other two hospitals were unable to release full unit costs for reasons of commercial sensitivity. We therefore used the costs from the single hospital in the micro-costing analysis for all 28 participants. Similarly we were only able to obtain the actual cost of treatment from one </w:t>
      </w:r>
      <w:r w:rsidRPr="00D90818">
        <w:rPr>
          <w:rFonts w:cstheme="minorHAnsi"/>
          <w:bCs/>
        </w:rPr>
        <w:t xml:space="preserve">participating hospital. </w:t>
      </w:r>
    </w:p>
    <w:p w14:paraId="5B2796D1" w14:textId="2555CF11" w:rsidR="00B06B1F" w:rsidRDefault="0068550A" w:rsidP="00B06B1F">
      <w:pPr>
        <w:spacing w:after="160" w:line="360" w:lineRule="auto"/>
        <w:rPr>
          <w:rFonts w:cstheme="minorHAnsi"/>
          <w:bCs/>
        </w:rPr>
      </w:pPr>
      <w:r w:rsidRPr="006A52D8">
        <w:rPr>
          <w:rFonts w:cstheme="minorHAnsi"/>
          <w:bCs/>
        </w:rPr>
        <w:fldChar w:fldCharType="begin"/>
      </w:r>
      <w:r w:rsidRPr="006A52D8">
        <w:rPr>
          <w:rFonts w:cstheme="minorHAnsi"/>
          <w:bCs/>
        </w:rPr>
        <w:instrText xml:space="preserve"> REF _Ref536657487 \h  \* MERGEFORMAT </w:instrText>
      </w:r>
      <w:r w:rsidRPr="006A52D8">
        <w:rPr>
          <w:rFonts w:cstheme="minorHAnsi"/>
          <w:bCs/>
        </w:rPr>
      </w:r>
      <w:r w:rsidRPr="006A52D8">
        <w:rPr>
          <w:rFonts w:cstheme="minorHAnsi"/>
          <w:bCs/>
        </w:rPr>
        <w:fldChar w:fldCharType="separate"/>
      </w:r>
      <w:r w:rsidR="00001433" w:rsidRPr="006A52D8">
        <w:t xml:space="preserve">Table </w:t>
      </w:r>
      <w:r w:rsidR="00001433" w:rsidRPr="006A52D8">
        <w:rPr>
          <w:noProof/>
        </w:rPr>
        <w:t>8</w:t>
      </w:r>
      <w:r w:rsidRPr="006A52D8">
        <w:rPr>
          <w:rFonts w:cstheme="minorHAnsi"/>
          <w:bCs/>
        </w:rPr>
        <w:fldChar w:fldCharType="end"/>
      </w:r>
      <w:r w:rsidR="00B06B1F" w:rsidRPr="006A52D8">
        <w:rPr>
          <w:rFonts w:cstheme="minorHAnsi"/>
          <w:bCs/>
        </w:rPr>
        <w:t xml:space="preserve"> shows the costs for the non-operative treatment arm and </w:t>
      </w:r>
      <w:r w:rsidR="00EF2016" w:rsidRPr="006A52D8">
        <w:rPr>
          <w:rFonts w:cstheme="minorHAnsi"/>
          <w:bCs/>
        </w:rPr>
        <w:fldChar w:fldCharType="begin"/>
      </w:r>
      <w:r w:rsidR="00EF2016" w:rsidRPr="006A52D8">
        <w:rPr>
          <w:rFonts w:cstheme="minorHAnsi"/>
          <w:bCs/>
        </w:rPr>
        <w:instrText xml:space="preserve"> REF _Ref536657596 \h  \* MERGEFORMAT </w:instrText>
      </w:r>
      <w:r w:rsidR="00EF2016" w:rsidRPr="006A52D8">
        <w:rPr>
          <w:rFonts w:cstheme="minorHAnsi"/>
          <w:bCs/>
        </w:rPr>
      </w:r>
      <w:r w:rsidR="00EF2016" w:rsidRPr="006A52D8">
        <w:rPr>
          <w:rFonts w:cstheme="minorHAnsi"/>
          <w:bCs/>
        </w:rPr>
        <w:fldChar w:fldCharType="separate"/>
      </w:r>
      <w:r w:rsidR="00001433" w:rsidRPr="006A52D8">
        <w:t xml:space="preserve">Table </w:t>
      </w:r>
      <w:r w:rsidR="00001433" w:rsidRPr="006A52D8">
        <w:rPr>
          <w:noProof/>
        </w:rPr>
        <w:t>9</w:t>
      </w:r>
      <w:r w:rsidR="00EF2016" w:rsidRPr="006A52D8">
        <w:rPr>
          <w:rFonts w:cstheme="minorHAnsi"/>
          <w:bCs/>
        </w:rPr>
        <w:fldChar w:fldCharType="end"/>
      </w:r>
      <w:r w:rsidR="00B06B1F" w:rsidRPr="006A52D8">
        <w:rPr>
          <w:rFonts w:cstheme="minorHAnsi"/>
          <w:bCs/>
        </w:rPr>
        <w:t xml:space="preserve"> shows</w:t>
      </w:r>
      <w:r w:rsidR="00B06B1F" w:rsidRPr="00CE5B89">
        <w:rPr>
          <w:rFonts w:cstheme="minorHAnsi"/>
          <w:bCs/>
        </w:rPr>
        <w:t xml:space="preserve"> the costs for </w:t>
      </w:r>
      <w:r w:rsidR="00B06B1F">
        <w:rPr>
          <w:rFonts w:cstheme="minorHAnsi"/>
          <w:bCs/>
        </w:rPr>
        <w:t>the Appendicectomy arm</w:t>
      </w:r>
      <w:r w:rsidR="00B06B1F" w:rsidRPr="00CE5B89">
        <w:rPr>
          <w:rFonts w:cstheme="minorHAnsi"/>
          <w:bCs/>
        </w:rPr>
        <w:t xml:space="preserve">. Due to the significant number of items included in each domain we have </w:t>
      </w:r>
      <w:r w:rsidR="00B06B1F" w:rsidRPr="00CE5B89">
        <w:rPr>
          <w:rFonts w:cstheme="minorHAnsi"/>
          <w:bCs/>
        </w:rPr>
        <w:lastRenderedPageBreak/>
        <w:t>presented the cost data in the form of mean (s.d.) cost for that domain following each treatment pathway</w:t>
      </w:r>
      <w:r w:rsidR="00B06B1F">
        <w:rPr>
          <w:rFonts w:cstheme="minorHAnsi"/>
          <w:bCs/>
        </w:rPr>
        <w:t>.</w:t>
      </w:r>
    </w:p>
    <w:p w14:paraId="18D1C172" w14:textId="5B22587E" w:rsidR="00B06B1F" w:rsidRDefault="00B06B1F" w:rsidP="00B06B1F">
      <w:pPr>
        <w:spacing w:after="160" w:line="360" w:lineRule="auto"/>
        <w:rPr>
          <w:rFonts w:cstheme="minorHAnsi"/>
          <w:bCs/>
        </w:rPr>
      </w:pPr>
      <w:r>
        <w:rPr>
          <w:rFonts w:cstheme="minorHAnsi"/>
          <w:bCs/>
        </w:rPr>
        <w:t>For the non-operative treatment arm antibiotics phase includes all domains relevant to this treatment pathway and then discharge assessment and follow up appointments. In case of treatment failure (one patient from a total of 13), the costs are included in the appendicectomy domain. Total in-patient stay refers to all patients and it shows that the ward stay is the most significant cost driver for this treatment pathway with a mean</w:t>
      </w:r>
      <w:r w:rsidR="00915F00">
        <w:rPr>
          <w:rFonts w:cstheme="minorHAnsi"/>
          <w:bCs/>
        </w:rPr>
        <w:t xml:space="preserve"> </w:t>
      </w:r>
      <w:r>
        <w:rPr>
          <w:rFonts w:cstheme="minorHAnsi"/>
          <w:bCs/>
        </w:rPr>
        <w:t>(s.d) of 3.4 (1.9) days of hospitalisation.</w:t>
      </w:r>
    </w:p>
    <w:p w14:paraId="41F6ED02" w14:textId="77777777" w:rsidR="00B06B1F" w:rsidRDefault="00B06B1F" w:rsidP="00B06B1F">
      <w:pPr>
        <w:spacing w:after="160" w:line="360" w:lineRule="auto"/>
        <w:rPr>
          <w:rFonts w:cstheme="minorHAnsi"/>
          <w:bCs/>
        </w:rPr>
      </w:pPr>
    </w:p>
    <w:p w14:paraId="38EF4137" w14:textId="77777777" w:rsidR="00B06B1F" w:rsidRDefault="00B06B1F" w:rsidP="00B06B1F">
      <w:pPr>
        <w:spacing w:after="160" w:line="360" w:lineRule="auto"/>
        <w:rPr>
          <w:rFonts w:cstheme="minorHAnsi"/>
          <w:bCs/>
        </w:rPr>
      </w:pPr>
      <w:r w:rsidRPr="00CE5B89">
        <w:rPr>
          <w:rFonts w:cstheme="minorHAnsi"/>
          <w:bCs/>
        </w:rPr>
        <w:t xml:space="preserve">The </w:t>
      </w:r>
      <w:r>
        <w:rPr>
          <w:rFonts w:cstheme="minorHAnsi"/>
          <w:bCs/>
        </w:rPr>
        <w:t xml:space="preserve">total cost </w:t>
      </w:r>
      <w:r w:rsidRPr="00CE5B89">
        <w:rPr>
          <w:rFonts w:cstheme="minorHAnsi"/>
          <w:bCs/>
        </w:rPr>
        <w:t xml:space="preserve">mean (s.d.) estimates for the </w:t>
      </w:r>
      <w:r>
        <w:rPr>
          <w:rFonts w:cstheme="minorHAnsi"/>
          <w:bCs/>
        </w:rPr>
        <w:t>non-operative treatment</w:t>
      </w:r>
      <w:r w:rsidRPr="00CE5B89">
        <w:rPr>
          <w:rFonts w:cstheme="minorHAnsi"/>
          <w:bCs/>
        </w:rPr>
        <w:t xml:space="preserve"> arm and the </w:t>
      </w:r>
      <w:r>
        <w:rPr>
          <w:rFonts w:cstheme="minorHAnsi"/>
          <w:bCs/>
        </w:rPr>
        <w:t>appendicectomy</w:t>
      </w:r>
      <w:r w:rsidRPr="00CE5B89">
        <w:rPr>
          <w:rFonts w:cstheme="minorHAnsi"/>
          <w:bCs/>
        </w:rPr>
        <w:t xml:space="preserve"> arm were £2,190 (1,332.30) and £4,463.63 (1,267.55) respectively. </w:t>
      </w:r>
      <w:r>
        <w:rPr>
          <w:rFonts w:cstheme="minorHAnsi"/>
          <w:bCs/>
        </w:rPr>
        <w:t>Within the appendicectomy arm the cost of the operation phase including facilities and equipment costs, in addition to the ward stay are the most significant cost drivers. The mean (s.d) days of hospitalisation for this treatment arm were 4.13(1.9) days.</w:t>
      </w:r>
    </w:p>
    <w:p w14:paraId="4DA5AC80" w14:textId="77777777" w:rsidR="00B06B1F" w:rsidRDefault="00B06B1F" w:rsidP="00B06B1F">
      <w:pPr>
        <w:spacing w:after="160" w:line="360" w:lineRule="auto"/>
        <w:rPr>
          <w:rFonts w:cstheme="minorHAnsi"/>
          <w:bCs/>
        </w:rPr>
      </w:pPr>
    </w:p>
    <w:p w14:paraId="67D79C50" w14:textId="1DF766E0" w:rsidR="00B06B1F" w:rsidRDefault="00B06B1F" w:rsidP="00B06B1F">
      <w:pPr>
        <w:rPr>
          <w:rFonts w:cstheme="minorHAnsi"/>
          <w:b/>
          <w:bCs/>
          <w:i/>
          <w:iCs/>
          <w:color w:val="000000"/>
        </w:rPr>
      </w:pPr>
      <w:r>
        <w:rPr>
          <w:rFonts w:cstheme="minorHAnsi"/>
          <w:b/>
          <w:bCs/>
          <w:i/>
          <w:iCs/>
          <w:color w:val="000000"/>
        </w:rPr>
        <w:br w:type="page"/>
      </w:r>
    </w:p>
    <w:p w14:paraId="37327219" w14:textId="1BDFCE6A" w:rsidR="00281547" w:rsidRPr="00385E03" w:rsidRDefault="00281547" w:rsidP="00B06B1F">
      <w:pPr>
        <w:rPr>
          <w:rFonts w:cstheme="minorHAnsi"/>
          <w:b/>
          <w:bCs/>
          <w:i/>
          <w:iCs/>
          <w:color w:val="000000"/>
        </w:rPr>
      </w:pPr>
      <w:bookmarkStart w:id="109" w:name="_Toc21900193"/>
      <w:r w:rsidRPr="007971E2">
        <w:rPr>
          <w:b/>
        </w:rPr>
        <w:lastRenderedPageBreak/>
        <w:t xml:space="preserve">Table </w:t>
      </w:r>
      <w:r w:rsidRPr="007971E2">
        <w:rPr>
          <w:b/>
          <w:noProof/>
        </w:rPr>
        <w:fldChar w:fldCharType="begin"/>
      </w:r>
      <w:r w:rsidRPr="007971E2">
        <w:rPr>
          <w:b/>
          <w:noProof/>
        </w:rPr>
        <w:instrText xml:space="preserve"> SEQ Table \* ARABIC </w:instrText>
      </w:r>
      <w:r w:rsidRPr="007971E2">
        <w:rPr>
          <w:b/>
          <w:noProof/>
        </w:rPr>
        <w:fldChar w:fldCharType="separate"/>
      </w:r>
      <w:r w:rsidRPr="007971E2">
        <w:rPr>
          <w:b/>
          <w:noProof/>
        </w:rPr>
        <w:t>8</w:t>
      </w:r>
      <w:r w:rsidRPr="007971E2">
        <w:rPr>
          <w:b/>
          <w:noProof/>
        </w:rPr>
        <w:fldChar w:fldCharType="end"/>
      </w:r>
      <w:r w:rsidRPr="007971E2">
        <w:rPr>
          <w:b/>
        </w:rPr>
        <w:t>. Costs (£) of the Non-Operative arm, Source: Hospital Records (PCI)</w:t>
      </w:r>
      <w:bookmarkEnd w:id="109"/>
    </w:p>
    <w:tbl>
      <w:tblPr>
        <w:tblW w:w="8260" w:type="dxa"/>
        <w:tblLook w:val="04A0" w:firstRow="1" w:lastRow="0" w:firstColumn="1" w:lastColumn="0" w:noHBand="0" w:noVBand="1"/>
      </w:tblPr>
      <w:tblGrid>
        <w:gridCol w:w="2154"/>
        <w:gridCol w:w="1815"/>
        <w:gridCol w:w="1298"/>
        <w:gridCol w:w="1316"/>
        <w:gridCol w:w="1299"/>
        <w:gridCol w:w="378"/>
      </w:tblGrid>
      <w:tr w:rsidR="009B6008" w:rsidRPr="009B6008" w14:paraId="0B27E5C0" w14:textId="77777777" w:rsidTr="009B6008">
        <w:trPr>
          <w:trHeight w:val="645"/>
        </w:trPr>
        <w:tc>
          <w:tcPr>
            <w:tcW w:w="2154"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130B8466" w14:textId="77777777" w:rsidR="009B6008" w:rsidRPr="009B6008" w:rsidRDefault="009B6008" w:rsidP="009B6008">
            <w:pPr>
              <w:spacing w:after="0" w:line="240" w:lineRule="auto"/>
              <w:rPr>
                <w:rFonts w:ascii="Calibri" w:eastAsia="Times New Roman" w:hAnsi="Calibri" w:cs="Calibri"/>
                <w:color w:val="FFFFFF"/>
                <w:sz w:val="24"/>
                <w:szCs w:val="24"/>
                <w:lang w:eastAsia="en-GB"/>
              </w:rPr>
            </w:pPr>
            <w:r w:rsidRPr="009B6008">
              <w:rPr>
                <w:rFonts w:ascii="Calibri" w:eastAsia="Times New Roman" w:hAnsi="Calibri" w:cs="Calibri"/>
                <w:color w:val="FFFFFF"/>
                <w:sz w:val="24"/>
                <w:szCs w:val="24"/>
                <w:lang w:eastAsia="en-GB"/>
              </w:rPr>
              <w:t>Classification</w:t>
            </w:r>
          </w:p>
        </w:tc>
        <w:tc>
          <w:tcPr>
            <w:tcW w:w="1815" w:type="dxa"/>
            <w:tcBorders>
              <w:top w:val="single" w:sz="8" w:space="0" w:color="FFFFFF"/>
              <w:left w:val="nil"/>
              <w:bottom w:val="single" w:sz="8" w:space="0" w:color="FFFFFF"/>
              <w:right w:val="single" w:sz="8" w:space="0" w:color="FFFFFF"/>
            </w:tcBorders>
            <w:shd w:val="clear" w:color="000000" w:fill="4F81BD"/>
            <w:vAlign w:val="center"/>
            <w:hideMark/>
          </w:tcPr>
          <w:p w14:paraId="3BE2EEF5" w14:textId="77777777" w:rsidR="009B6008" w:rsidRPr="009B6008" w:rsidRDefault="009B6008" w:rsidP="009B6008">
            <w:pPr>
              <w:spacing w:after="0" w:line="240" w:lineRule="auto"/>
              <w:rPr>
                <w:rFonts w:ascii="Calibri" w:eastAsia="Times New Roman" w:hAnsi="Calibri" w:cs="Calibri"/>
                <w:color w:val="FFFFFF"/>
                <w:sz w:val="24"/>
                <w:szCs w:val="24"/>
                <w:lang w:eastAsia="en-GB"/>
              </w:rPr>
            </w:pPr>
            <w:r w:rsidRPr="009B6008">
              <w:rPr>
                <w:rFonts w:ascii="Calibri" w:eastAsia="Times New Roman" w:hAnsi="Calibri" w:cs="Calibri"/>
                <w:color w:val="FFFFFF"/>
                <w:sz w:val="24"/>
                <w:szCs w:val="24"/>
                <w:lang w:eastAsia="en-GB"/>
              </w:rPr>
              <w:t>Domains</w:t>
            </w:r>
          </w:p>
        </w:tc>
        <w:tc>
          <w:tcPr>
            <w:tcW w:w="1298" w:type="dxa"/>
            <w:tcBorders>
              <w:top w:val="single" w:sz="8" w:space="0" w:color="FFFFFF"/>
              <w:left w:val="nil"/>
              <w:bottom w:val="single" w:sz="8" w:space="0" w:color="FFFFFF"/>
              <w:right w:val="single" w:sz="8" w:space="0" w:color="FFFFFF"/>
            </w:tcBorders>
            <w:shd w:val="clear" w:color="000000" w:fill="4F81BD"/>
            <w:vAlign w:val="center"/>
            <w:hideMark/>
          </w:tcPr>
          <w:p w14:paraId="0BF605CC" w14:textId="77777777" w:rsidR="009B6008" w:rsidRPr="009B6008" w:rsidRDefault="009B6008" w:rsidP="009B6008">
            <w:pPr>
              <w:spacing w:after="0" w:line="240" w:lineRule="auto"/>
              <w:jc w:val="center"/>
              <w:rPr>
                <w:rFonts w:ascii="Calibri" w:eastAsia="Times New Roman" w:hAnsi="Calibri" w:cs="Calibri"/>
                <w:color w:val="FFFFFF"/>
                <w:sz w:val="24"/>
                <w:szCs w:val="24"/>
                <w:lang w:eastAsia="en-GB"/>
              </w:rPr>
            </w:pPr>
            <w:r w:rsidRPr="009B6008">
              <w:rPr>
                <w:rFonts w:ascii="Calibri" w:eastAsia="Times New Roman" w:hAnsi="Calibri" w:cs="Calibri"/>
                <w:color w:val="FFFFFF"/>
                <w:sz w:val="24"/>
                <w:szCs w:val="24"/>
                <w:lang w:eastAsia="en-GB"/>
              </w:rPr>
              <w:t>N</w:t>
            </w:r>
          </w:p>
        </w:tc>
        <w:tc>
          <w:tcPr>
            <w:tcW w:w="1316" w:type="dxa"/>
            <w:tcBorders>
              <w:top w:val="single" w:sz="8" w:space="0" w:color="FFFFFF"/>
              <w:left w:val="nil"/>
              <w:bottom w:val="single" w:sz="8" w:space="0" w:color="FFFFFF"/>
              <w:right w:val="single" w:sz="8" w:space="0" w:color="FFFFFF"/>
            </w:tcBorders>
            <w:shd w:val="clear" w:color="000000" w:fill="4F81BD"/>
            <w:vAlign w:val="center"/>
            <w:hideMark/>
          </w:tcPr>
          <w:p w14:paraId="78491FF3" w14:textId="77777777" w:rsidR="009B6008" w:rsidRPr="009B6008" w:rsidRDefault="009B6008" w:rsidP="009B6008">
            <w:pPr>
              <w:spacing w:after="0" w:line="240" w:lineRule="auto"/>
              <w:jc w:val="right"/>
              <w:rPr>
                <w:rFonts w:ascii="Calibri" w:eastAsia="Times New Roman" w:hAnsi="Calibri" w:cs="Calibri"/>
                <w:color w:val="FFFFFF"/>
                <w:sz w:val="24"/>
                <w:szCs w:val="24"/>
                <w:lang w:eastAsia="en-GB"/>
              </w:rPr>
            </w:pPr>
            <w:r w:rsidRPr="009B6008">
              <w:rPr>
                <w:rFonts w:ascii="Calibri" w:eastAsia="Times New Roman" w:hAnsi="Calibri" w:cs="Calibri"/>
                <w:color w:val="FFFFFF"/>
                <w:sz w:val="24"/>
                <w:szCs w:val="24"/>
                <w:lang w:eastAsia="en-GB"/>
              </w:rPr>
              <w:t>Mean</w:t>
            </w:r>
          </w:p>
        </w:tc>
        <w:tc>
          <w:tcPr>
            <w:tcW w:w="1299" w:type="dxa"/>
            <w:tcBorders>
              <w:top w:val="single" w:sz="8" w:space="0" w:color="FFFFFF"/>
              <w:left w:val="nil"/>
              <w:bottom w:val="single" w:sz="8" w:space="0" w:color="FFFFFF"/>
              <w:right w:val="single" w:sz="8" w:space="0" w:color="FFFFFF"/>
            </w:tcBorders>
            <w:shd w:val="clear" w:color="000000" w:fill="4F81BD"/>
            <w:vAlign w:val="center"/>
            <w:hideMark/>
          </w:tcPr>
          <w:p w14:paraId="285B9A00" w14:textId="77777777" w:rsidR="009B6008" w:rsidRPr="009B6008" w:rsidRDefault="009B6008" w:rsidP="009B6008">
            <w:pPr>
              <w:spacing w:after="0" w:line="240" w:lineRule="auto"/>
              <w:rPr>
                <w:rFonts w:ascii="Calibri" w:eastAsia="Times New Roman" w:hAnsi="Calibri" w:cs="Calibri"/>
                <w:color w:val="FFFFFF"/>
                <w:sz w:val="24"/>
                <w:szCs w:val="24"/>
                <w:lang w:eastAsia="en-GB"/>
              </w:rPr>
            </w:pPr>
            <w:r w:rsidRPr="009B6008">
              <w:rPr>
                <w:rFonts w:ascii="Calibri" w:eastAsia="Times New Roman" w:hAnsi="Calibri" w:cs="Calibri"/>
                <w:color w:val="FFFFFF"/>
                <w:sz w:val="24"/>
                <w:szCs w:val="24"/>
                <w:lang w:eastAsia="en-GB"/>
              </w:rPr>
              <w:t>Std. Deviation</w:t>
            </w:r>
          </w:p>
        </w:tc>
        <w:tc>
          <w:tcPr>
            <w:tcW w:w="378" w:type="dxa"/>
            <w:tcBorders>
              <w:top w:val="single" w:sz="8" w:space="0" w:color="FFFFFF"/>
              <w:left w:val="nil"/>
              <w:bottom w:val="single" w:sz="8" w:space="0" w:color="FFFFFF"/>
              <w:right w:val="single" w:sz="8" w:space="0" w:color="FFFFFF"/>
            </w:tcBorders>
            <w:shd w:val="clear" w:color="000000" w:fill="4F81BD"/>
            <w:vAlign w:val="center"/>
            <w:hideMark/>
          </w:tcPr>
          <w:p w14:paraId="5D2FBB0E" w14:textId="77777777" w:rsidR="009B6008" w:rsidRPr="009B6008" w:rsidRDefault="009B6008" w:rsidP="009B6008">
            <w:pPr>
              <w:spacing w:after="0" w:line="240" w:lineRule="auto"/>
              <w:rPr>
                <w:rFonts w:ascii="Calibri" w:eastAsia="Times New Roman" w:hAnsi="Calibri" w:cs="Calibri"/>
                <w:color w:val="FFFFFF"/>
                <w:sz w:val="24"/>
                <w:szCs w:val="24"/>
                <w:lang w:eastAsia="en-GB"/>
              </w:rPr>
            </w:pPr>
            <w:r w:rsidRPr="009B6008">
              <w:rPr>
                <w:rFonts w:ascii="Calibri" w:eastAsia="Times New Roman" w:hAnsi="Calibri" w:cs="Calibri"/>
                <w:color w:val="FFFFFF"/>
                <w:sz w:val="24"/>
                <w:szCs w:val="24"/>
                <w:lang w:eastAsia="en-GB"/>
              </w:rPr>
              <w:t> </w:t>
            </w:r>
          </w:p>
        </w:tc>
      </w:tr>
      <w:tr w:rsidR="009B6008" w:rsidRPr="009B6008" w14:paraId="23A77DA5" w14:textId="77777777" w:rsidTr="009B6008">
        <w:trPr>
          <w:trHeight w:val="300"/>
        </w:trPr>
        <w:tc>
          <w:tcPr>
            <w:tcW w:w="2154" w:type="dxa"/>
            <w:vMerge w:val="restart"/>
            <w:tcBorders>
              <w:top w:val="single" w:sz="4" w:space="0" w:color="000000"/>
              <w:left w:val="nil"/>
              <w:bottom w:val="single" w:sz="4" w:space="0" w:color="000000"/>
              <w:right w:val="nil"/>
            </w:tcBorders>
            <w:shd w:val="clear" w:color="000000" w:fill="D6DCE4"/>
            <w:vAlign w:val="center"/>
            <w:hideMark/>
          </w:tcPr>
          <w:p w14:paraId="14A5AC2D"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Antibiotics (ABx) phase</w:t>
            </w:r>
          </w:p>
        </w:tc>
        <w:tc>
          <w:tcPr>
            <w:tcW w:w="1815" w:type="dxa"/>
            <w:tcBorders>
              <w:top w:val="single" w:sz="4" w:space="0" w:color="000000"/>
              <w:left w:val="nil"/>
              <w:bottom w:val="dotted" w:sz="4" w:space="0" w:color="auto"/>
              <w:right w:val="nil"/>
            </w:tcBorders>
            <w:shd w:val="clear" w:color="000000" w:fill="D6DCE4"/>
            <w:hideMark/>
          </w:tcPr>
          <w:p w14:paraId="32CB0161"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Antibiotics</w:t>
            </w:r>
          </w:p>
        </w:tc>
        <w:tc>
          <w:tcPr>
            <w:tcW w:w="3913" w:type="dxa"/>
            <w:gridSpan w:val="3"/>
            <w:tcBorders>
              <w:top w:val="single" w:sz="4" w:space="0" w:color="000000"/>
              <w:left w:val="nil"/>
              <w:bottom w:val="dotted" w:sz="4" w:space="0" w:color="auto"/>
              <w:right w:val="nil"/>
            </w:tcBorders>
            <w:shd w:val="clear" w:color="000000" w:fill="D6DCE4"/>
            <w:noWrap/>
            <w:hideMark/>
          </w:tcPr>
          <w:p w14:paraId="3100C792" w14:textId="77777777" w:rsidR="009B6008" w:rsidRPr="009B6008" w:rsidRDefault="009B6008" w:rsidP="009B6008">
            <w:pPr>
              <w:spacing w:after="0" w:line="240" w:lineRule="auto"/>
              <w:jc w:val="center"/>
              <w:rPr>
                <w:rFonts w:ascii="Calibri" w:eastAsia="Times New Roman" w:hAnsi="Calibri" w:cs="Calibri"/>
                <w:color w:val="000000"/>
                <w:sz w:val="20"/>
                <w:szCs w:val="20"/>
                <w:lang w:eastAsia="en-GB"/>
              </w:rPr>
            </w:pPr>
            <w:r w:rsidRPr="009B6008">
              <w:rPr>
                <w:rFonts w:ascii="Calibri" w:eastAsia="Times New Roman" w:hAnsi="Calibri" w:cs="Calibri"/>
                <w:color w:val="000000"/>
                <w:sz w:val="20"/>
                <w:szCs w:val="20"/>
                <w:lang w:eastAsia="en-GB"/>
              </w:rPr>
              <w:t>see below in-patient medications in details</w:t>
            </w:r>
          </w:p>
        </w:tc>
        <w:tc>
          <w:tcPr>
            <w:tcW w:w="378" w:type="dxa"/>
            <w:tcBorders>
              <w:top w:val="single" w:sz="4" w:space="0" w:color="000000"/>
              <w:left w:val="nil"/>
              <w:bottom w:val="nil"/>
              <w:right w:val="nil"/>
            </w:tcBorders>
            <w:shd w:val="clear" w:color="000000" w:fill="D6DCE4"/>
            <w:noWrap/>
            <w:hideMark/>
          </w:tcPr>
          <w:p w14:paraId="05F50402"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5D2D058E" w14:textId="77777777" w:rsidTr="009B6008">
        <w:trPr>
          <w:trHeight w:val="600"/>
        </w:trPr>
        <w:tc>
          <w:tcPr>
            <w:tcW w:w="2154" w:type="dxa"/>
            <w:vMerge/>
            <w:tcBorders>
              <w:top w:val="single" w:sz="4" w:space="0" w:color="000000"/>
              <w:left w:val="nil"/>
              <w:bottom w:val="single" w:sz="4" w:space="0" w:color="000000"/>
              <w:right w:val="nil"/>
            </w:tcBorders>
            <w:vAlign w:val="center"/>
            <w:hideMark/>
          </w:tcPr>
          <w:p w14:paraId="6B8BF044"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728D4BE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Other Medications</w:t>
            </w:r>
          </w:p>
        </w:tc>
        <w:tc>
          <w:tcPr>
            <w:tcW w:w="1298" w:type="dxa"/>
            <w:tcBorders>
              <w:top w:val="nil"/>
              <w:left w:val="nil"/>
              <w:bottom w:val="dotted" w:sz="4" w:space="0" w:color="auto"/>
              <w:right w:val="nil"/>
            </w:tcBorders>
            <w:shd w:val="clear" w:color="000000" w:fill="D6DCE4"/>
            <w:noWrap/>
            <w:vAlign w:val="center"/>
            <w:hideMark/>
          </w:tcPr>
          <w:p w14:paraId="31A69A3E"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5F77F997"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10.44 </w:t>
            </w:r>
          </w:p>
        </w:tc>
        <w:tc>
          <w:tcPr>
            <w:tcW w:w="1299" w:type="dxa"/>
            <w:tcBorders>
              <w:top w:val="nil"/>
              <w:left w:val="nil"/>
              <w:bottom w:val="dotted" w:sz="4" w:space="0" w:color="auto"/>
              <w:right w:val="nil"/>
            </w:tcBorders>
            <w:shd w:val="clear" w:color="000000" w:fill="D6DCE4"/>
            <w:noWrap/>
            <w:vAlign w:val="center"/>
            <w:hideMark/>
          </w:tcPr>
          <w:p w14:paraId="18AEF11F"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(14.4)</w:t>
            </w:r>
          </w:p>
        </w:tc>
        <w:tc>
          <w:tcPr>
            <w:tcW w:w="378" w:type="dxa"/>
            <w:tcBorders>
              <w:top w:val="nil"/>
              <w:left w:val="nil"/>
              <w:bottom w:val="nil"/>
              <w:right w:val="nil"/>
            </w:tcBorders>
            <w:shd w:val="clear" w:color="000000" w:fill="D6DCE4"/>
            <w:noWrap/>
            <w:hideMark/>
          </w:tcPr>
          <w:p w14:paraId="0A64EEE2"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77513B9F" w14:textId="77777777" w:rsidTr="009B6008">
        <w:trPr>
          <w:trHeight w:val="600"/>
        </w:trPr>
        <w:tc>
          <w:tcPr>
            <w:tcW w:w="2154" w:type="dxa"/>
            <w:vMerge/>
            <w:tcBorders>
              <w:top w:val="single" w:sz="4" w:space="0" w:color="000000"/>
              <w:left w:val="nil"/>
              <w:bottom w:val="single" w:sz="4" w:space="0" w:color="000000"/>
              <w:right w:val="nil"/>
            </w:tcBorders>
            <w:vAlign w:val="center"/>
            <w:hideMark/>
          </w:tcPr>
          <w:p w14:paraId="233AEDEE"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26C69908"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Consumables &amp; Disposables</w:t>
            </w:r>
          </w:p>
        </w:tc>
        <w:tc>
          <w:tcPr>
            <w:tcW w:w="1298" w:type="dxa"/>
            <w:tcBorders>
              <w:top w:val="nil"/>
              <w:left w:val="nil"/>
              <w:bottom w:val="dotted" w:sz="4" w:space="0" w:color="auto"/>
              <w:right w:val="nil"/>
            </w:tcBorders>
            <w:shd w:val="clear" w:color="000000" w:fill="D6DCE4"/>
            <w:noWrap/>
            <w:vAlign w:val="center"/>
            <w:hideMark/>
          </w:tcPr>
          <w:p w14:paraId="2BE98C05"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39AD5390"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23.91 </w:t>
            </w:r>
          </w:p>
        </w:tc>
        <w:tc>
          <w:tcPr>
            <w:tcW w:w="1299" w:type="dxa"/>
            <w:tcBorders>
              <w:top w:val="nil"/>
              <w:left w:val="nil"/>
              <w:bottom w:val="dotted" w:sz="4" w:space="0" w:color="auto"/>
              <w:right w:val="nil"/>
            </w:tcBorders>
            <w:shd w:val="clear" w:color="000000" w:fill="D6DCE4"/>
            <w:noWrap/>
            <w:vAlign w:val="center"/>
            <w:hideMark/>
          </w:tcPr>
          <w:p w14:paraId="496B9A8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(23.5)</w:t>
            </w:r>
          </w:p>
        </w:tc>
        <w:tc>
          <w:tcPr>
            <w:tcW w:w="378" w:type="dxa"/>
            <w:tcBorders>
              <w:top w:val="nil"/>
              <w:left w:val="nil"/>
              <w:bottom w:val="nil"/>
              <w:right w:val="nil"/>
            </w:tcBorders>
            <w:shd w:val="clear" w:color="000000" w:fill="D6DCE4"/>
            <w:noWrap/>
            <w:hideMark/>
          </w:tcPr>
          <w:p w14:paraId="4014C187"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677AE111" w14:textId="77777777" w:rsidTr="009B6008">
        <w:trPr>
          <w:trHeight w:val="600"/>
        </w:trPr>
        <w:tc>
          <w:tcPr>
            <w:tcW w:w="2154" w:type="dxa"/>
            <w:vMerge/>
            <w:tcBorders>
              <w:top w:val="single" w:sz="4" w:space="0" w:color="000000"/>
              <w:left w:val="nil"/>
              <w:bottom w:val="single" w:sz="4" w:space="0" w:color="000000"/>
              <w:right w:val="nil"/>
            </w:tcBorders>
            <w:vAlign w:val="center"/>
            <w:hideMark/>
          </w:tcPr>
          <w:p w14:paraId="02692BF7"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17C8571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Tests &amp; diagnostics</w:t>
            </w:r>
          </w:p>
        </w:tc>
        <w:tc>
          <w:tcPr>
            <w:tcW w:w="1298" w:type="dxa"/>
            <w:tcBorders>
              <w:top w:val="nil"/>
              <w:left w:val="nil"/>
              <w:bottom w:val="dotted" w:sz="4" w:space="0" w:color="auto"/>
              <w:right w:val="nil"/>
            </w:tcBorders>
            <w:shd w:val="clear" w:color="000000" w:fill="D6DCE4"/>
            <w:noWrap/>
            <w:vAlign w:val="center"/>
            <w:hideMark/>
          </w:tcPr>
          <w:p w14:paraId="7BC27F5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6F9D6B2D"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3.90 </w:t>
            </w:r>
          </w:p>
        </w:tc>
        <w:tc>
          <w:tcPr>
            <w:tcW w:w="1299" w:type="dxa"/>
            <w:tcBorders>
              <w:top w:val="nil"/>
              <w:left w:val="nil"/>
              <w:bottom w:val="dotted" w:sz="4" w:space="0" w:color="auto"/>
              <w:right w:val="nil"/>
            </w:tcBorders>
            <w:shd w:val="clear" w:color="000000" w:fill="D6DCE4"/>
            <w:noWrap/>
            <w:vAlign w:val="center"/>
            <w:hideMark/>
          </w:tcPr>
          <w:p w14:paraId="05258D5F"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(8.7)</w:t>
            </w:r>
          </w:p>
        </w:tc>
        <w:tc>
          <w:tcPr>
            <w:tcW w:w="378" w:type="dxa"/>
            <w:tcBorders>
              <w:top w:val="nil"/>
              <w:left w:val="nil"/>
              <w:bottom w:val="nil"/>
              <w:right w:val="nil"/>
            </w:tcBorders>
            <w:shd w:val="clear" w:color="000000" w:fill="D6DCE4"/>
            <w:noWrap/>
            <w:hideMark/>
          </w:tcPr>
          <w:p w14:paraId="0CAD17E8"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31BF59A2" w14:textId="77777777" w:rsidTr="009B6008">
        <w:trPr>
          <w:trHeight w:val="300"/>
        </w:trPr>
        <w:tc>
          <w:tcPr>
            <w:tcW w:w="2154" w:type="dxa"/>
            <w:vMerge/>
            <w:tcBorders>
              <w:top w:val="single" w:sz="4" w:space="0" w:color="000000"/>
              <w:left w:val="nil"/>
              <w:bottom w:val="single" w:sz="4" w:space="0" w:color="000000"/>
              <w:right w:val="nil"/>
            </w:tcBorders>
            <w:vAlign w:val="center"/>
            <w:hideMark/>
          </w:tcPr>
          <w:p w14:paraId="70193572"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12244250"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Other Teams</w:t>
            </w:r>
          </w:p>
        </w:tc>
        <w:tc>
          <w:tcPr>
            <w:tcW w:w="1298" w:type="dxa"/>
            <w:tcBorders>
              <w:top w:val="nil"/>
              <w:left w:val="nil"/>
              <w:bottom w:val="dotted" w:sz="4" w:space="0" w:color="auto"/>
              <w:right w:val="nil"/>
            </w:tcBorders>
            <w:shd w:val="clear" w:color="000000" w:fill="D6DCE4"/>
            <w:noWrap/>
            <w:vAlign w:val="center"/>
            <w:hideMark/>
          </w:tcPr>
          <w:p w14:paraId="1410C01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61A71C8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2.64 </w:t>
            </w:r>
          </w:p>
        </w:tc>
        <w:tc>
          <w:tcPr>
            <w:tcW w:w="1299" w:type="dxa"/>
            <w:tcBorders>
              <w:top w:val="nil"/>
              <w:left w:val="nil"/>
              <w:bottom w:val="dotted" w:sz="4" w:space="0" w:color="auto"/>
              <w:right w:val="nil"/>
            </w:tcBorders>
            <w:shd w:val="clear" w:color="000000" w:fill="D6DCE4"/>
            <w:noWrap/>
            <w:vAlign w:val="center"/>
            <w:hideMark/>
          </w:tcPr>
          <w:p w14:paraId="62FF75B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(9.5)</w:t>
            </w:r>
          </w:p>
        </w:tc>
        <w:tc>
          <w:tcPr>
            <w:tcW w:w="378" w:type="dxa"/>
            <w:tcBorders>
              <w:top w:val="nil"/>
              <w:left w:val="nil"/>
              <w:bottom w:val="nil"/>
              <w:right w:val="nil"/>
            </w:tcBorders>
            <w:shd w:val="clear" w:color="000000" w:fill="D6DCE4"/>
            <w:noWrap/>
            <w:hideMark/>
          </w:tcPr>
          <w:p w14:paraId="7D549AB0"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1C2F52D4" w14:textId="77777777" w:rsidTr="009B6008">
        <w:trPr>
          <w:trHeight w:val="300"/>
        </w:trPr>
        <w:tc>
          <w:tcPr>
            <w:tcW w:w="2154" w:type="dxa"/>
            <w:vMerge/>
            <w:tcBorders>
              <w:top w:val="single" w:sz="4" w:space="0" w:color="000000"/>
              <w:left w:val="nil"/>
              <w:bottom w:val="single" w:sz="4" w:space="0" w:color="000000"/>
              <w:right w:val="nil"/>
            </w:tcBorders>
            <w:vAlign w:val="center"/>
            <w:hideMark/>
          </w:tcPr>
          <w:p w14:paraId="14DE73E5"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single" w:sz="4" w:space="0" w:color="auto"/>
              <w:right w:val="nil"/>
            </w:tcBorders>
            <w:shd w:val="clear" w:color="000000" w:fill="D6DCE4"/>
            <w:hideMark/>
          </w:tcPr>
          <w:p w14:paraId="3510DC14"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Cost of ABx phase</w:t>
            </w:r>
          </w:p>
        </w:tc>
        <w:tc>
          <w:tcPr>
            <w:tcW w:w="1298" w:type="dxa"/>
            <w:tcBorders>
              <w:top w:val="nil"/>
              <w:left w:val="nil"/>
              <w:bottom w:val="dotted" w:sz="4" w:space="0" w:color="auto"/>
              <w:right w:val="nil"/>
            </w:tcBorders>
            <w:shd w:val="clear" w:color="000000" w:fill="D6DCE4"/>
            <w:noWrap/>
            <w:vAlign w:val="center"/>
            <w:hideMark/>
          </w:tcPr>
          <w:p w14:paraId="62D7B478"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08334B32"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40.89 </w:t>
            </w:r>
          </w:p>
        </w:tc>
        <w:tc>
          <w:tcPr>
            <w:tcW w:w="1299" w:type="dxa"/>
            <w:tcBorders>
              <w:top w:val="nil"/>
              <w:left w:val="nil"/>
              <w:bottom w:val="dotted" w:sz="4" w:space="0" w:color="auto"/>
              <w:right w:val="nil"/>
            </w:tcBorders>
            <w:shd w:val="clear" w:color="000000" w:fill="D6DCE4"/>
            <w:noWrap/>
            <w:vAlign w:val="center"/>
            <w:hideMark/>
          </w:tcPr>
          <w:p w14:paraId="32D86A59"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(44.5)</w:t>
            </w:r>
          </w:p>
        </w:tc>
        <w:tc>
          <w:tcPr>
            <w:tcW w:w="378" w:type="dxa"/>
            <w:tcBorders>
              <w:top w:val="nil"/>
              <w:left w:val="nil"/>
              <w:bottom w:val="single" w:sz="4" w:space="0" w:color="auto"/>
              <w:right w:val="nil"/>
            </w:tcBorders>
            <w:shd w:val="clear" w:color="000000" w:fill="D6DCE4"/>
            <w:noWrap/>
            <w:hideMark/>
          </w:tcPr>
          <w:p w14:paraId="3374A01D"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52139598" w14:textId="77777777" w:rsidTr="009B6008">
        <w:trPr>
          <w:trHeight w:val="300"/>
        </w:trPr>
        <w:tc>
          <w:tcPr>
            <w:tcW w:w="8260" w:type="dxa"/>
            <w:gridSpan w:val="6"/>
            <w:tcBorders>
              <w:top w:val="single" w:sz="4" w:space="0" w:color="auto"/>
              <w:left w:val="nil"/>
              <w:bottom w:val="single" w:sz="4" w:space="0" w:color="auto"/>
              <w:right w:val="nil"/>
            </w:tcBorders>
            <w:shd w:val="clear" w:color="000000" w:fill="ACB9CA"/>
            <w:vAlign w:val="center"/>
            <w:hideMark/>
          </w:tcPr>
          <w:p w14:paraId="5E893DC5"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In case of treatment failure treated with appendicectomy </w:t>
            </w:r>
          </w:p>
        </w:tc>
      </w:tr>
      <w:tr w:rsidR="009B6008" w:rsidRPr="009B6008" w14:paraId="13695868" w14:textId="77777777" w:rsidTr="009B6008">
        <w:trPr>
          <w:trHeight w:val="600"/>
        </w:trPr>
        <w:tc>
          <w:tcPr>
            <w:tcW w:w="2154" w:type="dxa"/>
            <w:vMerge w:val="restart"/>
            <w:tcBorders>
              <w:top w:val="nil"/>
              <w:left w:val="nil"/>
              <w:bottom w:val="single" w:sz="4" w:space="0" w:color="000000"/>
              <w:right w:val="nil"/>
            </w:tcBorders>
            <w:shd w:val="clear" w:color="000000" w:fill="D6DCE4"/>
            <w:vAlign w:val="center"/>
            <w:hideMark/>
          </w:tcPr>
          <w:p w14:paraId="545EB8B1"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In case of treatment failure treated with appendicectomy </w:t>
            </w:r>
          </w:p>
        </w:tc>
        <w:tc>
          <w:tcPr>
            <w:tcW w:w="1815" w:type="dxa"/>
            <w:tcBorders>
              <w:top w:val="nil"/>
              <w:left w:val="nil"/>
              <w:bottom w:val="dotted" w:sz="4" w:space="0" w:color="auto"/>
              <w:right w:val="nil"/>
            </w:tcBorders>
            <w:shd w:val="clear" w:color="000000" w:fill="D6DCE4"/>
            <w:hideMark/>
          </w:tcPr>
          <w:p w14:paraId="50E03B49"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Pre-Op Medications</w:t>
            </w:r>
          </w:p>
        </w:tc>
        <w:tc>
          <w:tcPr>
            <w:tcW w:w="1298" w:type="dxa"/>
            <w:tcBorders>
              <w:top w:val="nil"/>
              <w:left w:val="nil"/>
              <w:bottom w:val="dotted" w:sz="4" w:space="0" w:color="auto"/>
              <w:right w:val="nil"/>
            </w:tcBorders>
            <w:shd w:val="clear" w:color="000000" w:fill="D6DCE4"/>
            <w:noWrap/>
            <w:vAlign w:val="center"/>
            <w:hideMark/>
          </w:tcPr>
          <w:p w14:paraId="454F4951"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0DBC948D"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0.16 </w:t>
            </w:r>
          </w:p>
        </w:tc>
        <w:tc>
          <w:tcPr>
            <w:tcW w:w="1299" w:type="dxa"/>
            <w:tcBorders>
              <w:top w:val="nil"/>
              <w:left w:val="nil"/>
              <w:bottom w:val="dotted" w:sz="4" w:space="0" w:color="auto"/>
              <w:right w:val="nil"/>
            </w:tcBorders>
            <w:shd w:val="clear" w:color="000000" w:fill="D6DCE4"/>
            <w:noWrap/>
            <w:vAlign w:val="center"/>
            <w:hideMark/>
          </w:tcPr>
          <w:p w14:paraId="169B9CD3"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(0.6)</w:t>
            </w:r>
          </w:p>
        </w:tc>
        <w:tc>
          <w:tcPr>
            <w:tcW w:w="378" w:type="dxa"/>
            <w:tcBorders>
              <w:top w:val="nil"/>
              <w:left w:val="nil"/>
              <w:bottom w:val="nil"/>
              <w:right w:val="nil"/>
            </w:tcBorders>
            <w:shd w:val="clear" w:color="000000" w:fill="D6DCE4"/>
            <w:noWrap/>
            <w:vAlign w:val="bottom"/>
            <w:hideMark/>
          </w:tcPr>
          <w:p w14:paraId="6ADBF595"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3FEC1A3A" w14:textId="77777777" w:rsidTr="009B6008">
        <w:trPr>
          <w:trHeight w:val="300"/>
        </w:trPr>
        <w:tc>
          <w:tcPr>
            <w:tcW w:w="2154" w:type="dxa"/>
            <w:vMerge/>
            <w:tcBorders>
              <w:top w:val="nil"/>
              <w:left w:val="nil"/>
              <w:bottom w:val="single" w:sz="4" w:space="0" w:color="000000"/>
              <w:right w:val="nil"/>
            </w:tcBorders>
            <w:vAlign w:val="center"/>
            <w:hideMark/>
          </w:tcPr>
          <w:p w14:paraId="4B714A3F"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543A4321"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Op Medications</w:t>
            </w:r>
          </w:p>
        </w:tc>
        <w:tc>
          <w:tcPr>
            <w:tcW w:w="1298" w:type="dxa"/>
            <w:tcBorders>
              <w:top w:val="nil"/>
              <w:left w:val="nil"/>
              <w:bottom w:val="dotted" w:sz="4" w:space="0" w:color="auto"/>
              <w:right w:val="nil"/>
            </w:tcBorders>
            <w:shd w:val="clear" w:color="000000" w:fill="D6DCE4"/>
            <w:noWrap/>
            <w:vAlign w:val="center"/>
            <w:hideMark/>
          </w:tcPr>
          <w:p w14:paraId="5A2E2693"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378AAA39"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18.70 </w:t>
            </w:r>
          </w:p>
        </w:tc>
        <w:tc>
          <w:tcPr>
            <w:tcW w:w="1299" w:type="dxa"/>
            <w:tcBorders>
              <w:top w:val="nil"/>
              <w:left w:val="nil"/>
              <w:bottom w:val="dotted" w:sz="4" w:space="0" w:color="auto"/>
              <w:right w:val="nil"/>
            </w:tcBorders>
            <w:shd w:val="clear" w:color="000000" w:fill="D6DCE4"/>
            <w:noWrap/>
            <w:vAlign w:val="center"/>
            <w:hideMark/>
          </w:tcPr>
          <w:p w14:paraId="5DB117D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(47.2)</w:t>
            </w:r>
          </w:p>
        </w:tc>
        <w:tc>
          <w:tcPr>
            <w:tcW w:w="378" w:type="dxa"/>
            <w:tcBorders>
              <w:top w:val="nil"/>
              <w:left w:val="nil"/>
              <w:bottom w:val="nil"/>
              <w:right w:val="nil"/>
            </w:tcBorders>
            <w:shd w:val="clear" w:color="000000" w:fill="D6DCE4"/>
            <w:noWrap/>
            <w:vAlign w:val="bottom"/>
            <w:hideMark/>
          </w:tcPr>
          <w:p w14:paraId="6DED33E0"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3CDE4DF1" w14:textId="77777777" w:rsidTr="009B6008">
        <w:trPr>
          <w:trHeight w:val="600"/>
        </w:trPr>
        <w:tc>
          <w:tcPr>
            <w:tcW w:w="2154" w:type="dxa"/>
            <w:vMerge/>
            <w:tcBorders>
              <w:top w:val="nil"/>
              <w:left w:val="nil"/>
              <w:bottom w:val="single" w:sz="4" w:space="0" w:color="000000"/>
              <w:right w:val="nil"/>
            </w:tcBorders>
            <w:vAlign w:val="center"/>
            <w:hideMark/>
          </w:tcPr>
          <w:p w14:paraId="5FB6F4AA"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08D5168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Consumables &amp; Disposables</w:t>
            </w:r>
          </w:p>
        </w:tc>
        <w:tc>
          <w:tcPr>
            <w:tcW w:w="1298" w:type="dxa"/>
            <w:tcBorders>
              <w:top w:val="nil"/>
              <w:left w:val="nil"/>
              <w:bottom w:val="dotted" w:sz="4" w:space="0" w:color="auto"/>
              <w:right w:val="nil"/>
            </w:tcBorders>
            <w:shd w:val="clear" w:color="000000" w:fill="D6DCE4"/>
            <w:noWrap/>
            <w:vAlign w:val="center"/>
            <w:hideMark/>
          </w:tcPr>
          <w:p w14:paraId="71CEA4D7"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1F96BDD9"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19.32 </w:t>
            </w:r>
          </w:p>
        </w:tc>
        <w:tc>
          <w:tcPr>
            <w:tcW w:w="1299" w:type="dxa"/>
            <w:tcBorders>
              <w:top w:val="nil"/>
              <w:left w:val="nil"/>
              <w:bottom w:val="dotted" w:sz="4" w:space="0" w:color="auto"/>
              <w:right w:val="nil"/>
            </w:tcBorders>
            <w:shd w:val="clear" w:color="000000" w:fill="D6DCE4"/>
            <w:noWrap/>
            <w:vAlign w:val="center"/>
            <w:hideMark/>
          </w:tcPr>
          <w:p w14:paraId="74FDFD7A"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(47.3)</w:t>
            </w:r>
          </w:p>
        </w:tc>
        <w:tc>
          <w:tcPr>
            <w:tcW w:w="378" w:type="dxa"/>
            <w:tcBorders>
              <w:top w:val="nil"/>
              <w:left w:val="nil"/>
              <w:bottom w:val="nil"/>
              <w:right w:val="nil"/>
            </w:tcBorders>
            <w:shd w:val="clear" w:color="000000" w:fill="D6DCE4"/>
            <w:noWrap/>
            <w:vAlign w:val="bottom"/>
            <w:hideMark/>
          </w:tcPr>
          <w:p w14:paraId="4EF234BE"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0D74ECDB" w14:textId="77777777" w:rsidTr="009B6008">
        <w:trPr>
          <w:trHeight w:val="300"/>
        </w:trPr>
        <w:tc>
          <w:tcPr>
            <w:tcW w:w="2154" w:type="dxa"/>
            <w:vMerge/>
            <w:tcBorders>
              <w:top w:val="nil"/>
              <w:left w:val="nil"/>
              <w:bottom w:val="single" w:sz="4" w:space="0" w:color="000000"/>
              <w:right w:val="nil"/>
            </w:tcBorders>
            <w:vAlign w:val="center"/>
            <w:hideMark/>
          </w:tcPr>
          <w:p w14:paraId="3760E620"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1B692FB8"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Clinical Staff</w:t>
            </w:r>
          </w:p>
        </w:tc>
        <w:tc>
          <w:tcPr>
            <w:tcW w:w="1298" w:type="dxa"/>
            <w:tcBorders>
              <w:top w:val="nil"/>
              <w:left w:val="nil"/>
              <w:bottom w:val="dotted" w:sz="4" w:space="0" w:color="auto"/>
              <w:right w:val="nil"/>
            </w:tcBorders>
            <w:shd w:val="clear" w:color="000000" w:fill="D6DCE4"/>
            <w:noWrap/>
            <w:vAlign w:val="center"/>
            <w:hideMark/>
          </w:tcPr>
          <w:p w14:paraId="2D58745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357521C6"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89.49 </w:t>
            </w:r>
          </w:p>
        </w:tc>
        <w:tc>
          <w:tcPr>
            <w:tcW w:w="1299" w:type="dxa"/>
            <w:tcBorders>
              <w:top w:val="nil"/>
              <w:left w:val="nil"/>
              <w:bottom w:val="dotted" w:sz="4" w:space="0" w:color="auto"/>
              <w:right w:val="nil"/>
            </w:tcBorders>
            <w:shd w:val="clear" w:color="000000" w:fill="D6DCE4"/>
            <w:noWrap/>
            <w:vAlign w:val="center"/>
            <w:hideMark/>
          </w:tcPr>
          <w:p w14:paraId="699D8AC9"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(239.5)</w:t>
            </w:r>
          </w:p>
        </w:tc>
        <w:tc>
          <w:tcPr>
            <w:tcW w:w="378" w:type="dxa"/>
            <w:tcBorders>
              <w:top w:val="nil"/>
              <w:left w:val="nil"/>
              <w:bottom w:val="nil"/>
              <w:right w:val="nil"/>
            </w:tcBorders>
            <w:shd w:val="clear" w:color="000000" w:fill="D6DCE4"/>
            <w:noWrap/>
            <w:vAlign w:val="bottom"/>
            <w:hideMark/>
          </w:tcPr>
          <w:p w14:paraId="5BE22366"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51C19DE3" w14:textId="77777777" w:rsidTr="009B6008">
        <w:trPr>
          <w:trHeight w:val="600"/>
        </w:trPr>
        <w:tc>
          <w:tcPr>
            <w:tcW w:w="2154" w:type="dxa"/>
            <w:vMerge/>
            <w:tcBorders>
              <w:top w:val="nil"/>
              <w:left w:val="nil"/>
              <w:bottom w:val="single" w:sz="4" w:space="0" w:color="000000"/>
              <w:right w:val="nil"/>
            </w:tcBorders>
            <w:vAlign w:val="center"/>
            <w:hideMark/>
          </w:tcPr>
          <w:p w14:paraId="59AF3724"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31E35903" w14:textId="78B36AFC"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Equ</w:t>
            </w:r>
            <w:r>
              <w:rPr>
                <w:rFonts w:ascii="Calibri" w:eastAsia="Times New Roman" w:hAnsi="Calibri" w:cs="Calibri"/>
                <w:color w:val="000000"/>
                <w:lang w:eastAsia="en-GB"/>
              </w:rPr>
              <w:t>i</w:t>
            </w:r>
            <w:r w:rsidRPr="009B6008">
              <w:rPr>
                <w:rFonts w:ascii="Calibri" w:eastAsia="Times New Roman" w:hAnsi="Calibri" w:cs="Calibri"/>
                <w:color w:val="000000"/>
                <w:lang w:eastAsia="en-GB"/>
              </w:rPr>
              <w:t xml:space="preserve">pment &amp; Facilities </w:t>
            </w:r>
          </w:p>
        </w:tc>
        <w:tc>
          <w:tcPr>
            <w:tcW w:w="1298" w:type="dxa"/>
            <w:tcBorders>
              <w:top w:val="nil"/>
              <w:left w:val="nil"/>
              <w:bottom w:val="dotted" w:sz="4" w:space="0" w:color="auto"/>
              <w:right w:val="nil"/>
            </w:tcBorders>
            <w:shd w:val="clear" w:color="000000" w:fill="D6DCE4"/>
            <w:noWrap/>
            <w:vAlign w:val="center"/>
            <w:hideMark/>
          </w:tcPr>
          <w:p w14:paraId="79DAA85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547A2E03"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334.38 </w:t>
            </w:r>
          </w:p>
        </w:tc>
        <w:tc>
          <w:tcPr>
            <w:tcW w:w="1299" w:type="dxa"/>
            <w:tcBorders>
              <w:top w:val="nil"/>
              <w:left w:val="nil"/>
              <w:bottom w:val="dotted" w:sz="4" w:space="0" w:color="auto"/>
              <w:right w:val="nil"/>
            </w:tcBorders>
            <w:shd w:val="clear" w:color="000000" w:fill="D6DCE4"/>
            <w:noWrap/>
            <w:vAlign w:val="center"/>
            <w:hideMark/>
          </w:tcPr>
          <w:p w14:paraId="6E43F956"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(860.4)</w:t>
            </w:r>
          </w:p>
        </w:tc>
        <w:tc>
          <w:tcPr>
            <w:tcW w:w="378" w:type="dxa"/>
            <w:tcBorders>
              <w:top w:val="nil"/>
              <w:left w:val="nil"/>
              <w:bottom w:val="nil"/>
              <w:right w:val="nil"/>
            </w:tcBorders>
            <w:shd w:val="clear" w:color="000000" w:fill="D6DCE4"/>
            <w:noWrap/>
            <w:vAlign w:val="bottom"/>
            <w:hideMark/>
          </w:tcPr>
          <w:p w14:paraId="40C146B0"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60042FE1" w14:textId="77777777" w:rsidTr="009B6008">
        <w:trPr>
          <w:trHeight w:val="300"/>
        </w:trPr>
        <w:tc>
          <w:tcPr>
            <w:tcW w:w="2154" w:type="dxa"/>
            <w:vMerge/>
            <w:tcBorders>
              <w:top w:val="nil"/>
              <w:left w:val="nil"/>
              <w:bottom w:val="single" w:sz="4" w:space="0" w:color="000000"/>
              <w:right w:val="nil"/>
            </w:tcBorders>
            <w:vAlign w:val="center"/>
            <w:hideMark/>
          </w:tcPr>
          <w:p w14:paraId="0BD2E00A"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33E9998E"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Laboratory Tests</w:t>
            </w:r>
          </w:p>
        </w:tc>
        <w:tc>
          <w:tcPr>
            <w:tcW w:w="1298" w:type="dxa"/>
            <w:tcBorders>
              <w:top w:val="nil"/>
              <w:left w:val="nil"/>
              <w:bottom w:val="dotted" w:sz="4" w:space="0" w:color="auto"/>
              <w:right w:val="nil"/>
            </w:tcBorders>
            <w:shd w:val="clear" w:color="000000" w:fill="D6DCE4"/>
            <w:noWrap/>
            <w:vAlign w:val="center"/>
            <w:hideMark/>
          </w:tcPr>
          <w:p w14:paraId="23B49FB9"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63604C74"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14.00 </w:t>
            </w:r>
          </w:p>
        </w:tc>
        <w:tc>
          <w:tcPr>
            <w:tcW w:w="1299" w:type="dxa"/>
            <w:tcBorders>
              <w:top w:val="nil"/>
              <w:left w:val="nil"/>
              <w:bottom w:val="dotted" w:sz="4" w:space="0" w:color="auto"/>
              <w:right w:val="nil"/>
            </w:tcBorders>
            <w:shd w:val="clear" w:color="000000" w:fill="D6DCE4"/>
            <w:noWrap/>
            <w:vAlign w:val="center"/>
            <w:hideMark/>
          </w:tcPr>
          <w:p w14:paraId="0061EC97"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(34.2)</w:t>
            </w:r>
          </w:p>
        </w:tc>
        <w:tc>
          <w:tcPr>
            <w:tcW w:w="378" w:type="dxa"/>
            <w:tcBorders>
              <w:top w:val="nil"/>
              <w:left w:val="nil"/>
              <w:bottom w:val="nil"/>
              <w:right w:val="nil"/>
            </w:tcBorders>
            <w:shd w:val="clear" w:color="000000" w:fill="D6DCE4"/>
            <w:noWrap/>
            <w:vAlign w:val="bottom"/>
            <w:hideMark/>
          </w:tcPr>
          <w:p w14:paraId="47BE064A"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7523E6D4" w14:textId="77777777" w:rsidTr="009B6008">
        <w:trPr>
          <w:trHeight w:val="600"/>
        </w:trPr>
        <w:tc>
          <w:tcPr>
            <w:tcW w:w="2154" w:type="dxa"/>
            <w:vMerge/>
            <w:tcBorders>
              <w:top w:val="nil"/>
              <w:left w:val="nil"/>
              <w:bottom w:val="single" w:sz="4" w:space="0" w:color="000000"/>
              <w:right w:val="nil"/>
            </w:tcBorders>
            <w:vAlign w:val="center"/>
            <w:hideMark/>
          </w:tcPr>
          <w:p w14:paraId="1BADC1A7"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dotted" w:sz="4" w:space="0" w:color="auto"/>
              <w:left w:val="nil"/>
              <w:bottom w:val="single" w:sz="4" w:space="0" w:color="auto"/>
              <w:right w:val="nil"/>
            </w:tcBorders>
            <w:shd w:val="clear" w:color="000000" w:fill="D6DCE4"/>
            <w:hideMark/>
          </w:tcPr>
          <w:p w14:paraId="73EAE142"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Cost of Operation phase</w:t>
            </w:r>
          </w:p>
        </w:tc>
        <w:tc>
          <w:tcPr>
            <w:tcW w:w="1298" w:type="dxa"/>
            <w:tcBorders>
              <w:top w:val="dotted" w:sz="4" w:space="0" w:color="auto"/>
              <w:left w:val="nil"/>
              <w:bottom w:val="single" w:sz="4" w:space="0" w:color="auto"/>
              <w:right w:val="nil"/>
            </w:tcBorders>
            <w:shd w:val="clear" w:color="000000" w:fill="D6DCE4"/>
            <w:noWrap/>
            <w:vAlign w:val="center"/>
            <w:hideMark/>
          </w:tcPr>
          <w:p w14:paraId="14D086A8"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dotted" w:sz="4" w:space="0" w:color="auto"/>
              <w:left w:val="nil"/>
              <w:bottom w:val="single" w:sz="4" w:space="0" w:color="auto"/>
              <w:right w:val="nil"/>
            </w:tcBorders>
            <w:shd w:val="clear" w:color="000000" w:fill="D6DCE4"/>
            <w:noWrap/>
            <w:vAlign w:val="center"/>
            <w:hideMark/>
          </w:tcPr>
          <w:p w14:paraId="1ECAA13E"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475.89 </w:t>
            </w:r>
          </w:p>
        </w:tc>
        <w:tc>
          <w:tcPr>
            <w:tcW w:w="1299" w:type="dxa"/>
            <w:tcBorders>
              <w:top w:val="dotted" w:sz="4" w:space="0" w:color="auto"/>
              <w:left w:val="nil"/>
              <w:bottom w:val="single" w:sz="4" w:space="0" w:color="auto"/>
              <w:right w:val="nil"/>
            </w:tcBorders>
            <w:shd w:val="clear" w:color="000000" w:fill="D6DCE4"/>
            <w:noWrap/>
            <w:vAlign w:val="center"/>
            <w:hideMark/>
          </w:tcPr>
          <w:p w14:paraId="5E988291"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(1224.8)</w:t>
            </w:r>
          </w:p>
        </w:tc>
        <w:tc>
          <w:tcPr>
            <w:tcW w:w="378" w:type="dxa"/>
            <w:tcBorders>
              <w:top w:val="nil"/>
              <w:left w:val="nil"/>
              <w:bottom w:val="nil"/>
              <w:right w:val="nil"/>
            </w:tcBorders>
            <w:shd w:val="clear" w:color="000000" w:fill="D6DCE4"/>
            <w:noWrap/>
            <w:vAlign w:val="bottom"/>
            <w:hideMark/>
          </w:tcPr>
          <w:p w14:paraId="1BD5D39D"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655929F7" w14:textId="77777777" w:rsidTr="009B6008">
        <w:trPr>
          <w:trHeight w:val="300"/>
        </w:trPr>
        <w:tc>
          <w:tcPr>
            <w:tcW w:w="2154" w:type="dxa"/>
            <w:vMerge/>
            <w:tcBorders>
              <w:top w:val="nil"/>
              <w:left w:val="nil"/>
              <w:bottom w:val="single" w:sz="4" w:space="0" w:color="000000"/>
              <w:right w:val="nil"/>
            </w:tcBorders>
            <w:vAlign w:val="center"/>
            <w:hideMark/>
          </w:tcPr>
          <w:p w14:paraId="7D5B4713"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single" w:sz="4" w:space="0" w:color="auto"/>
              <w:left w:val="nil"/>
              <w:bottom w:val="dotted" w:sz="4" w:space="0" w:color="auto"/>
              <w:right w:val="nil"/>
            </w:tcBorders>
            <w:shd w:val="clear" w:color="000000" w:fill="D6DCE4"/>
            <w:hideMark/>
          </w:tcPr>
          <w:p w14:paraId="31C2B20B"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POC Medications</w:t>
            </w:r>
          </w:p>
        </w:tc>
        <w:tc>
          <w:tcPr>
            <w:tcW w:w="1298" w:type="dxa"/>
            <w:tcBorders>
              <w:top w:val="single" w:sz="4" w:space="0" w:color="auto"/>
              <w:left w:val="nil"/>
              <w:bottom w:val="dotted" w:sz="4" w:space="0" w:color="auto"/>
              <w:right w:val="nil"/>
            </w:tcBorders>
            <w:shd w:val="clear" w:color="000000" w:fill="D6DCE4"/>
            <w:noWrap/>
            <w:vAlign w:val="center"/>
            <w:hideMark/>
          </w:tcPr>
          <w:p w14:paraId="15351981"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single" w:sz="4" w:space="0" w:color="auto"/>
              <w:left w:val="nil"/>
              <w:bottom w:val="dotted" w:sz="4" w:space="0" w:color="auto"/>
              <w:right w:val="nil"/>
            </w:tcBorders>
            <w:shd w:val="clear" w:color="000000" w:fill="D6DCE4"/>
            <w:noWrap/>
            <w:vAlign w:val="center"/>
            <w:hideMark/>
          </w:tcPr>
          <w:p w14:paraId="3120249C"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1.28 </w:t>
            </w:r>
          </w:p>
        </w:tc>
        <w:tc>
          <w:tcPr>
            <w:tcW w:w="1299" w:type="dxa"/>
            <w:tcBorders>
              <w:top w:val="single" w:sz="4" w:space="0" w:color="auto"/>
              <w:left w:val="nil"/>
              <w:bottom w:val="dotted" w:sz="4" w:space="0" w:color="auto"/>
              <w:right w:val="nil"/>
            </w:tcBorders>
            <w:shd w:val="clear" w:color="000000" w:fill="D6DCE4"/>
            <w:noWrap/>
            <w:vAlign w:val="center"/>
            <w:hideMark/>
          </w:tcPr>
          <w:p w14:paraId="392937B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(3.6)</w:t>
            </w:r>
          </w:p>
        </w:tc>
        <w:tc>
          <w:tcPr>
            <w:tcW w:w="378" w:type="dxa"/>
            <w:tcBorders>
              <w:top w:val="nil"/>
              <w:left w:val="nil"/>
              <w:bottom w:val="nil"/>
              <w:right w:val="nil"/>
            </w:tcBorders>
            <w:shd w:val="clear" w:color="000000" w:fill="D6DCE4"/>
            <w:noWrap/>
            <w:vAlign w:val="bottom"/>
            <w:hideMark/>
          </w:tcPr>
          <w:p w14:paraId="7D4BF093"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70DA6245" w14:textId="77777777" w:rsidTr="009B6008">
        <w:trPr>
          <w:trHeight w:val="600"/>
        </w:trPr>
        <w:tc>
          <w:tcPr>
            <w:tcW w:w="2154" w:type="dxa"/>
            <w:vMerge/>
            <w:tcBorders>
              <w:top w:val="nil"/>
              <w:left w:val="nil"/>
              <w:bottom w:val="single" w:sz="4" w:space="0" w:color="000000"/>
              <w:right w:val="nil"/>
            </w:tcBorders>
            <w:vAlign w:val="center"/>
            <w:hideMark/>
          </w:tcPr>
          <w:p w14:paraId="28ABDE98"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64873C57"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POC Consumables &amp; Disposables</w:t>
            </w:r>
          </w:p>
        </w:tc>
        <w:tc>
          <w:tcPr>
            <w:tcW w:w="1298" w:type="dxa"/>
            <w:tcBorders>
              <w:top w:val="nil"/>
              <w:left w:val="nil"/>
              <w:bottom w:val="dotted" w:sz="4" w:space="0" w:color="auto"/>
              <w:right w:val="nil"/>
            </w:tcBorders>
            <w:shd w:val="clear" w:color="000000" w:fill="D6DCE4"/>
            <w:noWrap/>
            <w:vAlign w:val="center"/>
            <w:hideMark/>
          </w:tcPr>
          <w:p w14:paraId="3322CE9E"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595D4449"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0.29 </w:t>
            </w:r>
          </w:p>
        </w:tc>
        <w:tc>
          <w:tcPr>
            <w:tcW w:w="1299" w:type="dxa"/>
            <w:tcBorders>
              <w:top w:val="nil"/>
              <w:left w:val="nil"/>
              <w:bottom w:val="dotted" w:sz="4" w:space="0" w:color="auto"/>
              <w:right w:val="nil"/>
            </w:tcBorders>
            <w:shd w:val="clear" w:color="000000" w:fill="D6DCE4"/>
            <w:noWrap/>
            <w:vAlign w:val="center"/>
            <w:hideMark/>
          </w:tcPr>
          <w:p w14:paraId="6A1189E5"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(0.7)</w:t>
            </w:r>
          </w:p>
        </w:tc>
        <w:tc>
          <w:tcPr>
            <w:tcW w:w="378" w:type="dxa"/>
            <w:tcBorders>
              <w:top w:val="nil"/>
              <w:left w:val="nil"/>
              <w:bottom w:val="nil"/>
              <w:right w:val="nil"/>
            </w:tcBorders>
            <w:shd w:val="clear" w:color="000000" w:fill="D6DCE4"/>
            <w:noWrap/>
            <w:vAlign w:val="bottom"/>
            <w:hideMark/>
          </w:tcPr>
          <w:p w14:paraId="3DE40D2E"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2DA92EA0" w14:textId="77777777" w:rsidTr="009B6008">
        <w:trPr>
          <w:trHeight w:val="600"/>
        </w:trPr>
        <w:tc>
          <w:tcPr>
            <w:tcW w:w="2154" w:type="dxa"/>
            <w:vMerge/>
            <w:tcBorders>
              <w:top w:val="nil"/>
              <w:left w:val="nil"/>
              <w:bottom w:val="single" w:sz="4" w:space="0" w:color="000000"/>
              <w:right w:val="nil"/>
            </w:tcBorders>
            <w:vAlign w:val="center"/>
            <w:hideMark/>
          </w:tcPr>
          <w:p w14:paraId="04F8D2A1"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single" w:sz="4" w:space="0" w:color="auto"/>
              <w:right w:val="nil"/>
            </w:tcBorders>
            <w:shd w:val="clear" w:color="000000" w:fill="D6DCE4"/>
            <w:hideMark/>
          </w:tcPr>
          <w:p w14:paraId="58B50AC8"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Cost of POC phase</w:t>
            </w:r>
          </w:p>
        </w:tc>
        <w:tc>
          <w:tcPr>
            <w:tcW w:w="1298" w:type="dxa"/>
            <w:tcBorders>
              <w:top w:val="nil"/>
              <w:left w:val="nil"/>
              <w:bottom w:val="single" w:sz="4" w:space="0" w:color="auto"/>
              <w:right w:val="nil"/>
            </w:tcBorders>
            <w:shd w:val="clear" w:color="000000" w:fill="D6DCE4"/>
            <w:noWrap/>
            <w:vAlign w:val="center"/>
            <w:hideMark/>
          </w:tcPr>
          <w:p w14:paraId="346B7F83"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single" w:sz="4" w:space="0" w:color="auto"/>
              <w:right w:val="nil"/>
            </w:tcBorders>
            <w:shd w:val="clear" w:color="000000" w:fill="D6DCE4"/>
            <w:noWrap/>
            <w:vAlign w:val="center"/>
            <w:hideMark/>
          </w:tcPr>
          <w:p w14:paraId="1B078ACD"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1.58 </w:t>
            </w:r>
          </w:p>
        </w:tc>
        <w:tc>
          <w:tcPr>
            <w:tcW w:w="1299" w:type="dxa"/>
            <w:tcBorders>
              <w:top w:val="nil"/>
              <w:left w:val="nil"/>
              <w:bottom w:val="single" w:sz="4" w:space="0" w:color="auto"/>
              <w:right w:val="nil"/>
            </w:tcBorders>
            <w:shd w:val="clear" w:color="000000" w:fill="D6DCE4"/>
            <w:noWrap/>
            <w:vAlign w:val="center"/>
            <w:hideMark/>
          </w:tcPr>
          <w:p w14:paraId="0B649585"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(4.1)</w:t>
            </w:r>
          </w:p>
        </w:tc>
        <w:tc>
          <w:tcPr>
            <w:tcW w:w="378" w:type="dxa"/>
            <w:tcBorders>
              <w:top w:val="nil"/>
              <w:left w:val="nil"/>
              <w:bottom w:val="single" w:sz="4" w:space="0" w:color="auto"/>
              <w:right w:val="nil"/>
            </w:tcBorders>
            <w:shd w:val="clear" w:color="000000" w:fill="D6DCE4"/>
            <w:noWrap/>
            <w:vAlign w:val="bottom"/>
            <w:hideMark/>
          </w:tcPr>
          <w:p w14:paraId="2CC8C7E4"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485CCFB7" w14:textId="77777777" w:rsidTr="009B6008">
        <w:trPr>
          <w:trHeight w:val="300"/>
        </w:trPr>
        <w:tc>
          <w:tcPr>
            <w:tcW w:w="2154" w:type="dxa"/>
            <w:vMerge w:val="restart"/>
            <w:tcBorders>
              <w:top w:val="nil"/>
              <w:left w:val="nil"/>
              <w:bottom w:val="single" w:sz="4" w:space="0" w:color="000000"/>
              <w:right w:val="nil"/>
            </w:tcBorders>
            <w:shd w:val="clear" w:color="000000" w:fill="ACB9CA"/>
            <w:vAlign w:val="center"/>
            <w:hideMark/>
          </w:tcPr>
          <w:p w14:paraId="4E6E7DD3"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Total in-patient Stay</w:t>
            </w:r>
          </w:p>
        </w:tc>
        <w:tc>
          <w:tcPr>
            <w:tcW w:w="1815" w:type="dxa"/>
            <w:tcBorders>
              <w:top w:val="nil"/>
              <w:left w:val="nil"/>
              <w:bottom w:val="dotted" w:sz="4" w:space="0" w:color="auto"/>
              <w:right w:val="nil"/>
            </w:tcBorders>
            <w:shd w:val="clear" w:color="000000" w:fill="ACB9CA"/>
            <w:hideMark/>
          </w:tcPr>
          <w:p w14:paraId="7FDDEF59"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Antibiotics</w:t>
            </w:r>
          </w:p>
        </w:tc>
        <w:tc>
          <w:tcPr>
            <w:tcW w:w="1298" w:type="dxa"/>
            <w:tcBorders>
              <w:top w:val="nil"/>
              <w:left w:val="nil"/>
              <w:bottom w:val="dotted" w:sz="4" w:space="0" w:color="auto"/>
              <w:right w:val="nil"/>
            </w:tcBorders>
            <w:shd w:val="clear" w:color="000000" w:fill="ACB9CA"/>
            <w:noWrap/>
            <w:vAlign w:val="center"/>
            <w:hideMark/>
          </w:tcPr>
          <w:p w14:paraId="00343886"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dotted" w:sz="4" w:space="0" w:color="auto"/>
              <w:right w:val="nil"/>
            </w:tcBorders>
            <w:shd w:val="clear" w:color="000000" w:fill="ACB9CA"/>
            <w:noWrap/>
            <w:vAlign w:val="center"/>
            <w:hideMark/>
          </w:tcPr>
          <w:p w14:paraId="6E6924A6"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93.53 </w:t>
            </w:r>
          </w:p>
        </w:tc>
        <w:tc>
          <w:tcPr>
            <w:tcW w:w="1299" w:type="dxa"/>
            <w:tcBorders>
              <w:top w:val="nil"/>
              <w:left w:val="nil"/>
              <w:bottom w:val="dotted" w:sz="4" w:space="0" w:color="auto"/>
              <w:right w:val="nil"/>
            </w:tcBorders>
            <w:shd w:val="clear" w:color="000000" w:fill="ACB9CA"/>
            <w:noWrap/>
            <w:vAlign w:val="center"/>
            <w:hideMark/>
          </w:tcPr>
          <w:p w14:paraId="52AFE872"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(223.1)</w:t>
            </w:r>
          </w:p>
        </w:tc>
        <w:tc>
          <w:tcPr>
            <w:tcW w:w="378" w:type="dxa"/>
            <w:tcBorders>
              <w:top w:val="nil"/>
              <w:left w:val="nil"/>
              <w:bottom w:val="nil"/>
              <w:right w:val="nil"/>
            </w:tcBorders>
            <w:shd w:val="clear" w:color="000000" w:fill="ACB9CA"/>
            <w:noWrap/>
            <w:vAlign w:val="bottom"/>
            <w:hideMark/>
          </w:tcPr>
          <w:p w14:paraId="4175341B"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14BCA8CC" w14:textId="77777777" w:rsidTr="009B6008">
        <w:trPr>
          <w:trHeight w:val="300"/>
        </w:trPr>
        <w:tc>
          <w:tcPr>
            <w:tcW w:w="2154" w:type="dxa"/>
            <w:vMerge/>
            <w:tcBorders>
              <w:top w:val="nil"/>
              <w:left w:val="nil"/>
              <w:bottom w:val="single" w:sz="4" w:space="0" w:color="000000"/>
              <w:right w:val="nil"/>
            </w:tcBorders>
            <w:vAlign w:val="center"/>
            <w:hideMark/>
          </w:tcPr>
          <w:p w14:paraId="2B998C81"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ACB9CA"/>
            <w:hideMark/>
          </w:tcPr>
          <w:p w14:paraId="3CAFEF5B"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Analgesics</w:t>
            </w:r>
          </w:p>
        </w:tc>
        <w:tc>
          <w:tcPr>
            <w:tcW w:w="1298" w:type="dxa"/>
            <w:tcBorders>
              <w:top w:val="nil"/>
              <w:left w:val="nil"/>
              <w:bottom w:val="dotted" w:sz="4" w:space="0" w:color="auto"/>
              <w:right w:val="nil"/>
            </w:tcBorders>
            <w:shd w:val="clear" w:color="000000" w:fill="ACB9CA"/>
            <w:noWrap/>
            <w:vAlign w:val="center"/>
            <w:hideMark/>
          </w:tcPr>
          <w:p w14:paraId="447E3C44"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dotted" w:sz="4" w:space="0" w:color="auto"/>
              <w:right w:val="nil"/>
            </w:tcBorders>
            <w:shd w:val="clear" w:color="000000" w:fill="ACB9CA"/>
            <w:noWrap/>
            <w:vAlign w:val="center"/>
            <w:hideMark/>
          </w:tcPr>
          <w:p w14:paraId="39DADE1C"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51.81 </w:t>
            </w:r>
          </w:p>
        </w:tc>
        <w:tc>
          <w:tcPr>
            <w:tcW w:w="1299" w:type="dxa"/>
            <w:tcBorders>
              <w:top w:val="nil"/>
              <w:left w:val="nil"/>
              <w:bottom w:val="dotted" w:sz="4" w:space="0" w:color="auto"/>
              <w:right w:val="nil"/>
            </w:tcBorders>
            <w:shd w:val="clear" w:color="000000" w:fill="ACB9CA"/>
            <w:noWrap/>
            <w:vAlign w:val="center"/>
            <w:hideMark/>
          </w:tcPr>
          <w:p w14:paraId="1C87B71C"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(60.0)</w:t>
            </w:r>
          </w:p>
        </w:tc>
        <w:tc>
          <w:tcPr>
            <w:tcW w:w="378" w:type="dxa"/>
            <w:tcBorders>
              <w:top w:val="nil"/>
              <w:left w:val="nil"/>
              <w:bottom w:val="nil"/>
              <w:right w:val="nil"/>
            </w:tcBorders>
            <w:shd w:val="clear" w:color="000000" w:fill="ACB9CA"/>
            <w:noWrap/>
            <w:vAlign w:val="bottom"/>
            <w:hideMark/>
          </w:tcPr>
          <w:p w14:paraId="1D8865F8"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07D5588C" w14:textId="77777777" w:rsidTr="009B6008">
        <w:trPr>
          <w:trHeight w:val="300"/>
        </w:trPr>
        <w:tc>
          <w:tcPr>
            <w:tcW w:w="2154" w:type="dxa"/>
            <w:vMerge/>
            <w:tcBorders>
              <w:top w:val="nil"/>
              <w:left w:val="nil"/>
              <w:bottom w:val="single" w:sz="4" w:space="0" w:color="000000"/>
              <w:right w:val="nil"/>
            </w:tcBorders>
            <w:vAlign w:val="center"/>
            <w:hideMark/>
          </w:tcPr>
          <w:p w14:paraId="24A45B73"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ACB9CA"/>
            <w:hideMark/>
          </w:tcPr>
          <w:p w14:paraId="50550D3D"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Ward stay (days)</w:t>
            </w:r>
          </w:p>
        </w:tc>
        <w:tc>
          <w:tcPr>
            <w:tcW w:w="1298" w:type="dxa"/>
            <w:tcBorders>
              <w:top w:val="nil"/>
              <w:left w:val="nil"/>
              <w:bottom w:val="dotted" w:sz="4" w:space="0" w:color="auto"/>
              <w:right w:val="nil"/>
            </w:tcBorders>
            <w:shd w:val="clear" w:color="000000" w:fill="ACB9CA"/>
            <w:noWrap/>
            <w:vAlign w:val="center"/>
            <w:hideMark/>
          </w:tcPr>
          <w:p w14:paraId="69E9BB6B"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ACB9CA"/>
            <w:noWrap/>
            <w:vAlign w:val="center"/>
            <w:hideMark/>
          </w:tcPr>
          <w:p w14:paraId="46C7E50B"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3.54 </w:t>
            </w:r>
          </w:p>
        </w:tc>
        <w:tc>
          <w:tcPr>
            <w:tcW w:w="1299" w:type="dxa"/>
            <w:tcBorders>
              <w:top w:val="nil"/>
              <w:left w:val="nil"/>
              <w:bottom w:val="dotted" w:sz="4" w:space="0" w:color="auto"/>
              <w:right w:val="nil"/>
            </w:tcBorders>
            <w:shd w:val="clear" w:color="000000" w:fill="ACB9CA"/>
            <w:noWrap/>
            <w:vAlign w:val="center"/>
            <w:hideMark/>
          </w:tcPr>
          <w:p w14:paraId="7DAAA36B"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(1.9)</w:t>
            </w:r>
          </w:p>
        </w:tc>
        <w:tc>
          <w:tcPr>
            <w:tcW w:w="378" w:type="dxa"/>
            <w:tcBorders>
              <w:top w:val="nil"/>
              <w:left w:val="nil"/>
              <w:bottom w:val="nil"/>
              <w:right w:val="nil"/>
            </w:tcBorders>
            <w:shd w:val="clear" w:color="000000" w:fill="ACB9CA"/>
            <w:noWrap/>
            <w:vAlign w:val="bottom"/>
            <w:hideMark/>
          </w:tcPr>
          <w:p w14:paraId="164C4A91"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69D0BAC0" w14:textId="77777777" w:rsidTr="009B6008">
        <w:trPr>
          <w:trHeight w:val="300"/>
        </w:trPr>
        <w:tc>
          <w:tcPr>
            <w:tcW w:w="2154" w:type="dxa"/>
            <w:vMerge/>
            <w:tcBorders>
              <w:top w:val="nil"/>
              <w:left w:val="nil"/>
              <w:bottom w:val="single" w:sz="4" w:space="0" w:color="000000"/>
              <w:right w:val="nil"/>
            </w:tcBorders>
            <w:vAlign w:val="center"/>
            <w:hideMark/>
          </w:tcPr>
          <w:p w14:paraId="1EB2AB5C"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single" w:sz="4" w:space="0" w:color="auto"/>
              <w:right w:val="nil"/>
            </w:tcBorders>
            <w:shd w:val="clear" w:color="000000" w:fill="ACB9CA"/>
            <w:hideMark/>
          </w:tcPr>
          <w:p w14:paraId="47649A40"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Ward stay cost</w:t>
            </w:r>
          </w:p>
        </w:tc>
        <w:tc>
          <w:tcPr>
            <w:tcW w:w="1298" w:type="dxa"/>
            <w:tcBorders>
              <w:top w:val="nil"/>
              <w:left w:val="nil"/>
              <w:bottom w:val="single" w:sz="4" w:space="0" w:color="auto"/>
              <w:right w:val="nil"/>
            </w:tcBorders>
            <w:shd w:val="clear" w:color="000000" w:fill="ACB9CA"/>
            <w:noWrap/>
            <w:vAlign w:val="center"/>
            <w:hideMark/>
          </w:tcPr>
          <w:p w14:paraId="797E5B12"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single" w:sz="4" w:space="0" w:color="auto"/>
              <w:right w:val="nil"/>
            </w:tcBorders>
            <w:shd w:val="clear" w:color="000000" w:fill="ACB9CA"/>
            <w:noWrap/>
            <w:vAlign w:val="center"/>
            <w:hideMark/>
          </w:tcPr>
          <w:p w14:paraId="7F78A8DD"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1,450.77 </w:t>
            </w:r>
          </w:p>
        </w:tc>
        <w:tc>
          <w:tcPr>
            <w:tcW w:w="1299" w:type="dxa"/>
            <w:tcBorders>
              <w:top w:val="nil"/>
              <w:left w:val="nil"/>
              <w:bottom w:val="single" w:sz="4" w:space="0" w:color="auto"/>
              <w:right w:val="nil"/>
            </w:tcBorders>
            <w:shd w:val="clear" w:color="000000" w:fill="ACB9CA"/>
            <w:noWrap/>
            <w:vAlign w:val="center"/>
            <w:hideMark/>
          </w:tcPr>
          <w:p w14:paraId="52F312B5"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(760.0)</w:t>
            </w:r>
          </w:p>
        </w:tc>
        <w:tc>
          <w:tcPr>
            <w:tcW w:w="378" w:type="dxa"/>
            <w:tcBorders>
              <w:top w:val="nil"/>
              <w:left w:val="nil"/>
              <w:bottom w:val="single" w:sz="4" w:space="0" w:color="auto"/>
              <w:right w:val="nil"/>
            </w:tcBorders>
            <w:shd w:val="clear" w:color="000000" w:fill="ACB9CA"/>
            <w:noWrap/>
            <w:vAlign w:val="bottom"/>
            <w:hideMark/>
          </w:tcPr>
          <w:p w14:paraId="52217D4C"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621033C8" w14:textId="77777777" w:rsidTr="009B6008">
        <w:trPr>
          <w:trHeight w:val="300"/>
        </w:trPr>
        <w:tc>
          <w:tcPr>
            <w:tcW w:w="2154" w:type="dxa"/>
            <w:vMerge w:val="restart"/>
            <w:tcBorders>
              <w:top w:val="nil"/>
              <w:left w:val="nil"/>
              <w:bottom w:val="single" w:sz="4" w:space="0" w:color="000000"/>
              <w:right w:val="nil"/>
            </w:tcBorders>
            <w:shd w:val="clear" w:color="000000" w:fill="D6DCE4"/>
            <w:vAlign w:val="center"/>
            <w:hideMark/>
          </w:tcPr>
          <w:p w14:paraId="07995868"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Discharge Assessment (DA) phase</w:t>
            </w:r>
          </w:p>
        </w:tc>
        <w:tc>
          <w:tcPr>
            <w:tcW w:w="1815" w:type="dxa"/>
            <w:tcBorders>
              <w:top w:val="nil"/>
              <w:left w:val="nil"/>
              <w:bottom w:val="dotted" w:sz="4" w:space="0" w:color="auto"/>
              <w:right w:val="nil"/>
            </w:tcBorders>
            <w:shd w:val="clear" w:color="000000" w:fill="D6DCE4"/>
            <w:hideMark/>
          </w:tcPr>
          <w:p w14:paraId="20E13C8A"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Medications</w:t>
            </w:r>
          </w:p>
        </w:tc>
        <w:tc>
          <w:tcPr>
            <w:tcW w:w="1298" w:type="dxa"/>
            <w:tcBorders>
              <w:top w:val="nil"/>
              <w:left w:val="nil"/>
              <w:bottom w:val="dotted" w:sz="4" w:space="0" w:color="auto"/>
              <w:right w:val="nil"/>
            </w:tcBorders>
            <w:shd w:val="clear" w:color="000000" w:fill="D6DCE4"/>
            <w:noWrap/>
            <w:vAlign w:val="center"/>
            <w:hideMark/>
          </w:tcPr>
          <w:p w14:paraId="7BDC3ACB"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4AC87495"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2.49 </w:t>
            </w:r>
          </w:p>
        </w:tc>
        <w:tc>
          <w:tcPr>
            <w:tcW w:w="1299" w:type="dxa"/>
            <w:tcBorders>
              <w:top w:val="nil"/>
              <w:left w:val="nil"/>
              <w:bottom w:val="dotted" w:sz="4" w:space="0" w:color="auto"/>
              <w:right w:val="nil"/>
            </w:tcBorders>
            <w:shd w:val="clear" w:color="000000" w:fill="D6DCE4"/>
            <w:noWrap/>
            <w:vAlign w:val="center"/>
            <w:hideMark/>
          </w:tcPr>
          <w:p w14:paraId="072D5545"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(7.8)</w:t>
            </w:r>
          </w:p>
        </w:tc>
        <w:tc>
          <w:tcPr>
            <w:tcW w:w="378" w:type="dxa"/>
            <w:tcBorders>
              <w:top w:val="nil"/>
              <w:left w:val="nil"/>
              <w:bottom w:val="nil"/>
              <w:right w:val="nil"/>
            </w:tcBorders>
            <w:shd w:val="clear" w:color="000000" w:fill="D6DCE4"/>
            <w:noWrap/>
            <w:vAlign w:val="bottom"/>
            <w:hideMark/>
          </w:tcPr>
          <w:p w14:paraId="712CE313"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746E7FD7" w14:textId="77777777" w:rsidTr="009B6008">
        <w:trPr>
          <w:trHeight w:val="600"/>
        </w:trPr>
        <w:tc>
          <w:tcPr>
            <w:tcW w:w="2154" w:type="dxa"/>
            <w:vMerge/>
            <w:tcBorders>
              <w:top w:val="nil"/>
              <w:left w:val="nil"/>
              <w:bottom w:val="single" w:sz="4" w:space="0" w:color="000000"/>
              <w:right w:val="nil"/>
            </w:tcBorders>
            <w:vAlign w:val="center"/>
            <w:hideMark/>
          </w:tcPr>
          <w:p w14:paraId="229F5E71"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56F6E646"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Consumables &amp; Disposables</w:t>
            </w:r>
          </w:p>
        </w:tc>
        <w:tc>
          <w:tcPr>
            <w:tcW w:w="1298" w:type="dxa"/>
            <w:tcBorders>
              <w:top w:val="nil"/>
              <w:left w:val="nil"/>
              <w:bottom w:val="dotted" w:sz="4" w:space="0" w:color="auto"/>
              <w:right w:val="nil"/>
            </w:tcBorders>
            <w:shd w:val="clear" w:color="000000" w:fill="D6DCE4"/>
            <w:noWrap/>
            <w:vAlign w:val="center"/>
            <w:hideMark/>
          </w:tcPr>
          <w:p w14:paraId="58ECE15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128EE077"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0.14 </w:t>
            </w:r>
          </w:p>
        </w:tc>
        <w:tc>
          <w:tcPr>
            <w:tcW w:w="1299" w:type="dxa"/>
            <w:tcBorders>
              <w:top w:val="nil"/>
              <w:left w:val="nil"/>
              <w:bottom w:val="dotted" w:sz="4" w:space="0" w:color="auto"/>
              <w:right w:val="nil"/>
            </w:tcBorders>
            <w:shd w:val="clear" w:color="000000" w:fill="D6DCE4"/>
            <w:noWrap/>
            <w:vAlign w:val="center"/>
            <w:hideMark/>
          </w:tcPr>
          <w:p w14:paraId="0E45FEBD"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(0.5)</w:t>
            </w:r>
          </w:p>
        </w:tc>
        <w:tc>
          <w:tcPr>
            <w:tcW w:w="378" w:type="dxa"/>
            <w:tcBorders>
              <w:top w:val="nil"/>
              <w:left w:val="nil"/>
              <w:bottom w:val="nil"/>
              <w:right w:val="nil"/>
            </w:tcBorders>
            <w:shd w:val="clear" w:color="000000" w:fill="D6DCE4"/>
            <w:noWrap/>
            <w:vAlign w:val="bottom"/>
            <w:hideMark/>
          </w:tcPr>
          <w:p w14:paraId="2E4A5368"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42C5670B" w14:textId="77777777" w:rsidTr="009B6008">
        <w:trPr>
          <w:trHeight w:val="300"/>
        </w:trPr>
        <w:tc>
          <w:tcPr>
            <w:tcW w:w="2154" w:type="dxa"/>
            <w:vMerge/>
            <w:tcBorders>
              <w:top w:val="nil"/>
              <w:left w:val="nil"/>
              <w:bottom w:val="single" w:sz="4" w:space="0" w:color="000000"/>
              <w:right w:val="nil"/>
            </w:tcBorders>
            <w:vAlign w:val="center"/>
            <w:hideMark/>
          </w:tcPr>
          <w:p w14:paraId="4E2B4AC0"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6DDF7419"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Clinical Review</w:t>
            </w:r>
          </w:p>
        </w:tc>
        <w:tc>
          <w:tcPr>
            <w:tcW w:w="1298" w:type="dxa"/>
            <w:tcBorders>
              <w:top w:val="nil"/>
              <w:left w:val="nil"/>
              <w:bottom w:val="dotted" w:sz="4" w:space="0" w:color="auto"/>
              <w:right w:val="nil"/>
            </w:tcBorders>
            <w:shd w:val="clear" w:color="000000" w:fill="D6DCE4"/>
            <w:noWrap/>
            <w:vAlign w:val="center"/>
            <w:hideMark/>
          </w:tcPr>
          <w:p w14:paraId="3075E6CF"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36245344"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2.45 </w:t>
            </w:r>
          </w:p>
        </w:tc>
        <w:tc>
          <w:tcPr>
            <w:tcW w:w="1299" w:type="dxa"/>
            <w:tcBorders>
              <w:top w:val="nil"/>
              <w:left w:val="nil"/>
              <w:bottom w:val="dotted" w:sz="4" w:space="0" w:color="auto"/>
              <w:right w:val="nil"/>
            </w:tcBorders>
            <w:shd w:val="clear" w:color="000000" w:fill="D6DCE4"/>
            <w:noWrap/>
            <w:vAlign w:val="center"/>
            <w:hideMark/>
          </w:tcPr>
          <w:p w14:paraId="2A9B16CB"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(8.8)</w:t>
            </w:r>
          </w:p>
        </w:tc>
        <w:tc>
          <w:tcPr>
            <w:tcW w:w="378" w:type="dxa"/>
            <w:tcBorders>
              <w:top w:val="nil"/>
              <w:left w:val="nil"/>
              <w:bottom w:val="nil"/>
              <w:right w:val="nil"/>
            </w:tcBorders>
            <w:shd w:val="clear" w:color="000000" w:fill="D6DCE4"/>
            <w:noWrap/>
            <w:vAlign w:val="bottom"/>
            <w:hideMark/>
          </w:tcPr>
          <w:p w14:paraId="1AC64157"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5C04E7D3" w14:textId="77777777" w:rsidTr="009B6008">
        <w:trPr>
          <w:trHeight w:val="300"/>
        </w:trPr>
        <w:tc>
          <w:tcPr>
            <w:tcW w:w="2154" w:type="dxa"/>
            <w:vMerge/>
            <w:tcBorders>
              <w:top w:val="nil"/>
              <w:left w:val="nil"/>
              <w:bottom w:val="single" w:sz="4" w:space="0" w:color="000000"/>
              <w:right w:val="nil"/>
            </w:tcBorders>
            <w:vAlign w:val="center"/>
            <w:hideMark/>
          </w:tcPr>
          <w:p w14:paraId="2A0EF2EE"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1A8A5773"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Clinical Staff</w:t>
            </w:r>
          </w:p>
        </w:tc>
        <w:tc>
          <w:tcPr>
            <w:tcW w:w="1298" w:type="dxa"/>
            <w:tcBorders>
              <w:top w:val="nil"/>
              <w:left w:val="nil"/>
              <w:bottom w:val="dotted" w:sz="4" w:space="0" w:color="auto"/>
              <w:right w:val="nil"/>
            </w:tcBorders>
            <w:shd w:val="clear" w:color="000000" w:fill="D6DCE4"/>
            <w:noWrap/>
            <w:vAlign w:val="center"/>
            <w:hideMark/>
          </w:tcPr>
          <w:p w14:paraId="48499917"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4A82D7AE"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49.45 </w:t>
            </w:r>
          </w:p>
        </w:tc>
        <w:tc>
          <w:tcPr>
            <w:tcW w:w="1299" w:type="dxa"/>
            <w:tcBorders>
              <w:top w:val="nil"/>
              <w:left w:val="nil"/>
              <w:bottom w:val="dotted" w:sz="4" w:space="0" w:color="auto"/>
              <w:right w:val="nil"/>
            </w:tcBorders>
            <w:shd w:val="clear" w:color="000000" w:fill="D6DCE4"/>
            <w:noWrap/>
            <w:vAlign w:val="center"/>
            <w:hideMark/>
          </w:tcPr>
          <w:p w14:paraId="1898FD43"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(15.9)</w:t>
            </w:r>
          </w:p>
        </w:tc>
        <w:tc>
          <w:tcPr>
            <w:tcW w:w="378" w:type="dxa"/>
            <w:tcBorders>
              <w:top w:val="nil"/>
              <w:left w:val="nil"/>
              <w:bottom w:val="nil"/>
              <w:right w:val="nil"/>
            </w:tcBorders>
            <w:shd w:val="clear" w:color="000000" w:fill="D6DCE4"/>
            <w:noWrap/>
            <w:vAlign w:val="bottom"/>
            <w:hideMark/>
          </w:tcPr>
          <w:p w14:paraId="4038BF05"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294AF6A4" w14:textId="77777777" w:rsidTr="009B6008">
        <w:trPr>
          <w:trHeight w:val="300"/>
        </w:trPr>
        <w:tc>
          <w:tcPr>
            <w:tcW w:w="2154" w:type="dxa"/>
            <w:vMerge/>
            <w:tcBorders>
              <w:top w:val="nil"/>
              <w:left w:val="nil"/>
              <w:bottom w:val="single" w:sz="4" w:space="0" w:color="000000"/>
              <w:right w:val="nil"/>
            </w:tcBorders>
            <w:vAlign w:val="center"/>
            <w:hideMark/>
          </w:tcPr>
          <w:p w14:paraId="433E6EA8"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dotted" w:sz="4" w:space="0" w:color="auto"/>
              <w:right w:val="nil"/>
            </w:tcBorders>
            <w:shd w:val="clear" w:color="000000" w:fill="D6DCE4"/>
            <w:hideMark/>
          </w:tcPr>
          <w:p w14:paraId="4D27F72D"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Laboratory Tests</w:t>
            </w:r>
          </w:p>
        </w:tc>
        <w:tc>
          <w:tcPr>
            <w:tcW w:w="1298" w:type="dxa"/>
            <w:tcBorders>
              <w:top w:val="nil"/>
              <w:left w:val="nil"/>
              <w:bottom w:val="dotted" w:sz="4" w:space="0" w:color="auto"/>
              <w:right w:val="nil"/>
            </w:tcBorders>
            <w:shd w:val="clear" w:color="000000" w:fill="D6DCE4"/>
            <w:noWrap/>
            <w:vAlign w:val="center"/>
            <w:hideMark/>
          </w:tcPr>
          <w:p w14:paraId="11425284"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13</w:t>
            </w:r>
          </w:p>
        </w:tc>
        <w:tc>
          <w:tcPr>
            <w:tcW w:w="1316" w:type="dxa"/>
            <w:tcBorders>
              <w:top w:val="nil"/>
              <w:left w:val="nil"/>
              <w:bottom w:val="dotted" w:sz="4" w:space="0" w:color="auto"/>
              <w:right w:val="nil"/>
            </w:tcBorders>
            <w:shd w:val="clear" w:color="000000" w:fill="D6DCE4"/>
            <w:noWrap/>
            <w:vAlign w:val="center"/>
            <w:hideMark/>
          </w:tcPr>
          <w:p w14:paraId="38644B46" w14:textId="77777777" w:rsidR="009B6008" w:rsidRPr="009B6008" w:rsidRDefault="009B6008" w:rsidP="009B6008">
            <w:pPr>
              <w:spacing w:after="0" w:line="240" w:lineRule="auto"/>
              <w:jc w:val="center"/>
              <w:rPr>
                <w:rFonts w:ascii="Calibri" w:eastAsia="Times New Roman" w:hAnsi="Calibri" w:cs="Calibri"/>
                <w:color w:val="000000"/>
                <w:lang w:eastAsia="en-GB"/>
              </w:rPr>
            </w:pPr>
            <w:r w:rsidRPr="009B6008">
              <w:rPr>
                <w:rFonts w:ascii="Calibri" w:eastAsia="Times New Roman" w:hAnsi="Calibri" w:cs="Calibri"/>
                <w:color w:val="000000"/>
                <w:lang w:eastAsia="en-GB"/>
              </w:rPr>
              <w:t xml:space="preserve">                  8.42 </w:t>
            </w:r>
          </w:p>
        </w:tc>
        <w:tc>
          <w:tcPr>
            <w:tcW w:w="1299" w:type="dxa"/>
            <w:tcBorders>
              <w:top w:val="nil"/>
              <w:left w:val="nil"/>
              <w:bottom w:val="dotted" w:sz="4" w:space="0" w:color="auto"/>
              <w:right w:val="nil"/>
            </w:tcBorders>
            <w:shd w:val="clear" w:color="000000" w:fill="D6DCE4"/>
            <w:noWrap/>
            <w:vAlign w:val="center"/>
            <w:hideMark/>
          </w:tcPr>
          <w:p w14:paraId="7AA8948B"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(29.9)</w:t>
            </w:r>
          </w:p>
        </w:tc>
        <w:tc>
          <w:tcPr>
            <w:tcW w:w="378" w:type="dxa"/>
            <w:tcBorders>
              <w:top w:val="nil"/>
              <w:left w:val="nil"/>
              <w:bottom w:val="nil"/>
              <w:right w:val="nil"/>
            </w:tcBorders>
            <w:shd w:val="clear" w:color="000000" w:fill="D6DCE4"/>
            <w:noWrap/>
            <w:vAlign w:val="bottom"/>
            <w:hideMark/>
          </w:tcPr>
          <w:p w14:paraId="305789B7"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43AFFA5B" w14:textId="77777777" w:rsidTr="009B6008">
        <w:trPr>
          <w:trHeight w:val="300"/>
        </w:trPr>
        <w:tc>
          <w:tcPr>
            <w:tcW w:w="2154" w:type="dxa"/>
            <w:vMerge/>
            <w:tcBorders>
              <w:top w:val="nil"/>
              <w:left w:val="nil"/>
              <w:bottom w:val="single" w:sz="4" w:space="0" w:color="000000"/>
              <w:right w:val="nil"/>
            </w:tcBorders>
            <w:vAlign w:val="center"/>
            <w:hideMark/>
          </w:tcPr>
          <w:p w14:paraId="3BE4BE28" w14:textId="77777777" w:rsidR="009B6008" w:rsidRPr="009B6008" w:rsidRDefault="009B6008" w:rsidP="009B6008">
            <w:pPr>
              <w:spacing w:after="0" w:line="240" w:lineRule="auto"/>
              <w:rPr>
                <w:rFonts w:ascii="Calibri" w:eastAsia="Times New Roman" w:hAnsi="Calibri" w:cs="Calibri"/>
                <w:color w:val="000000"/>
                <w:lang w:eastAsia="en-GB"/>
              </w:rPr>
            </w:pPr>
          </w:p>
        </w:tc>
        <w:tc>
          <w:tcPr>
            <w:tcW w:w="1815" w:type="dxa"/>
            <w:tcBorders>
              <w:top w:val="nil"/>
              <w:left w:val="nil"/>
              <w:bottom w:val="single" w:sz="4" w:space="0" w:color="auto"/>
              <w:right w:val="nil"/>
            </w:tcBorders>
            <w:shd w:val="clear" w:color="000000" w:fill="D6DCE4"/>
            <w:hideMark/>
          </w:tcPr>
          <w:p w14:paraId="515FD06F"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Cost of DA phase</w:t>
            </w:r>
          </w:p>
        </w:tc>
        <w:tc>
          <w:tcPr>
            <w:tcW w:w="1298" w:type="dxa"/>
            <w:tcBorders>
              <w:top w:val="nil"/>
              <w:left w:val="nil"/>
              <w:bottom w:val="single" w:sz="4" w:space="0" w:color="auto"/>
              <w:right w:val="nil"/>
            </w:tcBorders>
            <w:shd w:val="clear" w:color="000000" w:fill="D6DCE4"/>
            <w:noWrap/>
            <w:vAlign w:val="center"/>
            <w:hideMark/>
          </w:tcPr>
          <w:p w14:paraId="63CC0C3C"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single" w:sz="4" w:space="0" w:color="auto"/>
              <w:right w:val="nil"/>
            </w:tcBorders>
            <w:shd w:val="clear" w:color="000000" w:fill="D6DCE4"/>
            <w:noWrap/>
            <w:vAlign w:val="center"/>
            <w:hideMark/>
          </w:tcPr>
          <w:p w14:paraId="25FE58CD"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62.95 </w:t>
            </w:r>
          </w:p>
        </w:tc>
        <w:tc>
          <w:tcPr>
            <w:tcW w:w="1299" w:type="dxa"/>
            <w:tcBorders>
              <w:top w:val="nil"/>
              <w:left w:val="nil"/>
              <w:bottom w:val="single" w:sz="4" w:space="0" w:color="auto"/>
              <w:right w:val="nil"/>
            </w:tcBorders>
            <w:shd w:val="clear" w:color="000000" w:fill="D6DCE4"/>
            <w:noWrap/>
            <w:vAlign w:val="center"/>
            <w:hideMark/>
          </w:tcPr>
          <w:p w14:paraId="29A185BE"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(32.2)</w:t>
            </w:r>
          </w:p>
        </w:tc>
        <w:tc>
          <w:tcPr>
            <w:tcW w:w="378" w:type="dxa"/>
            <w:tcBorders>
              <w:top w:val="nil"/>
              <w:left w:val="nil"/>
              <w:bottom w:val="single" w:sz="4" w:space="0" w:color="auto"/>
              <w:right w:val="nil"/>
            </w:tcBorders>
            <w:shd w:val="clear" w:color="000000" w:fill="D6DCE4"/>
            <w:noWrap/>
            <w:vAlign w:val="bottom"/>
            <w:hideMark/>
          </w:tcPr>
          <w:p w14:paraId="349498A0"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617AF4F0" w14:textId="77777777" w:rsidTr="009B6008">
        <w:trPr>
          <w:trHeight w:val="300"/>
        </w:trPr>
        <w:tc>
          <w:tcPr>
            <w:tcW w:w="2154" w:type="dxa"/>
            <w:tcBorders>
              <w:top w:val="nil"/>
              <w:left w:val="nil"/>
              <w:bottom w:val="single" w:sz="4" w:space="0" w:color="auto"/>
              <w:right w:val="nil"/>
            </w:tcBorders>
            <w:shd w:val="clear" w:color="000000" w:fill="ACB9CA"/>
            <w:vAlign w:val="center"/>
            <w:hideMark/>
          </w:tcPr>
          <w:p w14:paraId="512452CB"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Outpatient ABx</w:t>
            </w:r>
          </w:p>
        </w:tc>
        <w:tc>
          <w:tcPr>
            <w:tcW w:w="1815" w:type="dxa"/>
            <w:tcBorders>
              <w:top w:val="nil"/>
              <w:left w:val="nil"/>
              <w:bottom w:val="single" w:sz="4" w:space="0" w:color="auto"/>
              <w:right w:val="nil"/>
            </w:tcBorders>
            <w:shd w:val="clear" w:color="000000" w:fill="ACB9CA"/>
            <w:hideMark/>
          </w:tcPr>
          <w:p w14:paraId="79891880"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w:t>
            </w:r>
          </w:p>
        </w:tc>
        <w:tc>
          <w:tcPr>
            <w:tcW w:w="1298" w:type="dxa"/>
            <w:tcBorders>
              <w:top w:val="dotted" w:sz="4" w:space="0" w:color="auto"/>
              <w:left w:val="nil"/>
              <w:bottom w:val="single" w:sz="4" w:space="0" w:color="auto"/>
              <w:right w:val="nil"/>
            </w:tcBorders>
            <w:shd w:val="clear" w:color="000000" w:fill="ACB9CA"/>
            <w:noWrap/>
            <w:vAlign w:val="center"/>
            <w:hideMark/>
          </w:tcPr>
          <w:p w14:paraId="1B7DCFC7"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dotted" w:sz="4" w:space="0" w:color="auto"/>
              <w:left w:val="nil"/>
              <w:bottom w:val="single" w:sz="4" w:space="0" w:color="auto"/>
              <w:right w:val="nil"/>
            </w:tcBorders>
            <w:shd w:val="clear" w:color="000000" w:fill="ACB9CA"/>
            <w:noWrap/>
            <w:vAlign w:val="center"/>
            <w:hideMark/>
          </w:tcPr>
          <w:p w14:paraId="4498C0B6"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1.83 </w:t>
            </w:r>
          </w:p>
        </w:tc>
        <w:tc>
          <w:tcPr>
            <w:tcW w:w="1299" w:type="dxa"/>
            <w:tcBorders>
              <w:top w:val="dotted" w:sz="4" w:space="0" w:color="auto"/>
              <w:left w:val="nil"/>
              <w:bottom w:val="single" w:sz="4" w:space="0" w:color="auto"/>
              <w:right w:val="nil"/>
            </w:tcBorders>
            <w:shd w:val="clear" w:color="000000" w:fill="ACB9CA"/>
            <w:noWrap/>
            <w:vAlign w:val="center"/>
            <w:hideMark/>
          </w:tcPr>
          <w:p w14:paraId="3325E188"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(2.8)</w:t>
            </w:r>
          </w:p>
        </w:tc>
        <w:tc>
          <w:tcPr>
            <w:tcW w:w="378" w:type="dxa"/>
            <w:tcBorders>
              <w:top w:val="nil"/>
              <w:left w:val="nil"/>
              <w:bottom w:val="single" w:sz="4" w:space="0" w:color="auto"/>
              <w:right w:val="nil"/>
            </w:tcBorders>
            <w:shd w:val="clear" w:color="000000" w:fill="ACB9CA"/>
            <w:noWrap/>
            <w:vAlign w:val="bottom"/>
            <w:hideMark/>
          </w:tcPr>
          <w:p w14:paraId="4F49E8F6"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149F2F44" w14:textId="77777777" w:rsidTr="009B6008">
        <w:trPr>
          <w:trHeight w:val="300"/>
        </w:trPr>
        <w:tc>
          <w:tcPr>
            <w:tcW w:w="3969" w:type="dxa"/>
            <w:gridSpan w:val="2"/>
            <w:tcBorders>
              <w:top w:val="single" w:sz="4" w:space="0" w:color="auto"/>
              <w:left w:val="nil"/>
              <w:bottom w:val="single" w:sz="4" w:space="0" w:color="auto"/>
              <w:right w:val="nil"/>
            </w:tcBorders>
            <w:shd w:val="clear" w:color="000000" w:fill="D6DCE4"/>
            <w:vAlign w:val="center"/>
            <w:hideMark/>
          </w:tcPr>
          <w:p w14:paraId="451397A5"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Follow-up Appointments (FuA) phase</w:t>
            </w:r>
          </w:p>
        </w:tc>
        <w:tc>
          <w:tcPr>
            <w:tcW w:w="1298" w:type="dxa"/>
            <w:tcBorders>
              <w:top w:val="dotted" w:sz="4" w:space="0" w:color="auto"/>
              <w:left w:val="nil"/>
              <w:bottom w:val="single" w:sz="4" w:space="0" w:color="auto"/>
              <w:right w:val="nil"/>
            </w:tcBorders>
            <w:shd w:val="clear" w:color="000000" w:fill="D6DCE4"/>
            <w:noWrap/>
            <w:vAlign w:val="center"/>
            <w:hideMark/>
          </w:tcPr>
          <w:p w14:paraId="1BAD6378"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dotted" w:sz="4" w:space="0" w:color="auto"/>
              <w:left w:val="nil"/>
              <w:bottom w:val="single" w:sz="4" w:space="0" w:color="auto"/>
              <w:right w:val="nil"/>
            </w:tcBorders>
            <w:shd w:val="clear" w:color="000000" w:fill="D6DCE4"/>
            <w:noWrap/>
            <w:vAlign w:val="center"/>
            <w:hideMark/>
          </w:tcPr>
          <w:p w14:paraId="65CDB3DB"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11.15 </w:t>
            </w:r>
          </w:p>
        </w:tc>
        <w:tc>
          <w:tcPr>
            <w:tcW w:w="1299" w:type="dxa"/>
            <w:tcBorders>
              <w:top w:val="dotted" w:sz="4" w:space="0" w:color="auto"/>
              <w:left w:val="nil"/>
              <w:bottom w:val="single" w:sz="4" w:space="0" w:color="auto"/>
              <w:right w:val="nil"/>
            </w:tcBorders>
            <w:shd w:val="clear" w:color="000000" w:fill="D6DCE4"/>
            <w:noWrap/>
            <w:vAlign w:val="center"/>
            <w:hideMark/>
          </w:tcPr>
          <w:p w14:paraId="1F79BA6B"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(40.2)</w:t>
            </w:r>
          </w:p>
        </w:tc>
        <w:tc>
          <w:tcPr>
            <w:tcW w:w="378" w:type="dxa"/>
            <w:tcBorders>
              <w:top w:val="nil"/>
              <w:left w:val="nil"/>
              <w:bottom w:val="single" w:sz="4" w:space="0" w:color="auto"/>
              <w:right w:val="nil"/>
            </w:tcBorders>
            <w:shd w:val="clear" w:color="000000" w:fill="D6DCE4"/>
            <w:noWrap/>
            <w:vAlign w:val="bottom"/>
            <w:hideMark/>
          </w:tcPr>
          <w:p w14:paraId="1BF156E4" w14:textId="77777777" w:rsidR="009B6008" w:rsidRPr="009B6008" w:rsidRDefault="009B6008" w:rsidP="009B6008">
            <w:pPr>
              <w:spacing w:after="0" w:line="240" w:lineRule="auto"/>
              <w:rPr>
                <w:rFonts w:ascii="Calibri" w:eastAsia="Times New Roman" w:hAnsi="Calibri" w:cs="Calibri"/>
                <w:color w:val="000000"/>
                <w:lang w:eastAsia="en-GB"/>
              </w:rPr>
            </w:pPr>
            <w:r w:rsidRPr="009B6008">
              <w:rPr>
                <w:rFonts w:ascii="Calibri" w:eastAsia="Times New Roman" w:hAnsi="Calibri" w:cs="Calibri"/>
                <w:color w:val="000000"/>
                <w:lang w:eastAsia="en-GB"/>
              </w:rPr>
              <w:t> </w:t>
            </w:r>
          </w:p>
        </w:tc>
      </w:tr>
      <w:tr w:rsidR="009B6008" w:rsidRPr="009B6008" w14:paraId="766412F0" w14:textId="77777777" w:rsidTr="009B6008">
        <w:trPr>
          <w:trHeight w:val="300"/>
        </w:trPr>
        <w:tc>
          <w:tcPr>
            <w:tcW w:w="3969" w:type="dxa"/>
            <w:gridSpan w:val="2"/>
            <w:tcBorders>
              <w:top w:val="single" w:sz="4" w:space="0" w:color="auto"/>
              <w:left w:val="nil"/>
              <w:bottom w:val="single" w:sz="4" w:space="0" w:color="auto"/>
              <w:right w:val="nil"/>
            </w:tcBorders>
            <w:shd w:val="clear" w:color="000000" w:fill="8497B0"/>
            <w:vAlign w:val="center"/>
            <w:hideMark/>
          </w:tcPr>
          <w:p w14:paraId="39E4ED4A"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Total Cost of No-Operative arm</w:t>
            </w:r>
          </w:p>
        </w:tc>
        <w:tc>
          <w:tcPr>
            <w:tcW w:w="1298" w:type="dxa"/>
            <w:tcBorders>
              <w:top w:val="nil"/>
              <w:left w:val="nil"/>
              <w:bottom w:val="single" w:sz="4" w:space="0" w:color="auto"/>
              <w:right w:val="nil"/>
            </w:tcBorders>
            <w:shd w:val="clear" w:color="000000" w:fill="8497B0"/>
            <w:noWrap/>
            <w:vAlign w:val="center"/>
            <w:hideMark/>
          </w:tcPr>
          <w:p w14:paraId="1E700275"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w:t>
            </w:r>
          </w:p>
        </w:tc>
        <w:tc>
          <w:tcPr>
            <w:tcW w:w="1316" w:type="dxa"/>
            <w:tcBorders>
              <w:top w:val="nil"/>
              <w:left w:val="nil"/>
              <w:bottom w:val="single" w:sz="4" w:space="0" w:color="auto"/>
              <w:right w:val="nil"/>
            </w:tcBorders>
            <w:shd w:val="clear" w:color="000000" w:fill="8497B0"/>
            <w:noWrap/>
            <w:vAlign w:val="center"/>
            <w:hideMark/>
          </w:tcPr>
          <w:p w14:paraId="4A1AFC6C" w14:textId="77777777" w:rsidR="009B6008" w:rsidRPr="009B6008" w:rsidRDefault="009B6008" w:rsidP="009B6008">
            <w:pPr>
              <w:spacing w:after="0" w:line="240" w:lineRule="auto"/>
              <w:jc w:val="center"/>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xml:space="preserve">         2,190.39 </w:t>
            </w:r>
          </w:p>
        </w:tc>
        <w:tc>
          <w:tcPr>
            <w:tcW w:w="1299" w:type="dxa"/>
            <w:tcBorders>
              <w:top w:val="nil"/>
              <w:left w:val="nil"/>
              <w:bottom w:val="single" w:sz="4" w:space="0" w:color="auto"/>
              <w:right w:val="nil"/>
            </w:tcBorders>
            <w:shd w:val="clear" w:color="000000" w:fill="8497B0"/>
            <w:noWrap/>
            <w:vAlign w:val="center"/>
            <w:hideMark/>
          </w:tcPr>
          <w:p w14:paraId="0852A4BD"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(1332.3)</w:t>
            </w:r>
          </w:p>
        </w:tc>
        <w:tc>
          <w:tcPr>
            <w:tcW w:w="378" w:type="dxa"/>
            <w:tcBorders>
              <w:top w:val="nil"/>
              <w:left w:val="nil"/>
              <w:bottom w:val="single" w:sz="4" w:space="0" w:color="auto"/>
              <w:right w:val="nil"/>
            </w:tcBorders>
            <w:shd w:val="clear" w:color="000000" w:fill="8497B0"/>
            <w:noWrap/>
            <w:vAlign w:val="bottom"/>
            <w:hideMark/>
          </w:tcPr>
          <w:p w14:paraId="6586908B" w14:textId="77777777" w:rsidR="009B6008" w:rsidRPr="009B6008" w:rsidRDefault="009B6008" w:rsidP="009B6008">
            <w:pPr>
              <w:spacing w:after="0" w:line="240" w:lineRule="auto"/>
              <w:rPr>
                <w:rFonts w:ascii="Calibri" w:eastAsia="Times New Roman" w:hAnsi="Calibri" w:cs="Calibri"/>
                <w:b/>
                <w:bCs/>
                <w:i/>
                <w:iCs/>
                <w:color w:val="000000"/>
                <w:lang w:eastAsia="en-GB"/>
              </w:rPr>
            </w:pPr>
            <w:r w:rsidRPr="009B6008">
              <w:rPr>
                <w:rFonts w:ascii="Calibri" w:eastAsia="Times New Roman" w:hAnsi="Calibri" w:cs="Calibri"/>
                <w:b/>
                <w:bCs/>
                <w:i/>
                <w:iCs/>
                <w:color w:val="000000"/>
                <w:lang w:eastAsia="en-GB"/>
              </w:rPr>
              <w:t> </w:t>
            </w:r>
          </w:p>
        </w:tc>
      </w:tr>
    </w:tbl>
    <w:p w14:paraId="161DEEF1" w14:textId="761EBCFC" w:rsidR="00B05900" w:rsidRPr="00CE5B89" w:rsidRDefault="009B6008" w:rsidP="00B06B1F">
      <w:pPr>
        <w:spacing w:after="160" w:line="360" w:lineRule="auto"/>
        <w:rPr>
          <w:rFonts w:cstheme="minorHAnsi"/>
          <w:bCs/>
        </w:rPr>
      </w:pPr>
      <w:r>
        <w:rPr>
          <w:rFonts w:cstheme="minorHAnsi"/>
          <w:bCs/>
        </w:rPr>
        <w:t>Rows in italics are subtotals for each phase which are then summed to give total</w:t>
      </w:r>
    </w:p>
    <w:p w14:paraId="0EAB0417" w14:textId="4B0D6573" w:rsidR="00B06B1F" w:rsidRDefault="00B06B1F" w:rsidP="0068550A">
      <w:pPr>
        <w:pStyle w:val="Caption"/>
      </w:pPr>
    </w:p>
    <w:p w14:paraId="7A2E42BA" w14:textId="77777777" w:rsidR="00281547" w:rsidRDefault="00281547" w:rsidP="00281547">
      <w:pPr>
        <w:pStyle w:val="Caption"/>
        <w:rPr>
          <w:rFonts w:cstheme="minorHAnsi"/>
          <w:bCs w:val="0"/>
        </w:rPr>
      </w:pPr>
      <w:bookmarkStart w:id="110" w:name="_Toc21900194"/>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t xml:space="preserve">. </w:t>
      </w:r>
      <w:r w:rsidRPr="00EF2016">
        <w:t>Costs (£) of the Appendicectomy arm, Source: Hospital Records (PCI)</w:t>
      </w:r>
      <w:bookmarkEnd w:id="110"/>
    </w:p>
    <w:tbl>
      <w:tblPr>
        <w:tblW w:w="8260" w:type="dxa"/>
        <w:tblCellMar>
          <w:left w:w="0" w:type="dxa"/>
          <w:right w:w="0" w:type="dxa"/>
        </w:tblCellMar>
        <w:tblLook w:val="04A0" w:firstRow="1" w:lastRow="0" w:firstColumn="1" w:lastColumn="0" w:noHBand="0" w:noVBand="1"/>
      </w:tblPr>
      <w:tblGrid>
        <w:gridCol w:w="2154"/>
        <w:gridCol w:w="1815"/>
        <w:gridCol w:w="1297"/>
        <w:gridCol w:w="1316"/>
        <w:gridCol w:w="1300"/>
        <w:gridCol w:w="378"/>
      </w:tblGrid>
      <w:tr w:rsidR="009B6008" w14:paraId="6E97EEF8" w14:textId="77777777" w:rsidTr="009B6008">
        <w:trPr>
          <w:trHeight w:val="330"/>
        </w:trPr>
        <w:tc>
          <w:tcPr>
            <w:tcW w:w="2154" w:type="dxa"/>
            <w:tcBorders>
              <w:top w:val="single" w:sz="8" w:space="0" w:color="FFFFFF"/>
              <w:left w:val="single" w:sz="8" w:space="0" w:color="FFFFFF"/>
              <w:bottom w:val="single" w:sz="8" w:space="0" w:color="FFFFFF"/>
              <w:right w:val="single" w:sz="8" w:space="0" w:color="FFFFFF"/>
            </w:tcBorders>
            <w:shd w:val="clear" w:color="000000" w:fill="4F81BD"/>
            <w:tcMar>
              <w:top w:w="15" w:type="dxa"/>
              <w:left w:w="15" w:type="dxa"/>
              <w:bottom w:w="0" w:type="dxa"/>
              <w:right w:w="15" w:type="dxa"/>
            </w:tcMar>
            <w:vAlign w:val="center"/>
            <w:hideMark/>
          </w:tcPr>
          <w:p w14:paraId="002D8921" w14:textId="77777777" w:rsidR="009B6008" w:rsidRDefault="009B6008">
            <w:pPr>
              <w:rPr>
                <w:rFonts w:ascii="Calibri" w:hAnsi="Calibri" w:cs="Calibri"/>
                <w:color w:val="FFFFFF"/>
              </w:rPr>
            </w:pPr>
            <w:bookmarkStart w:id="111" w:name="_Ref536657596"/>
            <w:r>
              <w:rPr>
                <w:rFonts w:ascii="Calibri" w:hAnsi="Calibri" w:cs="Calibri"/>
                <w:color w:val="FFFFFF"/>
              </w:rPr>
              <w:t>Classification</w:t>
            </w:r>
          </w:p>
        </w:tc>
        <w:tc>
          <w:tcPr>
            <w:tcW w:w="1815" w:type="dxa"/>
            <w:tcBorders>
              <w:top w:val="single" w:sz="8" w:space="0" w:color="FFFFFF"/>
              <w:left w:val="nil"/>
              <w:bottom w:val="single" w:sz="8" w:space="0" w:color="FFFFFF"/>
              <w:right w:val="single" w:sz="8" w:space="0" w:color="FFFFFF"/>
            </w:tcBorders>
            <w:shd w:val="clear" w:color="000000" w:fill="4F81BD"/>
            <w:tcMar>
              <w:top w:w="15" w:type="dxa"/>
              <w:left w:w="15" w:type="dxa"/>
              <w:bottom w:w="0" w:type="dxa"/>
              <w:right w:w="15" w:type="dxa"/>
            </w:tcMar>
            <w:vAlign w:val="center"/>
            <w:hideMark/>
          </w:tcPr>
          <w:p w14:paraId="6DF26930" w14:textId="77777777" w:rsidR="009B6008" w:rsidRDefault="009B6008">
            <w:pPr>
              <w:rPr>
                <w:rFonts w:ascii="Calibri" w:hAnsi="Calibri" w:cs="Calibri"/>
                <w:color w:val="FFFFFF"/>
              </w:rPr>
            </w:pPr>
            <w:r>
              <w:rPr>
                <w:rFonts w:ascii="Calibri" w:hAnsi="Calibri" w:cs="Calibri"/>
                <w:color w:val="FFFFFF"/>
              </w:rPr>
              <w:t>Domains</w:t>
            </w:r>
          </w:p>
        </w:tc>
        <w:tc>
          <w:tcPr>
            <w:tcW w:w="1297" w:type="dxa"/>
            <w:tcBorders>
              <w:top w:val="single" w:sz="8" w:space="0" w:color="FFFFFF"/>
              <w:left w:val="nil"/>
              <w:bottom w:val="single" w:sz="8" w:space="0" w:color="FFFFFF"/>
              <w:right w:val="single" w:sz="8" w:space="0" w:color="FFFFFF"/>
            </w:tcBorders>
            <w:shd w:val="clear" w:color="000000" w:fill="4F81BD"/>
            <w:tcMar>
              <w:top w:w="15" w:type="dxa"/>
              <w:left w:w="15" w:type="dxa"/>
              <w:bottom w:w="0" w:type="dxa"/>
              <w:right w:w="15" w:type="dxa"/>
            </w:tcMar>
            <w:vAlign w:val="center"/>
            <w:hideMark/>
          </w:tcPr>
          <w:p w14:paraId="07BA4B1B" w14:textId="77777777" w:rsidR="009B6008" w:rsidRDefault="009B6008">
            <w:pPr>
              <w:jc w:val="center"/>
              <w:rPr>
                <w:rFonts w:ascii="Calibri" w:hAnsi="Calibri" w:cs="Calibri"/>
                <w:color w:val="FFFFFF"/>
              </w:rPr>
            </w:pPr>
            <w:r>
              <w:rPr>
                <w:rFonts w:ascii="Calibri" w:hAnsi="Calibri" w:cs="Calibri"/>
                <w:color w:val="FFFFFF"/>
              </w:rPr>
              <w:t>N</w:t>
            </w:r>
          </w:p>
        </w:tc>
        <w:tc>
          <w:tcPr>
            <w:tcW w:w="1316" w:type="dxa"/>
            <w:tcBorders>
              <w:top w:val="single" w:sz="8" w:space="0" w:color="FFFFFF"/>
              <w:left w:val="nil"/>
              <w:bottom w:val="single" w:sz="8" w:space="0" w:color="FFFFFF"/>
              <w:right w:val="single" w:sz="8" w:space="0" w:color="FFFFFF"/>
            </w:tcBorders>
            <w:shd w:val="clear" w:color="000000" w:fill="4F81BD"/>
            <w:tcMar>
              <w:top w:w="15" w:type="dxa"/>
              <w:left w:w="15" w:type="dxa"/>
              <w:bottom w:w="0" w:type="dxa"/>
              <w:right w:w="15" w:type="dxa"/>
            </w:tcMar>
            <w:vAlign w:val="center"/>
            <w:hideMark/>
          </w:tcPr>
          <w:p w14:paraId="10E005A1" w14:textId="77777777" w:rsidR="009B6008" w:rsidRDefault="009B6008">
            <w:pPr>
              <w:jc w:val="right"/>
              <w:rPr>
                <w:rFonts w:ascii="Calibri" w:hAnsi="Calibri" w:cs="Calibri"/>
                <w:color w:val="FFFFFF"/>
              </w:rPr>
            </w:pPr>
            <w:r>
              <w:rPr>
                <w:rFonts w:ascii="Calibri" w:hAnsi="Calibri" w:cs="Calibri"/>
                <w:color w:val="FFFFFF"/>
              </w:rPr>
              <w:t>Mean</w:t>
            </w:r>
          </w:p>
        </w:tc>
        <w:tc>
          <w:tcPr>
            <w:tcW w:w="1300" w:type="dxa"/>
            <w:tcBorders>
              <w:top w:val="single" w:sz="8" w:space="0" w:color="FFFFFF"/>
              <w:left w:val="nil"/>
              <w:bottom w:val="single" w:sz="8" w:space="0" w:color="FFFFFF"/>
              <w:right w:val="single" w:sz="8" w:space="0" w:color="FFFFFF"/>
            </w:tcBorders>
            <w:shd w:val="clear" w:color="000000" w:fill="4F81BD"/>
            <w:tcMar>
              <w:top w:w="15" w:type="dxa"/>
              <w:left w:w="15" w:type="dxa"/>
              <w:bottom w:w="0" w:type="dxa"/>
              <w:right w:w="15" w:type="dxa"/>
            </w:tcMar>
            <w:vAlign w:val="center"/>
            <w:hideMark/>
          </w:tcPr>
          <w:p w14:paraId="7D44BB84" w14:textId="77777777" w:rsidR="009B6008" w:rsidRDefault="009B6008">
            <w:pPr>
              <w:rPr>
                <w:rFonts w:ascii="Calibri" w:hAnsi="Calibri" w:cs="Calibri"/>
                <w:color w:val="FFFFFF"/>
              </w:rPr>
            </w:pPr>
            <w:r>
              <w:rPr>
                <w:rFonts w:ascii="Calibri" w:hAnsi="Calibri" w:cs="Calibri"/>
                <w:color w:val="FFFFFF"/>
              </w:rPr>
              <w:t>(s.d.)</w:t>
            </w:r>
          </w:p>
        </w:tc>
        <w:tc>
          <w:tcPr>
            <w:tcW w:w="378" w:type="dxa"/>
            <w:tcBorders>
              <w:top w:val="single" w:sz="8" w:space="0" w:color="FFFFFF"/>
              <w:left w:val="nil"/>
              <w:bottom w:val="single" w:sz="8" w:space="0" w:color="FFFFFF"/>
              <w:right w:val="single" w:sz="8" w:space="0" w:color="FFFFFF"/>
            </w:tcBorders>
            <w:shd w:val="clear" w:color="000000" w:fill="4F81BD"/>
            <w:tcMar>
              <w:top w:w="15" w:type="dxa"/>
              <w:left w:w="15" w:type="dxa"/>
              <w:bottom w:w="0" w:type="dxa"/>
              <w:right w:w="15" w:type="dxa"/>
            </w:tcMar>
            <w:vAlign w:val="center"/>
            <w:hideMark/>
          </w:tcPr>
          <w:p w14:paraId="50DAA279" w14:textId="77777777" w:rsidR="009B6008" w:rsidRDefault="009B6008">
            <w:pPr>
              <w:rPr>
                <w:rFonts w:ascii="Calibri" w:hAnsi="Calibri" w:cs="Calibri"/>
                <w:color w:val="FFFFFF"/>
              </w:rPr>
            </w:pPr>
            <w:r>
              <w:rPr>
                <w:rFonts w:ascii="Calibri" w:hAnsi="Calibri" w:cs="Calibri"/>
                <w:color w:val="FFFFFF"/>
              </w:rPr>
              <w:t> </w:t>
            </w:r>
          </w:p>
        </w:tc>
      </w:tr>
      <w:tr w:rsidR="009B6008" w14:paraId="6A6CE393" w14:textId="77777777" w:rsidTr="009B6008">
        <w:trPr>
          <w:trHeight w:val="319"/>
        </w:trPr>
        <w:tc>
          <w:tcPr>
            <w:tcW w:w="2154" w:type="dxa"/>
            <w:vMerge w:val="restart"/>
            <w:tcBorders>
              <w:top w:val="single" w:sz="4" w:space="0" w:color="000000"/>
              <w:left w:val="nil"/>
              <w:bottom w:val="single" w:sz="4" w:space="0" w:color="000000"/>
              <w:right w:val="nil"/>
            </w:tcBorders>
            <w:shd w:val="clear" w:color="000000" w:fill="D6DCE4"/>
            <w:tcMar>
              <w:top w:w="15" w:type="dxa"/>
              <w:left w:w="15" w:type="dxa"/>
              <w:bottom w:w="0" w:type="dxa"/>
              <w:right w:w="15" w:type="dxa"/>
            </w:tcMar>
            <w:vAlign w:val="center"/>
            <w:hideMark/>
          </w:tcPr>
          <w:p w14:paraId="55B79954" w14:textId="77777777" w:rsidR="009B6008" w:rsidRDefault="009B6008">
            <w:pPr>
              <w:jc w:val="center"/>
              <w:rPr>
                <w:rFonts w:ascii="Calibri" w:hAnsi="Calibri" w:cs="Calibri"/>
                <w:color w:val="000000"/>
              </w:rPr>
            </w:pPr>
            <w:r>
              <w:rPr>
                <w:rFonts w:ascii="Calibri" w:hAnsi="Calibri" w:cs="Calibri"/>
                <w:color w:val="000000"/>
              </w:rPr>
              <w:t>Antibiotics (ABx) phase</w:t>
            </w:r>
          </w:p>
        </w:tc>
        <w:tc>
          <w:tcPr>
            <w:tcW w:w="1815" w:type="dxa"/>
            <w:tcBorders>
              <w:top w:val="single" w:sz="4" w:space="0" w:color="000000"/>
              <w:left w:val="nil"/>
              <w:bottom w:val="dotted" w:sz="4" w:space="0" w:color="000000"/>
              <w:right w:val="nil"/>
            </w:tcBorders>
            <w:shd w:val="clear" w:color="000000" w:fill="D6DCE4"/>
            <w:tcMar>
              <w:top w:w="15" w:type="dxa"/>
              <w:left w:w="15" w:type="dxa"/>
              <w:bottom w:w="0" w:type="dxa"/>
              <w:right w:w="15" w:type="dxa"/>
            </w:tcMar>
            <w:hideMark/>
          </w:tcPr>
          <w:p w14:paraId="7F820174" w14:textId="77777777" w:rsidR="009B6008" w:rsidRDefault="009B6008">
            <w:pPr>
              <w:rPr>
                <w:rFonts w:ascii="Calibri" w:hAnsi="Calibri" w:cs="Calibri"/>
                <w:color w:val="000000"/>
              </w:rPr>
            </w:pPr>
            <w:r>
              <w:rPr>
                <w:rFonts w:ascii="Calibri" w:hAnsi="Calibri" w:cs="Calibri"/>
                <w:color w:val="000000"/>
              </w:rPr>
              <w:t>Medications</w:t>
            </w:r>
          </w:p>
        </w:tc>
        <w:tc>
          <w:tcPr>
            <w:tcW w:w="0" w:type="auto"/>
            <w:gridSpan w:val="3"/>
            <w:tcBorders>
              <w:top w:val="single" w:sz="4" w:space="0" w:color="000000"/>
              <w:left w:val="nil"/>
              <w:bottom w:val="dotted" w:sz="4" w:space="0" w:color="000000"/>
              <w:right w:val="nil"/>
            </w:tcBorders>
            <w:shd w:val="clear" w:color="000000" w:fill="D6DCE4"/>
            <w:noWrap/>
            <w:tcMar>
              <w:top w:w="15" w:type="dxa"/>
              <w:left w:w="15" w:type="dxa"/>
              <w:bottom w:w="0" w:type="dxa"/>
              <w:right w:w="15" w:type="dxa"/>
            </w:tcMar>
            <w:hideMark/>
          </w:tcPr>
          <w:p w14:paraId="397ECC75" w14:textId="77777777" w:rsidR="009B6008" w:rsidRDefault="009B6008">
            <w:pPr>
              <w:jc w:val="center"/>
              <w:rPr>
                <w:rFonts w:ascii="Calibri" w:hAnsi="Calibri" w:cs="Calibri"/>
                <w:color w:val="000000"/>
                <w:sz w:val="20"/>
                <w:szCs w:val="20"/>
              </w:rPr>
            </w:pPr>
            <w:r>
              <w:rPr>
                <w:rFonts w:ascii="Calibri" w:hAnsi="Calibri" w:cs="Calibri"/>
                <w:color w:val="000000"/>
                <w:sz w:val="20"/>
                <w:szCs w:val="20"/>
              </w:rPr>
              <w:t>see below in-patient medications in details</w:t>
            </w:r>
          </w:p>
        </w:tc>
        <w:tc>
          <w:tcPr>
            <w:tcW w:w="0" w:type="auto"/>
            <w:tcBorders>
              <w:top w:val="single" w:sz="4" w:space="0" w:color="000000"/>
              <w:left w:val="nil"/>
              <w:bottom w:val="nil"/>
              <w:right w:val="nil"/>
            </w:tcBorders>
            <w:shd w:val="clear" w:color="000000" w:fill="D6DCE4"/>
            <w:noWrap/>
            <w:tcMar>
              <w:top w:w="15" w:type="dxa"/>
              <w:left w:w="15" w:type="dxa"/>
              <w:bottom w:w="0" w:type="dxa"/>
              <w:right w:w="15" w:type="dxa"/>
            </w:tcMar>
            <w:hideMark/>
          </w:tcPr>
          <w:p w14:paraId="50766E28" w14:textId="77777777" w:rsidR="009B6008" w:rsidRDefault="009B6008">
            <w:pPr>
              <w:rPr>
                <w:rFonts w:ascii="Calibri" w:hAnsi="Calibri" w:cs="Calibri"/>
                <w:color w:val="000000"/>
              </w:rPr>
            </w:pPr>
            <w:r>
              <w:rPr>
                <w:rFonts w:ascii="Calibri" w:hAnsi="Calibri" w:cs="Calibri"/>
                <w:color w:val="000000"/>
              </w:rPr>
              <w:t> </w:t>
            </w:r>
          </w:p>
        </w:tc>
      </w:tr>
      <w:tr w:rsidR="009B6008" w14:paraId="0CACF11B" w14:textId="77777777" w:rsidTr="009B6008">
        <w:trPr>
          <w:trHeight w:val="600"/>
        </w:trPr>
        <w:tc>
          <w:tcPr>
            <w:tcW w:w="0" w:type="auto"/>
            <w:vMerge/>
            <w:tcBorders>
              <w:top w:val="single" w:sz="4" w:space="0" w:color="000000"/>
              <w:left w:val="nil"/>
              <w:bottom w:val="single" w:sz="4" w:space="0" w:color="000000"/>
              <w:right w:val="nil"/>
            </w:tcBorders>
            <w:vAlign w:val="center"/>
            <w:hideMark/>
          </w:tcPr>
          <w:p w14:paraId="6E635F95" w14:textId="77777777" w:rsidR="009B6008" w:rsidRDefault="009B6008">
            <w:pPr>
              <w:rPr>
                <w:rFonts w:ascii="Calibri" w:hAnsi="Calibri" w:cs="Calibri"/>
                <w:color w:val="000000"/>
              </w:rPr>
            </w:pPr>
          </w:p>
        </w:tc>
        <w:tc>
          <w:tcPr>
            <w:tcW w:w="1815" w:type="dxa"/>
            <w:tcBorders>
              <w:top w:val="nil"/>
              <w:left w:val="nil"/>
              <w:bottom w:val="nil"/>
              <w:right w:val="nil"/>
            </w:tcBorders>
            <w:shd w:val="clear" w:color="000000" w:fill="D6DCE4"/>
            <w:tcMar>
              <w:top w:w="15" w:type="dxa"/>
              <w:left w:w="15" w:type="dxa"/>
              <w:bottom w:w="0" w:type="dxa"/>
              <w:right w:w="15" w:type="dxa"/>
            </w:tcMar>
            <w:hideMark/>
          </w:tcPr>
          <w:p w14:paraId="7556C785" w14:textId="77777777" w:rsidR="009B6008" w:rsidRDefault="009B6008">
            <w:pPr>
              <w:rPr>
                <w:rFonts w:ascii="Calibri" w:hAnsi="Calibri" w:cs="Calibri"/>
                <w:b/>
                <w:bCs/>
                <w:i/>
                <w:iCs/>
                <w:color w:val="000000"/>
              </w:rPr>
            </w:pPr>
            <w:r>
              <w:rPr>
                <w:rFonts w:ascii="Calibri" w:hAnsi="Calibri" w:cs="Calibri"/>
                <w:b/>
                <w:bCs/>
                <w:i/>
                <w:iCs/>
                <w:color w:val="000000"/>
              </w:rPr>
              <w:t>Consumables &amp; Disposables</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1D3124D7"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015F18C3"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44.39 </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38459D59" w14:textId="77777777" w:rsidR="009B6008" w:rsidRDefault="009B6008">
            <w:pPr>
              <w:rPr>
                <w:rFonts w:ascii="Calibri" w:hAnsi="Calibri" w:cs="Calibri"/>
                <w:b/>
                <w:bCs/>
                <w:i/>
                <w:iCs/>
                <w:color w:val="000000"/>
              </w:rPr>
            </w:pPr>
            <w:r>
              <w:rPr>
                <w:rFonts w:ascii="Calibri" w:hAnsi="Calibri" w:cs="Calibri"/>
                <w:b/>
                <w:bCs/>
                <w:i/>
                <w:iCs/>
                <w:color w:val="000000"/>
              </w:rPr>
              <w:t>(34.4)</w:t>
            </w:r>
          </w:p>
        </w:tc>
        <w:tc>
          <w:tcPr>
            <w:tcW w:w="0" w:type="auto"/>
            <w:tcBorders>
              <w:top w:val="nil"/>
              <w:left w:val="nil"/>
              <w:bottom w:val="nil"/>
              <w:right w:val="nil"/>
            </w:tcBorders>
            <w:shd w:val="clear" w:color="000000" w:fill="D6DCE4"/>
            <w:noWrap/>
            <w:tcMar>
              <w:top w:w="15" w:type="dxa"/>
              <w:left w:w="15" w:type="dxa"/>
              <w:bottom w:w="0" w:type="dxa"/>
              <w:right w:w="15" w:type="dxa"/>
            </w:tcMar>
            <w:hideMark/>
          </w:tcPr>
          <w:p w14:paraId="61B23520" w14:textId="77777777" w:rsidR="009B6008" w:rsidRDefault="009B6008">
            <w:pPr>
              <w:jc w:val="center"/>
              <w:rPr>
                <w:rFonts w:ascii="Calibri" w:hAnsi="Calibri" w:cs="Calibri"/>
                <w:color w:val="000000"/>
              </w:rPr>
            </w:pPr>
            <w:r>
              <w:rPr>
                <w:rFonts w:ascii="Calibri" w:hAnsi="Calibri" w:cs="Calibri"/>
                <w:color w:val="000000"/>
              </w:rPr>
              <w:t> </w:t>
            </w:r>
          </w:p>
        </w:tc>
      </w:tr>
      <w:tr w:rsidR="009B6008" w14:paraId="2C6FB940" w14:textId="77777777" w:rsidTr="009B6008">
        <w:trPr>
          <w:trHeight w:val="300"/>
        </w:trPr>
        <w:tc>
          <w:tcPr>
            <w:tcW w:w="2154" w:type="dxa"/>
            <w:vMerge w:val="restart"/>
            <w:tcBorders>
              <w:top w:val="nil"/>
              <w:left w:val="nil"/>
              <w:bottom w:val="single" w:sz="4" w:space="0" w:color="000000"/>
              <w:right w:val="nil"/>
            </w:tcBorders>
            <w:shd w:val="clear" w:color="000000" w:fill="ACB9CA"/>
            <w:tcMar>
              <w:top w:w="15" w:type="dxa"/>
              <w:left w:w="15" w:type="dxa"/>
              <w:bottom w:w="0" w:type="dxa"/>
              <w:right w:w="15" w:type="dxa"/>
            </w:tcMar>
            <w:vAlign w:val="center"/>
            <w:hideMark/>
          </w:tcPr>
          <w:p w14:paraId="61AA6289" w14:textId="77777777" w:rsidR="009B6008" w:rsidRDefault="009B6008">
            <w:pPr>
              <w:jc w:val="center"/>
              <w:rPr>
                <w:rFonts w:ascii="Calibri" w:hAnsi="Calibri" w:cs="Calibri"/>
                <w:color w:val="000000"/>
              </w:rPr>
            </w:pPr>
            <w:r>
              <w:rPr>
                <w:rFonts w:ascii="Calibri" w:hAnsi="Calibri" w:cs="Calibri"/>
                <w:color w:val="000000"/>
              </w:rPr>
              <w:t>Pre-Operative (Pre-Op) phase</w:t>
            </w:r>
          </w:p>
        </w:tc>
        <w:tc>
          <w:tcPr>
            <w:tcW w:w="1815" w:type="dxa"/>
            <w:tcBorders>
              <w:top w:val="single" w:sz="4" w:space="0" w:color="auto"/>
              <w:left w:val="nil"/>
              <w:bottom w:val="dotted" w:sz="4" w:space="0" w:color="auto"/>
              <w:right w:val="nil"/>
            </w:tcBorders>
            <w:shd w:val="clear" w:color="000000" w:fill="ACB9CA"/>
            <w:tcMar>
              <w:top w:w="15" w:type="dxa"/>
              <w:left w:w="15" w:type="dxa"/>
              <w:bottom w:w="0" w:type="dxa"/>
              <w:right w:w="15" w:type="dxa"/>
            </w:tcMar>
            <w:hideMark/>
          </w:tcPr>
          <w:p w14:paraId="609317C8" w14:textId="77777777" w:rsidR="009B6008" w:rsidRDefault="009B6008">
            <w:pPr>
              <w:rPr>
                <w:rFonts w:ascii="Calibri" w:hAnsi="Calibri" w:cs="Calibri"/>
                <w:color w:val="000000"/>
              </w:rPr>
            </w:pPr>
            <w:r>
              <w:rPr>
                <w:rFonts w:ascii="Calibri" w:hAnsi="Calibri" w:cs="Calibri"/>
                <w:color w:val="000000"/>
              </w:rPr>
              <w:t>Medications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060430B9"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69CDCD3F" w14:textId="77777777" w:rsidR="009B6008" w:rsidRDefault="009B6008">
            <w:pPr>
              <w:jc w:val="center"/>
              <w:rPr>
                <w:rFonts w:ascii="Calibri" w:hAnsi="Calibri" w:cs="Calibri"/>
                <w:color w:val="000000"/>
              </w:rPr>
            </w:pPr>
            <w:r>
              <w:rPr>
                <w:rFonts w:ascii="Calibri" w:hAnsi="Calibri" w:cs="Calibri"/>
                <w:color w:val="000000"/>
              </w:rPr>
              <w:t xml:space="preserve">                  2.29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1747D1E4" w14:textId="77777777" w:rsidR="009B6008" w:rsidRDefault="009B6008">
            <w:pPr>
              <w:rPr>
                <w:rFonts w:ascii="Calibri" w:hAnsi="Calibri" w:cs="Calibri"/>
                <w:color w:val="000000"/>
              </w:rPr>
            </w:pPr>
            <w:r>
              <w:rPr>
                <w:rFonts w:ascii="Calibri" w:hAnsi="Calibri" w:cs="Calibri"/>
                <w:color w:val="000000"/>
              </w:rPr>
              <w:t>(2.0)</w:t>
            </w:r>
          </w:p>
        </w:tc>
        <w:tc>
          <w:tcPr>
            <w:tcW w:w="0" w:type="auto"/>
            <w:tcBorders>
              <w:top w:val="single" w:sz="4" w:space="0" w:color="auto"/>
              <w:left w:val="nil"/>
              <w:bottom w:val="nil"/>
              <w:right w:val="nil"/>
            </w:tcBorders>
            <w:shd w:val="clear" w:color="000000" w:fill="ACB9CA"/>
            <w:noWrap/>
            <w:tcMar>
              <w:top w:w="15" w:type="dxa"/>
              <w:left w:w="15" w:type="dxa"/>
              <w:bottom w:w="0" w:type="dxa"/>
              <w:right w:w="15" w:type="dxa"/>
            </w:tcMar>
            <w:vAlign w:val="bottom"/>
            <w:hideMark/>
          </w:tcPr>
          <w:p w14:paraId="394BCFCD" w14:textId="77777777" w:rsidR="009B6008" w:rsidRDefault="009B6008">
            <w:pPr>
              <w:rPr>
                <w:rFonts w:ascii="Calibri" w:hAnsi="Calibri" w:cs="Calibri"/>
                <w:color w:val="000000"/>
              </w:rPr>
            </w:pPr>
            <w:r>
              <w:rPr>
                <w:rFonts w:ascii="Calibri" w:hAnsi="Calibri" w:cs="Calibri"/>
                <w:color w:val="000000"/>
              </w:rPr>
              <w:t> </w:t>
            </w:r>
          </w:p>
        </w:tc>
      </w:tr>
      <w:tr w:rsidR="009B6008" w14:paraId="40234C59" w14:textId="77777777" w:rsidTr="009B6008">
        <w:trPr>
          <w:trHeight w:val="600"/>
        </w:trPr>
        <w:tc>
          <w:tcPr>
            <w:tcW w:w="0" w:type="auto"/>
            <w:vMerge/>
            <w:tcBorders>
              <w:top w:val="nil"/>
              <w:left w:val="nil"/>
              <w:bottom w:val="single" w:sz="4" w:space="0" w:color="000000"/>
              <w:right w:val="nil"/>
            </w:tcBorders>
            <w:vAlign w:val="center"/>
            <w:hideMark/>
          </w:tcPr>
          <w:p w14:paraId="5522948E"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2AA9F04B" w14:textId="77777777" w:rsidR="009B6008" w:rsidRDefault="009B6008">
            <w:pPr>
              <w:rPr>
                <w:rFonts w:ascii="Calibri" w:hAnsi="Calibri" w:cs="Calibri"/>
                <w:color w:val="000000"/>
              </w:rPr>
            </w:pPr>
            <w:r>
              <w:rPr>
                <w:rFonts w:ascii="Calibri" w:hAnsi="Calibri" w:cs="Calibri"/>
                <w:color w:val="000000"/>
              </w:rPr>
              <w:t>Consumables &amp; Disposables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54742584"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06D0229B" w14:textId="77777777" w:rsidR="009B6008" w:rsidRDefault="009B6008">
            <w:pPr>
              <w:jc w:val="center"/>
              <w:rPr>
                <w:rFonts w:ascii="Calibri" w:hAnsi="Calibri" w:cs="Calibri"/>
                <w:color w:val="000000"/>
              </w:rPr>
            </w:pPr>
            <w:r>
              <w:rPr>
                <w:rFonts w:ascii="Calibri" w:hAnsi="Calibri" w:cs="Calibri"/>
                <w:color w:val="000000"/>
              </w:rPr>
              <w:t xml:space="preserve">                  2.89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79CC4C21" w14:textId="77777777" w:rsidR="009B6008" w:rsidRDefault="009B6008">
            <w:pPr>
              <w:rPr>
                <w:rFonts w:ascii="Calibri" w:hAnsi="Calibri" w:cs="Calibri"/>
                <w:color w:val="000000"/>
              </w:rPr>
            </w:pPr>
            <w:r>
              <w:rPr>
                <w:rFonts w:ascii="Calibri" w:hAnsi="Calibri" w:cs="Calibri"/>
                <w:color w:val="000000"/>
              </w:rPr>
              <w:t>(2.9)</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2D917431" w14:textId="77777777" w:rsidR="009B6008" w:rsidRDefault="009B6008">
            <w:pPr>
              <w:rPr>
                <w:rFonts w:ascii="Calibri" w:hAnsi="Calibri" w:cs="Calibri"/>
                <w:color w:val="000000"/>
              </w:rPr>
            </w:pPr>
            <w:r>
              <w:rPr>
                <w:rFonts w:ascii="Calibri" w:hAnsi="Calibri" w:cs="Calibri"/>
                <w:color w:val="000000"/>
              </w:rPr>
              <w:t> </w:t>
            </w:r>
          </w:p>
        </w:tc>
      </w:tr>
      <w:tr w:rsidR="009B6008" w14:paraId="3EAC0D78" w14:textId="77777777" w:rsidTr="009B6008">
        <w:trPr>
          <w:trHeight w:val="600"/>
        </w:trPr>
        <w:tc>
          <w:tcPr>
            <w:tcW w:w="0" w:type="auto"/>
            <w:vMerge/>
            <w:tcBorders>
              <w:top w:val="nil"/>
              <w:left w:val="nil"/>
              <w:bottom w:val="single" w:sz="4" w:space="0" w:color="000000"/>
              <w:right w:val="nil"/>
            </w:tcBorders>
            <w:vAlign w:val="center"/>
            <w:hideMark/>
          </w:tcPr>
          <w:p w14:paraId="2534D64A" w14:textId="77777777" w:rsidR="009B6008" w:rsidRDefault="009B6008">
            <w:pPr>
              <w:rPr>
                <w:rFonts w:ascii="Calibri" w:hAnsi="Calibri" w:cs="Calibri"/>
                <w:color w:val="000000"/>
              </w:rPr>
            </w:pPr>
          </w:p>
        </w:tc>
        <w:tc>
          <w:tcPr>
            <w:tcW w:w="1815" w:type="dxa"/>
            <w:tcBorders>
              <w:top w:val="nil"/>
              <w:left w:val="nil"/>
              <w:bottom w:val="single" w:sz="4" w:space="0" w:color="auto"/>
              <w:right w:val="nil"/>
            </w:tcBorders>
            <w:shd w:val="clear" w:color="000000" w:fill="ACB9CA"/>
            <w:tcMar>
              <w:top w:w="15" w:type="dxa"/>
              <w:left w:w="15" w:type="dxa"/>
              <w:bottom w:w="0" w:type="dxa"/>
              <w:right w:w="15" w:type="dxa"/>
            </w:tcMar>
            <w:hideMark/>
          </w:tcPr>
          <w:p w14:paraId="770D9432" w14:textId="77777777" w:rsidR="009B6008" w:rsidRDefault="009B6008">
            <w:pPr>
              <w:rPr>
                <w:rFonts w:ascii="Calibri" w:hAnsi="Calibri" w:cs="Calibri"/>
                <w:b/>
                <w:bCs/>
                <w:i/>
                <w:iCs/>
                <w:color w:val="000000"/>
              </w:rPr>
            </w:pPr>
            <w:r>
              <w:rPr>
                <w:rFonts w:ascii="Calibri" w:hAnsi="Calibri" w:cs="Calibri"/>
                <w:b/>
                <w:bCs/>
                <w:i/>
                <w:iCs/>
                <w:color w:val="000000"/>
              </w:rPr>
              <w:t>Cost of Pre-Op phase</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5EFB2EA9"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6539E3D5"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5.18 </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78E6456E" w14:textId="77777777" w:rsidR="009B6008" w:rsidRDefault="009B6008">
            <w:pPr>
              <w:rPr>
                <w:rFonts w:ascii="Calibri" w:hAnsi="Calibri" w:cs="Calibri"/>
                <w:b/>
                <w:bCs/>
                <w:i/>
                <w:iCs/>
                <w:color w:val="000000"/>
              </w:rPr>
            </w:pPr>
            <w:r>
              <w:rPr>
                <w:rFonts w:ascii="Calibri" w:hAnsi="Calibri" w:cs="Calibri"/>
                <w:b/>
                <w:bCs/>
                <w:i/>
                <w:iCs/>
                <w:color w:val="000000"/>
              </w:rPr>
              <w:t>(3.5)</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bottom"/>
            <w:hideMark/>
          </w:tcPr>
          <w:p w14:paraId="3502921C" w14:textId="77777777" w:rsidR="009B6008" w:rsidRDefault="009B6008">
            <w:pPr>
              <w:rPr>
                <w:rFonts w:ascii="Calibri" w:hAnsi="Calibri" w:cs="Calibri"/>
                <w:color w:val="000000"/>
              </w:rPr>
            </w:pPr>
            <w:r>
              <w:rPr>
                <w:rFonts w:ascii="Calibri" w:hAnsi="Calibri" w:cs="Calibri"/>
                <w:color w:val="000000"/>
              </w:rPr>
              <w:t> </w:t>
            </w:r>
          </w:p>
        </w:tc>
      </w:tr>
      <w:tr w:rsidR="009B6008" w14:paraId="2EF687D3" w14:textId="77777777" w:rsidTr="009B6008">
        <w:trPr>
          <w:trHeight w:val="300"/>
        </w:trPr>
        <w:tc>
          <w:tcPr>
            <w:tcW w:w="0" w:type="auto"/>
            <w:vMerge w:val="restart"/>
            <w:tcBorders>
              <w:top w:val="nil"/>
              <w:left w:val="nil"/>
              <w:bottom w:val="single" w:sz="4" w:space="0" w:color="000000"/>
              <w:right w:val="nil"/>
            </w:tcBorders>
            <w:shd w:val="clear" w:color="000000" w:fill="D6DCE4"/>
            <w:noWrap/>
            <w:tcMar>
              <w:top w:w="15" w:type="dxa"/>
              <w:left w:w="15" w:type="dxa"/>
              <w:bottom w:w="0" w:type="dxa"/>
              <w:right w:w="15" w:type="dxa"/>
            </w:tcMar>
            <w:vAlign w:val="center"/>
            <w:hideMark/>
          </w:tcPr>
          <w:p w14:paraId="698D9181" w14:textId="77777777" w:rsidR="009B6008" w:rsidRDefault="009B6008">
            <w:pPr>
              <w:jc w:val="center"/>
              <w:rPr>
                <w:rFonts w:ascii="Calibri" w:hAnsi="Calibri" w:cs="Calibri"/>
                <w:color w:val="000000"/>
              </w:rPr>
            </w:pPr>
            <w:r>
              <w:rPr>
                <w:rFonts w:ascii="Calibri" w:hAnsi="Calibri" w:cs="Calibri"/>
                <w:color w:val="000000"/>
              </w:rPr>
              <w:t>Operation phase</w:t>
            </w: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7713E4B1" w14:textId="77777777" w:rsidR="009B6008" w:rsidRDefault="009B6008">
            <w:pPr>
              <w:rPr>
                <w:rFonts w:ascii="Calibri" w:hAnsi="Calibri" w:cs="Calibri"/>
                <w:color w:val="000000"/>
              </w:rPr>
            </w:pPr>
            <w:r>
              <w:rPr>
                <w:rFonts w:ascii="Calibri" w:hAnsi="Calibri" w:cs="Calibri"/>
                <w:color w:val="000000"/>
              </w:rPr>
              <w:t>Medications</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51394A8B"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1DED943C" w14:textId="77777777" w:rsidR="009B6008" w:rsidRDefault="009B6008">
            <w:pPr>
              <w:jc w:val="center"/>
              <w:rPr>
                <w:rFonts w:ascii="Calibri" w:hAnsi="Calibri" w:cs="Calibri"/>
                <w:color w:val="000000"/>
              </w:rPr>
            </w:pPr>
            <w:r>
              <w:rPr>
                <w:rFonts w:ascii="Calibri" w:hAnsi="Calibri" w:cs="Calibri"/>
                <w:color w:val="000000"/>
              </w:rPr>
              <w:t xml:space="preserve">             102.89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3E5C7E31" w14:textId="77777777" w:rsidR="009B6008" w:rsidRDefault="009B6008">
            <w:pPr>
              <w:rPr>
                <w:rFonts w:ascii="Calibri" w:hAnsi="Calibri" w:cs="Calibri"/>
                <w:color w:val="000000"/>
              </w:rPr>
            </w:pPr>
            <w:r>
              <w:rPr>
                <w:rFonts w:ascii="Calibri" w:hAnsi="Calibri" w:cs="Calibri"/>
                <w:color w:val="000000"/>
              </w:rPr>
              <w:t>(17.0)</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7D61E0B5" w14:textId="77777777" w:rsidR="009B6008" w:rsidRDefault="009B6008">
            <w:pPr>
              <w:rPr>
                <w:rFonts w:ascii="Calibri" w:hAnsi="Calibri" w:cs="Calibri"/>
                <w:color w:val="000000"/>
              </w:rPr>
            </w:pPr>
            <w:r>
              <w:rPr>
                <w:rFonts w:ascii="Calibri" w:hAnsi="Calibri" w:cs="Calibri"/>
                <w:color w:val="000000"/>
              </w:rPr>
              <w:t> </w:t>
            </w:r>
          </w:p>
        </w:tc>
      </w:tr>
      <w:tr w:rsidR="009B6008" w14:paraId="4693346E" w14:textId="77777777" w:rsidTr="009B6008">
        <w:trPr>
          <w:trHeight w:val="600"/>
        </w:trPr>
        <w:tc>
          <w:tcPr>
            <w:tcW w:w="0" w:type="auto"/>
            <w:vMerge/>
            <w:tcBorders>
              <w:top w:val="nil"/>
              <w:left w:val="nil"/>
              <w:bottom w:val="single" w:sz="4" w:space="0" w:color="000000"/>
              <w:right w:val="nil"/>
            </w:tcBorders>
            <w:vAlign w:val="center"/>
            <w:hideMark/>
          </w:tcPr>
          <w:p w14:paraId="42C57E19"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2D8353C2" w14:textId="77777777" w:rsidR="009B6008" w:rsidRDefault="009B6008">
            <w:pPr>
              <w:rPr>
                <w:rFonts w:ascii="Calibri" w:hAnsi="Calibri" w:cs="Calibri"/>
                <w:color w:val="000000"/>
              </w:rPr>
            </w:pPr>
            <w:r>
              <w:rPr>
                <w:rFonts w:ascii="Calibri" w:hAnsi="Calibri" w:cs="Calibri"/>
                <w:color w:val="000000"/>
              </w:rPr>
              <w:t>Consumables &amp; Disposables</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223108AE"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4E26AE76" w14:textId="77777777" w:rsidR="009B6008" w:rsidRDefault="009B6008">
            <w:pPr>
              <w:jc w:val="center"/>
              <w:rPr>
                <w:rFonts w:ascii="Calibri" w:hAnsi="Calibri" w:cs="Calibri"/>
                <w:color w:val="000000"/>
              </w:rPr>
            </w:pPr>
            <w:r>
              <w:rPr>
                <w:rFonts w:ascii="Calibri" w:hAnsi="Calibri" w:cs="Calibri"/>
                <w:color w:val="000000"/>
              </w:rPr>
              <w:t xml:space="preserve">               52.43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3CFFC7FF" w14:textId="77777777" w:rsidR="009B6008" w:rsidRDefault="009B6008">
            <w:pPr>
              <w:rPr>
                <w:rFonts w:ascii="Calibri" w:hAnsi="Calibri" w:cs="Calibri"/>
                <w:color w:val="000000"/>
              </w:rPr>
            </w:pPr>
            <w:r>
              <w:rPr>
                <w:rFonts w:ascii="Calibri" w:hAnsi="Calibri" w:cs="Calibri"/>
                <w:color w:val="000000"/>
              </w:rPr>
              <w:t>(26.9)</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3BA86764" w14:textId="77777777" w:rsidR="009B6008" w:rsidRDefault="009B6008">
            <w:pPr>
              <w:rPr>
                <w:rFonts w:ascii="Calibri" w:hAnsi="Calibri" w:cs="Calibri"/>
                <w:color w:val="000000"/>
              </w:rPr>
            </w:pPr>
            <w:r>
              <w:rPr>
                <w:rFonts w:ascii="Calibri" w:hAnsi="Calibri" w:cs="Calibri"/>
                <w:color w:val="000000"/>
              </w:rPr>
              <w:t> </w:t>
            </w:r>
          </w:p>
        </w:tc>
      </w:tr>
      <w:tr w:rsidR="009B6008" w14:paraId="3537F615" w14:textId="77777777" w:rsidTr="009B6008">
        <w:trPr>
          <w:trHeight w:val="300"/>
        </w:trPr>
        <w:tc>
          <w:tcPr>
            <w:tcW w:w="0" w:type="auto"/>
            <w:vMerge/>
            <w:tcBorders>
              <w:top w:val="nil"/>
              <w:left w:val="nil"/>
              <w:bottom w:val="single" w:sz="4" w:space="0" w:color="000000"/>
              <w:right w:val="nil"/>
            </w:tcBorders>
            <w:vAlign w:val="center"/>
            <w:hideMark/>
          </w:tcPr>
          <w:p w14:paraId="184F3648"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31E22539" w14:textId="77777777" w:rsidR="009B6008" w:rsidRDefault="009B6008">
            <w:pPr>
              <w:rPr>
                <w:rFonts w:ascii="Calibri" w:hAnsi="Calibri" w:cs="Calibri"/>
                <w:color w:val="000000"/>
              </w:rPr>
            </w:pPr>
            <w:r>
              <w:rPr>
                <w:rFonts w:ascii="Calibri" w:hAnsi="Calibri" w:cs="Calibri"/>
                <w:color w:val="000000"/>
              </w:rPr>
              <w:t>Clinical Staff</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4BBAD6F8"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59D5CB13" w14:textId="77777777" w:rsidR="009B6008" w:rsidRDefault="009B6008">
            <w:pPr>
              <w:jc w:val="center"/>
              <w:rPr>
                <w:rFonts w:ascii="Calibri" w:hAnsi="Calibri" w:cs="Calibri"/>
                <w:color w:val="000000"/>
              </w:rPr>
            </w:pPr>
            <w:r>
              <w:rPr>
                <w:rFonts w:ascii="Calibri" w:hAnsi="Calibri" w:cs="Calibri"/>
                <w:color w:val="000000"/>
              </w:rPr>
              <w:t xml:space="preserve">             348.82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79DC6FB7" w14:textId="77777777" w:rsidR="009B6008" w:rsidRDefault="009B6008">
            <w:pPr>
              <w:rPr>
                <w:rFonts w:ascii="Calibri" w:hAnsi="Calibri" w:cs="Calibri"/>
                <w:color w:val="000000"/>
              </w:rPr>
            </w:pPr>
            <w:r>
              <w:rPr>
                <w:rFonts w:ascii="Calibri" w:hAnsi="Calibri" w:cs="Calibri"/>
                <w:color w:val="000000"/>
              </w:rPr>
              <w:t>(209.5)</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18B6BB31" w14:textId="77777777" w:rsidR="009B6008" w:rsidRDefault="009B6008">
            <w:pPr>
              <w:rPr>
                <w:rFonts w:ascii="Calibri" w:hAnsi="Calibri" w:cs="Calibri"/>
                <w:color w:val="000000"/>
              </w:rPr>
            </w:pPr>
            <w:r>
              <w:rPr>
                <w:rFonts w:ascii="Calibri" w:hAnsi="Calibri" w:cs="Calibri"/>
                <w:color w:val="000000"/>
              </w:rPr>
              <w:t> </w:t>
            </w:r>
          </w:p>
        </w:tc>
      </w:tr>
      <w:tr w:rsidR="009B6008" w14:paraId="031C346E" w14:textId="77777777" w:rsidTr="009B6008">
        <w:trPr>
          <w:trHeight w:val="600"/>
        </w:trPr>
        <w:tc>
          <w:tcPr>
            <w:tcW w:w="0" w:type="auto"/>
            <w:vMerge/>
            <w:tcBorders>
              <w:top w:val="nil"/>
              <w:left w:val="nil"/>
              <w:bottom w:val="single" w:sz="4" w:space="0" w:color="000000"/>
              <w:right w:val="nil"/>
            </w:tcBorders>
            <w:vAlign w:val="center"/>
            <w:hideMark/>
          </w:tcPr>
          <w:p w14:paraId="3EE84EB5"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71204FBD" w14:textId="77777777" w:rsidR="009B6008" w:rsidRDefault="009B6008">
            <w:pPr>
              <w:rPr>
                <w:rFonts w:ascii="Calibri" w:hAnsi="Calibri" w:cs="Calibri"/>
                <w:color w:val="000000"/>
              </w:rPr>
            </w:pPr>
            <w:r>
              <w:rPr>
                <w:rFonts w:ascii="Calibri" w:hAnsi="Calibri" w:cs="Calibri"/>
                <w:color w:val="000000"/>
              </w:rPr>
              <w:t xml:space="preserve">Equpment &amp; Facilities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7FA00BA1"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39EB1700" w14:textId="77777777" w:rsidR="009B6008" w:rsidRDefault="009B6008">
            <w:pPr>
              <w:jc w:val="center"/>
              <w:rPr>
                <w:rFonts w:ascii="Calibri" w:hAnsi="Calibri" w:cs="Calibri"/>
                <w:color w:val="000000"/>
              </w:rPr>
            </w:pPr>
            <w:r>
              <w:rPr>
                <w:rFonts w:ascii="Calibri" w:hAnsi="Calibri" w:cs="Calibri"/>
                <w:color w:val="000000"/>
              </w:rPr>
              <w:t xml:space="preserve">         1,827.91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0ADE2A0E" w14:textId="77777777" w:rsidR="009B6008" w:rsidRDefault="009B6008">
            <w:pPr>
              <w:rPr>
                <w:rFonts w:ascii="Calibri" w:hAnsi="Calibri" w:cs="Calibri"/>
                <w:color w:val="000000"/>
              </w:rPr>
            </w:pPr>
            <w:r>
              <w:rPr>
                <w:rFonts w:ascii="Calibri" w:hAnsi="Calibri" w:cs="Calibri"/>
                <w:color w:val="000000"/>
              </w:rPr>
              <w:t>(577.1)</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08000067" w14:textId="77777777" w:rsidR="009B6008" w:rsidRDefault="009B6008">
            <w:pPr>
              <w:rPr>
                <w:rFonts w:ascii="Calibri" w:hAnsi="Calibri" w:cs="Calibri"/>
                <w:color w:val="000000"/>
              </w:rPr>
            </w:pPr>
            <w:r>
              <w:rPr>
                <w:rFonts w:ascii="Calibri" w:hAnsi="Calibri" w:cs="Calibri"/>
                <w:color w:val="000000"/>
              </w:rPr>
              <w:t> </w:t>
            </w:r>
          </w:p>
        </w:tc>
      </w:tr>
      <w:tr w:rsidR="009B6008" w14:paraId="78BA0B7A" w14:textId="77777777" w:rsidTr="009B6008">
        <w:trPr>
          <w:trHeight w:val="300"/>
        </w:trPr>
        <w:tc>
          <w:tcPr>
            <w:tcW w:w="0" w:type="auto"/>
            <w:vMerge/>
            <w:tcBorders>
              <w:top w:val="nil"/>
              <w:left w:val="nil"/>
              <w:bottom w:val="single" w:sz="4" w:space="0" w:color="000000"/>
              <w:right w:val="nil"/>
            </w:tcBorders>
            <w:vAlign w:val="center"/>
            <w:hideMark/>
          </w:tcPr>
          <w:p w14:paraId="6C141E99"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5AE6CE17" w14:textId="77777777" w:rsidR="009B6008" w:rsidRDefault="009B6008">
            <w:pPr>
              <w:rPr>
                <w:rFonts w:ascii="Calibri" w:hAnsi="Calibri" w:cs="Calibri"/>
                <w:color w:val="000000"/>
              </w:rPr>
            </w:pPr>
            <w:r>
              <w:rPr>
                <w:rFonts w:ascii="Calibri" w:hAnsi="Calibri" w:cs="Calibri"/>
                <w:color w:val="000000"/>
              </w:rPr>
              <w:t>Laboratory Tests</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637D3885"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55EE434C" w14:textId="77777777" w:rsidR="009B6008" w:rsidRDefault="009B6008">
            <w:pPr>
              <w:jc w:val="center"/>
              <w:rPr>
                <w:rFonts w:ascii="Calibri" w:hAnsi="Calibri" w:cs="Calibri"/>
                <w:color w:val="000000"/>
              </w:rPr>
            </w:pPr>
            <w:r>
              <w:rPr>
                <w:rFonts w:ascii="Calibri" w:hAnsi="Calibri" w:cs="Calibri"/>
                <w:color w:val="000000"/>
              </w:rPr>
              <w:t xml:space="preserve">               21.85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3098938D" w14:textId="77777777" w:rsidR="009B6008" w:rsidRDefault="009B6008">
            <w:pPr>
              <w:rPr>
                <w:rFonts w:ascii="Calibri" w:hAnsi="Calibri" w:cs="Calibri"/>
                <w:color w:val="000000"/>
              </w:rPr>
            </w:pPr>
            <w:r>
              <w:rPr>
                <w:rFonts w:ascii="Calibri" w:hAnsi="Calibri" w:cs="Calibri"/>
                <w:color w:val="000000"/>
              </w:rPr>
              <w:t>(6.8)</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68615300" w14:textId="77777777" w:rsidR="009B6008" w:rsidRDefault="009B6008">
            <w:pPr>
              <w:rPr>
                <w:rFonts w:ascii="Calibri" w:hAnsi="Calibri" w:cs="Calibri"/>
                <w:color w:val="000000"/>
              </w:rPr>
            </w:pPr>
            <w:r>
              <w:rPr>
                <w:rFonts w:ascii="Calibri" w:hAnsi="Calibri" w:cs="Calibri"/>
                <w:color w:val="000000"/>
              </w:rPr>
              <w:t> </w:t>
            </w:r>
          </w:p>
        </w:tc>
      </w:tr>
      <w:tr w:rsidR="009B6008" w14:paraId="2B3F2388" w14:textId="77777777" w:rsidTr="009B6008">
        <w:trPr>
          <w:trHeight w:val="600"/>
        </w:trPr>
        <w:tc>
          <w:tcPr>
            <w:tcW w:w="0" w:type="auto"/>
            <w:vMerge/>
            <w:tcBorders>
              <w:top w:val="nil"/>
              <w:left w:val="nil"/>
              <w:bottom w:val="single" w:sz="4" w:space="0" w:color="000000"/>
              <w:right w:val="nil"/>
            </w:tcBorders>
            <w:vAlign w:val="center"/>
            <w:hideMark/>
          </w:tcPr>
          <w:p w14:paraId="1457376B" w14:textId="77777777" w:rsidR="009B6008" w:rsidRDefault="009B6008">
            <w:pPr>
              <w:rPr>
                <w:rFonts w:ascii="Calibri" w:hAnsi="Calibri" w:cs="Calibri"/>
                <w:color w:val="000000"/>
              </w:rPr>
            </w:pPr>
          </w:p>
        </w:tc>
        <w:tc>
          <w:tcPr>
            <w:tcW w:w="1815" w:type="dxa"/>
            <w:tcBorders>
              <w:top w:val="nil"/>
              <w:left w:val="nil"/>
              <w:bottom w:val="single" w:sz="4" w:space="0" w:color="auto"/>
              <w:right w:val="nil"/>
            </w:tcBorders>
            <w:shd w:val="clear" w:color="000000" w:fill="D6DCE4"/>
            <w:tcMar>
              <w:top w:w="15" w:type="dxa"/>
              <w:left w:w="15" w:type="dxa"/>
              <w:bottom w:w="0" w:type="dxa"/>
              <w:right w:w="15" w:type="dxa"/>
            </w:tcMar>
            <w:hideMark/>
          </w:tcPr>
          <w:p w14:paraId="70F5AD27" w14:textId="77777777" w:rsidR="009B6008" w:rsidRDefault="009B6008">
            <w:pPr>
              <w:rPr>
                <w:rFonts w:ascii="Calibri" w:hAnsi="Calibri" w:cs="Calibri"/>
                <w:b/>
                <w:bCs/>
                <w:i/>
                <w:iCs/>
                <w:color w:val="000000"/>
              </w:rPr>
            </w:pPr>
            <w:r>
              <w:rPr>
                <w:rFonts w:ascii="Calibri" w:hAnsi="Calibri" w:cs="Calibri"/>
                <w:b/>
                <w:bCs/>
                <w:i/>
                <w:iCs/>
                <w:color w:val="000000"/>
              </w:rPr>
              <w:t>Cost of Operation phase</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1C00B498"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621CF5C5"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2,353.90 </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0C0D7C82" w14:textId="77777777" w:rsidR="009B6008" w:rsidRDefault="009B6008">
            <w:pPr>
              <w:rPr>
                <w:rFonts w:ascii="Calibri" w:hAnsi="Calibri" w:cs="Calibri"/>
                <w:b/>
                <w:bCs/>
                <w:i/>
                <w:iCs/>
                <w:color w:val="000000"/>
              </w:rPr>
            </w:pPr>
            <w:r>
              <w:rPr>
                <w:rFonts w:ascii="Calibri" w:hAnsi="Calibri" w:cs="Calibri"/>
                <w:b/>
                <w:bCs/>
                <w:i/>
                <w:iCs/>
                <w:color w:val="000000"/>
              </w:rPr>
              <w:t>(714.2)</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bottom"/>
            <w:hideMark/>
          </w:tcPr>
          <w:p w14:paraId="7C6E36F4" w14:textId="77777777" w:rsidR="009B6008" w:rsidRDefault="009B6008">
            <w:pPr>
              <w:rPr>
                <w:rFonts w:ascii="Calibri" w:hAnsi="Calibri" w:cs="Calibri"/>
                <w:color w:val="000000"/>
              </w:rPr>
            </w:pPr>
            <w:r>
              <w:rPr>
                <w:rFonts w:ascii="Calibri" w:hAnsi="Calibri" w:cs="Calibri"/>
                <w:color w:val="000000"/>
              </w:rPr>
              <w:t> </w:t>
            </w:r>
          </w:p>
        </w:tc>
      </w:tr>
      <w:tr w:rsidR="009B6008" w14:paraId="23578D9C" w14:textId="77777777" w:rsidTr="009B6008">
        <w:trPr>
          <w:trHeight w:val="300"/>
        </w:trPr>
        <w:tc>
          <w:tcPr>
            <w:tcW w:w="2154" w:type="dxa"/>
            <w:vMerge w:val="restart"/>
            <w:tcBorders>
              <w:top w:val="nil"/>
              <w:left w:val="nil"/>
              <w:bottom w:val="single" w:sz="4" w:space="0" w:color="000000"/>
              <w:right w:val="nil"/>
            </w:tcBorders>
            <w:shd w:val="clear" w:color="000000" w:fill="ACB9CA"/>
            <w:tcMar>
              <w:top w:w="15" w:type="dxa"/>
              <w:left w:w="15" w:type="dxa"/>
              <w:bottom w:w="0" w:type="dxa"/>
              <w:right w:w="15" w:type="dxa"/>
            </w:tcMar>
            <w:vAlign w:val="center"/>
            <w:hideMark/>
          </w:tcPr>
          <w:p w14:paraId="3042D9AC" w14:textId="77777777" w:rsidR="009B6008" w:rsidRDefault="009B6008">
            <w:pPr>
              <w:jc w:val="center"/>
              <w:rPr>
                <w:rFonts w:ascii="Calibri" w:hAnsi="Calibri" w:cs="Calibri"/>
                <w:color w:val="000000"/>
              </w:rPr>
            </w:pPr>
            <w:r>
              <w:rPr>
                <w:rFonts w:ascii="Calibri" w:hAnsi="Calibri" w:cs="Calibri"/>
                <w:color w:val="000000"/>
              </w:rPr>
              <w:t>Post-Operative &amp; Complications (POC) phase</w:t>
            </w: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0FA556FB" w14:textId="77777777" w:rsidR="009B6008" w:rsidRDefault="009B6008">
            <w:pPr>
              <w:rPr>
                <w:rFonts w:ascii="Calibri" w:hAnsi="Calibri" w:cs="Calibri"/>
                <w:color w:val="000000"/>
              </w:rPr>
            </w:pPr>
            <w:r>
              <w:rPr>
                <w:rFonts w:ascii="Calibri" w:hAnsi="Calibri" w:cs="Calibri"/>
                <w:color w:val="000000"/>
              </w:rPr>
              <w:t>Medications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55069733"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78E36C52" w14:textId="77777777" w:rsidR="009B6008" w:rsidRDefault="009B6008">
            <w:pPr>
              <w:jc w:val="center"/>
              <w:rPr>
                <w:rFonts w:ascii="Calibri" w:hAnsi="Calibri" w:cs="Calibri"/>
                <w:color w:val="000000"/>
              </w:rPr>
            </w:pPr>
            <w:r>
              <w:rPr>
                <w:rFonts w:ascii="Calibri" w:hAnsi="Calibri" w:cs="Calibri"/>
                <w:color w:val="000000"/>
              </w:rPr>
              <w:t xml:space="preserve">               14.80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47BF7C1A" w14:textId="77777777" w:rsidR="009B6008" w:rsidRDefault="009B6008">
            <w:pPr>
              <w:rPr>
                <w:rFonts w:ascii="Calibri" w:hAnsi="Calibri" w:cs="Calibri"/>
                <w:color w:val="000000"/>
              </w:rPr>
            </w:pPr>
            <w:r>
              <w:rPr>
                <w:rFonts w:ascii="Calibri" w:hAnsi="Calibri" w:cs="Calibri"/>
                <w:color w:val="000000"/>
              </w:rPr>
              <w:t>(18.6)</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1808C418" w14:textId="77777777" w:rsidR="009B6008" w:rsidRDefault="009B6008">
            <w:pPr>
              <w:rPr>
                <w:rFonts w:ascii="Calibri" w:hAnsi="Calibri" w:cs="Calibri"/>
                <w:color w:val="000000"/>
              </w:rPr>
            </w:pPr>
            <w:r>
              <w:rPr>
                <w:rFonts w:ascii="Calibri" w:hAnsi="Calibri" w:cs="Calibri"/>
                <w:color w:val="000000"/>
              </w:rPr>
              <w:t> </w:t>
            </w:r>
          </w:p>
        </w:tc>
      </w:tr>
      <w:tr w:rsidR="009B6008" w14:paraId="57A308BE" w14:textId="77777777" w:rsidTr="009B6008">
        <w:trPr>
          <w:trHeight w:val="600"/>
        </w:trPr>
        <w:tc>
          <w:tcPr>
            <w:tcW w:w="0" w:type="auto"/>
            <w:vMerge/>
            <w:tcBorders>
              <w:top w:val="nil"/>
              <w:left w:val="nil"/>
              <w:bottom w:val="single" w:sz="4" w:space="0" w:color="000000"/>
              <w:right w:val="nil"/>
            </w:tcBorders>
            <w:vAlign w:val="center"/>
            <w:hideMark/>
          </w:tcPr>
          <w:p w14:paraId="70E058AF"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69B7288F" w14:textId="77777777" w:rsidR="009B6008" w:rsidRDefault="009B6008">
            <w:pPr>
              <w:rPr>
                <w:rFonts w:ascii="Calibri" w:hAnsi="Calibri" w:cs="Calibri"/>
                <w:color w:val="000000"/>
              </w:rPr>
            </w:pPr>
            <w:r>
              <w:rPr>
                <w:rFonts w:ascii="Calibri" w:hAnsi="Calibri" w:cs="Calibri"/>
                <w:color w:val="000000"/>
              </w:rPr>
              <w:t>Consumables &amp; Disposables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329BE0DF"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210EAC92" w14:textId="77777777" w:rsidR="009B6008" w:rsidRDefault="009B6008">
            <w:pPr>
              <w:jc w:val="center"/>
              <w:rPr>
                <w:rFonts w:ascii="Calibri" w:hAnsi="Calibri" w:cs="Calibri"/>
                <w:color w:val="000000"/>
              </w:rPr>
            </w:pPr>
            <w:r>
              <w:rPr>
                <w:rFonts w:ascii="Calibri" w:hAnsi="Calibri" w:cs="Calibri"/>
                <w:color w:val="000000"/>
              </w:rPr>
              <w:t xml:space="preserve">               14.81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4AFF238C" w14:textId="77777777" w:rsidR="009B6008" w:rsidRDefault="009B6008">
            <w:pPr>
              <w:rPr>
                <w:rFonts w:ascii="Calibri" w:hAnsi="Calibri" w:cs="Calibri"/>
                <w:color w:val="000000"/>
              </w:rPr>
            </w:pPr>
            <w:r>
              <w:rPr>
                <w:rFonts w:ascii="Calibri" w:hAnsi="Calibri" w:cs="Calibri"/>
                <w:color w:val="000000"/>
              </w:rPr>
              <w:t>(12.3)</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390388C7" w14:textId="77777777" w:rsidR="009B6008" w:rsidRDefault="009B6008">
            <w:pPr>
              <w:rPr>
                <w:rFonts w:ascii="Calibri" w:hAnsi="Calibri" w:cs="Calibri"/>
                <w:color w:val="000000"/>
              </w:rPr>
            </w:pPr>
            <w:r>
              <w:rPr>
                <w:rFonts w:ascii="Calibri" w:hAnsi="Calibri" w:cs="Calibri"/>
                <w:color w:val="000000"/>
              </w:rPr>
              <w:t> </w:t>
            </w:r>
          </w:p>
        </w:tc>
      </w:tr>
      <w:tr w:rsidR="009B6008" w14:paraId="4F38A5E2" w14:textId="77777777" w:rsidTr="009B6008">
        <w:trPr>
          <w:trHeight w:val="300"/>
        </w:trPr>
        <w:tc>
          <w:tcPr>
            <w:tcW w:w="0" w:type="auto"/>
            <w:vMerge/>
            <w:tcBorders>
              <w:top w:val="nil"/>
              <w:left w:val="nil"/>
              <w:bottom w:val="single" w:sz="4" w:space="0" w:color="000000"/>
              <w:right w:val="nil"/>
            </w:tcBorders>
            <w:vAlign w:val="center"/>
            <w:hideMark/>
          </w:tcPr>
          <w:p w14:paraId="249341AF"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404B9630" w14:textId="77777777" w:rsidR="009B6008" w:rsidRDefault="009B6008">
            <w:pPr>
              <w:rPr>
                <w:rFonts w:ascii="Calibri" w:hAnsi="Calibri" w:cs="Calibri"/>
                <w:color w:val="000000"/>
              </w:rPr>
            </w:pPr>
            <w:r>
              <w:rPr>
                <w:rFonts w:ascii="Calibri" w:hAnsi="Calibri" w:cs="Calibri"/>
                <w:color w:val="000000"/>
              </w:rPr>
              <w:t>Laboratory Tests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2ECD9172"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1F518C5F" w14:textId="77777777" w:rsidR="009B6008" w:rsidRDefault="009B6008">
            <w:pPr>
              <w:jc w:val="center"/>
              <w:rPr>
                <w:rFonts w:ascii="Calibri" w:hAnsi="Calibri" w:cs="Calibri"/>
                <w:color w:val="000000"/>
              </w:rPr>
            </w:pPr>
            <w:r>
              <w:rPr>
                <w:rFonts w:ascii="Calibri" w:hAnsi="Calibri" w:cs="Calibri"/>
                <w:color w:val="000000"/>
              </w:rPr>
              <w:t xml:space="preserve">                  1.33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1682D6B4" w14:textId="77777777" w:rsidR="009B6008" w:rsidRDefault="009B6008">
            <w:pPr>
              <w:rPr>
                <w:rFonts w:ascii="Calibri" w:hAnsi="Calibri" w:cs="Calibri"/>
                <w:color w:val="000000"/>
              </w:rPr>
            </w:pPr>
            <w:r>
              <w:rPr>
                <w:rFonts w:ascii="Calibri" w:hAnsi="Calibri" w:cs="Calibri"/>
                <w:color w:val="000000"/>
              </w:rPr>
              <w:t>(2.9)</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34738817" w14:textId="77777777" w:rsidR="009B6008" w:rsidRDefault="009B6008">
            <w:pPr>
              <w:rPr>
                <w:rFonts w:ascii="Calibri" w:hAnsi="Calibri" w:cs="Calibri"/>
                <w:color w:val="000000"/>
              </w:rPr>
            </w:pPr>
            <w:r>
              <w:rPr>
                <w:rFonts w:ascii="Calibri" w:hAnsi="Calibri" w:cs="Calibri"/>
                <w:color w:val="000000"/>
              </w:rPr>
              <w:t> </w:t>
            </w:r>
          </w:p>
        </w:tc>
      </w:tr>
      <w:tr w:rsidR="009B6008" w14:paraId="73833F10" w14:textId="77777777" w:rsidTr="009B6008">
        <w:trPr>
          <w:trHeight w:val="300"/>
        </w:trPr>
        <w:tc>
          <w:tcPr>
            <w:tcW w:w="0" w:type="auto"/>
            <w:vMerge/>
            <w:tcBorders>
              <w:top w:val="nil"/>
              <w:left w:val="nil"/>
              <w:bottom w:val="single" w:sz="4" w:space="0" w:color="000000"/>
              <w:right w:val="nil"/>
            </w:tcBorders>
            <w:vAlign w:val="center"/>
            <w:hideMark/>
          </w:tcPr>
          <w:p w14:paraId="4B40AC89"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0B27F105" w14:textId="77777777" w:rsidR="009B6008" w:rsidRDefault="009B6008">
            <w:pPr>
              <w:rPr>
                <w:rFonts w:ascii="Calibri" w:hAnsi="Calibri" w:cs="Calibri"/>
                <w:color w:val="000000"/>
              </w:rPr>
            </w:pPr>
            <w:r>
              <w:rPr>
                <w:rFonts w:ascii="Calibri" w:hAnsi="Calibri" w:cs="Calibri"/>
                <w:color w:val="000000"/>
              </w:rPr>
              <w:t>Radiology</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1655F9DA"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7B5EDA09" w14:textId="77777777" w:rsidR="009B6008" w:rsidRDefault="009B6008">
            <w:pPr>
              <w:jc w:val="center"/>
              <w:rPr>
                <w:rFonts w:ascii="Calibri" w:hAnsi="Calibri" w:cs="Calibri"/>
                <w:color w:val="000000"/>
              </w:rPr>
            </w:pPr>
            <w:r>
              <w:rPr>
                <w:rFonts w:ascii="Calibri" w:hAnsi="Calibri" w:cs="Calibri"/>
                <w:color w:val="000000"/>
              </w:rPr>
              <w:t xml:space="preserve">                  3.87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00DF942B" w14:textId="77777777" w:rsidR="009B6008" w:rsidRDefault="009B6008">
            <w:pPr>
              <w:rPr>
                <w:rFonts w:ascii="Calibri" w:hAnsi="Calibri" w:cs="Calibri"/>
                <w:color w:val="000000"/>
              </w:rPr>
            </w:pPr>
            <w:r>
              <w:rPr>
                <w:rFonts w:ascii="Calibri" w:hAnsi="Calibri" w:cs="Calibri"/>
                <w:color w:val="000000"/>
              </w:rPr>
              <w:t>(10.2)</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1C43E3B4" w14:textId="77777777" w:rsidR="009B6008" w:rsidRDefault="009B6008">
            <w:pPr>
              <w:rPr>
                <w:rFonts w:ascii="Calibri" w:hAnsi="Calibri" w:cs="Calibri"/>
                <w:color w:val="000000"/>
              </w:rPr>
            </w:pPr>
            <w:r>
              <w:rPr>
                <w:rFonts w:ascii="Calibri" w:hAnsi="Calibri" w:cs="Calibri"/>
                <w:color w:val="000000"/>
              </w:rPr>
              <w:t> </w:t>
            </w:r>
          </w:p>
        </w:tc>
      </w:tr>
      <w:tr w:rsidR="009B6008" w14:paraId="71886FC5" w14:textId="77777777" w:rsidTr="009B6008">
        <w:trPr>
          <w:trHeight w:val="300"/>
        </w:trPr>
        <w:tc>
          <w:tcPr>
            <w:tcW w:w="0" w:type="auto"/>
            <w:vMerge/>
            <w:tcBorders>
              <w:top w:val="nil"/>
              <w:left w:val="nil"/>
              <w:bottom w:val="single" w:sz="4" w:space="0" w:color="000000"/>
              <w:right w:val="nil"/>
            </w:tcBorders>
            <w:vAlign w:val="center"/>
            <w:hideMark/>
          </w:tcPr>
          <w:p w14:paraId="0D1749E1"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5179FEC0" w14:textId="77777777" w:rsidR="009B6008" w:rsidRDefault="009B6008">
            <w:pPr>
              <w:rPr>
                <w:rFonts w:ascii="Calibri" w:hAnsi="Calibri" w:cs="Calibri"/>
                <w:color w:val="000000"/>
              </w:rPr>
            </w:pPr>
            <w:r>
              <w:rPr>
                <w:rFonts w:ascii="Calibri" w:hAnsi="Calibri" w:cs="Calibri"/>
                <w:color w:val="000000"/>
              </w:rPr>
              <w:t>Other Teams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502EE690"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325001D9" w14:textId="77777777" w:rsidR="009B6008" w:rsidRDefault="009B6008">
            <w:pPr>
              <w:jc w:val="center"/>
              <w:rPr>
                <w:rFonts w:ascii="Calibri" w:hAnsi="Calibri" w:cs="Calibri"/>
                <w:color w:val="000000"/>
              </w:rPr>
            </w:pPr>
            <w:r>
              <w:rPr>
                <w:rFonts w:ascii="Calibri" w:hAnsi="Calibri" w:cs="Calibri"/>
                <w:color w:val="000000"/>
              </w:rPr>
              <w:t xml:space="preserve">               11.74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4263AC03" w14:textId="77777777" w:rsidR="009B6008" w:rsidRDefault="009B6008">
            <w:pPr>
              <w:rPr>
                <w:rFonts w:ascii="Calibri" w:hAnsi="Calibri" w:cs="Calibri"/>
                <w:color w:val="000000"/>
              </w:rPr>
            </w:pPr>
            <w:r>
              <w:rPr>
                <w:rFonts w:ascii="Calibri" w:hAnsi="Calibri" w:cs="Calibri"/>
                <w:color w:val="000000"/>
              </w:rPr>
              <w:t>(21.8)</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04CAC230" w14:textId="77777777" w:rsidR="009B6008" w:rsidRDefault="009B6008">
            <w:pPr>
              <w:rPr>
                <w:rFonts w:ascii="Calibri" w:hAnsi="Calibri" w:cs="Calibri"/>
                <w:color w:val="000000"/>
              </w:rPr>
            </w:pPr>
            <w:r>
              <w:rPr>
                <w:rFonts w:ascii="Calibri" w:hAnsi="Calibri" w:cs="Calibri"/>
                <w:color w:val="000000"/>
              </w:rPr>
              <w:t> </w:t>
            </w:r>
          </w:p>
        </w:tc>
      </w:tr>
      <w:tr w:rsidR="009B6008" w14:paraId="76300B9C" w14:textId="77777777" w:rsidTr="009B6008">
        <w:trPr>
          <w:trHeight w:val="600"/>
        </w:trPr>
        <w:tc>
          <w:tcPr>
            <w:tcW w:w="0" w:type="auto"/>
            <w:vMerge/>
            <w:tcBorders>
              <w:top w:val="nil"/>
              <w:left w:val="nil"/>
              <w:bottom w:val="single" w:sz="4" w:space="0" w:color="000000"/>
              <w:right w:val="nil"/>
            </w:tcBorders>
            <w:vAlign w:val="center"/>
            <w:hideMark/>
          </w:tcPr>
          <w:p w14:paraId="1A34CB95" w14:textId="77777777" w:rsidR="009B6008" w:rsidRDefault="009B6008">
            <w:pPr>
              <w:rPr>
                <w:rFonts w:ascii="Calibri" w:hAnsi="Calibri" w:cs="Calibri"/>
                <w:color w:val="000000"/>
              </w:rPr>
            </w:pPr>
          </w:p>
        </w:tc>
        <w:tc>
          <w:tcPr>
            <w:tcW w:w="1815" w:type="dxa"/>
            <w:tcBorders>
              <w:top w:val="nil"/>
              <w:left w:val="nil"/>
              <w:bottom w:val="single" w:sz="4" w:space="0" w:color="auto"/>
              <w:right w:val="nil"/>
            </w:tcBorders>
            <w:shd w:val="clear" w:color="000000" w:fill="ACB9CA"/>
            <w:tcMar>
              <w:top w:w="15" w:type="dxa"/>
              <w:left w:w="15" w:type="dxa"/>
              <w:bottom w:w="0" w:type="dxa"/>
              <w:right w:w="15" w:type="dxa"/>
            </w:tcMar>
            <w:hideMark/>
          </w:tcPr>
          <w:p w14:paraId="7672E612" w14:textId="77777777" w:rsidR="009B6008" w:rsidRDefault="009B6008">
            <w:pPr>
              <w:rPr>
                <w:rFonts w:ascii="Calibri" w:hAnsi="Calibri" w:cs="Calibri"/>
                <w:b/>
                <w:bCs/>
                <w:i/>
                <w:iCs/>
                <w:color w:val="000000"/>
              </w:rPr>
            </w:pPr>
            <w:r>
              <w:rPr>
                <w:rFonts w:ascii="Calibri" w:hAnsi="Calibri" w:cs="Calibri"/>
                <w:b/>
                <w:bCs/>
                <w:i/>
                <w:iCs/>
                <w:color w:val="000000"/>
              </w:rPr>
              <w:t>Cost of POC phase</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30F143AA"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32BDA5CD"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46.55 </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308E8988" w14:textId="77777777" w:rsidR="009B6008" w:rsidRDefault="009B6008">
            <w:pPr>
              <w:rPr>
                <w:rFonts w:ascii="Calibri" w:hAnsi="Calibri" w:cs="Calibri"/>
                <w:b/>
                <w:bCs/>
                <w:i/>
                <w:iCs/>
                <w:color w:val="000000"/>
              </w:rPr>
            </w:pPr>
            <w:r>
              <w:rPr>
                <w:rFonts w:ascii="Calibri" w:hAnsi="Calibri" w:cs="Calibri"/>
                <w:b/>
                <w:bCs/>
                <w:i/>
                <w:iCs/>
                <w:color w:val="000000"/>
              </w:rPr>
              <w:t>(43.2)</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bottom"/>
            <w:hideMark/>
          </w:tcPr>
          <w:p w14:paraId="673EFB00" w14:textId="77777777" w:rsidR="009B6008" w:rsidRDefault="009B6008">
            <w:pPr>
              <w:rPr>
                <w:rFonts w:ascii="Calibri" w:hAnsi="Calibri" w:cs="Calibri"/>
                <w:color w:val="000000"/>
              </w:rPr>
            </w:pPr>
            <w:r>
              <w:rPr>
                <w:rFonts w:ascii="Calibri" w:hAnsi="Calibri" w:cs="Calibri"/>
                <w:color w:val="000000"/>
              </w:rPr>
              <w:t> </w:t>
            </w:r>
          </w:p>
        </w:tc>
      </w:tr>
      <w:tr w:rsidR="009B6008" w14:paraId="5E37CB65" w14:textId="77777777" w:rsidTr="009B6008">
        <w:trPr>
          <w:trHeight w:val="300"/>
        </w:trPr>
        <w:tc>
          <w:tcPr>
            <w:tcW w:w="2154" w:type="dxa"/>
            <w:vMerge w:val="restart"/>
            <w:tcBorders>
              <w:top w:val="nil"/>
              <w:left w:val="nil"/>
              <w:bottom w:val="single" w:sz="4" w:space="0" w:color="000000"/>
              <w:right w:val="nil"/>
            </w:tcBorders>
            <w:shd w:val="clear" w:color="000000" w:fill="D6DCE4"/>
            <w:tcMar>
              <w:top w:w="15" w:type="dxa"/>
              <w:left w:w="15" w:type="dxa"/>
              <w:bottom w:w="0" w:type="dxa"/>
              <w:right w:w="15" w:type="dxa"/>
            </w:tcMar>
            <w:vAlign w:val="center"/>
            <w:hideMark/>
          </w:tcPr>
          <w:p w14:paraId="2C3A4CFE" w14:textId="77777777" w:rsidR="009B6008" w:rsidRDefault="009B6008">
            <w:pPr>
              <w:jc w:val="center"/>
              <w:rPr>
                <w:rFonts w:ascii="Calibri" w:hAnsi="Calibri" w:cs="Calibri"/>
                <w:color w:val="000000"/>
              </w:rPr>
            </w:pPr>
            <w:r>
              <w:rPr>
                <w:rFonts w:ascii="Calibri" w:hAnsi="Calibri" w:cs="Calibri"/>
                <w:color w:val="000000"/>
              </w:rPr>
              <w:t>Total in-patient Stay</w:t>
            </w: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53A886B6" w14:textId="77777777" w:rsidR="009B6008" w:rsidRDefault="009B6008">
            <w:pPr>
              <w:rPr>
                <w:rFonts w:ascii="Calibri" w:hAnsi="Calibri" w:cs="Calibri"/>
                <w:b/>
                <w:bCs/>
                <w:i/>
                <w:iCs/>
                <w:color w:val="000000"/>
              </w:rPr>
            </w:pPr>
            <w:r>
              <w:rPr>
                <w:rFonts w:ascii="Calibri" w:hAnsi="Calibri" w:cs="Calibri"/>
                <w:b/>
                <w:bCs/>
                <w:i/>
                <w:iCs/>
                <w:color w:val="000000"/>
              </w:rPr>
              <w:t>Antibiotics</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0344D72D"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02FF91C6"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53.23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218803CB" w14:textId="77777777" w:rsidR="009B6008" w:rsidRDefault="009B6008">
            <w:pPr>
              <w:rPr>
                <w:rFonts w:ascii="Calibri" w:hAnsi="Calibri" w:cs="Calibri"/>
                <w:b/>
                <w:bCs/>
                <w:i/>
                <w:iCs/>
                <w:color w:val="000000"/>
              </w:rPr>
            </w:pPr>
            <w:r>
              <w:rPr>
                <w:rFonts w:ascii="Calibri" w:hAnsi="Calibri" w:cs="Calibri"/>
                <w:b/>
                <w:bCs/>
                <w:i/>
                <w:iCs/>
                <w:color w:val="000000"/>
              </w:rPr>
              <w:t>(72.3)</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7A064952" w14:textId="77777777" w:rsidR="009B6008" w:rsidRDefault="009B6008">
            <w:pPr>
              <w:rPr>
                <w:rFonts w:ascii="Calibri" w:hAnsi="Calibri" w:cs="Calibri"/>
                <w:color w:val="000000"/>
              </w:rPr>
            </w:pPr>
            <w:r>
              <w:rPr>
                <w:rFonts w:ascii="Calibri" w:hAnsi="Calibri" w:cs="Calibri"/>
                <w:color w:val="000000"/>
              </w:rPr>
              <w:t> </w:t>
            </w:r>
          </w:p>
        </w:tc>
      </w:tr>
      <w:tr w:rsidR="009B6008" w14:paraId="628BBDF5" w14:textId="77777777" w:rsidTr="009B6008">
        <w:trPr>
          <w:trHeight w:val="300"/>
        </w:trPr>
        <w:tc>
          <w:tcPr>
            <w:tcW w:w="0" w:type="auto"/>
            <w:vMerge/>
            <w:tcBorders>
              <w:top w:val="nil"/>
              <w:left w:val="nil"/>
              <w:bottom w:val="single" w:sz="4" w:space="0" w:color="000000"/>
              <w:right w:val="nil"/>
            </w:tcBorders>
            <w:vAlign w:val="center"/>
            <w:hideMark/>
          </w:tcPr>
          <w:p w14:paraId="1D82BE3B"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3BC89D6C" w14:textId="77777777" w:rsidR="009B6008" w:rsidRDefault="009B6008">
            <w:pPr>
              <w:rPr>
                <w:rFonts w:ascii="Calibri" w:hAnsi="Calibri" w:cs="Calibri"/>
                <w:b/>
                <w:bCs/>
                <w:i/>
                <w:iCs/>
                <w:color w:val="000000"/>
              </w:rPr>
            </w:pPr>
            <w:r>
              <w:rPr>
                <w:rFonts w:ascii="Calibri" w:hAnsi="Calibri" w:cs="Calibri"/>
                <w:b/>
                <w:bCs/>
                <w:i/>
                <w:iCs/>
                <w:color w:val="000000"/>
              </w:rPr>
              <w:t>Analgesics</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1A4C16B9"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74106C8E"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112.86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35216A04" w14:textId="77777777" w:rsidR="009B6008" w:rsidRDefault="009B6008">
            <w:pPr>
              <w:rPr>
                <w:rFonts w:ascii="Calibri" w:hAnsi="Calibri" w:cs="Calibri"/>
                <w:b/>
                <w:bCs/>
                <w:i/>
                <w:iCs/>
                <w:color w:val="000000"/>
              </w:rPr>
            </w:pPr>
            <w:r>
              <w:rPr>
                <w:rFonts w:ascii="Calibri" w:hAnsi="Calibri" w:cs="Calibri"/>
                <w:b/>
                <w:bCs/>
                <w:i/>
                <w:iCs/>
                <w:color w:val="000000"/>
              </w:rPr>
              <w:t>(182.3)</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5DECDA9E" w14:textId="77777777" w:rsidR="009B6008" w:rsidRDefault="009B6008">
            <w:pPr>
              <w:rPr>
                <w:rFonts w:ascii="Calibri" w:hAnsi="Calibri" w:cs="Calibri"/>
                <w:color w:val="000000"/>
              </w:rPr>
            </w:pPr>
            <w:r>
              <w:rPr>
                <w:rFonts w:ascii="Calibri" w:hAnsi="Calibri" w:cs="Calibri"/>
                <w:color w:val="000000"/>
              </w:rPr>
              <w:t> </w:t>
            </w:r>
          </w:p>
        </w:tc>
      </w:tr>
      <w:tr w:rsidR="009B6008" w14:paraId="69EEA06F" w14:textId="77777777" w:rsidTr="009B6008">
        <w:trPr>
          <w:trHeight w:val="300"/>
        </w:trPr>
        <w:tc>
          <w:tcPr>
            <w:tcW w:w="0" w:type="auto"/>
            <w:vMerge/>
            <w:tcBorders>
              <w:top w:val="nil"/>
              <w:left w:val="nil"/>
              <w:bottom w:val="single" w:sz="4" w:space="0" w:color="000000"/>
              <w:right w:val="nil"/>
            </w:tcBorders>
            <w:vAlign w:val="center"/>
            <w:hideMark/>
          </w:tcPr>
          <w:p w14:paraId="260342B0"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D6DCE4"/>
            <w:tcMar>
              <w:top w:w="15" w:type="dxa"/>
              <w:left w:w="15" w:type="dxa"/>
              <w:bottom w:w="0" w:type="dxa"/>
              <w:right w:w="15" w:type="dxa"/>
            </w:tcMar>
            <w:hideMark/>
          </w:tcPr>
          <w:p w14:paraId="662215E1" w14:textId="77777777" w:rsidR="009B6008" w:rsidRDefault="009B6008">
            <w:pPr>
              <w:rPr>
                <w:rFonts w:ascii="Calibri" w:hAnsi="Calibri" w:cs="Calibri"/>
                <w:color w:val="000000"/>
              </w:rPr>
            </w:pPr>
            <w:r>
              <w:rPr>
                <w:rFonts w:ascii="Calibri" w:hAnsi="Calibri" w:cs="Calibri"/>
                <w:color w:val="000000"/>
              </w:rPr>
              <w:t>Ward stay (days)</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44AE3E91"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6BA314BE" w14:textId="77777777" w:rsidR="009B6008" w:rsidRDefault="009B6008">
            <w:pPr>
              <w:jc w:val="center"/>
              <w:rPr>
                <w:rFonts w:ascii="Calibri" w:hAnsi="Calibri" w:cs="Calibri"/>
                <w:color w:val="000000"/>
              </w:rPr>
            </w:pPr>
            <w:r>
              <w:rPr>
                <w:rFonts w:ascii="Calibri" w:hAnsi="Calibri" w:cs="Calibri"/>
                <w:color w:val="000000"/>
              </w:rPr>
              <w:t xml:space="preserve">                  4.13 </w:t>
            </w:r>
          </w:p>
        </w:tc>
        <w:tc>
          <w:tcPr>
            <w:tcW w:w="0" w:type="auto"/>
            <w:tcBorders>
              <w:top w:val="nil"/>
              <w:left w:val="nil"/>
              <w:bottom w:val="dotted" w:sz="4" w:space="0" w:color="auto"/>
              <w:right w:val="nil"/>
            </w:tcBorders>
            <w:shd w:val="clear" w:color="000000" w:fill="D6DCE4"/>
            <w:noWrap/>
            <w:tcMar>
              <w:top w:w="15" w:type="dxa"/>
              <w:left w:w="15" w:type="dxa"/>
              <w:bottom w:w="0" w:type="dxa"/>
              <w:right w:w="15" w:type="dxa"/>
            </w:tcMar>
            <w:vAlign w:val="center"/>
            <w:hideMark/>
          </w:tcPr>
          <w:p w14:paraId="6A5FB595" w14:textId="77777777" w:rsidR="009B6008" w:rsidRDefault="009B6008">
            <w:pPr>
              <w:rPr>
                <w:rFonts w:ascii="Calibri" w:hAnsi="Calibri" w:cs="Calibri"/>
                <w:color w:val="000000"/>
              </w:rPr>
            </w:pPr>
            <w:r>
              <w:rPr>
                <w:rFonts w:ascii="Calibri" w:hAnsi="Calibri" w:cs="Calibri"/>
                <w:color w:val="000000"/>
              </w:rPr>
              <w:t>(1.9)</w:t>
            </w:r>
          </w:p>
        </w:tc>
        <w:tc>
          <w:tcPr>
            <w:tcW w:w="0" w:type="auto"/>
            <w:tcBorders>
              <w:top w:val="nil"/>
              <w:left w:val="nil"/>
              <w:bottom w:val="nil"/>
              <w:right w:val="nil"/>
            </w:tcBorders>
            <w:shd w:val="clear" w:color="000000" w:fill="D6DCE4"/>
            <w:noWrap/>
            <w:tcMar>
              <w:top w:w="15" w:type="dxa"/>
              <w:left w:w="15" w:type="dxa"/>
              <w:bottom w:w="0" w:type="dxa"/>
              <w:right w:w="15" w:type="dxa"/>
            </w:tcMar>
            <w:vAlign w:val="bottom"/>
            <w:hideMark/>
          </w:tcPr>
          <w:p w14:paraId="74C5F901" w14:textId="77777777" w:rsidR="009B6008" w:rsidRDefault="009B6008">
            <w:pPr>
              <w:rPr>
                <w:rFonts w:ascii="Calibri" w:hAnsi="Calibri" w:cs="Calibri"/>
                <w:color w:val="000000"/>
              </w:rPr>
            </w:pPr>
            <w:r>
              <w:rPr>
                <w:rFonts w:ascii="Calibri" w:hAnsi="Calibri" w:cs="Calibri"/>
                <w:color w:val="000000"/>
              </w:rPr>
              <w:t> </w:t>
            </w:r>
          </w:p>
        </w:tc>
      </w:tr>
      <w:tr w:rsidR="009B6008" w14:paraId="3183C58D" w14:textId="77777777" w:rsidTr="009B6008">
        <w:trPr>
          <w:trHeight w:val="300"/>
        </w:trPr>
        <w:tc>
          <w:tcPr>
            <w:tcW w:w="0" w:type="auto"/>
            <w:vMerge/>
            <w:tcBorders>
              <w:top w:val="nil"/>
              <w:left w:val="nil"/>
              <w:bottom w:val="single" w:sz="4" w:space="0" w:color="000000"/>
              <w:right w:val="nil"/>
            </w:tcBorders>
            <w:vAlign w:val="center"/>
            <w:hideMark/>
          </w:tcPr>
          <w:p w14:paraId="028DB2F2" w14:textId="77777777" w:rsidR="009B6008" w:rsidRDefault="009B6008">
            <w:pPr>
              <w:rPr>
                <w:rFonts w:ascii="Calibri" w:hAnsi="Calibri" w:cs="Calibri"/>
                <w:color w:val="000000"/>
              </w:rPr>
            </w:pPr>
          </w:p>
        </w:tc>
        <w:tc>
          <w:tcPr>
            <w:tcW w:w="1815" w:type="dxa"/>
            <w:tcBorders>
              <w:top w:val="nil"/>
              <w:left w:val="nil"/>
              <w:bottom w:val="single" w:sz="4" w:space="0" w:color="auto"/>
              <w:right w:val="nil"/>
            </w:tcBorders>
            <w:shd w:val="clear" w:color="000000" w:fill="D6DCE4"/>
            <w:tcMar>
              <w:top w:w="15" w:type="dxa"/>
              <w:left w:w="15" w:type="dxa"/>
              <w:bottom w:w="0" w:type="dxa"/>
              <w:right w:w="15" w:type="dxa"/>
            </w:tcMar>
            <w:hideMark/>
          </w:tcPr>
          <w:p w14:paraId="1116A19E" w14:textId="77777777" w:rsidR="009B6008" w:rsidRDefault="009B6008">
            <w:pPr>
              <w:rPr>
                <w:rFonts w:ascii="Calibri" w:hAnsi="Calibri" w:cs="Calibri"/>
                <w:b/>
                <w:bCs/>
                <w:i/>
                <w:iCs/>
                <w:color w:val="000000"/>
              </w:rPr>
            </w:pPr>
            <w:r>
              <w:rPr>
                <w:rFonts w:ascii="Calibri" w:hAnsi="Calibri" w:cs="Calibri"/>
                <w:b/>
                <w:bCs/>
                <w:i/>
                <w:iCs/>
                <w:color w:val="000000"/>
              </w:rPr>
              <w:t>Ward stay cost</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2C42EA9E"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1E2F6D11"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1,694.67 </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1C77EB76" w14:textId="77777777" w:rsidR="009B6008" w:rsidRDefault="009B6008">
            <w:pPr>
              <w:rPr>
                <w:rFonts w:ascii="Calibri" w:hAnsi="Calibri" w:cs="Calibri"/>
                <w:b/>
                <w:bCs/>
                <w:i/>
                <w:iCs/>
                <w:color w:val="000000"/>
              </w:rPr>
            </w:pPr>
            <w:r>
              <w:rPr>
                <w:rFonts w:ascii="Calibri" w:hAnsi="Calibri" w:cs="Calibri"/>
                <w:b/>
                <w:bCs/>
                <w:i/>
                <w:iCs/>
                <w:color w:val="000000"/>
              </w:rPr>
              <w:t>(788.1)</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bottom"/>
            <w:hideMark/>
          </w:tcPr>
          <w:p w14:paraId="3F90CFE1" w14:textId="77777777" w:rsidR="009B6008" w:rsidRDefault="009B6008">
            <w:pPr>
              <w:rPr>
                <w:rFonts w:ascii="Calibri" w:hAnsi="Calibri" w:cs="Calibri"/>
                <w:color w:val="000000"/>
              </w:rPr>
            </w:pPr>
            <w:r>
              <w:rPr>
                <w:rFonts w:ascii="Calibri" w:hAnsi="Calibri" w:cs="Calibri"/>
                <w:color w:val="000000"/>
              </w:rPr>
              <w:t> </w:t>
            </w:r>
          </w:p>
        </w:tc>
      </w:tr>
      <w:tr w:rsidR="009B6008" w14:paraId="6134C18C" w14:textId="77777777" w:rsidTr="009B6008">
        <w:trPr>
          <w:trHeight w:val="300"/>
        </w:trPr>
        <w:tc>
          <w:tcPr>
            <w:tcW w:w="2154" w:type="dxa"/>
            <w:vMerge w:val="restart"/>
            <w:tcBorders>
              <w:top w:val="nil"/>
              <w:left w:val="nil"/>
              <w:bottom w:val="single" w:sz="4" w:space="0" w:color="000000"/>
              <w:right w:val="nil"/>
            </w:tcBorders>
            <w:shd w:val="clear" w:color="000000" w:fill="ACB9CA"/>
            <w:tcMar>
              <w:top w:w="15" w:type="dxa"/>
              <w:left w:w="15" w:type="dxa"/>
              <w:bottom w:w="0" w:type="dxa"/>
              <w:right w:w="15" w:type="dxa"/>
            </w:tcMar>
            <w:vAlign w:val="center"/>
            <w:hideMark/>
          </w:tcPr>
          <w:p w14:paraId="273E91C2" w14:textId="77777777" w:rsidR="009B6008" w:rsidRDefault="009B6008">
            <w:pPr>
              <w:jc w:val="center"/>
              <w:rPr>
                <w:rFonts w:ascii="Calibri" w:hAnsi="Calibri" w:cs="Calibri"/>
                <w:color w:val="000000"/>
              </w:rPr>
            </w:pPr>
            <w:r>
              <w:rPr>
                <w:rFonts w:ascii="Calibri" w:hAnsi="Calibri" w:cs="Calibri"/>
                <w:color w:val="000000"/>
              </w:rPr>
              <w:t>Discharge Assessment (DA) phase</w:t>
            </w: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266A89A8" w14:textId="77777777" w:rsidR="009B6008" w:rsidRDefault="009B6008">
            <w:pPr>
              <w:rPr>
                <w:rFonts w:ascii="Calibri" w:hAnsi="Calibri" w:cs="Calibri"/>
                <w:color w:val="000000"/>
              </w:rPr>
            </w:pPr>
            <w:r>
              <w:rPr>
                <w:rFonts w:ascii="Calibri" w:hAnsi="Calibri" w:cs="Calibri"/>
                <w:color w:val="000000"/>
              </w:rPr>
              <w:t>Medications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602FC520"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23AA4753" w14:textId="77777777" w:rsidR="009B6008" w:rsidRDefault="009B6008">
            <w:pPr>
              <w:jc w:val="center"/>
              <w:rPr>
                <w:rFonts w:ascii="Calibri" w:hAnsi="Calibri" w:cs="Calibri"/>
                <w:color w:val="000000"/>
              </w:rPr>
            </w:pPr>
            <w:r>
              <w:rPr>
                <w:rFonts w:ascii="Calibri" w:hAnsi="Calibri" w:cs="Calibri"/>
                <w:color w:val="000000"/>
              </w:rPr>
              <w:t xml:space="preserve">                  0.41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567F07CE" w14:textId="77777777" w:rsidR="009B6008" w:rsidRDefault="009B6008">
            <w:pPr>
              <w:rPr>
                <w:rFonts w:ascii="Calibri" w:hAnsi="Calibri" w:cs="Calibri"/>
                <w:color w:val="000000"/>
              </w:rPr>
            </w:pPr>
            <w:r>
              <w:rPr>
                <w:rFonts w:ascii="Calibri" w:hAnsi="Calibri" w:cs="Calibri"/>
                <w:color w:val="000000"/>
              </w:rPr>
              <w:t>(0.9)</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625B3CB4" w14:textId="77777777" w:rsidR="009B6008" w:rsidRDefault="009B6008">
            <w:pPr>
              <w:rPr>
                <w:rFonts w:ascii="Calibri" w:hAnsi="Calibri" w:cs="Calibri"/>
                <w:color w:val="000000"/>
              </w:rPr>
            </w:pPr>
            <w:r>
              <w:rPr>
                <w:rFonts w:ascii="Calibri" w:hAnsi="Calibri" w:cs="Calibri"/>
                <w:color w:val="000000"/>
              </w:rPr>
              <w:t> </w:t>
            </w:r>
          </w:p>
        </w:tc>
      </w:tr>
      <w:tr w:rsidR="009B6008" w14:paraId="6AEFD106" w14:textId="77777777" w:rsidTr="009B6008">
        <w:trPr>
          <w:trHeight w:val="600"/>
        </w:trPr>
        <w:tc>
          <w:tcPr>
            <w:tcW w:w="0" w:type="auto"/>
            <w:vMerge/>
            <w:tcBorders>
              <w:top w:val="nil"/>
              <w:left w:val="nil"/>
              <w:bottom w:val="single" w:sz="4" w:space="0" w:color="000000"/>
              <w:right w:val="nil"/>
            </w:tcBorders>
            <w:vAlign w:val="center"/>
            <w:hideMark/>
          </w:tcPr>
          <w:p w14:paraId="3FF1F0E0"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3FB2931F" w14:textId="77777777" w:rsidR="009B6008" w:rsidRDefault="009B6008">
            <w:pPr>
              <w:rPr>
                <w:rFonts w:ascii="Calibri" w:hAnsi="Calibri" w:cs="Calibri"/>
                <w:color w:val="000000"/>
              </w:rPr>
            </w:pPr>
            <w:r>
              <w:rPr>
                <w:rFonts w:ascii="Calibri" w:hAnsi="Calibri" w:cs="Calibri"/>
                <w:color w:val="000000"/>
              </w:rPr>
              <w:t>Consumables &amp; Disposables</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40C2EC9F"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10FC59DE" w14:textId="77777777" w:rsidR="009B6008" w:rsidRDefault="009B6008">
            <w:pPr>
              <w:jc w:val="center"/>
              <w:rPr>
                <w:rFonts w:ascii="Calibri" w:hAnsi="Calibri" w:cs="Calibri"/>
                <w:color w:val="000000"/>
              </w:rPr>
            </w:pPr>
            <w:r>
              <w:rPr>
                <w:rFonts w:ascii="Calibri" w:hAnsi="Calibri" w:cs="Calibri"/>
                <w:color w:val="000000"/>
              </w:rPr>
              <w:t xml:space="preserve">                  0.20 </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3C1065C7" w14:textId="77777777" w:rsidR="009B6008" w:rsidRDefault="009B6008">
            <w:pPr>
              <w:rPr>
                <w:rFonts w:ascii="Calibri" w:hAnsi="Calibri" w:cs="Calibri"/>
                <w:color w:val="000000"/>
              </w:rPr>
            </w:pPr>
            <w:r>
              <w:rPr>
                <w:rFonts w:ascii="Calibri" w:hAnsi="Calibri" w:cs="Calibri"/>
                <w:color w:val="000000"/>
              </w:rPr>
              <w:t>(0.7)</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bottom"/>
            <w:hideMark/>
          </w:tcPr>
          <w:p w14:paraId="5C1D4BBF" w14:textId="77777777" w:rsidR="009B6008" w:rsidRDefault="009B6008">
            <w:pPr>
              <w:rPr>
                <w:rFonts w:ascii="Calibri" w:hAnsi="Calibri" w:cs="Calibri"/>
                <w:color w:val="000000"/>
              </w:rPr>
            </w:pPr>
            <w:r>
              <w:rPr>
                <w:rFonts w:ascii="Calibri" w:hAnsi="Calibri" w:cs="Calibri"/>
                <w:color w:val="000000"/>
              </w:rPr>
              <w:t> </w:t>
            </w:r>
          </w:p>
        </w:tc>
      </w:tr>
      <w:tr w:rsidR="009B6008" w14:paraId="5624C86F" w14:textId="77777777" w:rsidTr="009B6008">
        <w:trPr>
          <w:trHeight w:val="300"/>
        </w:trPr>
        <w:tc>
          <w:tcPr>
            <w:tcW w:w="0" w:type="auto"/>
            <w:vMerge/>
            <w:tcBorders>
              <w:top w:val="nil"/>
              <w:left w:val="nil"/>
              <w:bottom w:val="single" w:sz="4" w:space="0" w:color="000000"/>
              <w:right w:val="nil"/>
            </w:tcBorders>
            <w:vAlign w:val="center"/>
            <w:hideMark/>
          </w:tcPr>
          <w:p w14:paraId="0D32CFF0"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715FEE4B" w14:textId="77777777" w:rsidR="009B6008" w:rsidRDefault="009B6008">
            <w:pPr>
              <w:rPr>
                <w:rFonts w:ascii="Calibri" w:hAnsi="Calibri" w:cs="Calibri"/>
                <w:color w:val="000000"/>
              </w:rPr>
            </w:pPr>
            <w:r>
              <w:rPr>
                <w:rFonts w:ascii="Calibri" w:hAnsi="Calibri" w:cs="Calibri"/>
                <w:color w:val="000000"/>
              </w:rPr>
              <w:t>Clinical Review</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0845B7B9"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75A5ED13" w14:textId="77777777" w:rsidR="009B6008" w:rsidRDefault="009B6008">
            <w:pPr>
              <w:jc w:val="center"/>
              <w:rPr>
                <w:rFonts w:ascii="Calibri" w:hAnsi="Calibri" w:cs="Calibri"/>
                <w:color w:val="000000"/>
              </w:rPr>
            </w:pPr>
            <w:r>
              <w:rPr>
                <w:rFonts w:ascii="Calibri" w:hAnsi="Calibri" w:cs="Calibri"/>
                <w:color w:val="000000"/>
              </w:rPr>
              <w:t xml:space="preserve">               15.33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7984ECEE" w14:textId="77777777" w:rsidR="009B6008" w:rsidRDefault="009B6008">
            <w:pPr>
              <w:rPr>
                <w:rFonts w:ascii="Calibri" w:hAnsi="Calibri" w:cs="Calibri"/>
                <w:color w:val="000000"/>
              </w:rPr>
            </w:pPr>
            <w:r>
              <w:rPr>
                <w:rFonts w:ascii="Calibri" w:hAnsi="Calibri" w:cs="Calibri"/>
                <w:color w:val="000000"/>
              </w:rPr>
              <w:t>(36.1)</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7B82708D" w14:textId="77777777" w:rsidR="009B6008" w:rsidRDefault="009B6008">
            <w:pPr>
              <w:rPr>
                <w:rFonts w:ascii="Calibri" w:hAnsi="Calibri" w:cs="Calibri"/>
                <w:color w:val="000000"/>
              </w:rPr>
            </w:pPr>
            <w:r>
              <w:rPr>
                <w:rFonts w:ascii="Calibri" w:hAnsi="Calibri" w:cs="Calibri"/>
                <w:color w:val="000000"/>
              </w:rPr>
              <w:t> </w:t>
            </w:r>
          </w:p>
        </w:tc>
      </w:tr>
      <w:tr w:rsidR="009B6008" w14:paraId="3ED1AFBB" w14:textId="77777777" w:rsidTr="009B6008">
        <w:trPr>
          <w:trHeight w:val="300"/>
        </w:trPr>
        <w:tc>
          <w:tcPr>
            <w:tcW w:w="0" w:type="auto"/>
            <w:vMerge/>
            <w:tcBorders>
              <w:top w:val="nil"/>
              <w:left w:val="nil"/>
              <w:bottom w:val="single" w:sz="4" w:space="0" w:color="000000"/>
              <w:right w:val="nil"/>
            </w:tcBorders>
            <w:vAlign w:val="center"/>
            <w:hideMark/>
          </w:tcPr>
          <w:p w14:paraId="5C2A23DD"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57AEB172" w14:textId="77777777" w:rsidR="009B6008" w:rsidRDefault="009B6008">
            <w:pPr>
              <w:rPr>
                <w:rFonts w:ascii="Calibri" w:hAnsi="Calibri" w:cs="Calibri"/>
                <w:color w:val="000000"/>
              </w:rPr>
            </w:pPr>
            <w:r>
              <w:rPr>
                <w:rFonts w:ascii="Calibri" w:hAnsi="Calibri" w:cs="Calibri"/>
                <w:color w:val="000000"/>
              </w:rPr>
              <w:t>Clinical Staff</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63DA4C49"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48AD7F9C" w14:textId="77777777" w:rsidR="009B6008" w:rsidRDefault="009B6008">
            <w:pPr>
              <w:jc w:val="center"/>
              <w:rPr>
                <w:rFonts w:ascii="Calibri" w:hAnsi="Calibri" w:cs="Calibri"/>
                <w:color w:val="000000"/>
              </w:rPr>
            </w:pPr>
            <w:r>
              <w:rPr>
                <w:rFonts w:ascii="Calibri" w:hAnsi="Calibri" w:cs="Calibri"/>
                <w:color w:val="000000"/>
              </w:rPr>
              <w:t xml:space="preserve">               57.42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43055D83" w14:textId="77777777" w:rsidR="009B6008" w:rsidRDefault="009B6008">
            <w:pPr>
              <w:rPr>
                <w:rFonts w:ascii="Calibri" w:hAnsi="Calibri" w:cs="Calibri"/>
                <w:color w:val="000000"/>
              </w:rPr>
            </w:pPr>
            <w:r>
              <w:rPr>
                <w:rFonts w:ascii="Calibri" w:hAnsi="Calibri" w:cs="Calibri"/>
                <w:color w:val="000000"/>
              </w:rPr>
              <w:t>(4.0)</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3FE13C43" w14:textId="77777777" w:rsidR="009B6008" w:rsidRDefault="009B6008">
            <w:pPr>
              <w:rPr>
                <w:rFonts w:ascii="Calibri" w:hAnsi="Calibri" w:cs="Calibri"/>
                <w:color w:val="000000"/>
              </w:rPr>
            </w:pPr>
            <w:r>
              <w:rPr>
                <w:rFonts w:ascii="Calibri" w:hAnsi="Calibri" w:cs="Calibri"/>
                <w:color w:val="000000"/>
              </w:rPr>
              <w:t> </w:t>
            </w:r>
          </w:p>
        </w:tc>
      </w:tr>
      <w:tr w:rsidR="009B6008" w14:paraId="6923C5A3" w14:textId="77777777" w:rsidTr="009B6008">
        <w:trPr>
          <w:trHeight w:val="300"/>
        </w:trPr>
        <w:tc>
          <w:tcPr>
            <w:tcW w:w="0" w:type="auto"/>
            <w:vMerge/>
            <w:tcBorders>
              <w:top w:val="nil"/>
              <w:left w:val="nil"/>
              <w:bottom w:val="single" w:sz="4" w:space="0" w:color="000000"/>
              <w:right w:val="nil"/>
            </w:tcBorders>
            <w:vAlign w:val="center"/>
            <w:hideMark/>
          </w:tcPr>
          <w:p w14:paraId="0D4F672A" w14:textId="77777777" w:rsidR="009B6008" w:rsidRDefault="009B6008">
            <w:pPr>
              <w:rPr>
                <w:rFonts w:ascii="Calibri" w:hAnsi="Calibri" w:cs="Calibri"/>
                <w:color w:val="000000"/>
              </w:rPr>
            </w:pPr>
          </w:p>
        </w:tc>
        <w:tc>
          <w:tcPr>
            <w:tcW w:w="1815" w:type="dxa"/>
            <w:tcBorders>
              <w:top w:val="nil"/>
              <w:left w:val="nil"/>
              <w:bottom w:val="dotted" w:sz="4" w:space="0" w:color="auto"/>
              <w:right w:val="nil"/>
            </w:tcBorders>
            <w:shd w:val="clear" w:color="000000" w:fill="ACB9CA"/>
            <w:tcMar>
              <w:top w:w="15" w:type="dxa"/>
              <w:left w:w="15" w:type="dxa"/>
              <w:bottom w:w="0" w:type="dxa"/>
              <w:right w:w="15" w:type="dxa"/>
            </w:tcMar>
            <w:hideMark/>
          </w:tcPr>
          <w:p w14:paraId="3A355BA6" w14:textId="77777777" w:rsidR="009B6008" w:rsidRDefault="009B6008">
            <w:pPr>
              <w:rPr>
                <w:rFonts w:ascii="Calibri" w:hAnsi="Calibri" w:cs="Calibri"/>
                <w:color w:val="000000"/>
              </w:rPr>
            </w:pPr>
            <w:r>
              <w:rPr>
                <w:rFonts w:ascii="Calibri" w:hAnsi="Calibri" w:cs="Calibri"/>
                <w:color w:val="000000"/>
              </w:rPr>
              <w:t>Laboratory Tests</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2C09BB49" w14:textId="77777777" w:rsidR="009B6008" w:rsidRDefault="009B6008">
            <w:pPr>
              <w:jc w:val="center"/>
              <w:rPr>
                <w:rFonts w:ascii="Calibri" w:hAnsi="Calibri" w:cs="Calibri"/>
                <w:color w:val="000000"/>
              </w:rPr>
            </w:pPr>
            <w:r>
              <w:rPr>
                <w:rFonts w:ascii="Calibri" w:hAnsi="Calibri" w:cs="Calibri"/>
                <w:color w:val="000000"/>
              </w:rPr>
              <w:t>15</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0C629A0B" w14:textId="77777777" w:rsidR="009B6008" w:rsidRDefault="009B6008">
            <w:pPr>
              <w:jc w:val="center"/>
              <w:rPr>
                <w:rFonts w:ascii="Calibri" w:hAnsi="Calibri" w:cs="Calibri"/>
                <w:color w:val="000000"/>
              </w:rPr>
            </w:pPr>
            <w:r>
              <w:rPr>
                <w:rFonts w:ascii="Calibri" w:hAnsi="Calibri" w:cs="Calibri"/>
                <w:color w:val="000000"/>
              </w:rPr>
              <w:t xml:space="preserve">                  0.68 </w:t>
            </w:r>
          </w:p>
        </w:tc>
        <w:tc>
          <w:tcPr>
            <w:tcW w:w="0" w:type="auto"/>
            <w:tcBorders>
              <w:top w:val="nil"/>
              <w:left w:val="nil"/>
              <w:bottom w:val="dotted" w:sz="4" w:space="0" w:color="auto"/>
              <w:right w:val="nil"/>
            </w:tcBorders>
            <w:shd w:val="clear" w:color="000000" w:fill="ACB9CA"/>
            <w:noWrap/>
            <w:tcMar>
              <w:top w:w="15" w:type="dxa"/>
              <w:left w:w="15" w:type="dxa"/>
              <w:bottom w:w="0" w:type="dxa"/>
              <w:right w:w="15" w:type="dxa"/>
            </w:tcMar>
            <w:vAlign w:val="center"/>
            <w:hideMark/>
          </w:tcPr>
          <w:p w14:paraId="3DBC4627" w14:textId="77777777" w:rsidR="009B6008" w:rsidRDefault="009B6008">
            <w:pPr>
              <w:rPr>
                <w:rFonts w:ascii="Calibri" w:hAnsi="Calibri" w:cs="Calibri"/>
                <w:color w:val="000000"/>
              </w:rPr>
            </w:pPr>
            <w:r>
              <w:rPr>
                <w:rFonts w:ascii="Calibri" w:hAnsi="Calibri" w:cs="Calibri"/>
                <w:color w:val="000000"/>
              </w:rPr>
              <w:t>(2.6)</w:t>
            </w:r>
          </w:p>
        </w:tc>
        <w:tc>
          <w:tcPr>
            <w:tcW w:w="0" w:type="auto"/>
            <w:tcBorders>
              <w:top w:val="nil"/>
              <w:left w:val="nil"/>
              <w:bottom w:val="nil"/>
              <w:right w:val="nil"/>
            </w:tcBorders>
            <w:shd w:val="clear" w:color="000000" w:fill="ACB9CA"/>
            <w:noWrap/>
            <w:tcMar>
              <w:top w:w="15" w:type="dxa"/>
              <w:left w:w="15" w:type="dxa"/>
              <w:bottom w:w="0" w:type="dxa"/>
              <w:right w:w="15" w:type="dxa"/>
            </w:tcMar>
            <w:vAlign w:val="bottom"/>
            <w:hideMark/>
          </w:tcPr>
          <w:p w14:paraId="7ADC1BCF" w14:textId="77777777" w:rsidR="009B6008" w:rsidRDefault="009B6008">
            <w:pPr>
              <w:rPr>
                <w:rFonts w:ascii="Calibri" w:hAnsi="Calibri" w:cs="Calibri"/>
                <w:color w:val="000000"/>
              </w:rPr>
            </w:pPr>
            <w:r>
              <w:rPr>
                <w:rFonts w:ascii="Calibri" w:hAnsi="Calibri" w:cs="Calibri"/>
                <w:color w:val="000000"/>
              </w:rPr>
              <w:t> </w:t>
            </w:r>
          </w:p>
        </w:tc>
      </w:tr>
      <w:tr w:rsidR="009B6008" w14:paraId="71522183" w14:textId="77777777" w:rsidTr="009B6008">
        <w:trPr>
          <w:trHeight w:val="522"/>
        </w:trPr>
        <w:tc>
          <w:tcPr>
            <w:tcW w:w="0" w:type="auto"/>
            <w:vMerge/>
            <w:tcBorders>
              <w:top w:val="nil"/>
              <w:left w:val="nil"/>
              <w:bottom w:val="single" w:sz="4" w:space="0" w:color="000000"/>
              <w:right w:val="nil"/>
            </w:tcBorders>
            <w:vAlign w:val="center"/>
            <w:hideMark/>
          </w:tcPr>
          <w:p w14:paraId="1C61FEB8" w14:textId="77777777" w:rsidR="009B6008" w:rsidRDefault="009B6008">
            <w:pPr>
              <w:rPr>
                <w:rFonts w:ascii="Calibri" w:hAnsi="Calibri" w:cs="Calibri"/>
                <w:color w:val="000000"/>
              </w:rPr>
            </w:pPr>
          </w:p>
        </w:tc>
        <w:tc>
          <w:tcPr>
            <w:tcW w:w="1815" w:type="dxa"/>
            <w:tcBorders>
              <w:top w:val="nil"/>
              <w:left w:val="nil"/>
              <w:bottom w:val="single" w:sz="4" w:space="0" w:color="auto"/>
              <w:right w:val="nil"/>
            </w:tcBorders>
            <w:shd w:val="clear" w:color="000000" w:fill="ACB9CA"/>
            <w:tcMar>
              <w:top w:w="15" w:type="dxa"/>
              <w:left w:w="15" w:type="dxa"/>
              <w:bottom w:w="0" w:type="dxa"/>
              <w:right w:w="15" w:type="dxa"/>
            </w:tcMar>
            <w:hideMark/>
          </w:tcPr>
          <w:p w14:paraId="7675A006" w14:textId="77777777" w:rsidR="009B6008" w:rsidRDefault="009B6008">
            <w:pPr>
              <w:rPr>
                <w:rFonts w:ascii="Calibri" w:hAnsi="Calibri" w:cs="Calibri"/>
                <w:b/>
                <w:bCs/>
                <w:i/>
                <w:iCs/>
                <w:color w:val="000000"/>
              </w:rPr>
            </w:pPr>
            <w:r>
              <w:rPr>
                <w:rFonts w:ascii="Calibri" w:hAnsi="Calibri" w:cs="Calibri"/>
                <w:b/>
                <w:bCs/>
                <w:i/>
                <w:iCs/>
                <w:color w:val="000000"/>
              </w:rPr>
              <w:t>Cost of DA phase</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1988F573"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363D0C94"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74.06 </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5F184E66" w14:textId="77777777" w:rsidR="009B6008" w:rsidRDefault="009B6008">
            <w:pPr>
              <w:rPr>
                <w:rFonts w:ascii="Calibri" w:hAnsi="Calibri" w:cs="Calibri"/>
                <w:b/>
                <w:bCs/>
                <w:i/>
                <w:iCs/>
                <w:color w:val="000000"/>
              </w:rPr>
            </w:pPr>
            <w:r>
              <w:rPr>
                <w:rFonts w:ascii="Calibri" w:hAnsi="Calibri" w:cs="Calibri"/>
                <w:b/>
                <w:bCs/>
                <w:i/>
                <w:iCs/>
                <w:color w:val="000000"/>
              </w:rPr>
              <w:t>(40.0)</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bottom"/>
            <w:hideMark/>
          </w:tcPr>
          <w:p w14:paraId="42848794" w14:textId="77777777" w:rsidR="009B6008" w:rsidRDefault="009B6008">
            <w:pPr>
              <w:rPr>
                <w:rFonts w:ascii="Calibri" w:hAnsi="Calibri" w:cs="Calibri"/>
                <w:color w:val="000000"/>
              </w:rPr>
            </w:pPr>
            <w:r>
              <w:rPr>
                <w:rFonts w:ascii="Calibri" w:hAnsi="Calibri" w:cs="Calibri"/>
                <w:color w:val="000000"/>
              </w:rPr>
              <w:t> </w:t>
            </w:r>
          </w:p>
        </w:tc>
      </w:tr>
      <w:tr w:rsidR="009B6008" w14:paraId="42200F18" w14:textId="77777777" w:rsidTr="009B6008">
        <w:trPr>
          <w:trHeight w:val="300"/>
        </w:trPr>
        <w:tc>
          <w:tcPr>
            <w:tcW w:w="2154" w:type="dxa"/>
            <w:tcBorders>
              <w:top w:val="nil"/>
              <w:left w:val="nil"/>
              <w:bottom w:val="single" w:sz="4" w:space="0" w:color="auto"/>
              <w:right w:val="nil"/>
            </w:tcBorders>
            <w:shd w:val="clear" w:color="000000" w:fill="D6DCE4"/>
            <w:tcMar>
              <w:top w:w="15" w:type="dxa"/>
              <w:left w:w="15" w:type="dxa"/>
              <w:bottom w:w="0" w:type="dxa"/>
              <w:right w:w="15" w:type="dxa"/>
            </w:tcMar>
            <w:vAlign w:val="center"/>
            <w:hideMark/>
          </w:tcPr>
          <w:p w14:paraId="76DC9C3E" w14:textId="77777777" w:rsidR="009B6008" w:rsidRDefault="009B6008">
            <w:pPr>
              <w:jc w:val="center"/>
              <w:rPr>
                <w:rFonts w:ascii="Calibri" w:hAnsi="Calibri" w:cs="Calibri"/>
                <w:b/>
                <w:bCs/>
                <w:i/>
                <w:iCs/>
                <w:color w:val="000000"/>
              </w:rPr>
            </w:pPr>
            <w:r>
              <w:rPr>
                <w:rFonts w:ascii="Calibri" w:hAnsi="Calibri" w:cs="Calibri"/>
                <w:b/>
                <w:bCs/>
                <w:i/>
                <w:iCs/>
                <w:color w:val="000000"/>
              </w:rPr>
              <w:t>Outpatient ABx</w:t>
            </w:r>
          </w:p>
        </w:tc>
        <w:tc>
          <w:tcPr>
            <w:tcW w:w="1815" w:type="dxa"/>
            <w:tcBorders>
              <w:top w:val="nil"/>
              <w:left w:val="nil"/>
              <w:bottom w:val="single" w:sz="4" w:space="0" w:color="auto"/>
              <w:right w:val="nil"/>
            </w:tcBorders>
            <w:shd w:val="clear" w:color="000000" w:fill="D6DCE4"/>
            <w:tcMar>
              <w:top w:w="15" w:type="dxa"/>
              <w:left w:w="15" w:type="dxa"/>
              <w:bottom w:w="0" w:type="dxa"/>
              <w:right w:w="15" w:type="dxa"/>
            </w:tcMar>
            <w:hideMark/>
          </w:tcPr>
          <w:p w14:paraId="0862E7E5" w14:textId="77777777" w:rsidR="009B6008" w:rsidRDefault="009B6008">
            <w:pPr>
              <w:rPr>
                <w:rFonts w:ascii="Calibri" w:hAnsi="Calibri" w:cs="Calibri"/>
                <w:b/>
                <w:bCs/>
                <w:i/>
                <w:iCs/>
                <w:color w:val="000000"/>
              </w:rPr>
            </w:pPr>
            <w:r>
              <w:rPr>
                <w:rFonts w:ascii="Calibri" w:hAnsi="Calibri" w:cs="Calibri"/>
                <w:b/>
                <w:bCs/>
                <w:i/>
                <w:iCs/>
                <w:color w:val="000000"/>
              </w:rPr>
              <w:t> </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5566E8EC" w14:textId="77777777" w:rsidR="009B6008" w:rsidRDefault="009B6008">
            <w:pPr>
              <w:jc w:val="center"/>
              <w:rPr>
                <w:rFonts w:ascii="Calibri" w:hAnsi="Calibri" w:cs="Calibri"/>
                <w:b/>
                <w:bCs/>
                <w:i/>
                <w:iCs/>
                <w:color w:val="000000"/>
              </w:rPr>
            </w:pPr>
            <w:r>
              <w:rPr>
                <w:rFonts w:ascii="Calibri" w:hAnsi="Calibri" w:cs="Calibri"/>
                <w:b/>
                <w:bCs/>
                <w:i/>
                <w:iCs/>
                <w:color w:val="000000"/>
              </w:rPr>
              <w:t>5</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6802906E"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0.90 </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center"/>
            <w:hideMark/>
          </w:tcPr>
          <w:p w14:paraId="456BBEFA" w14:textId="77777777" w:rsidR="009B6008" w:rsidRDefault="009B6008">
            <w:pPr>
              <w:rPr>
                <w:rFonts w:ascii="Calibri" w:hAnsi="Calibri" w:cs="Calibri"/>
                <w:b/>
                <w:bCs/>
                <w:i/>
                <w:iCs/>
                <w:color w:val="000000"/>
              </w:rPr>
            </w:pPr>
            <w:r>
              <w:rPr>
                <w:rFonts w:ascii="Calibri" w:hAnsi="Calibri" w:cs="Calibri"/>
                <w:b/>
                <w:bCs/>
                <w:i/>
                <w:iCs/>
                <w:color w:val="000000"/>
              </w:rPr>
              <w:t>(2.3)</w:t>
            </w:r>
          </w:p>
        </w:tc>
        <w:tc>
          <w:tcPr>
            <w:tcW w:w="0" w:type="auto"/>
            <w:tcBorders>
              <w:top w:val="nil"/>
              <w:left w:val="nil"/>
              <w:bottom w:val="single" w:sz="4" w:space="0" w:color="auto"/>
              <w:right w:val="nil"/>
            </w:tcBorders>
            <w:shd w:val="clear" w:color="000000" w:fill="D6DCE4"/>
            <w:noWrap/>
            <w:tcMar>
              <w:top w:w="15" w:type="dxa"/>
              <w:left w:w="15" w:type="dxa"/>
              <w:bottom w:w="0" w:type="dxa"/>
              <w:right w:w="15" w:type="dxa"/>
            </w:tcMar>
            <w:vAlign w:val="bottom"/>
            <w:hideMark/>
          </w:tcPr>
          <w:p w14:paraId="518A4FB1" w14:textId="77777777" w:rsidR="009B6008" w:rsidRDefault="009B6008">
            <w:pPr>
              <w:rPr>
                <w:rFonts w:ascii="Calibri" w:hAnsi="Calibri" w:cs="Calibri"/>
                <w:color w:val="000000"/>
              </w:rPr>
            </w:pPr>
            <w:r>
              <w:rPr>
                <w:rFonts w:ascii="Calibri" w:hAnsi="Calibri" w:cs="Calibri"/>
                <w:color w:val="000000"/>
              </w:rPr>
              <w:t> </w:t>
            </w:r>
          </w:p>
        </w:tc>
      </w:tr>
      <w:tr w:rsidR="009B6008" w14:paraId="5BD87E5D" w14:textId="77777777" w:rsidTr="009B6008">
        <w:trPr>
          <w:trHeight w:val="300"/>
        </w:trPr>
        <w:tc>
          <w:tcPr>
            <w:tcW w:w="3969" w:type="dxa"/>
            <w:gridSpan w:val="2"/>
            <w:tcBorders>
              <w:top w:val="single" w:sz="4" w:space="0" w:color="auto"/>
              <w:left w:val="nil"/>
              <w:bottom w:val="single" w:sz="4" w:space="0" w:color="auto"/>
              <w:right w:val="nil"/>
            </w:tcBorders>
            <w:shd w:val="clear" w:color="000000" w:fill="ACB9CA"/>
            <w:tcMar>
              <w:top w:w="15" w:type="dxa"/>
              <w:left w:w="15" w:type="dxa"/>
              <w:bottom w:w="0" w:type="dxa"/>
              <w:right w:w="15" w:type="dxa"/>
            </w:tcMar>
            <w:vAlign w:val="center"/>
            <w:hideMark/>
          </w:tcPr>
          <w:p w14:paraId="62EFE4BB" w14:textId="77777777" w:rsidR="009B6008" w:rsidRDefault="009B6008">
            <w:pPr>
              <w:jc w:val="center"/>
              <w:rPr>
                <w:rFonts w:ascii="Calibri" w:hAnsi="Calibri" w:cs="Calibri"/>
                <w:b/>
                <w:bCs/>
                <w:i/>
                <w:iCs/>
                <w:color w:val="000000"/>
              </w:rPr>
            </w:pPr>
            <w:r>
              <w:rPr>
                <w:rFonts w:ascii="Calibri" w:hAnsi="Calibri" w:cs="Calibri"/>
                <w:b/>
                <w:bCs/>
                <w:i/>
                <w:iCs/>
                <w:color w:val="000000"/>
              </w:rPr>
              <w:t>Follow-up Appointments (FuA) phase</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2826D20C"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7454D05A"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25.46 </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center"/>
            <w:hideMark/>
          </w:tcPr>
          <w:p w14:paraId="74C9FD29" w14:textId="77777777" w:rsidR="009B6008" w:rsidRDefault="009B6008">
            <w:pPr>
              <w:rPr>
                <w:rFonts w:ascii="Calibri" w:hAnsi="Calibri" w:cs="Calibri"/>
                <w:b/>
                <w:bCs/>
                <w:i/>
                <w:iCs/>
                <w:color w:val="000000"/>
              </w:rPr>
            </w:pPr>
            <w:r>
              <w:rPr>
                <w:rFonts w:ascii="Calibri" w:hAnsi="Calibri" w:cs="Calibri"/>
                <w:b/>
                <w:bCs/>
                <w:i/>
                <w:iCs/>
                <w:color w:val="000000"/>
              </w:rPr>
              <w:t>(52.7)</w:t>
            </w:r>
          </w:p>
        </w:tc>
        <w:tc>
          <w:tcPr>
            <w:tcW w:w="0" w:type="auto"/>
            <w:tcBorders>
              <w:top w:val="nil"/>
              <w:left w:val="nil"/>
              <w:bottom w:val="single" w:sz="4" w:space="0" w:color="auto"/>
              <w:right w:val="nil"/>
            </w:tcBorders>
            <w:shd w:val="clear" w:color="000000" w:fill="ACB9CA"/>
            <w:noWrap/>
            <w:tcMar>
              <w:top w:w="15" w:type="dxa"/>
              <w:left w:w="15" w:type="dxa"/>
              <w:bottom w:w="0" w:type="dxa"/>
              <w:right w:w="15" w:type="dxa"/>
            </w:tcMar>
            <w:vAlign w:val="bottom"/>
            <w:hideMark/>
          </w:tcPr>
          <w:p w14:paraId="04020077" w14:textId="77777777" w:rsidR="009B6008" w:rsidRDefault="009B6008">
            <w:pPr>
              <w:rPr>
                <w:rFonts w:ascii="Calibri" w:hAnsi="Calibri" w:cs="Calibri"/>
                <w:color w:val="000000"/>
              </w:rPr>
            </w:pPr>
            <w:r>
              <w:rPr>
                <w:rFonts w:ascii="Calibri" w:hAnsi="Calibri" w:cs="Calibri"/>
                <w:color w:val="000000"/>
              </w:rPr>
              <w:t> </w:t>
            </w:r>
          </w:p>
        </w:tc>
      </w:tr>
      <w:tr w:rsidR="009B6008" w14:paraId="7BE4DC9A" w14:textId="77777777" w:rsidTr="009B6008">
        <w:trPr>
          <w:trHeight w:val="319"/>
        </w:trPr>
        <w:tc>
          <w:tcPr>
            <w:tcW w:w="3969" w:type="dxa"/>
            <w:gridSpan w:val="2"/>
            <w:tcBorders>
              <w:top w:val="single" w:sz="4" w:space="0" w:color="auto"/>
              <w:left w:val="nil"/>
              <w:bottom w:val="single" w:sz="4" w:space="0" w:color="auto"/>
              <w:right w:val="nil"/>
            </w:tcBorders>
            <w:shd w:val="clear" w:color="000000" w:fill="8497B0"/>
            <w:tcMar>
              <w:top w:w="15" w:type="dxa"/>
              <w:left w:w="15" w:type="dxa"/>
              <w:bottom w:w="0" w:type="dxa"/>
              <w:right w:w="15" w:type="dxa"/>
            </w:tcMar>
            <w:vAlign w:val="center"/>
            <w:hideMark/>
          </w:tcPr>
          <w:p w14:paraId="1B74AB46" w14:textId="77777777" w:rsidR="009B6008" w:rsidRDefault="009B6008">
            <w:pPr>
              <w:jc w:val="center"/>
              <w:rPr>
                <w:rFonts w:ascii="Calibri" w:hAnsi="Calibri" w:cs="Calibri"/>
                <w:b/>
                <w:bCs/>
                <w:i/>
                <w:iCs/>
                <w:color w:val="000000"/>
              </w:rPr>
            </w:pPr>
            <w:r>
              <w:rPr>
                <w:rFonts w:ascii="Calibri" w:hAnsi="Calibri" w:cs="Calibri"/>
                <w:b/>
                <w:bCs/>
                <w:i/>
                <w:iCs/>
                <w:color w:val="000000"/>
              </w:rPr>
              <w:t>Total Cost of Appendicectomy arm</w:t>
            </w:r>
          </w:p>
        </w:tc>
        <w:tc>
          <w:tcPr>
            <w:tcW w:w="0" w:type="auto"/>
            <w:tcBorders>
              <w:top w:val="nil"/>
              <w:left w:val="nil"/>
              <w:bottom w:val="single" w:sz="4" w:space="0" w:color="auto"/>
              <w:right w:val="nil"/>
            </w:tcBorders>
            <w:shd w:val="clear" w:color="000000" w:fill="8497B0"/>
            <w:noWrap/>
            <w:tcMar>
              <w:top w:w="15" w:type="dxa"/>
              <w:left w:w="15" w:type="dxa"/>
              <w:bottom w:w="0" w:type="dxa"/>
              <w:right w:w="15" w:type="dxa"/>
            </w:tcMar>
            <w:vAlign w:val="center"/>
            <w:hideMark/>
          </w:tcPr>
          <w:p w14:paraId="65DB6F13" w14:textId="77777777" w:rsidR="009B6008" w:rsidRDefault="009B6008">
            <w:pPr>
              <w:jc w:val="center"/>
              <w:rPr>
                <w:rFonts w:ascii="Calibri" w:hAnsi="Calibri" w:cs="Calibri"/>
                <w:b/>
                <w:bCs/>
                <w:i/>
                <w:iCs/>
                <w:color w:val="000000"/>
              </w:rPr>
            </w:pPr>
            <w:r>
              <w:rPr>
                <w:rFonts w:ascii="Calibri" w:hAnsi="Calibri" w:cs="Calibri"/>
                <w:b/>
                <w:bCs/>
                <w:i/>
                <w:iCs/>
                <w:color w:val="000000"/>
              </w:rPr>
              <w:t>15</w:t>
            </w:r>
          </w:p>
        </w:tc>
        <w:tc>
          <w:tcPr>
            <w:tcW w:w="0" w:type="auto"/>
            <w:tcBorders>
              <w:top w:val="nil"/>
              <w:left w:val="nil"/>
              <w:bottom w:val="single" w:sz="4" w:space="0" w:color="auto"/>
              <w:right w:val="nil"/>
            </w:tcBorders>
            <w:shd w:val="clear" w:color="000000" w:fill="8497B0"/>
            <w:noWrap/>
            <w:tcMar>
              <w:top w:w="15" w:type="dxa"/>
              <w:left w:w="15" w:type="dxa"/>
              <w:bottom w:w="0" w:type="dxa"/>
              <w:right w:w="15" w:type="dxa"/>
            </w:tcMar>
            <w:vAlign w:val="center"/>
            <w:hideMark/>
          </w:tcPr>
          <w:p w14:paraId="2E411328" w14:textId="77777777" w:rsidR="009B6008" w:rsidRDefault="009B6008">
            <w:pPr>
              <w:jc w:val="center"/>
              <w:rPr>
                <w:rFonts w:ascii="Calibri" w:hAnsi="Calibri" w:cs="Calibri"/>
                <w:b/>
                <w:bCs/>
                <w:i/>
                <w:iCs/>
                <w:color w:val="000000"/>
              </w:rPr>
            </w:pPr>
            <w:r>
              <w:rPr>
                <w:rFonts w:ascii="Calibri" w:hAnsi="Calibri" w:cs="Calibri"/>
                <w:b/>
                <w:bCs/>
                <w:i/>
                <w:iCs/>
                <w:color w:val="000000"/>
              </w:rPr>
              <w:t xml:space="preserve">         4,411.20 </w:t>
            </w:r>
          </w:p>
        </w:tc>
        <w:tc>
          <w:tcPr>
            <w:tcW w:w="0" w:type="auto"/>
            <w:tcBorders>
              <w:top w:val="nil"/>
              <w:left w:val="nil"/>
              <w:bottom w:val="single" w:sz="4" w:space="0" w:color="auto"/>
              <w:right w:val="nil"/>
            </w:tcBorders>
            <w:shd w:val="clear" w:color="000000" w:fill="8497B0"/>
            <w:noWrap/>
            <w:tcMar>
              <w:top w:w="15" w:type="dxa"/>
              <w:left w:w="15" w:type="dxa"/>
              <w:bottom w:w="0" w:type="dxa"/>
              <w:right w:w="15" w:type="dxa"/>
            </w:tcMar>
            <w:vAlign w:val="center"/>
            <w:hideMark/>
          </w:tcPr>
          <w:p w14:paraId="1188A48D" w14:textId="77777777" w:rsidR="009B6008" w:rsidRDefault="009B6008">
            <w:pPr>
              <w:rPr>
                <w:rFonts w:ascii="Calibri" w:hAnsi="Calibri" w:cs="Calibri"/>
                <w:b/>
                <w:bCs/>
                <w:i/>
                <w:iCs/>
                <w:color w:val="000000"/>
              </w:rPr>
            </w:pPr>
            <w:r>
              <w:rPr>
                <w:rFonts w:ascii="Calibri" w:hAnsi="Calibri" w:cs="Calibri"/>
                <w:b/>
                <w:bCs/>
                <w:i/>
                <w:iCs/>
                <w:color w:val="000000"/>
              </w:rPr>
              <w:t>(1270.6)</w:t>
            </w:r>
          </w:p>
        </w:tc>
        <w:tc>
          <w:tcPr>
            <w:tcW w:w="0" w:type="auto"/>
            <w:tcBorders>
              <w:top w:val="nil"/>
              <w:left w:val="nil"/>
              <w:bottom w:val="single" w:sz="4" w:space="0" w:color="auto"/>
              <w:right w:val="nil"/>
            </w:tcBorders>
            <w:shd w:val="clear" w:color="000000" w:fill="8497B0"/>
            <w:noWrap/>
            <w:tcMar>
              <w:top w:w="15" w:type="dxa"/>
              <w:left w:w="15" w:type="dxa"/>
              <w:bottom w:w="0" w:type="dxa"/>
              <w:right w:w="15" w:type="dxa"/>
            </w:tcMar>
            <w:vAlign w:val="bottom"/>
            <w:hideMark/>
          </w:tcPr>
          <w:p w14:paraId="421D5F7B" w14:textId="77777777" w:rsidR="009B6008" w:rsidRDefault="009B6008">
            <w:pPr>
              <w:rPr>
                <w:rFonts w:ascii="Calibri" w:hAnsi="Calibri" w:cs="Calibri"/>
                <w:i/>
                <w:iCs/>
                <w:color w:val="000000"/>
              </w:rPr>
            </w:pPr>
            <w:r>
              <w:rPr>
                <w:rFonts w:ascii="Calibri" w:hAnsi="Calibri" w:cs="Calibri"/>
                <w:i/>
                <w:iCs/>
                <w:color w:val="000000"/>
              </w:rPr>
              <w:t> </w:t>
            </w:r>
          </w:p>
        </w:tc>
      </w:tr>
    </w:tbl>
    <w:p w14:paraId="7200B9A8" w14:textId="77777777" w:rsidR="009B6008" w:rsidRPr="00CE5B89" w:rsidRDefault="009B6008" w:rsidP="009B6008">
      <w:pPr>
        <w:spacing w:after="160" w:line="360" w:lineRule="auto"/>
        <w:rPr>
          <w:rFonts w:cstheme="minorHAnsi"/>
          <w:bCs/>
        </w:rPr>
      </w:pPr>
      <w:r>
        <w:rPr>
          <w:rFonts w:cstheme="minorHAnsi"/>
          <w:bCs/>
        </w:rPr>
        <w:t>Rows in italics are subtotals for each phase which are then summed to give total</w:t>
      </w:r>
    </w:p>
    <w:bookmarkEnd w:id="111"/>
    <w:p w14:paraId="2E6964D6" w14:textId="77777777" w:rsidR="00EF2016" w:rsidRDefault="00EF2016" w:rsidP="00B06B1F">
      <w:pPr>
        <w:spacing w:after="160" w:line="360" w:lineRule="auto"/>
        <w:rPr>
          <w:rFonts w:cstheme="minorHAnsi"/>
          <w:bCs/>
        </w:rPr>
      </w:pPr>
    </w:p>
    <w:p w14:paraId="1284EAA2" w14:textId="7A8D1D25" w:rsidR="00B06B1F" w:rsidRDefault="00B06B1F" w:rsidP="00B06B1F">
      <w:pPr>
        <w:spacing w:after="160" w:line="360" w:lineRule="auto"/>
        <w:rPr>
          <w:rFonts w:cstheme="minorHAnsi"/>
          <w:bCs/>
        </w:rPr>
      </w:pPr>
      <w:r w:rsidRPr="00CE5B89">
        <w:rPr>
          <w:rFonts w:cstheme="minorHAnsi"/>
          <w:bCs/>
        </w:rPr>
        <w:t>The differ</w:t>
      </w:r>
      <w:r>
        <w:rPr>
          <w:rFonts w:cstheme="minorHAnsi"/>
          <w:bCs/>
        </w:rPr>
        <w:t>ence between the two arms was £2,2</w:t>
      </w:r>
      <w:r w:rsidR="00F93946">
        <w:rPr>
          <w:rFonts w:cstheme="minorHAnsi"/>
          <w:bCs/>
        </w:rPr>
        <w:t>20.81</w:t>
      </w:r>
      <w:r>
        <w:rPr>
          <w:rFonts w:cstheme="minorHAnsi"/>
          <w:bCs/>
        </w:rPr>
        <w:t xml:space="preserve"> (95% CI </w:t>
      </w:r>
      <w:r w:rsidRPr="00CE5B89">
        <w:rPr>
          <w:rFonts w:cstheme="minorHAnsi"/>
          <w:bCs/>
        </w:rPr>
        <w:t>1,2</w:t>
      </w:r>
      <w:r w:rsidR="00F93946">
        <w:rPr>
          <w:rFonts w:cstheme="minorHAnsi"/>
          <w:bCs/>
        </w:rPr>
        <w:t>08.67</w:t>
      </w:r>
      <w:r>
        <w:rPr>
          <w:rFonts w:cstheme="minorHAnsi"/>
          <w:bCs/>
        </w:rPr>
        <w:t xml:space="preserve"> to 3,2</w:t>
      </w:r>
      <w:r w:rsidR="00F93946">
        <w:rPr>
          <w:rFonts w:cstheme="minorHAnsi"/>
          <w:bCs/>
        </w:rPr>
        <w:t>32.95</w:t>
      </w:r>
      <w:r>
        <w:rPr>
          <w:rFonts w:cstheme="minorHAnsi"/>
          <w:bCs/>
        </w:rPr>
        <w:t xml:space="preserve">; </w:t>
      </w:r>
      <w:r w:rsidRPr="00CE5B89">
        <w:rPr>
          <w:rFonts w:cstheme="minorHAnsi"/>
          <w:bCs/>
        </w:rPr>
        <w:t>p &lt;</w:t>
      </w:r>
      <w:r>
        <w:rPr>
          <w:rFonts w:cstheme="minorHAnsi"/>
          <w:bCs/>
        </w:rPr>
        <w:t>0</w:t>
      </w:r>
      <w:r w:rsidRPr="00CE5B89">
        <w:rPr>
          <w:rFonts w:cstheme="minorHAnsi"/>
          <w:bCs/>
        </w:rPr>
        <w:t>.</w:t>
      </w:r>
      <w:r w:rsidR="00F93946">
        <w:rPr>
          <w:rFonts w:cstheme="minorHAnsi"/>
          <w:bCs/>
        </w:rPr>
        <w:t>001</w:t>
      </w:r>
      <w:r w:rsidRPr="00CE5B89">
        <w:rPr>
          <w:rFonts w:cstheme="minorHAnsi"/>
          <w:bCs/>
        </w:rPr>
        <w:t>)</w:t>
      </w:r>
      <w:r>
        <w:rPr>
          <w:rFonts w:cstheme="minorHAnsi"/>
          <w:bCs/>
        </w:rPr>
        <w:t>, showing a cost reduction for the non-operative treatment arm</w:t>
      </w:r>
      <w:r w:rsidRPr="00CE5B89">
        <w:rPr>
          <w:rFonts w:cstheme="minorHAnsi"/>
          <w:bCs/>
        </w:rPr>
        <w:t xml:space="preserve">. Our results from the micro-costing approach are very similar to the actual per patient cost incurred </w:t>
      </w:r>
      <w:r>
        <w:rPr>
          <w:rFonts w:cstheme="minorHAnsi"/>
          <w:bCs/>
        </w:rPr>
        <w:t xml:space="preserve">(as reported by hospital finance </w:t>
      </w:r>
      <w:r>
        <w:rPr>
          <w:rFonts w:cstheme="minorHAnsi"/>
          <w:bCs/>
        </w:rPr>
        <w:lastRenderedPageBreak/>
        <w:t>department)</w:t>
      </w:r>
      <w:r w:rsidRPr="00CE5B89">
        <w:rPr>
          <w:rFonts w:cstheme="minorHAnsi"/>
          <w:bCs/>
        </w:rPr>
        <w:t xml:space="preserve">, </w:t>
      </w:r>
      <w:r>
        <w:rPr>
          <w:rFonts w:cstheme="minorHAnsi"/>
          <w:bCs/>
        </w:rPr>
        <w:t>these are</w:t>
      </w:r>
      <w:r w:rsidRPr="00CE5B89">
        <w:rPr>
          <w:rFonts w:cstheme="minorHAnsi"/>
          <w:bCs/>
        </w:rPr>
        <w:t xml:space="preserve"> a mean</w:t>
      </w:r>
      <w:r>
        <w:rPr>
          <w:rFonts w:cstheme="minorHAnsi"/>
          <w:bCs/>
        </w:rPr>
        <w:t xml:space="preserve"> cost of £2,597 for the non-operative treatment</w:t>
      </w:r>
      <w:r w:rsidRPr="00CE5B89">
        <w:rPr>
          <w:rFonts w:cstheme="minorHAnsi"/>
          <w:bCs/>
        </w:rPr>
        <w:t xml:space="preserve"> and £4,957 for the </w:t>
      </w:r>
      <w:r>
        <w:rPr>
          <w:rFonts w:cstheme="minorHAnsi"/>
          <w:bCs/>
        </w:rPr>
        <w:t>appendicectomy</w:t>
      </w:r>
      <w:r w:rsidRPr="00CE5B89">
        <w:rPr>
          <w:rFonts w:cstheme="minorHAnsi"/>
          <w:bCs/>
        </w:rPr>
        <w:t xml:space="preserve"> arm. </w:t>
      </w:r>
      <w:r w:rsidR="00EF2016" w:rsidRPr="006A52D8">
        <w:rPr>
          <w:rFonts w:cstheme="minorHAnsi"/>
          <w:bCs/>
        </w:rPr>
        <w:fldChar w:fldCharType="begin"/>
      </w:r>
      <w:r w:rsidR="00EF2016" w:rsidRPr="006A52D8">
        <w:rPr>
          <w:rFonts w:cstheme="minorHAnsi"/>
          <w:bCs/>
        </w:rPr>
        <w:instrText xml:space="preserve"> REF _Ref536657679 \h  \* MERGEFORMAT </w:instrText>
      </w:r>
      <w:r w:rsidR="00EF2016" w:rsidRPr="006A52D8">
        <w:rPr>
          <w:rFonts w:cstheme="minorHAnsi"/>
          <w:bCs/>
        </w:rPr>
      </w:r>
      <w:r w:rsidR="00EF2016" w:rsidRPr="006A52D8">
        <w:rPr>
          <w:rFonts w:cstheme="minorHAnsi"/>
          <w:bCs/>
        </w:rPr>
        <w:fldChar w:fldCharType="separate"/>
      </w:r>
      <w:r w:rsidR="00001433" w:rsidRPr="006A52D8">
        <w:t xml:space="preserve">Table </w:t>
      </w:r>
      <w:r w:rsidR="00001433" w:rsidRPr="006A52D8">
        <w:rPr>
          <w:noProof/>
        </w:rPr>
        <w:t>10</w:t>
      </w:r>
      <w:r w:rsidR="00EF2016" w:rsidRPr="006A52D8">
        <w:rPr>
          <w:rFonts w:cstheme="minorHAnsi"/>
          <w:bCs/>
        </w:rPr>
        <w:fldChar w:fldCharType="end"/>
      </w:r>
      <w:r w:rsidRPr="006A52D8">
        <w:rPr>
          <w:rFonts w:cstheme="minorHAnsi"/>
          <w:bCs/>
        </w:rPr>
        <w:t xml:space="preserve"> shows</w:t>
      </w:r>
      <w:r w:rsidRPr="00CE5B89">
        <w:rPr>
          <w:rFonts w:cstheme="minorHAnsi"/>
          <w:bCs/>
        </w:rPr>
        <w:t xml:space="preserve"> </w:t>
      </w:r>
      <w:r>
        <w:rPr>
          <w:rFonts w:cstheme="minorHAnsi"/>
          <w:bCs/>
        </w:rPr>
        <w:t xml:space="preserve">the total costs as estimated from the micro-costing exercise, the actual costs as reported by one participating hospital and the </w:t>
      </w:r>
      <w:r w:rsidRPr="00CE5B89">
        <w:rPr>
          <w:rFonts w:cstheme="minorHAnsi"/>
          <w:bCs/>
        </w:rPr>
        <w:t>NHS Reference Costs for this condition</w:t>
      </w:r>
      <w:r>
        <w:rPr>
          <w:rFonts w:cstheme="minorHAnsi"/>
          <w:bCs/>
        </w:rPr>
        <w:t>, likely the figures which would be used</w:t>
      </w:r>
      <w:r w:rsidRPr="00CE5B89">
        <w:rPr>
          <w:rFonts w:cstheme="minorHAnsi"/>
          <w:bCs/>
        </w:rPr>
        <w:t xml:space="preserve"> in a macro-costing approach</w:t>
      </w:r>
      <w:r>
        <w:rPr>
          <w:rFonts w:cstheme="minorHAnsi"/>
          <w:bCs/>
        </w:rPr>
        <w:t xml:space="preserve">. The unit cost range of the NHS Reference Cost data refers to the different HRG codes for this condition. </w:t>
      </w:r>
    </w:p>
    <w:p w14:paraId="102A10DC" w14:textId="798D9047" w:rsidR="00B06B1F" w:rsidRDefault="00B06B1F" w:rsidP="00B06B1F">
      <w:pPr>
        <w:spacing w:after="160" w:line="360" w:lineRule="auto"/>
        <w:rPr>
          <w:rFonts w:cstheme="minorHAnsi"/>
          <w:b/>
          <w:bCs/>
        </w:rPr>
      </w:pPr>
    </w:p>
    <w:p w14:paraId="558BB0C0" w14:textId="77777777" w:rsidR="00281547" w:rsidRPr="00CE5B89" w:rsidRDefault="00281547" w:rsidP="00281547">
      <w:pPr>
        <w:pStyle w:val="Caption"/>
        <w:rPr>
          <w:rFonts w:cstheme="minorHAnsi"/>
          <w:bCs w:val="0"/>
        </w:rPr>
      </w:pPr>
      <w:bookmarkStart w:id="112" w:name="_Toc21900195"/>
      <w: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t xml:space="preserve">. </w:t>
      </w:r>
      <w:r w:rsidRPr="00EF2016">
        <w:t>Comparison of costing models: micro-costing, cost of treatment as provided by hospital finance department and NHS reference cost</w:t>
      </w:r>
      <w:bookmarkEnd w:id="112"/>
    </w:p>
    <w:tbl>
      <w:tblPr>
        <w:tblW w:w="7880" w:type="dxa"/>
        <w:tblLook w:val="04A0" w:firstRow="1" w:lastRow="0" w:firstColumn="1" w:lastColumn="0" w:noHBand="0" w:noVBand="1"/>
      </w:tblPr>
      <w:tblGrid>
        <w:gridCol w:w="4873"/>
        <w:gridCol w:w="266"/>
        <w:gridCol w:w="266"/>
        <w:gridCol w:w="2661"/>
        <w:gridCol w:w="266"/>
      </w:tblGrid>
      <w:tr w:rsidR="00D07216" w:rsidRPr="00D07216" w14:paraId="671A950B" w14:textId="77777777" w:rsidTr="00D07216">
        <w:trPr>
          <w:trHeight w:val="360"/>
        </w:trPr>
        <w:tc>
          <w:tcPr>
            <w:tcW w:w="788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2A1447FE" w14:textId="77777777" w:rsidR="00D07216" w:rsidRPr="00D07216" w:rsidRDefault="00D07216" w:rsidP="00D07216">
            <w:pPr>
              <w:spacing w:after="0" w:line="240" w:lineRule="auto"/>
              <w:jc w:val="center"/>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Comparison of Costs</w:t>
            </w:r>
          </w:p>
        </w:tc>
      </w:tr>
      <w:tr w:rsidR="00D07216" w:rsidRPr="00D07216" w14:paraId="5D478931" w14:textId="77777777" w:rsidTr="00D07216">
        <w:trPr>
          <w:trHeight w:val="300"/>
        </w:trPr>
        <w:tc>
          <w:tcPr>
            <w:tcW w:w="4994" w:type="dxa"/>
            <w:gridSpan w:val="2"/>
            <w:tcBorders>
              <w:top w:val="nil"/>
              <w:left w:val="nil"/>
              <w:bottom w:val="nil"/>
              <w:right w:val="nil"/>
            </w:tcBorders>
            <w:shd w:val="clear" w:color="000000" w:fill="D6DCE4"/>
            <w:noWrap/>
            <w:vAlign w:val="bottom"/>
            <w:hideMark/>
          </w:tcPr>
          <w:p w14:paraId="01D4A290"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Total Costs as per micro-costing</w:t>
            </w:r>
          </w:p>
        </w:tc>
        <w:tc>
          <w:tcPr>
            <w:tcW w:w="118" w:type="dxa"/>
            <w:tcBorders>
              <w:top w:val="nil"/>
              <w:left w:val="nil"/>
              <w:bottom w:val="nil"/>
              <w:right w:val="nil"/>
            </w:tcBorders>
            <w:shd w:val="clear" w:color="000000" w:fill="D6DCE4"/>
            <w:noWrap/>
            <w:vAlign w:val="bottom"/>
            <w:hideMark/>
          </w:tcPr>
          <w:p w14:paraId="556D2070"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2661" w:type="dxa"/>
            <w:tcBorders>
              <w:top w:val="nil"/>
              <w:left w:val="nil"/>
              <w:bottom w:val="nil"/>
              <w:right w:val="nil"/>
            </w:tcBorders>
            <w:shd w:val="clear" w:color="000000" w:fill="D6DCE4"/>
            <w:noWrap/>
            <w:vAlign w:val="bottom"/>
            <w:hideMark/>
          </w:tcPr>
          <w:p w14:paraId="56825662"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07" w:type="dxa"/>
            <w:tcBorders>
              <w:top w:val="nil"/>
              <w:left w:val="nil"/>
              <w:bottom w:val="nil"/>
              <w:right w:val="nil"/>
            </w:tcBorders>
            <w:shd w:val="clear" w:color="000000" w:fill="D6DCE4"/>
            <w:noWrap/>
            <w:vAlign w:val="bottom"/>
            <w:hideMark/>
          </w:tcPr>
          <w:p w14:paraId="6138DB72"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73FDD187" w14:textId="77777777" w:rsidTr="00D07216">
        <w:trPr>
          <w:trHeight w:val="300"/>
        </w:trPr>
        <w:tc>
          <w:tcPr>
            <w:tcW w:w="4873" w:type="dxa"/>
            <w:tcBorders>
              <w:top w:val="nil"/>
              <w:left w:val="nil"/>
              <w:bottom w:val="nil"/>
              <w:right w:val="nil"/>
            </w:tcBorders>
            <w:shd w:val="clear" w:color="000000" w:fill="D6DCE4"/>
            <w:noWrap/>
            <w:vAlign w:val="bottom"/>
            <w:hideMark/>
          </w:tcPr>
          <w:p w14:paraId="1C670268"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No-Operative arm</w:t>
            </w:r>
          </w:p>
        </w:tc>
        <w:tc>
          <w:tcPr>
            <w:tcW w:w="121" w:type="dxa"/>
            <w:tcBorders>
              <w:top w:val="nil"/>
              <w:left w:val="nil"/>
              <w:bottom w:val="nil"/>
              <w:right w:val="nil"/>
            </w:tcBorders>
            <w:shd w:val="clear" w:color="000000" w:fill="D6DCE4"/>
            <w:noWrap/>
            <w:vAlign w:val="bottom"/>
            <w:hideMark/>
          </w:tcPr>
          <w:p w14:paraId="36D40EF2"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18" w:type="dxa"/>
            <w:tcBorders>
              <w:top w:val="nil"/>
              <w:left w:val="nil"/>
              <w:bottom w:val="nil"/>
              <w:right w:val="nil"/>
            </w:tcBorders>
            <w:shd w:val="clear" w:color="000000" w:fill="D6DCE4"/>
            <w:noWrap/>
            <w:vAlign w:val="bottom"/>
            <w:hideMark/>
          </w:tcPr>
          <w:p w14:paraId="004E387A"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2661" w:type="dxa"/>
            <w:tcBorders>
              <w:top w:val="nil"/>
              <w:left w:val="nil"/>
              <w:bottom w:val="dotted" w:sz="4" w:space="0" w:color="auto"/>
              <w:right w:val="nil"/>
            </w:tcBorders>
            <w:shd w:val="clear" w:color="000000" w:fill="D6DCE4"/>
            <w:noWrap/>
            <w:vAlign w:val="bottom"/>
            <w:hideMark/>
          </w:tcPr>
          <w:p w14:paraId="53D95CA3"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         2,190.39 </w:t>
            </w:r>
          </w:p>
        </w:tc>
        <w:tc>
          <w:tcPr>
            <w:tcW w:w="107" w:type="dxa"/>
            <w:tcBorders>
              <w:top w:val="nil"/>
              <w:left w:val="nil"/>
              <w:bottom w:val="dotted" w:sz="4" w:space="0" w:color="auto"/>
              <w:right w:val="nil"/>
            </w:tcBorders>
            <w:shd w:val="clear" w:color="000000" w:fill="D6DCE4"/>
            <w:noWrap/>
            <w:vAlign w:val="bottom"/>
            <w:hideMark/>
          </w:tcPr>
          <w:p w14:paraId="54C3BB85"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7948A075" w14:textId="77777777" w:rsidTr="00D07216">
        <w:trPr>
          <w:trHeight w:val="300"/>
        </w:trPr>
        <w:tc>
          <w:tcPr>
            <w:tcW w:w="4873" w:type="dxa"/>
            <w:tcBorders>
              <w:top w:val="nil"/>
              <w:left w:val="nil"/>
              <w:bottom w:val="single" w:sz="4" w:space="0" w:color="auto"/>
              <w:right w:val="nil"/>
            </w:tcBorders>
            <w:shd w:val="clear" w:color="000000" w:fill="D6DCE4"/>
            <w:noWrap/>
            <w:vAlign w:val="bottom"/>
            <w:hideMark/>
          </w:tcPr>
          <w:p w14:paraId="6B5C1DAE"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21" w:type="dxa"/>
            <w:tcBorders>
              <w:top w:val="nil"/>
              <w:left w:val="nil"/>
              <w:bottom w:val="single" w:sz="4" w:space="0" w:color="auto"/>
              <w:right w:val="nil"/>
            </w:tcBorders>
            <w:shd w:val="clear" w:color="000000" w:fill="D6DCE4"/>
            <w:noWrap/>
            <w:vAlign w:val="bottom"/>
            <w:hideMark/>
          </w:tcPr>
          <w:p w14:paraId="47EB7CF1"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18" w:type="dxa"/>
            <w:tcBorders>
              <w:top w:val="nil"/>
              <w:left w:val="nil"/>
              <w:bottom w:val="single" w:sz="4" w:space="0" w:color="auto"/>
              <w:right w:val="nil"/>
            </w:tcBorders>
            <w:shd w:val="clear" w:color="000000" w:fill="D6DCE4"/>
            <w:noWrap/>
            <w:vAlign w:val="bottom"/>
            <w:hideMark/>
          </w:tcPr>
          <w:p w14:paraId="30251693"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2661" w:type="dxa"/>
            <w:tcBorders>
              <w:top w:val="nil"/>
              <w:left w:val="nil"/>
              <w:bottom w:val="single" w:sz="4" w:space="0" w:color="auto"/>
              <w:right w:val="nil"/>
            </w:tcBorders>
            <w:shd w:val="clear" w:color="000000" w:fill="D6DCE4"/>
            <w:noWrap/>
            <w:vAlign w:val="bottom"/>
            <w:hideMark/>
          </w:tcPr>
          <w:p w14:paraId="19DFC3E5" w14:textId="6497E679"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         4,4</w:t>
            </w:r>
            <w:r w:rsidR="009B6008">
              <w:rPr>
                <w:rFonts w:ascii="Calibri" w:eastAsia="Times New Roman" w:hAnsi="Calibri" w:cs="Times New Roman"/>
                <w:color w:val="000000"/>
                <w:lang w:eastAsia="en-GB"/>
              </w:rPr>
              <w:t>11.20</w:t>
            </w:r>
            <w:r w:rsidRPr="00D07216">
              <w:rPr>
                <w:rFonts w:ascii="Calibri" w:eastAsia="Times New Roman" w:hAnsi="Calibri" w:cs="Times New Roman"/>
                <w:color w:val="000000"/>
                <w:lang w:eastAsia="en-GB"/>
              </w:rPr>
              <w:t xml:space="preserve"> </w:t>
            </w:r>
          </w:p>
        </w:tc>
        <w:tc>
          <w:tcPr>
            <w:tcW w:w="107" w:type="dxa"/>
            <w:tcBorders>
              <w:top w:val="nil"/>
              <w:left w:val="nil"/>
              <w:bottom w:val="single" w:sz="4" w:space="0" w:color="auto"/>
              <w:right w:val="nil"/>
            </w:tcBorders>
            <w:shd w:val="clear" w:color="000000" w:fill="D6DCE4"/>
            <w:noWrap/>
            <w:vAlign w:val="bottom"/>
            <w:hideMark/>
          </w:tcPr>
          <w:p w14:paraId="386AEE66"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6CFB86AF" w14:textId="77777777" w:rsidTr="00D07216">
        <w:trPr>
          <w:trHeight w:val="300"/>
        </w:trPr>
        <w:tc>
          <w:tcPr>
            <w:tcW w:w="5112" w:type="dxa"/>
            <w:gridSpan w:val="3"/>
            <w:tcBorders>
              <w:top w:val="nil"/>
              <w:left w:val="nil"/>
              <w:bottom w:val="nil"/>
              <w:right w:val="nil"/>
            </w:tcBorders>
            <w:shd w:val="clear" w:color="000000" w:fill="ACB9CA"/>
            <w:noWrap/>
            <w:vAlign w:val="bottom"/>
            <w:hideMark/>
          </w:tcPr>
          <w:p w14:paraId="7240ADCC"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Total actual costs incurred provided by hospital(s)</w:t>
            </w:r>
          </w:p>
        </w:tc>
        <w:tc>
          <w:tcPr>
            <w:tcW w:w="2661" w:type="dxa"/>
            <w:tcBorders>
              <w:top w:val="nil"/>
              <w:left w:val="nil"/>
              <w:bottom w:val="nil"/>
              <w:right w:val="nil"/>
            </w:tcBorders>
            <w:shd w:val="clear" w:color="000000" w:fill="ACB9CA"/>
            <w:noWrap/>
            <w:vAlign w:val="bottom"/>
            <w:hideMark/>
          </w:tcPr>
          <w:p w14:paraId="365870B5"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07" w:type="dxa"/>
            <w:tcBorders>
              <w:top w:val="nil"/>
              <w:left w:val="nil"/>
              <w:bottom w:val="nil"/>
              <w:right w:val="nil"/>
            </w:tcBorders>
            <w:shd w:val="clear" w:color="000000" w:fill="ACB9CA"/>
            <w:noWrap/>
            <w:vAlign w:val="bottom"/>
            <w:hideMark/>
          </w:tcPr>
          <w:p w14:paraId="79E8A47F"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719F6D48" w14:textId="77777777" w:rsidTr="00D07216">
        <w:trPr>
          <w:trHeight w:val="300"/>
        </w:trPr>
        <w:tc>
          <w:tcPr>
            <w:tcW w:w="4873" w:type="dxa"/>
            <w:tcBorders>
              <w:top w:val="nil"/>
              <w:left w:val="nil"/>
              <w:bottom w:val="nil"/>
              <w:right w:val="nil"/>
            </w:tcBorders>
            <w:shd w:val="clear" w:color="000000" w:fill="ACB9CA"/>
            <w:noWrap/>
            <w:vAlign w:val="bottom"/>
            <w:hideMark/>
          </w:tcPr>
          <w:p w14:paraId="086ACCCE"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No-Operative arm</w:t>
            </w:r>
          </w:p>
        </w:tc>
        <w:tc>
          <w:tcPr>
            <w:tcW w:w="121" w:type="dxa"/>
            <w:tcBorders>
              <w:top w:val="nil"/>
              <w:left w:val="nil"/>
              <w:bottom w:val="nil"/>
              <w:right w:val="nil"/>
            </w:tcBorders>
            <w:shd w:val="clear" w:color="000000" w:fill="ACB9CA"/>
            <w:noWrap/>
            <w:vAlign w:val="bottom"/>
            <w:hideMark/>
          </w:tcPr>
          <w:p w14:paraId="043FBD9A"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18" w:type="dxa"/>
            <w:tcBorders>
              <w:top w:val="nil"/>
              <w:left w:val="nil"/>
              <w:bottom w:val="nil"/>
              <w:right w:val="nil"/>
            </w:tcBorders>
            <w:shd w:val="clear" w:color="000000" w:fill="ACB9CA"/>
            <w:noWrap/>
            <w:vAlign w:val="bottom"/>
            <w:hideMark/>
          </w:tcPr>
          <w:p w14:paraId="1C596A5B"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2661" w:type="dxa"/>
            <w:tcBorders>
              <w:top w:val="nil"/>
              <w:left w:val="nil"/>
              <w:bottom w:val="dotted" w:sz="4" w:space="0" w:color="757171"/>
              <w:right w:val="nil"/>
            </w:tcBorders>
            <w:shd w:val="clear" w:color="000000" w:fill="ACB9CA"/>
            <w:noWrap/>
            <w:vAlign w:val="bottom"/>
            <w:hideMark/>
          </w:tcPr>
          <w:p w14:paraId="2D51DB62"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         2,597.00 </w:t>
            </w:r>
          </w:p>
        </w:tc>
        <w:tc>
          <w:tcPr>
            <w:tcW w:w="107" w:type="dxa"/>
            <w:tcBorders>
              <w:top w:val="nil"/>
              <w:left w:val="nil"/>
              <w:bottom w:val="dotted" w:sz="4" w:space="0" w:color="757171"/>
              <w:right w:val="nil"/>
            </w:tcBorders>
            <w:shd w:val="clear" w:color="000000" w:fill="ACB9CA"/>
            <w:noWrap/>
            <w:vAlign w:val="bottom"/>
            <w:hideMark/>
          </w:tcPr>
          <w:p w14:paraId="385A0C87"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06E455A5" w14:textId="77777777" w:rsidTr="00D07216">
        <w:trPr>
          <w:trHeight w:val="300"/>
        </w:trPr>
        <w:tc>
          <w:tcPr>
            <w:tcW w:w="4873" w:type="dxa"/>
            <w:tcBorders>
              <w:top w:val="nil"/>
              <w:left w:val="nil"/>
              <w:bottom w:val="single" w:sz="4" w:space="0" w:color="auto"/>
              <w:right w:val="nil"/>
            </w:tcBorders>
            <w:shd w:val="clear" w:color="000000" w:fill="ACB9CA"/>
            <w:noWrap/>
            <w:vAlign w:val="bottom"/>
            <w:hideMark/>
          </w:tcPr>
          <w:p w14:paraId="0C3065FC"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21" w:type="dxa"/>
            <w:tcBorders>
              <w:top w:val="nil"/>
              <w:left w:val="nil"/>
              <w:bottom w:val="single" w:sz="4" w:space="0" w:color="auto"/>
              <w:right w:val="nil"/>
            </w:tcBorders>
            <w:shd w:val="clear" w:color="000000" w:fill="ACB9CA"/>
            <w:noWrap/>
            <w:vAlign w:val="bottom"/>
            <w:hideMark/>
          </w:tcPr>
          <w:p w14:paraId="37C52DB8"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18" w:type="dxa"/>
            <w:tcBorders>
              <w:top w:val="nil"/>
              <w:left w:val="nil"/>
              <w:bottom w:val="single" w:sz="4" w:space="0" w:color="auto"/>
              <w:right w:val="nil"/>
            </w:tcBorders>
            <w:shd w:val="clear" w:color="000000" w:fill="ACB9CA"/>
            <w:noWrap/>
            <w:vAlign w:val="bottom"/>
            <w:hideMark/>
          </w:tcPr>
          <w:p w14:paraId="2277B606"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2661" w:type="dxa"/>
            <w:tcBorders>
              <w:top w:val="nil"/>
              <w:left w:val="nil"/>
              <w:bottom w:val="single" w:sz="4" w:space="0" w:color="auto"/>
              <w:right w:val="nil"/>
            </w:tcBorders>
            <w:shd w:val="clear" w:color="000000" w:fill="ACB9CA"/>
            <w:noWrap/>
            <w:vAlign w:val="bottom"/>
            <w:hideMark/>
          </w:tcPr>
          <w:p w14:paraId="658ED746"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         4,957.00 </w:t>
            </w:r>
          </w:p>
        </w:tc>
        <w:tc>
          <w:tcPr>
            <w:tcW w:w="107" w:type="dxa"/>
            <w:tcBorders>
              <w:top w:val="nil"/>
              <w:left w:val="nil"/>
              <w:bottom w:val="single" w:sz="4" w:space="0" w:color="auto"/>
              <w:right w:val="nil"/>
            </w:tcBorders>
            <w:shd w:val="clear" w:color="000000" w:fill="ACB9CA"/>
            <w:noWrap/>
            <w:vAlign w:val="bottom"/>
            <w:hideMark/>
          </w:tcPr>
          <w:p w14:paraId="33E58321"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32E3CFD2" w14:textId="77777777" w:rsidTr="00D07216">
        <w:trPr>
          <w:trHeight w:val="300"/>
        </w:trPr>
        <w:tc>
          <w:tcPr>
            <w:tcW w:w="4994" w:type="dxa"/>
            <w:gridSpan w:val="2"/>
            <w:tcBorders>
              <w:top w:val="nil"/>
              <w:left w:val="nil"/>
              <w:bottom w:val="nil"/>
              <w:right w:val="nil"/>
            </w:tcBorders>
            <w:shd w:val="clear" w:color="000000" w:fill="D6DCE4"/>
            <w:noWrap/>
            <w:vAlign w:val="bottom"/>
            <w:hideMark/>
          </w:tcPr>
          <w:p w14:paraId="00B64774"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NHS Reference costs, 2017/18</w:t>
            </w:r>
          </w:p>
        </w:tc>
        <w:tc>
          <w:tcPr>
            <w:tcW w:w="118" w:type="dxa"/>
            <w:tcBorders>
              <w:top w:val="nil"/>
              <w:left w:val="nil"/>
              <w:bottom w:val="nil"/>
              <w:right w:val="nil"/>
            </w:tcBorders>
            <w:shd w:val="clear" w:color="000000" w:fill="D6DCE4"/>
            <w:noWrap/>
            <w:vAlign w:val="bottom"/>
            <w:hideMark/>
          </w:tcPr>
          <w:p w14:paraId="6BDFDC91"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2661" w:type="dxa"/>
            <w:tcBorders>
              <w:top w:val="nil"/>
              <w:left w:val="nil"/>
              <w:bottom w:val="nil"/>
              <w:right w:val="nil"/>
            </w:tcBorders>
            <w:shd w:val="clear" w:color="000000" w:fill="D6DCE4"/>
            <w:noWrap/>
            <w:vAlign w:val="bottom"/>
            <w:hideMark/>
          </w:tcPr>
          <w:p w14:paraId="061DA60F"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c>
          <w:tcPr>
            <w:tcW w:w="107" w:type="dxa"/>
            <w:tcBorders>
              <w:top w:val="nil"/>
              <w:left w:val="nil"/>
              <w:bottom w:val="nil"/>
              <w:right w:val="nil"/>
            </w:tcBorders>
            <w:shd w:val="clear" w:color="000000" w:fill="D6DCE4"/>
            <w:noWrap/>
            <w:vAlign w:val="bottom"/>
            <w:hideMark/>
          </w:tcPr>
          <w:p w14:paraId="3A78445F"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w:t>
            </w:r>
          </w:p>
        </w:tc>
      </w:tr>
      <w:tr w:rsidR="00D07216" w:rsidRPr="00D07216" w14:paraId="3BA75E29" w14:textId="77777777" w:rsidTr="00D07216">
        <w:trPr>
          <w:trHeight w:val="300"/>
        </w:trPr>
        <w:tc>
          <w:tcPr>
            <w:tcW w:w="5112" w:type="dxa"/>
            <w:gridSpan w:val="3"/>
            <w:tcBorders>
              <w:top w:val="nil"/>
              <w:left w:val="nil"/>
              <w:bottom w:val="nil"/>
              <w:right w:val="nil"/>
            </w:tcBorders>
            <w:shd w:val="clear" w:color="000000" w:fill="D6DCE4"/>
            <w:vAlign w:val="bottom"/>
            <w:hideMark/>
          </w:tcPr>
          <w:p w14:paraId="68A886ED" w14:textId="77777777" w:rsidR="00D07216" w:rsidRPr="00D07216" w:rsidRDefault="00D07216" w:rsidP="00D07216">
            <w:pPr>
              <w:spacing w:after="0" w:line="240" w:lineRule="auto"/>
              <w:rPr>
                <w:rFonts w:ascii="Calibri" w:eastAsia="Times New Roman" w:hAnsi="Calibri" w:cs="Times New Roman"/>
                <w:lang w:eastAsia="en-GB"/>
              </w:rPr>
            </w:pPr>
            <w:r w:rsidRPr="00D07216">
              <w:rPr>
                <w:rFonts w:ascii="Calibri" w:eastAsia="Times New Roman" w:hAnsi="Calibri" w:cs="Times New Roman"/>
                <w:lang w:eastAsia="en-GB"/>
              </w:rPr>
              <w:t xml:space="preserve">Paediatric Other Gastrointestinal Disorders </w:t>
            </w:r>
          </w:p>
        </w:tc>
        <w:tc>
          <w:tcPr>
            <w:tcW w:w="2768" w:type="dxa"/>
            <w:gridSpan w:val="2"/>
            <w:tcBorders>
              <w:top w:val="nil"/>
              <w:left w:val="nil"/>
              <w:bottom w:val="dotted" w:sz="4" w:space="0" w:color="auto"/>
              <w:right w:val="nil"/>
            </w:tcBorders>
            <w:shd w:val="clear" w:color="000000" w:fill="D6DCE4"/>
            <w:noWrap/>
            <w:vAlign w:val="bottom"/>
            <w:hideMark/>
          </w:tcPr>
          <w:p w14:paraId="244D118F" w14:textId="77777777" w:rsidR="00D07216" w:rsidRPr="00D07216" w:rsidRDefault="00D07216" w:rsidP="00D07216">
            <w:pPr>
              <w:spacing w:after="0" w:line="240" w:lineRule="auto"/>
              <w:rPr>
                <w:rFonts w:ascii="Calibri" w:eastAsia="Times New Roman" w:hAnsi="Calibri" w:cs="Times New Roman"/>
                <w:lang w:eastAsia="en-GB"/>
              </w:rPr>
            </w:pPr>
            <w:r w:rsidRPr="00D07216">
              <w:rPr>
                <w:rFonts w:ascii="Calibri" w:eastAsia="Times New Roman" w:hAnsi="Calibri" w:cs="Times New Roman"/>
                <w:lang w:eastAsia="en-GB"/>
              </w:rPr>
              <w:t xml:space="preserve"> 553.00 - 1,918.00 </w:t>
            </w:r>
          </w:p>
        </w:tc>
      </w:tr>
      <w:tr w:rsidR="00D07216" w:rsidRPr="00D07216" w14:paraId="2A27B650" w14:textId="77777777" w:rsidTr="00D07216">
        <w:trPr>
          <w:trHeight w:val="300"/>
        </w:trPr>
        <w:tc>
          <w:tcPr>
            <w:tcW w:w="5112" w:type="dxa"/>
            <w:gridSpan w:val="3"/>
            <w:tcBorders>
              <w:top w:val="nil"/>
              <w:left w:val="nil"/>
              <w:bottom w:val="single" w:sz="4" w:space="0" w:color="auto"/>
              <w:right w:val="nil"/>
            </w:tcBorders>
            <w:shd w:val="clear" w:color="000000" w:fill="D6DCE4"/>
            <w:vAlign w:val="bottom"/>
            <w:hideMark/>
          </w:tcPr>
          <w:p w14:paraId="1ED4221D" w14:textId="77777777" w:rsidR="00D07216" w:rsidRPr="00D07216" w:rsidRDefault="00D07216" w:rsidP="00D07216">
            <w:pPr>
              <w:spacing w:after="0" w:line="240" w:lineRule="auto"/>
              <w:rPr>
                <w:rFonts w:ascii="Calibri" w:eastAsia="Times New Roman" w:hAnsi="Calibri" w:cs="Times New Roman"/>
                <w:lang w:eastAsia="en-GB"/>
              </w:rPr>
            </w:pPr>
            <w:r w:rsidRPr="00D07216">
              <w:rPr>
                <w:rFonts w:ascii="Calibri" w:eastAsia="Times New Roman" w:hAnsi="Calibri" w:cs="Times New Roman"/>
                <w:lang w:eastAsia="en-GB"/>
              </w:rPr>
              <w:t>Appendicectomy Procedures, 18 years and under</w:t>
            </w:r>
          </w:p>
        </w:tc>
        <w:tc>
          <w:tcPr>
            <w:tcW w:w="2768" w:type="dxa"/>
            <w:gridSpan w:val="2"/>
            <w:tcBorders>
              <w:top w:val="nil"/>
              <w:left w:val="nil"/>
              <w:bottom w:val="single" w:sz="4" w:space="0" w:color="auto"/>
              <w:right w:val="nil"/>
            </w:tcBorders>
            <w:shd w:val="clear" w:color="000000" w:fill="D6DCE4"/>
            <w:noWrap/>
            <w:vAlign w:val="bottom"/>
            <w:hideMark/>
          </w:tcPr>
          <w:p w14:paraId="4B2D767F" w14:textId="77777777" w:rsidR="00D07216" w:rsidRPr="00D07216" w:rsidRDefault="00D07216" w:rsidP="00D07216">
            <w:pPr>
              <w:spacing w:after="0" w:line="240" w:lineRule="auto"/>
              <w:rPr>
                <w:rFonts w:ascii="Calibri" w:eastAsia="Times New Roman" w:hAnsi="Calibri" w:cs="Times New Roman"/>
                <w:lang w:eastAsia="en-GB"/>
              </w:rPr>
            </w:pPr>
            <w:r w:rsidRPr="00D07216">
              <w:rPr>
                <w:rFonts w:ascii="Calibri" w:eastAsia="Times New Roman" w:hAnsi="Calibri" w:cs="Times New Roman"/>
                <w:lang w:eastAsia="en-GB"/>
              </w:rPr>
              <w:t xml:space="preserve"> 2,415.00 - 5,055.00 </w:t>
            </w:r>
          </w:p>
        </w:tc>
      </w:tr>
    </w:tbl>
    <w:p w14:paraId="1FABBBDC" w14:textId="77777777" w:rsidR="00D07216" w:rsidRDefault="00D07216" w:rsidP="00B06B1F">
      <w:pPr>
        <w:spacing w:after="160" w:line="360" w:lineRule="auto"/>
        <w:rPr>
          <w:rFonts w:cstheme="minorHAnsi"/>
          <w:bCs/>
        </w:rPr>
      </w:pPr>
    </w:p>
    <w:p w14:paraId="7EEDC1E3" w14:textId="77777777" w:rsidR="00B06B1F" w:rsidRDefault="00B06B1F" w:rsidP="00B06B1F">
      <w:pPr>
        <w:spacing w:after="160" w:line="360" w:lineRule="auto"/>
        <w:rPr>
          <w:rFonts w:cstheme="minorHAnsi"/>
          <w:b/>
          <w:bCs/>
        </w:rPr>
      </w:pPr>
    </w:p>
    <w:p w14:paraId="023426FE" w14:textId="77777777" w:rsidR="00B06B1F" w:rsidRPr="00CE5B89" w:rsidRDefault="00B06B1F" w:rsidP="00B06B1F">
      <w:pPr>
        <w:spacing w:after="160" w:line="360" w:lineRule="auto"/>
        <w:rPr>
          <w:rFonts w:cstheme="minorHAnsi"/>
          <w:b/>
          <w:bCs/>
        </w:rPr>
      </w:pPr>
      <w:r>
        <w:rPr>
          <w:rFonts w:cstheme="minorHAnsi"/>
          <w:b/>
          <w:bCs/>
        </w:rPr>
        <w:t xml:space="preserve">6.3.1.3 </w:t>
      </w:r>
      <w:r w:rsidRPr="00CE5B89">
        <w:rPr>
          <w:rFonts w:cstheme="minorHAnsi"/>
          <w:b/>
          <w:bCs/>
        </w:rPr>
        <w:t>Resource Use &amp; Costs, Source: Research Nurse completed e-CRFs (RAVE database)</w:t>
      </w:r>
    </w:p>
    <w:p w14:paraId="0C07B613" w14:textId="03ADA86C" w:rsidR="00001433" w:rsidRDefault="00B06B1F" w:rsidP="006A52D8">
      <w:pPr>
        <w:spacing w:after="160" w:line="360" w:lineRule="auto"/>
      </w:pPr>
      <w:r w:rsidRPr="00CE5B89">
        <w:rPr>
          <w:rFonts w:cstheme="minorHAnsi"/>
          <w:bCs/>
        </w:rPr>
        <w:t>The data was recorde</w:t>
      </w:r>
      <w:r>
        <w:rPr>
          <w:rFonts w:cstheme="minorHAnsi"/>
          <w:bCs/>
        </w:rPr>
        <w:t>d on e-CRFs by research nurses</w:t>
      </w:r>
      <w:r w:rsidRPr="00CE5B89">
        <w:rPr>
          <w:rFonts w:cstheme="minorHAnsi"/>
          <w:bCs/>
        </w:rPr>
        <w:t xml:space="preserve">, the questions that informed the e-CRF were regarding the primary care health care service use and outpatient appointment and laboratory tests from secondary care. As expected the rate of completion and the quality of data reflect the quality of a “gold standard”, that of an interview based </w:t>
      </w:r>
      <w:r w:rsidRPr="006A52D8">
        <w:rPr>
          <w:rFonts w:cstheme="minorHAnsi"/>
          <w:bCs/>
        </w:rPr>
        <w:t xml:space="preserve">completion method. Table </w:t>
      </w:r>
      <w:r w:rsidR="00CB4483">
        <w:rPr>
          <w:rFonts w:cstheme="minorHAnsi"/>
          <w:bCs/>
        </w:rPr>
        <w:t xml:space="preserve">38 </w:t>
      </w:r>
      <w:r w:rsidR="00EF2016" w:rsidRPr="006A52D8">
        <w:rPr>
          <w:rFonts w:cstheme="minorHAnsi"/>
          <w:bCs/>
        </w:rPr>
        <w:t xml:space="preserve">in </w:t>
      </w:r>
      <w:r w:rsidRPr="006A52D8">
        <w:rPr>
          <w:rFonts w:cstheme="minorHAnsi"/>
          <w:bCs/>
        </w:rPr>
        <w:t xml:space="preserve">Appendix </w:t>
      </w:r>
      <w:r w:rsidR="00CA3456" w:rsidRPr="006A52D8">
        <w:rPr>
          <w:rFonts w:cstheme="minorHAnsi"/>
          <w:bCs/>
        </w:rPr>
        <w:t xml:space="preserve">4C </w:t>
      </w:r>
      <w:r w:rsidRPr="006A52D8">
        <w:rPr>
          <w:rFonts w:cstheme="minorHAnsi"/>
          <w:bCs/>
        </w:rPr>
        <w:t xml:space="preserve">summarises the mean (s.d.) resource use figures for each resource category as recorded in the e-CRFs, presented by study group. Table </w:t>
      </w:r>
      <w:r w:rsidR="00CB4483">
        <w:rPr>
          <w:rFonts w:cstheme="minorHAnsi"/>
          <w:bCs/>
        </w:rPr>
        <w:t xml:space="preserve">39 </w:t>
      </w:r>
      <w:r w:rsidR="00EF2016" w:rsidRPr="006A52D8">
        <w:rPr>
          <w:rFonts w:cstheme="minorHAnsi"/>
          <w:bCs/>
        </w:rPr>
        <w:t xml:space="preserve">in </w:t>
      </w:r>
      <w:r w:rsidR="009B3D68" w:rsidRPr="006A52D8">
        <w:rPr>
          <w:rFonts w:cstheme="minorHAnsi"/>
          <w:bCs/>
        </w:rPr>
        <w:t xml:space="preserve">Appendix </w:t>
      </w:r>
      <w:r w:rsidR="00CA3456" w:rsidRPr="006A52D8">
        <w:rPr>
          <w:rFonts w:cstheme="minorHAnsi"/>
          <w:bCs/>
        </w:rPr>
        <w:t>4D</w:t>
      </w:r>
      <w:r w:rsidRPr="006A52D8">
        <w:rPr>
          <w:rFonts w:cstheme="minorHAnsi"/>
          <w:bCs/>
        </w:rPr>
        <w:t xml:space="preserve"> presents</w:t>
      </w:r>
      <w:r w:rsidRPr="00D90818">
        <w:rPr>
          <w:rFonts w:cstheme="minorHAnsi"/>
          <w:bCs/>
        </w:rPr>
        <w:t xml:space="preserve"> the mean (s.d.) cost values for each cost category and total costs from baseline to 6-weeks, 6-weeks to 3-months and 3-months to 6-months periods.</w:t>
      </w:r>
      <w:r w:rsidR="00EF2016" w:rsidRPr="00D90818">
        <w:rPr>
          <w:rFonts w:cstheme="minorHAnsi"/>
          <w:bCs/>
        </w:rPr>
        <w:fldChar w:fldCharType="begin"/>
      </w:r>
      <w:r w:rsidR="00EF2016" w:rsidRPr="00D90818">
        <w:rPr>
          <w:rFonts w:cstheme="minorHAnsi"/>
          <w:bCs/>
        </w:rPr>
        <w:instrText xml:space="preserve"> REF _Ref536657782 \h  \* MERGEFORMAT </w:instrText>
      </w:r>
      <w:r w:rsidR="00EF2016" w:rsidRPr="00D90818">
        <w:rPr>
          <w:rFonts w:cstheme="minorHAnsi"/>
          <w:bCs/>
        </w:rPr>
      </w:r>
      <w:r w:rsidR="00EF2016" w:rsidRPr="00D90818">
        <w:rPr>
          <w:rFonts w:cstheme="minorHAnsi"/>
          <w:bCs/>
        </w:rPr>
        <w:fldChar w:fldCharType="separate"/>
      </w:r>
    </w:p>
    <w:p w14:paraId="00BEFFA5" w14:textId="77777777" w:rsidR="00001433" w:rsidRPr="00D07216" w:rsidRDefault="00001433" w:rsidP="00D07216">
      <w:pPr>
        <w:rPr>
          <w:lang w:eastAsia="en-US"/>
        </w:rPr>
      </w:pPr>
    </w:p>
    <w:p w14:paraId="25C885C3" w14:textId="7D85D19F" w:rsidR="00B06B1F" w:rsidRDefault="00001433" w:rsidP="00B06B1F">
      <w:pPr>
        <w:spacing w:after="160" w:line="360" w:lineRule="auto"/>
        <w:rPr>
          <w:rFonts w:cstheme="minorHAnsi"/>
          <w:bCs/>
        </w:rPr>
      </w:pPr>
      <w:r>
        <w:t xml:space="preserve">Table </w:t>
      </w:r>
      <w:r>
        <w:rPr>
          <w:noProof/>
        </w:rPr>
        <w:t>11</w:t>
      </w:r>
      <w:r w:rsidR="00EF2016" w:rsidRPr="00D90818">
        <w:rPr>
          <w:rFonts w:cstheme="minorHAnsi"/>
          <w:bCs/>
        </w:rPr>
        <w:fldChar w:fldCharType="end"/>
      </w:r>
      <w:r w:rsidR="00B06B1F" w:rsidRPr="00CE5B89">
        <w:rPr>
          <w:rFonts w:cstheme="minorHAnsi"/>
          <w:bCs/>
        </w:rPr>
        <w:t xml:space="preserve"> below presents the total costs for each category during the trial duration</w:t>
      </w:r>
      <w:r w:rsidR="00B06B1F">
        <w:rPr>
          <w:rFonts w:cstheme="minorHAnsi"/>
          <w:bCs/>
        </w:rPr>
        <w:t xml:space="preserve"> (baseline to 6-months)</w:t>
      </w:r>
      <w:r w:rsidR="00B06B1F" w:rsidRPr="00CE5B89">
        <w:rPr>
          <w:rFonts w:cstheme="minorHAnsi"/>
          <w:bCs/>
        </w:rPr>
        <w:t xml:space="preserve">. Overall, the </w:t>
      </w:r>
      <w:r w:rsidR="00B06B1F">
        <w:rPr>
          <w:rFonts w:cstheme="minorHAnsi"/>
          <w:bCs/>
        </w:rPr>
        <w:t xml:space="preserve">non-operative treatment </w:t>
      </w:r>
      <w:r w:rsidR="00B06B1F" w:rsidRPr="00CE5B89">
        <w:rPr>
          <w:rFonts w:cstheme="minorHAnsi"/>
          <w:bCs/>
        </w:rPr>
        <w:t>arm incurred higher costs for the 6</w:t>
      </w:r>
      <w:r w:rsidR="00B06B1F">
        <w:rPr>
          <w:rFonts w:cstheme="minorHAnsi"/>
          <w:bCs/>
        </w:rPr>
        <w:t xml:space="preserve"> months period compared to the appendicectomy arm.</w:t>
      </w:r>
    </w:p>
    <w:p w14:paraId="18C0591E" w14:textId="38E7306F" w:rsidR="00B06B1F" w:rsidRDefault="00B06B1F" w:rsidP="00B06B1F">
      <w:pPr>
        <w:spacing w:after="160" w:line="360" w:lineRule="auto"/>
        <w:rPr>
          <w:rFonts w:cstheme="minorHAnsi"/>
          <w:bCs/>
        </w:rPr>
      </w:pPr>
    </w:p>
    <w:p w14:paraId="7F0F30FB" w14:textId="77777777" w:rsidR="00281547" w:rsidRDefault="00281547" w:rsidP="00281547">
      <w:pPr>
        <w:pStyle w:val="Caption"/>
        <w:rPr>
          <w:rFonts w:cstheme="minorHAnsi"/>
          <w:bCs w:val="0"/>
        </w:rPr>
      </w:pPr>
      <w:bookmarkStart w:id="113" w:name="_Toc21900196"/>
      <w:r>
        <w:lastRenderedPageBreak/>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t xml:space="preserve">. </w:t>
      </w:r>
      <w:r w:rsidRPr="00EF2016">
        <w:t>Cost related to resource use during 6 month follow-up period</w:t>
      </w:r>
      <w:bookmarkEnd w:id="113"/>
    </w:p>
    <w:tbl>
      <w:tblPr>
        <w:tblW w:w="8380" w:type="dxa"/>
        <w:tblLook w:val="04A0" w:firstRow="1" w:lastRow="0" w:firstColumn="1" w:lastColumn="0" w:noHBand="0" w:noVBand="1"/>
      </w:tblPr>
      <w:tblGrid>
        <w:gridCol w:w="1880"/>
        <w:gridCol w:w="2600"/>
        <w:gridCol w:w="1300"/>
        <w:gridCol w:w="1300"/>
        <w:gridCol w:w="1300"/>
      </w:tblGrid>
      <w:tr w:rsidR="00D07216" w:rsidRPr="00D07216" w14:paraId="597CC959" w14:textId="77777777" w:rsidTr="00D07216">
        <w:trPr>
          <w:trHeight w:val="330"/>
        </w:trPr>
        <w:tc>
          <w:tcPr>
            <w:tcW w:w="188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51A48B7F" w14:textId="77777777" w:rsidR="00D07216" w:rsidRPr="00D07216" w:rsidRDefault="00D07216" w:rsidP="00D07216">
            <w:pPr>
              <w:spacing w:after="0" w:line="240" w:lineRule="auto"/>
              <w:rPr>
                <w:rFonts w:ascii="Calibri" w:eastAsia="Times New Roman" w:hAnsi="Calibri" w:cs="Times New Roman"/>
                <w:color w:val="FFFFFF"/>
                <w:sz w:val="24"/>
                <w:szCs w:val="24"/>
                <w:lang w:eastAsia="en-GB"/>
              </w:rPr>
            </w:pPr>
            <w:bookmarkStart w:id="114" w:name="_Ref536657782"/>
            <w:r w:rsidRPr="00D07216">
              <w:rPr>
                <w:rFonts w:ascii="Calibri" w:eastAsia="Times New Roman" w:hAnsi="Calibri" w:cs="Times New Roman"/>
                <w:color w:val="FFFFFF"/>
                <w:sz w:val="24"/>
                <w:szCs w:val="24"/>
                <w:lang w:eastAsia="en-GB"/>
              </w:rPr>
              <w:t>Classification</w:t>
            </w:r>
          </w:p>
        </w:tc>
        <w:tc>
          <w:tcPr>
            <w:tcW w:w="2600" w:type="dxa"/>
            <w:tcBorders>
              <w:top w:val="single" w:sz="8" w:space="0" w:color="FFFFFF"/>
              <w:left w:val="nil"/>
              <w:bottom w:val="single" w:sz="8" w:space="0" w:color="FFFFFF"/>
              <w:right w:val="single" w:sz="8" w:space="0" w:color="FFFFFF"/>
            </w:tcBorders>
            <w:shd w:val="clear" w:color="000000" w:fill="4F81BD"/>
            <w:vAlign w:val="center"/>
            <w:hideMark/>
          </w:tcPr>
          <w:p w14:paraId="308878A8" w14:textId="77777777" w:rsidR="00D07216" w:rsidRPr="00D07216" w:rsidRDefault="00D07216" w:rsidP="00D07216">
            <w:pPr>
              <w:spacing w:after="0" w:line="240" w:lineRule="auto"/>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Study group</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7E897F9F" w14:textId="77777777" w:rsidR="00D07216" w:rsidRPr="00D07216" w:rsidRDefault="00D07216" w:rsidP="00D07216">
            <w:pPr>
              <w:spacing w:after="0" w:line="240" w:lineRule="auto"/>
              <w:jc w:val="center"/>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7BF1F89C" w14:textId="77777777" w:rsidR="00D07216" w:rsidRPr="00D07216" w:rsidRDefault="00D07216" w:rsidP="00D07216">
            <w:pPr>
              <w:spacing w:after="0" w:line="240" w:lineRule="auto"/>
              <w:jc w:val="right"/>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Mean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0CDB70A3" w14:textId="77777777" w:rsidR="00D07216" w:rsidRPr="00D07216" w:rsidRDefault="00D07216" w:rsidP="00D07216">
            <w:pPr>
              <w:spacing w:after="0" w:line="240" w:lineRule="auto"/>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(s.d.)</w:t>
            </w:r>
          </w:p>
        </w:tc>
      </w:tr>
      <w:tr w:rsidR="00D07216" w:rsidRPr="00D07216" w14:paraId="31018B90" w14:textId="77777777" w:rsidTr="00D07216">
        <w:trPr>
          <w:trHeight w:val="330"/>
        </w:trPr>
        <w:tc>
          <w:tcPr>
            <w:tcW w:w="838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234534A6" w14:textId="77777777" w:rsidR="00D07216" w:rsidRPr="00D07216" w:rsidRDefault="00D07216" w:rsidP="00D07216">
            <w:pPr>
              <w:spacing w:after="0" w:line="240" w:lineRule="auto"/>
              <w:jc w:val="center"/>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 xml:space="preserve"> Costs: baseline to 6 months</w:t>
            </w:r>
          </w:p>
        </w:tc>
      </w:tr>
      <w:tr w:rsidR="00D07216" w:rsidRPr="00D07216" w14:paraId="2E9B436D" w14:textId="77777777" w:rsidTr="00D07216">
        <w:trPr>
          <w:trHeight w:val="300"/>
        </w:trPr>
        <w:tc>
          <w:tcPr>
            <w:tcW w:w="1880" w:type="dxa"/>
            <w:vMerge w:val="restart"/>
            <w:tcBorders>
              <w:top w:val="nil"/>
              <w:left w:val="nil"/>
              <w:bottom w:val="single" w:sz="4" w:space="0" w:color="000000"/>
              <w:right w:val="nil"/>
            </w:tcBorders>
            <w:shd w:val="clear" w:color="000000" w:fill="D6DCE4"/>
            <w:noWrap/>
            <w:vAlign w:val="center"/>
            <w:hideMark/>
          </w:tcPr>
          <w:p w14:paraId="2353E330"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A&amp;E visits</w:t>
            </w:r>
          </w:p>
        </w:tc>
        <w:tc>
          <w:tcPr>
            <w:tcW w:w="2600" w:type="dxa"/>
            <w:tcBorders>
              <w:top w:val="single" w:sz="4" w:space="0" w:color="000000"/>
              <w:left w:val="nil"/>
              <w:bottom w:val="nil"/>
              <w:right w:val="nil"/>
            </w:tcBorders>
            <w:shd w:val="clear" w:color="000000" w:fill="D6DCE4"/>
            <w:hideMark/>
          </w:tcPr>
          <w:p w14:paraId="643F740A"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71538809"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18</w:t>
            </w:r>
          </w:p>
        </w:tc>
        <w:tc>
          <w:tcPr>
            <w:tcW w:w="1300" w:type="dxa"/>
            <w:tcBorders>
              <w:top w:val="single" w:sz="4" w:space="0" w:color="000000"/>
              <w:left w:val="nil"/>
              <w:bottom w:val="dotted" w:sz="4" w:space="0" w:color="000000"/>
              <w:right w:val="nil"/>
            </w:tcBorders>
            <w:shd w:val="clear" w:color="000000" w:fill="D6DCE4"/>
            <w:noWrap/>
            <w:vAlign w:val="center"/>
            <w:hideMark/>
          </w:tcPr>
          <w:p w14:paraId="2C96AA65" w14:textId="25C9622A"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41.53 </w:t>
            </w:r>
          </w:p>
        </w:tc>
        <w:tc>
          <w:tcPr>
            <w:tcW w:w="1300" w:type="dxa"/>
            <w:tcBorders>
              <w:top w:val="single" w:sz="4" w:space="0" w:color="000000"/>
              <w:left w:val="nil"/>
              <w:bottom w:val="dotted" w:sz="4" w:space="0" w:color="000000"/>
              <w:right w:val="nil"/>
            </w:tcBorders>
            <w:shd w:val="clear" w:color="000000" w:fill="D6DCE4"/>
            <w:noWrap/>
            <w:vAlign w:val="center"/>
            <w:hideMark/>
          </w:tcPr>
          <w:p w14:paraId="2B13B88A"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(85.9)</w:t>
            </w:r>
          </w:p>
        </w:tc>
      </w:tr>
      <w:tr w:rsidR="00D07216" w:rsidRPr="00D07216" w14:paraId="7FBE0679" w14:textId="77777777" w:rsidTr="00D07216">
        <w:trPr>
          <w:trHeight w:val="300"/>
        </w:trPr>
        <w:tc>
          <w:tcPr>
            <w:tcW w:w="1880" w:type="dxa"/>
            <w:vMerge/>
            <w:tcBorders>
              <w:top w:val="nil"/>
              <w:left w:val="nil"/>
              <w:bottom w:val="single" w:sz="4" w:space="0" w:color="000000"/>
              <w:right w:val="nil"/>
            </w:tcBorders>
            <w:vAlign w:val="center"/>
            <w:hideMark/>
          </w:tcPr>
          <w:p w14:paraId="15767668" w14:textId="77777777" w:rsidR="00D07216" w:rsidRPr="00D07216" w:rsidRDefault="00D07216" w:rsidP="00D07216">
            <w:pPr>
              <w:spacing w:after="0" w:line="240" w:lineRule="auto"/>
              <w:rPr>
                <w:rFonts w:ascii="Calibri" w:eastAsia="Times New Roman" w:hAnsi="Calibri" w:cs="Times New Roman"/>
                <w:color w:val="000000"/>
                <w:lang w:eastAsia="en-GB"/>
              </w:rPr>
            </w:pPr>
          </w:p>
        </w:tc>
        <w:tc>
          <w:tcPr>
            <w:tcW w:w="2600" w:type="dxa"/>
            <w:tcBorders>
              <w:top w:val="nil"/>
              <w:left w:val="nil"/>
              <w:bottom w:val="single" w:sz="4" w:space="0" w:color="000000"/>
              <w:right w:val="nil"/>
            </w:tcBorders>
            <w:shd w:val="clear" w:color="000000" w:fill="D6DCE4"/>
            <w:hideMark/>
          </w:tcPr>
          <w:p w14:paraId="7CA92408"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7FD84635"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D6DCE4"/>
            <w:noWrap/>
            <w:vAlign w:val="center"/>
            <w:hideMark/>
          </w:tcPr>
          <w:p w14:paraId="270A5079" w14:textId="7E4A790A"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14.95 </w:t>
            </w:r>
          </w:p>
        </w:tc>
        <w:tc>
          <w:tcPr>
            <w:tcW w:w="1300" w:type="dxa"/>
            <w:tcBorders>
              <w:top w:val="nil"/>
              <w:left w:val="nil"/>
              <w:bottom w:val="single" w:sz="4" w:space="0" w:color="auto"/>
              <w:right w:val="nil"/>
            </w:tcBorders>
            <w:shd w:val="clear" w:color="000000" w:fill="D6DCE4"/>
            <w:noWrap/>
            <w:vAlign w:val="center"/>
            <w:hideMark/>
          </w:tcPr>
          <w:p w14:paraId="51BDF71D"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(46.0)</w:t>
            </w:r>
          </w:p>
        </w:tc>
      </w:tr>
      <w:tr w:rsidR="00D07216" w:rsidRPr="00D07216" w14:paraId="5FE581BB" w14:textId="77777777" w:rsidTr="00D07216">
        <w:trPr>
          <w:trHeight w:val="300"/>
        </w:trPr>
        <w:tc>
          <w:tcPr>
            <w:tcW w:w="1880" w:type="dxa"/>
            <w:vMerge w:val="restart"/>
            <w:tcBorders>
              <w:top w:val="nil"/>
              <w:left w:val="nil"/>
              <w:bottom w:val="single" w:sz="4" w:space="0" w:color="000000"/>
              <w:right w:val="nil"/>
            </w:tcBorders>
            <w:shd w:val="clear" w:color="000000" w:fill="ACB9CA"/>
            <w:noWrap/>
            <w:vAlign w:val="center"/>
            <w:hideMark/>
          </w:tcPr>
          <w:p w14:paraId="380B4239"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GP visits</w:t>
            </w:r>
          </w:p>
        </w:tc>
        <w:tc>
          <w:tcPr>
            <w:tcW w:w="2600" w:type="dxa"/>
            <w:tcBorders>
              <w:top w:val="nil"/>
              <w:left w:val="nil"/>
              <w:bottom w:val="nil"/>
              <w:right w:val="nil"/>
            </w:tcBorders>
            <w:shd w:val="clear" w:color="000000" w:fill="ACB9CA"/>
            <w:hideMark/>
          </w:tcPr>
          <w:p w14:paraId="22F85EB3"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D55B246"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18</w:t>
            </w:r>
          </w:p>
        </w:tc>
        <w:tc>
          <w:tcPr>
            <w:tcW w:w="1300" w:type="dxa"/>
            <w:tcBorders>
              <w:top w:val="nil"/>
              <w:left w:val="nil"/>
              <w:bottom w:val="dotted" w:sz="4" w:space="0" w:color="000000"/>
              <w:right w:val="nil"/>
            </w:tcBorders>
            <w:shd w:val="clear" w:color="000000" w:fill="ACB9CA"/>
            <w:noWrap/>
            <w:vAlign w:val="center"/>
            <w:hideMark/>
          </w:tcPr>
          <w:p w14:paraId="4BA4F894" w14:textId="200F7C13"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11.89 </w:t>
            </w:r>
          </w:p>
        </w:tc>
        <w:tc>
          <w:tcPr>
            <w:tcW w:w="1300" w:type="dxa"/>
            <w:tcBorders>
              <w:top w:val="nil"/>
              <w:left w:val="nil"/>
              <w:bottom w:val="dotted" w:sz="4" w:space="0" w:color="000000"/>
              <w:right w:val="nil"/>
            </w:tcBorders>
            <w:shd w:val="clear" w:color="000000" w:fill="ACB9CA"/>
            <w:noWrap/>
            <w:vAlign w:val="center"/>
            <w:hideMark/>
          </w:tcPr>
          <w:p w14:paraId="12E114BE"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(19.7)</w:t>
            </w:r>
          </w:p>
        </w:tc>
      </w:tr>
      <w:tr w:rsidR="00D07216" w:rsidRPr="00D07216" w14:paraId="2C70337E" w14:textId="77777777" w:rsidTr="00D07216">
        <w:trPr>
          <w:trHeight w:val="300"/>
        </w:trPr>
        <w:tc>
          <w:tcPr>
            <w:tcW w:w="1880" w:type="dxa"/>
            <w:vMerge/>
            <w:tcBorders>
              <w:top w:val="nil"/>
              <w:left w:val="nil"/>
              <w:bottom w:val="single" w:sz="4" w:space="0" w:color="000000"/>
              <w:right w:val="nil"/>
            </w:tcBorders>
            <w:vAlign w:val="center"/>
            <w:hideMark/>
          </w:tcPr>
          <w:p w14:paraId="02AED26E" w14:textId="77777777" w:rsidR="00D07216" w:rsidRPr="00D07216" w:rsidRDefault="00D07216" w:rsidP="00D07216">
            <w:pPr>
              <w:spacing w:after="0" w:line="240" w:lineRule="auto"/>
              <w:rPr>
                <w:rFonts w:ascii="Calibri" w:eastAsia="Times New Roman" w:hAnsi="Calibri" w:cs="Times New Roman"/>
                <w:color w:val="000000"/>
                <w:lang w:eastAsia="en-GB"/>
              </w:rPr>
            </w:pPr>
          </w:p>
        </w:tc>
        <w:tc>
          <w:tcPr>
            <w:tcW w:w="2600" w:type="dxa"/>
            <w:tcBorders>
              <w:top w:val="nil"/>
              <w:left w:val="nil"/>
              <w:bottom w:val="single" w:sz="4" w:space="0" w:color="000000"/>
              <w:right w:val="nil"/>
            </w:tcBorders>
            <w:shd w:val="clear" w:color="000000" w:fill="ACB9CA"/>
            <w:hideMark/>
          </w:tcPr>
          <w:p w14:paraId="07CB843B"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259C7CBE"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ACB9CA"/>
            <w:noWrap/>
            <w:vAlign w:val="center"/>
            <w:hideMark/>
          </w:tcPr>
          <w:p w14:paraId="7F6A3D0F" w14:textId="694C2AED"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10.70 </w:t>
            </w:r>
          </w:p>
        </w:tc>
        <w:tc>
          <w:tcPr>
            <w:tcW w:w="1300" w:type="dxa"/>
            <w:tcBorders>
              <w:top w:val="nil"/>
              <w:left w:val="nil"/>
              <w:bottom w:val="single" w:sz="4" w:space="0" w:color="auto"/>
              <w:right w:val="nil"/>
            </w:tcBorders>
            <w:shd w:val="clear" w:color="000000" w:fill="ACB9CA"/>
            <w:noWrap/>
            <w:vAlign w:val="center"/>
            <w:hideMark/>
          </w:tcPr>
          <w:p w14:paraId="29B5544F"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(19.0)</w:t>
            </w:r>
          </w:p>
        </w:tc>
      </w:tr>
      <w:tr w:rsidR="00D07216" w:rsidRPr="00D07216" w14:paraId="12977B4A" w14:textId="77777777" w:rsidTr="00D07216">
        <w:trPr>
          <w:trHeight w:val="300"/>
        </w:trPr>
        <w:tc>
          <w:tcPr>
            <w:tcW w:w="1880" w:type="dxa"/>
            <w:vMerge w:val="restart"/>
            <w:tcBorders>
              <w:top w:val="nil"/>
              <w:left w:val="nil"/>
              <w:bottom w:val="single" w:sz="4" w:space="0" w:color="000000"/>
              <w:right w:val="nil"/>
            </w:tcBorders>
            <w:shd w:val="clear" w:color="000000" w:fill="D6DCE4"/>
            <w:vAlign w:val="center"/>
            <w:hideMark/>
          </w:tcPr>
          <w:p w14:paraId="6774259D"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Practice nurse</w:t>
            </w:r>
          </w:p>
        </w:tc>
        <w:tc>
          <w:tcPr>
            <w:tcW w:w="2600" w:type="dxa"/>
            <w:tcBorders>
              <w:top w:val="nil"/>
              <w:left w:val="nil"/>
              <w:bottom w:val="nil"/>
              <w:right w:val="nil"/>
            </w:tcBorders>
            <w:shd w:val="clear" w:color="000000" w:fill="D6DCE4"/>
            <w:hideMark/>
          </w:tcPr>
          <w:p w14:paraId="6DD3E4C1"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74FBAF74"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18</w:t>
            </w:r>
          </w:p>
        </w:tc>
        <w:tc>
          <w:tcPr>
            <w:tcW w:w="1300" w:type="dxa"/>
            <w:tcBorders>
              <w:top w:val="nil"/>
              <w:left w:val="nil"/>
              <w:bottom w:val="dotted" w:sz="4" w:space="0" w:color="000000"/>
              <w:right w:val="nil"/>
            </w:tcBorders>
            <w:shd w:val="clear" w:color="000000" w:fill="D6DCE4"/>
            <w:noWrap/>
            <w:vAlign w:val="center"/>
            <w:hideMark/>
          </w:tcPr>
          <w:p w14:paraId="7686F258" w14:textId="1750ECB2"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0.75 </w:t>
            </w:r>
          </w:p>
        </w:tc>
        <w:tc>
          <w:tcPr>
            <w:tcW w:w="1300" w:type="dxa"/>
            <w:tcBorders>
              <w:top w:val="nil"/>
              <w:left w:val="nil"/>
              <w:bottom w:val="dotted" w:sz="4" w:space="0" w:color="000000"/>
              <w:right w:val="nil"/>
            </w:tcBorders>
            <w:shd w:val="clear" w:color="000000" w:fill="D6DCE4"/>
            <w:noWrap/>
            <w:vAlign w:val="center"/>
            <w:hideMark/>
          </w:tcPr>
          <w:p w14:paraId="320C07E4"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(3.2)</w:t>
            </w:r>
          </w:p>
        </w:tc>
      </w:tr>
      <w:tr w:rsidR="00D07216" w:rsidRPr="00D07216" w14:paraId="4325D5EF" w14:textId="77777777" w:rsidTr="00D07216">
        <w:trPr>
          <w:trHeight w:val="300"/>
        </w:trPr>
        <w:tc>
          <w:tcPr>
            <w:tcW w:w="1880" w:type="dxa"/>
            <w:vMerge/>
            <w:tcBorders>
              <w:top w:val="nil"/>
              <w:left w:val="nil"/>
              <w:bottom w:val="single" w:sz="4" w:space="0" w:color="000000"/>
              <w:right w:val="nil"/>
            </w:tcBorders>
            <w:vAlign w:val="center"/>
            <w:hideMark/>
          </w:tcPr>
          <w:p w14:paraId="586187F8" w14:textId="77777777" w:rsidR="00D07216" w:rsidRPr="00D07216" w:rsidRDefault="00D07216" w:rsidP="00D07216">
            <w:pPr>
              <w:spacing w:after="0" w:line="240" w:lineRule="auto"/>
              <w:rPr>
                <w:rFonts w:ascii="Calibri" w:eastAsia="Times New Roman" w:hAnsi="Calibri" w:cs="Times New Roman"/>
                <w:color w:val="000000"/>
                <w:lang w:eastAsia="en-GB"/>
              </w:rPr>
            </w:pPr>
          </w:p>
        </w:tc>
        <w:tc>
          <w:tcPr>
            <w:tcW w:w="2600" w:type="dxa"/>
            <w:tcBorders>
              <w:top w:val="nil"/>
              <w:left w:val="nil"/>
              <w:bottom w:val="single" w:sz="4" w:space="0" w:color="000000"/>
              <w:right w:val="nil"/>
            </w:tcBorders>
            <w:shd w:val="clear" w:color="000000" w:fill="D6DCE4"/>
            <w:hideMark/>
          </w:tcPr>
          <w:p w14:paraId="30AA16E0"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083C6ACB"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D6DCE4"/>
            <w:noWrap/>
            <w:vAlign w:val="center"/>
            <w:hideMark/>
          </w:tcPr>
          <w:p w14:paraId="10D991F1" w14:textId="551267E9"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0.68 </w:t>
            </w:r>
          </w:p>
        </w:tc>
        <w:tc>
          <w:tcPr>
            <w:tcW w:w="1300" w:type="dxa"/>
            <w:tcBorders>
              <w:top w:val="nil"/>
              <w:left w:val="nil"/>
              <w:bottom w:val="single" w:sz="4" w:space="0" w:color="auto"/>
              <w:right w:val="nil"/>
            </w:tcBorders>
            <w:shd w:val="clear" w:color="000000" w:fill="D6DCE4"/>
            <w:noWrap/>
            <w:vAlign w:val="center"/>
            <w:hideMark/>
          </w:tcPr>
          <w:p w14:paraId="05C073C4"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(3.0)</w:t>
            </w:r>
          </w:p>
        </w:tc>
      </w:tr>
      <w:tr w:rsidR="00D07216" w:rsidRPr="00D07216" w14:paraId="30BB2284" w14:textId="77777777" w:rsidTr="00D07216">
        <w:trPr>
          <w:trHeight w:val="300"/>
        </w:trPr>
        <w:tc>
          <w:tcPr>
            <w:tcW w:w="1880" w:type="dxa"/>
            <w:vMerge w:val="restart"/>
            <w:tcBorders>
              <w:top w:val="nil"/>
              <w:left w:val="nil"/>
              <w:bottom w:val="single" w:sz="4" w:space="0" w:color="000000"/>
              <w:right w:val="nil"/>
            </w:tcBorders>
            <w:shd w:val="clear" w:color="000000" w:fill="ACB9CA"/>
            <w:vAlign w:val="center"/>
            <w:hideMark/>
          </w:tcPr>
          <w:p w14:paraId="1D8D005A"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Hospital Outpatient</w:t>
            </w:r>
          </w:p>
        </w:tc>
        <w:tc>
          <w:tcPr>
            <w:tcW w:w="2600" w:type="dxa"/>
            <w:tcBorders>
              <w:top w:val="nil"/>
              <w:left w:val="nil"/>
              <w:bottom w:val="nil"/>
              <w:right w:val="nil"/>
            </w:tcBorders>
            <w:shd w:val="clear" w:color="000000" w:fill="ACB9CA"/>
            <w:hideMark/>
          </w:tcPr>
          <w:p w14:paraId="45533DF5"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57CC1DD"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18</w:t>
            </w:r>
          </w:p>
        </w:tc>
        <w:tc>
          <w:tcPr>
            <w:tcW w:w="1300" w:type="dxa"/>
            <w:tcBorders>
              <w:top w:val="nil"/>
              <w:left w:val="nil"/>
              <w:bottom w:val="dotted" w:sz="4" w:space="0" w:color="000000"/>
              <w:right w:val="nil"/>
            </w:tcBorders>
            <w:shd w:val="clear" w:color="000000" w:fill="ACB9CA"/>
            <w:noWrap/>
            <w:vAlign w:val="center"/>
            <w:hideMark/>
          </w:tcPr>
          <w:p w14:paraId="3E25F74E" w14:textId="2CAFD7E5"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5.71 </w:t>
            </w:r>
          </w:p>
        </w:tc>
        <w:tc>
          <w:tcPr>
            <w:tcW w:w="1300" w:type="dxa"/>
            <w:tcBorders>
              <w:top w:val="nil"/>
              <w:left w:val="nil"/>
              <w:bottom w:val="dotted" w:sz="4" w:space="0" w:color="000000"/>
              <w:right w:val="nil"/>
            </w:tcBorders>
            <w:shd w:val="clear" w:color="000000" w:fill="ACB9CA"/>
            <w:noWrap/>
            <w:vAlign w:val="center"/>
            <w:hideMark/>
          </w:tcPr>
          <w:p w14:paraId="518D31C5"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(17.6)</w:t>
            </w:r>
          </w:p>
        </w:tc>
      </w:tr>
      <w:tr w:rsidR="00D07216" w:rsidRPr="00D07216" w14:paraId="7D83CA03" w14:textId="77777777" w:rsidTr="00D07216">
        <w:trPr>
          <w:trHeight w:val="300"/>
        </w:trPr>
        <w:tc>
          <w:tcPr>
            <w:tcW w:w="1880" w:type="dxa"/>
            <w:vMerge/>
            <w:tcBorders>
              <w:top w:val="nil"/>
              <w:left w:val="nil"/>
              <w:bottom w:val="single" w:sz="4" w:space="0" w:color="000000"/>
              <w:right w:val="nil"/>
            </w:tcBorders>
            <w:vAlign w:val="center"/>
            <w:hideMark/>
          </w:tcPr>
          <w:p w14:paraId="1627F487" w14:textId="77777777" w:rsidR="00D07216" w:rsidRPr="00D07216" w:rsidRDefault="00D07216" w:rsidP="00D07216">
            <w:pPr>
              <w:spacing w:after="0" w:line="240" w:lineRule="auto"/>
              <w:rPr>
                <w:rFonts w:ascii="Calibri" w:eastAsia="Times New Roman" w:hAnsi="Calibri" w:cs="Times New Roman"/>
                <w:color w:val="000000"/>
                <w:lang w:eastAsia="en-GB"/>
              </w:rPr>
            </w:pPr>
          </w:p>
        </w:tc>
        <w:tc>
          <w:tcPr>
            <w:tcW w:w="2600" w:type="dxa"/>
            <w:tcBorders>
              <w:top w:val="nil"/>
              <w:left w:val="nil"/>
              <w:bottom w:val="single" w:sz="4" w:space="0" w:color="000000"/>
              <w:right w:val="nil"/>
            </w:tcBorders>
            <w:shd w:val="clear" w:color="000000" w:fill="ACB9CA"/>
            <w:hideMark/>
          </w:tcPr>
          <w:p w14:paraId="15DC98F7"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4AE4FEDE"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ACB9CA"/>
            <w:noWrap/>
            <w:vAlign w:val="center"/>
            <w:hideMark/>
          </w:tcPr>
          <w:p w14:paraId="4E125AE5" w14:textId="08402014"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11.99 </w:t>
            </w:r>
          </w:p>
        </w:tc>
        <w:tc>
          <w:tcPr>
            <w:tcW w:w="1300" w:type="dxa"/>
            <w:tcBorders>
              <w:top w:val="nil"/>
              <w:left w:val="nil"/>
              <w:bottom w:val="single" w:sz="4" w:space="0" w:color="auto"/>
              <w:right w:val="nil"/>
            </w:tcBorders>
            <w:shd w:val="clear" w:color="000000" w:fill="ACB9CA"/>
            <w:noWrap/>
            <w:vAlign w:val="center"/>
            <w:hideMark/>
          </w:tcPr>
          <w:p w14:paraId="3135F1A3"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(27.9)</w:t>
            </w:r>
          </w:p>
        </w:tc>
      </w:tr>
      <w:tr w:rsidR="00D07216" w:rsidRPr="00D07216" w14:paraId="4CF73C91" w14:textId="77777777" w:rsidTr="00D07216">
        <w:trPr>
          <w:trHeight w:val="300"/>
        </w:trPr>
        <w:tc>
          <w:tcPr>
            <w:tcW w:w="1880" w:type="dxa"/>
            <w:vMerge w:val="restart"/>
            <w:tcBorders>
              <w:top w:val="nil"/>
              <w:left w:val="nil"/>
              <w:bottom w:val="single" w:sz="4" w:space="0" w:color="000000"/>
              <w:right w:val="nil"/>
            </w:tcBorders>
            <w:shd w:val="clear" w:color="000000" w:fill="D6DCE4"/>
            <w:vAlign w:val="center"/>
            <w:hideMark/>
          </w:tcPr>
          <w:p w14:paraId="43E9C016"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Laboratory tests</w:t>
            </w:r>
          </w:p>
        </w:tc>
        <w:tc>
          <w:tcPr>
            <w:tcW w:w="2600" w:type="dxa"/>
            <w:tcBorders>
              <w:top w:val="nil"/>
              <w:left w:val="nil"/>
              <w:bottom w:val="nil"/>
              <w:right w:val="nil"/>
            </w:tcBorders>
            <w:shd w:val="clear" w:color="000000" w:fill="D6DCE4"/>
            <w:hideMark/>
          </w:tcPr>
          <w:p w14:paraId="797AF484"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7D0354B3"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18</w:t>
            </w:r>
          </w:p>
        </w:tc>
        <w:tc>
          <w:tcPr>
            <w:tcW w:w="1300" w:type="dxa"/>
            <w:tcBorders>
              <w:top w:val="nil"/>
              <w:left w:val="nil"/>
              <w:bottom w:val="dotted" w:sz="4" w:space="0" w:color="000000"/>
              <w:right w:val="nil"/>
            </w:tcBorders>
            <w:shd w:val="clear" w:color="000000" w:fill="D6DCE4"/>
            <w:noWrap/>
            <w:vAlign w:val="center"/>
            <w:hideMark/>
          </w:tcPr>
          <w:p w14:paraId="03D554D6" w14:textId="5041DC0B"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0.79 </w:t>
            </w:r>
          </w:p>
        </w:tc>
        <w:tc>
          <w:tcPr>
            <w:tcW w:w="1300" w:type="dxa"/>
            <w:tcBorders>
              <w:top w:val="nil"/>
              <w:left w:val="nil"/>
              <w:bottom w:val="dotted" w:sz="4" w:space="0" w:color="000000"/>
              <w:right w:val="nil"/>
            </w:tcBorders>
            <w:shd w:val="clear" w:color="000000" w:fill="D6DCE4"/>
            <w:noWrap/>
            <w:vAlign w:val="center"/>
            <w:hideMark/>
          </w:tcPr>
          <w:p w14:paraId="2A244852"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(1.6)</w:t>
            </w:r>
          </w:p>
        </w:tc>
      </w:tr>
      <w:tr w:rsidR="00D07216" w:rsidRPr="00D07216" w14:paraId="10C65BED" w14:textId="77777777" w:rsidTr="00D07216">
        <w:trPr>
          <w:trHeight w:val="300"/>
        </w:trPr>
        <w:tc>
          <w:tcPr>
            <w:tcW w:w="1880" w:type="dxa"/>
            <w:vMerge/>
            <w:tcBorders>
              <w:top w:val="nil"/>
              <w:left w:val="nil"/>
              <w:bottom w:val="single" w:sz="4" w:space="0" w:color="000000"/>
              <w:right w:val="nil"/>
            </w:tcBorders>
            <w:vAlign w:val="center"/>
            <w:hideMark/>
          </w:tcPr>
          <w:p w14:paraId="43DB6B28" w14:textId="77777777" w:rsidR="00D07216" w:rsidRPr="00D07216" w:rsidRDefault="00D07216" w:rsidP="00D07216">
            <w:pPr>
              <w:spacing w:after="0" w:line="240" w:lineRule="auto"/>
              <w:rPr>
                <w:rFonts w:ascii="Calibri" w:eastAsia="Times New Roman" w:hAnsi="Calibri" w:cs="Times New Roman"/>
                <w:color w:val="000000"/>
                <w:lang w:eastAsia="en-GB"/>
              </w:rPr>
            </w:pPr>
          </w:p>
        </w:tc>
        <w:tc>
          <w:tcPr>
            <w:tcW w:w="2600" w:type="dxa"/>
            <w:tcBorders>
              <w:top w:val="nil"/>
              <w:left w:val="nil"/>
              <w:bottom w:val="single" w:sz="4" w:space="0" w:color="000000"/>
              <w:right w:val="nil"/>
            </w:tcBorders>
            <w:shd w:val="clear" w:color="000000" w:fill="D6DCE4"/>
            <w:hideMark/>
          </w:tcPr>
          <w:p w14:paraId="53AAA743"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54DF84FD"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D6DCE4"/>
            <w:noWrap/>
            <w:vAlign w:val="center"/>
            <w:hideMark/>
          </w:tcPr>
          <w:p w14:paraId="1DFDBAF9" w14:textId="0AD320AB"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0.88 </w:t>
            </w:r>
          </w:p>
        </w:tc>
        <w:tc>
          <w:tcPr>
            <w:tcW w:w="1300" w:type="dxa"/>
            <w:tcBorders>
              <w:top w:val="nil"/>
              <w:left w:val="nil"/>
              <w:bottom w:val="single" w:sz="4" w:space="0" w:color="auto"/>
              <w:right w:val="nil"/>
            </w:tcBorders>
            <w:shd w:val="clear" w:color="000000" w:fill="D6DCE4"/>
            <w:noWrap/>
            <w:vAlign w:val="center"/>
            <w:hideMark/>
          </w:tcPr>
          <w:p w14:paraId="29FAACDD"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(2.2)</w:t>
            </w:r>
          </w:p>
        </w:tc>
      </w:tr>
      <w:tr w:rsidR="00D07216" w:rsidRPr="00D07216" w14:paraId="16FFED7C" w14:textId="77777777" w:rsidTr="00D07216">
        <w:trPr>
          <w:trHeight w:val="462"/>
        </w:trPr>
        <w:tc>
          <w:tcPr>
            <w:tcW w:w="1880" w:type="dxa"/>
            <w:vMerge w:val="restart"/>
            <w:tcBorders>
              <w:top w:val="nil"/>
              <w:left w:val="nil"/>
              <w:bottom w:val="single" w:sz="4" w:space="0" w:color="000000"/>
              <w:right w:val="nil"/>
            </w:tcBorders>
            <w:shd w:val="clear" w:color="000000" w:fill="ACB9CA"/>
            <w:vAlign w:val="center"/>
            <w:hideMark/>
          </w:tcPr>
          <w:p w14:paraId="24C14B12" w14:textId="37C30EDB"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Walk in centre &amp; other health re</w:t>
            </w:r>
            <w:r>
              <w:rPr>
                <w:rFonts w:ascii="Calibri" w:eastAsia="Times New Roman" w:hAnsi="Calibri" w:cs="Times New Roman"/>
                <w:color w:val="000000"/>
                <w:lang w:eastAsia="en-GB"/>
              </w:rPr>
              <w:t>la</w:t>
            </w:r>
            <w:r w:rsidRPr="00D07216">
              <w:rPr>
                <w:rFonts w:ascii="Calibri" w:eastAsia="Times New Roman" w:hAnsi="Calibri" w:cs="Times New Roman"/>
                <w:color w:val="000000"/>
                <w:lang w:eastAsia="en-GB"/>
              </w:rPr>
              <w:t>ted care</w:t>
            </w:r>
          </w:p>
        </w:tc>
        <w:tc>
          <w:tcPr>
            <w:tcW w:w="2600" w:type="dxa"/>
            <w:tcBorders>
              <w:top w:val="nil"/>
              <w:left w:val="nil"/>
              <w:bottom w:val="nil"/>
              <w:right w:val="nil"/>
            </w:tcBorders>
            <w:shd w:val="clear" w:color="000000" w:fill="ACB9CA"/>
            <w:hideMark/>
          </w:tcPr>
          <w:p w14:paraId="2669BF51"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41DD4EBB"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18</w:t>
            </w:r>
          </w:p>
        </w:tc>
        <w:tc>
          <w:tcPr>
            <w:tcW w:w="1300" w:type="dxa"/>
            <w:tcBorders>
              <w:top w:val="nil"/>
              <w:left w:val="nil"/>
              <w:bottom w:val="dotted" w:sz="4" w:space="0" w:color="000000"/>
              <w:right w:val="nil"/>
            </w:tcBorders>
            <w:shd w:val="clear" w:color="000000" w:fill="ACB9CA"/>
            <w:noWrap/>
            <w:vAlign w:val="center"/>
            <w:hideMark/>
          </w:tcPr>
          <w:p w14:paraId="622240A3" w14:textId="2DC5861E"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7.57 </w:t>
            </w:r>
          </w:p>
        </w:tc>
        <w:tc>
          <w:tcPr>
            <w:tcW w:w="1300" w:type="dxa"/>
            <w:tcBorders>
              <w:top w:val="nil"/>
              <w:left w:val="nil"/>
              <w:bottom w:val="dotted" w:sz="4" w:space="0" w:color="000000"/>
              <w:right w:val="nil"/>
            </w:tcBorders>
            <w:shd w:val="clear" w:color="000000" w:fill="ACB9CA"/>
            <w:noWrap/>
            <w:vAlign w:val="center"/>
            <w:hideMark/>
          </w:tcPr>
          <w:p w14:paraId="57168BD9"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(17.4)</w:t>
            </w:r>
          </w:p>
        </w:tc>
      </w:tr>
      <w:tr w:rsidR="00D07216" w:rsidRPr="00D07216" w14:paraId="69A838AC" w14:textId="77777777" w:rsidTr="00D07216">
        <w:trPr>
          <w:trHeight w:val="462"/>
        </w:trPr>
        <w:tc>
          <w:tcPr>
            <w:tcW w:w="1880" w:type="dxa"/>
            <w:vMerge/>
            <w:tcBorders>
              <w:top w:val="nil"/>
              <w:left w:val="nil"/>
              <w:bottom w:val="single" w:sz="4" w:space="0" w:color="000000"/>
              <w:right w:val="nil"/>
            </w:tcBorders>
            <w:vAlign w:val="center"/>
            <w:hideMark/>
          </w:tcPr>
          <w:p w14:paraId="734665DE" w14:textId="77777777" w:rsidR="00D07216" w:rsidRPr="00D07216" w:rsidRDefault="00D07216" w:rsidP="00D07216">
            <w:pPr>
              <w:spacing w:after="0" w:line="240" w:lineRule="auto"/>
              <w:rPr>
                <w:rFonts w:ascii="Calibri" w:eastAsia="Times New Roman" w:hAnsi="Calibri" w:cs="Times New Roman"/>
                <w:color w:val="000000"/>
                <w:lang w:eastAsia="en-GB"/>
              </w:rPr>
            </w:pPr>
          </w:p>
        </w:tc>
        <w:tc>
          <w:tcPr>
            <w:tcW w:w="2600" w:type="dxa"/>
            <w:tcBorders>
              <w:top w:val="nil"/>
              <w:left w:val="nil"/>
              <w:bottom w:val="single" w:sz="4" w:space="0" w:color="000000"/>
              <w:right w:val="nil"/>
            </w:tcBorders>
            <w:shd w:val="clear" w:color="000000" w:fill="ACB9CA"/>
            <w:hideMark/>
          </w:tcPr>
          <w:p w14:paraId="6EBEDBD9"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2B050ABF" w14:textId="77777777" w:rsidR="00D07216" w:rsidRPr="00D07216" w:rsidRDefault="00D07216" w:rsidP="00D07216">
            <w:pPr>
              <w:spacing w:after="0" w:line="240" w:lineRule="auto"/>
              <w:jc w:val="center"/>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ACB9CA"/>
            <w:noWrap/>
            <w:vAlign w:val="center"/>
            <w:hideMark/>
          </w:tcPr>
          <w:p w14:paraId="7B79FF0D" w14:textId="0C074472" w:rsidR="00D07216" w:rsidRPr="00D07216" w:rsidRDefault="00D07216" w:rsidP="00D07216">
            <w:pPr>
              <w:spacing w:after="0" w:line="240" w:lineRule="auto"/>
              <w:jc w:val="right"/>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 xml:space="preserve">    - </w:t>
            </w:r>
            <w:r>
              <w:rPr>
                <w:rFonts w:ascii="Calibri" w:eastAsia="Times New Roman" w:hAnsi="Calibri" w:cs="Times New Roman"/>
                <w:color w:val="000000"/>
                <w:lang w:eastAsia="en-GB"/>
              </w:rPr>
              <w:t xml:space="preserve">  </w:t>
            </w:r>
            <w:r w:rsidRPr="00D07216">
              <w:rPr>
                <w:rFonts w:ascii="Calibri" w:eastAsia="Times New Roman" w:hAnsi="Calibri" w:cs="Times New Roman"/>
                <w:color w:val="000000"/>
                <w:lang w:eastAsia="en-GB"/>
              </w:rPr>
              <w:t xml:space="preserve">  </w:t>
            </w:r>
          </w:p>
        </w:tc>
        <w:tc>
          <w:tcPr>
            <w:tcW w:w="1300" w:type="dxa"/>
            <w:tcBorders>
              <w:top w:val="nil"/>
              <w:left w:val="nil"/>
              <w:bottom w:val="single" w:sz="4" w:space="0" w:color="auto"/>
              <w:right w:val="nil"/>
            </w:tcBorders>
            <w:shd w:val="clear" w:color="000000" w:fill="ACB9CA"/>
            <w:noWrap/>
            <w:vAlign w:val="center"/>
            <w:hideMark/>
          </w:tcPr>
          <w:p w14:paraId="123A825F" w14:textId="77777777" w:rsidR="00D07216" w:rsidRPr="00D07216" w:rsidRDefault="00D07216" w:rsidP="00D07216">
            <w:pPr>
              <w:spacing w:after="0" w:line="240" w:lineRule="auto"/>
              <w:rPr>
                <w:rFonts w:ascii="Calibri" w:eastAsia="Times New Roman" w:hAnsi="Calibri" w:cs="Times New Roman"/>
                <w:color w:val="000000"/>
                <w:lang w:eastAsia="en-GB"/>
              </w:rPr>
            </w:pPr>
            <w:r w:rsidRPr="00D07216">
              <w:rPr>
                <w:rFonts w:ascii="Calibri" w:eastAsia="Times New Roman" w:hAnsi="Calibri" w:cs="Times New Roman"/>
                <w:color w:val="000000"/>
                <w:lang w:eastAsia="en-GB"/>
              </w:rPr>
              <w:t>(0.0)</w:t>
            </w:r>
          </w:p>
        </w:tc>
      </w:tr>
      <w:tr w:rsidR="00D07216" w:rsidRPr="00D07216" w14:paraId="24896017" w14:textId="77777777" w:rsidTr="00D07216">
        <w:trPr>
          <w:trHeight w:val="330"/>
        </w:trPr>
        <w:tc>
          <w:tcPr>
            <w:tcW w:w="838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7593073B" w14:textId="77777777" w:rsidR="00D07216" w:rsidRPr="00D07216" w:rsidRDefault="00D07216" w:rsidP="00D07216">
            <w:pPr>
              <w:spacing w:after="0" w:line="240" w:lineRule="auto"/>
              <w:jc w:val="center"/>
              <w:rPr>
                <w:rFonts w:ascii="Calibri" w:eastAsia="Times New Roman" w:hAnsi="Calibri" w:cs="Times New Roman"/>
                <w:color w:val="FFFFFF"/>
                <w:sz w:val="24"/>
                <w:szCs w:val="24"/>
                <w:lang w:eastAsia="en-GB"/>
              </w:rPr>
            </w:pPr>
            <w:r w:rsidRPr="00D07216">
              <w:rPr>
                <w:rFonts w:ascii="Calibri" w:eastAsia="Times New Roman" w:hAnsi="Calibri" w:cs="Times New Roman"/>
                <w:color w:val="FFFFFF"/>
                <w:sz w:val="24"/>
                <w:szCs w:val="24"/>
                <w:lang w:eastAsia="en-GB"/>
              </w:rPr>
              <w:t>Total Costs: baseline to 6 months</w:t>
            </w:r>
          </w:p>
        </w:tc>
      </w:tr>
      <w:tr w:rsidR="00D07216" w:rsidRPr="00D07216" w14:paraId="6FB5D7D1" w14:textId="77777777" w:rsidTr="00D07216">
        <w:trPr>
          <w:trHeight w:val="315"/>
        </w:trPr>
        <w:tc>
          <w:tcPr>
            <w:tcW w:w="1880" w:type="dxa"/>
            <w:vMerge w:val="restart"/>
            <w:tcBorders>
              <w:top w:val="nil"/>
              <w:left w:val="nil"/>
              <w:bottom w:val="single" w:sz="4" w:space="0" w:color="000000"/>
              <w:right w:val="nil"/>
            </w:tcBorders>
            <w:shd w:val="clear" w:color="000000" w:fill="8497B0"/>
            <w:vAlign w:val="center"/>
            <w:hideMark/>
          </w:tcPr>
          <w:p w14:paraId="45381D5C" w14:textId="77777777" w:rsidR="00D07216" w:rsidRPr="00D07216" w:rsidRDefault="00D07216" w:rsidP="00D07216">
            <w:pPr>
              <w:spacing w:after="0" w:line="240" w:lineRule="auto"/>
              <w:jc w:val="center"/>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Summation of all services</w:t>
            </w:r>
          </w:p>
        </w:tc>
        <w:tc>
          <w:tcPr>
            <w:tcW w:w="2600" w:type="dxa"/>
            <w:tcBorders>
              <w:top w:val="single" w:sz="4" w:space="0" w:color="000000"/>
              <w:left w:val="nil"/>
              <w:bottom w:val="nil"/>
              <w:right w:val="nil"/>
            </w:tcBorders>
            <w:shd w:val="clear" w:color="000000" w:fill="8497B0"/>
            <w:hideMark/>
          </w:tcPr>
          <w:p w14:paraId="14CB2572"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Non-operative arm</w:t>
            </w:r>
          </w:p>
        </w:tc>
        <w:tc>
          <w:tcPr>
            <w:tcW w:w="1300" w:type="dxa"/>
            <w:tcBorders>
              <w:top w:val="single" w:sz="4" w:space="0" w:color="000000"/>
              <w:left w:val="nil"/>
              <w:bottom w:val="dotted" w:sz="4" w:space="0" w:color="000000"/>
              <w:right w:val="nil"/>
            </w:tcBorders>
            <w:shd w:val="clear" w:color="000000" w:fill="8497B0"/>
            <w:noWrap/>
            <w:vAlign w:val="center"/>
            <w:hideMark/>
          </w:tcPr>
          <w:p w14:paraId="506843C8" w14:textId="77777777" w:rsidR="00D07216" w:rsidRPr="00D07216" w:rsidRDefault="00D07216" w:rsidP="00D07216">
            <w:pPr>
              <w:spacing w:after="0" w:line="240" w:lineRule="auto"/>
              <w:jc w:val="center"/>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18</w:t>
            </w:r>
          </w:p>
        </w:tc>
        <w:tc>
          <w:tcPr>
            <w:tcW w:w="1300" w:type="dxa"/>
            <w:tcBorders>
              <w:top w:val="single" w:sz="4" w:space="0" w:color="000000"/>
              <w:left w:val="nil"/>
              <w:bottom w:val="dotted" w:sz="4" w:space="0" w:color="000000"/>
              <w:right w:val="nil"/>
            </w:tcBorders>
            <w:shd w:val="clear" w:color="000000" w:fill="8497B0"/>
            <w:noWrap/>
            <w:vAlign w:val="center"/>
            <w:hideMark/>
          </w:tcPr>
          <w:p w14:paraId="4AFD206E" w14:textId="039B8BDD" w:rsidR="00D07216" w:rsidRPr="00D07216" w:rsidRDefault="00D07216" w:rsidP="00D07216">
            <w:pPr>
              <w:spacing w:after="0" w:line="240" w:lineRule="auto"/>
              <w:jc w:val="right"/>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 xml:space="preserve">67.54 </w:t>
            </w:r>
          </w:p>
        </w:tc>
        <w:tc>
          <w:tcPr>
            <w:tcW w:w="1300" w:type="dxa"/>
            <w:tcBorders>
              <w:top w:val="single" w:sz="4" w:space="0" w:color="000000"/>
              <w:left w:val="nil"/>
              <w:bottom w:val="dotted" w:sz="4" w:space="0" w:color="000000"/>
              <w:right w:val="nil"/>
            </w:tcBorders>
            <w:shd w:val="clear" w:color="000000" w:fill="8497B0"/>
            <w:noWrap/>
            <w:vAlign w:val="center"/>
            <w:hideMark/>
          </w:tcPr>
          <w:p w14:paraId="6BD1EE74"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(94.7)</w:t>
            </w:r>
          </w:p>
        </w:tc>
      </w:tr>
      <w:tr w:rsidR="00D07216" w:rsidRPr="00D07216" w14:paraId="03271F00" w14:textId="77777777" w:rsidTr="00D07216">
        <w:trPr>
          <w:trHeight w:val="330"/>
        </w:trPr>
        <w:tc>
          <w:tcPr>
            <w:tcW w:w="1880" w:type="dxa"/>
            <w:vMerge/>
            <w:tcBorders>
              <w:top w:val="nil"/>
              <w:left w:val="nil"/>
              <w:bottom w:val="single" w:sz="4" w:space="0" w:color="000000"/>
              <w:right w:val="nil"/>
            </w:tcBorders>
            <w:vAlign w:val="center"/>
            <w:hideMark/>
          </w:tcPr>
          <w:p w14:paraId="2E255A8C"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p>
        </w:tc>
        <w:tc>
          <w:tcPr>
            <w:tcW w:w="2600" w:type="dxa"/>
            <w:tcBorders>
              <w:top w:val="nil"/>
              <w:left w:val="nil"/>
              <w:bottom w:val="single" w:sz="4" w:space="0" w:color="000000"/>
              <w:right w:val="nil"/>
            </w:tcBorders>
            <w:shd w:val="clear" w:color="000000" w:fill="8497B0"/>
            <w:hideMark/>
          </w:tcPr>
          <w:p w14:paraId="6A0F7CCE"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Appendicectomy arm</w:t>
            </w:r>
          </w:p>
        </w:tc>
        <w:tc>
          <w:tcPr>
            <w:tcW w:w="1300" w:type="dxa"/>
            <w:tcBorders>
              <w:top w:val="nil"/>
              <w:left w:val="nil"/>
              <w:bottom w:val="single" w:sz="4" w:space="0" w:color="auto"/>
              <w:right w:val="nil"/>
            </w:tcBorders>
            <w:shd w:val="clear" w:color="000000" w:fill="8497B0"/>
            <w:noWrap/>
            <w:vAlign w:val="center"/>
            <w:hideMark/>
          </w:tcPr>
          <w:p w14:paraId="6F33E3C5" w14:textId="77777777" w:rsidR="00D07216" w:rsidRPr="00D07216" w:rsidRDefault="00D07216" w:rsidP="00D07216">
            <w:pPr>
              <w:spacing w:after="0" w:line="240" w:lineRule="auto"/>
              <w:jc w:val="center"/>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20</w:t>
            </w:r>
          </w:p>
        </w:tc>
        <w:tc>
          <w:tcPr>
            <w:tcW w:w="1300" w:type="dxa"/>
            <w:tcBorders>
              <w:top w:val="nil"/>
              <w:left w:val="nil"/>
              <w:bottom w:val="single" w:sz="4" w:space="0" w:color="auto"/>
              <w:right w:val="nil"/>
            </w:tcBorders>
            <w:shd w:val="clear" w:color="000000" w:fill="8497B0"/>
            <w:noWrap/>
            <w:vAlign w:val="center"/>
            <w:hideMark/>
          </w:tcPr>
          <w:p w14:paraId="34B5DCDA" w14:textId="70EB401B" w:rsidR="00D07216" w:rsidRPr="00D07216" w:rsidRDefault="00D07216" w:rsidP="00D07216">
            <w:pPr>
              <w:spacing w:after="0" w:line="240" w:lineRule="auto"/>
              <w:jc w:val="right"/>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 xml:space="preserve">39.20 </w:t>
            </w:r>
          </w:p>
        </w:tc>
        <w:tc>
          <w:tcPr>
            <w:tcW w:w="1300" w:type="dxa"/>
            <w:tcBorders>
              <w:top w:val="nil"/>
              <w:left w:val="nil"/>
              <w:bottom w:val="single" w:sz="4" w:space="0" w:color="auto"/>
              <w:right w:val="nil"/>
            </w:tcBorders>
            <w:shd w:val="clear" w:color="000000" w:fill="8497B0"/>
            <w:noWrap/>
            <w:vAlign w:val="center"/>
            <w:hideMark/>
          </w:tcPr>
          <w:p w14:paraId="3FE65A68" w14:textId="77777777" w:rsidR="00D07216" w:rsidRPr="00D07216" w:rsidRDefault="00D07216" w:rsidP="00D07216">
            <w:pPr>
              <w:spacing w:after="0" w:line="240" w:lineRule="auto"/>
              <w:rPr>
                <w:rFonts w:ascii="Calibri" w:eastAsia="Times New Roman" w:hAnsi="Calibri" w:cs="Times New Roman"/>
                <w:b/>
                <w:bCs/>
                <w:i/>
                <w:iCs/>
                <w:color w:val="000000"/>
                <w:lang w:eastAsia="en-GB"/>
              </w:rPr>
            </w:pPr>
            <w:r w:rsidRPr="00D07216">
              <w:rPr>
                <w:rFonts w:ascii="Calibri" w:eastAsia="Times New Roman" w:hAnsi="Calibri" w:cs="Times New Roman"/>
                <w:b/>
                <w:bCs/>
                <w:i/>
                <w:iCs/>
                <w:color w:val="000000"/>
                <w:lang w:eastAsia="en-GB"/>
              </w:rPr>
              <w:t>(75.8)</w:t>
            </w:r>
          </w:p>
        </w:tc>
      </w:tr>
    </w:tbl>
    <w:p w14:paraId="47814639" w14:textId="77777777" w:rsidR="00D07216" w:rsidRPr="00D07216" w:rsidRDefault="00D07216" w:rsidP="00D07216">
      <w:pPr>
        <w:rPr>
          <w:lang w:eastAsia="en-US"/>
        </w:rPr>
      </w:pPr>
    </w:p>
    <w:bookmarkEnd w:id="114"/>
    <w:p w14:paraId="53DD9638" w14:textId="77777777" w:rsidR="00EF2016" w:rsidRPr="00CE5B89" w:rsidRDefault="00EF2016" w:rsidP="00B06B1F">
      <w:pPr>
        <w:spacing w:after="160" w:line="360" w:lineRule="auto"/>
        <w:rPr>
          <w:rFonts w:cstheme="minorHAnsi"/>
          <w:bCs/>
        </w:rPr>
      </w:pPr>
    </w:p>
    <w:p w14:paraId="568BEF14" w14:textId="77777777" w:rsidR="00B06B1F" w:rsidRPr="00CE5B89" w:rsidRDefault="00B06B1F" w:rsidP="00B06B1F">
      <w:pPr>
        <w:spacing w:after="160" w:line="360" w:lineRule="auto"/>
        <w:rPr>
          <w:rFonts w:cstheme="minorHAnsi"/>
          <w:b/>
          <w:bCs/>
        </w:rPr>
      </w:pPr>
      <w:r>
        <w:rPr>
          <w:rFonts w:cstheme="minorHAnsi"/>
          <w:b/>
          <w:bCs/>
        </w:rPr>
        <w:t xml:space="preserve">6.3.1.4 </w:t>
      </w:r>
      <w:r w:rsidRPr="00CE5B89">
        <w:rPr>
          <w:rFonts w:cstheme="minorHAnsi"/>
          <w:b/>
          <w:bCs/>
        </w:rPr>
        <w:t>Resource Use &amp; Costs, Source: parents/carers completed CSRI</w:t>
      </w:r>
    </w:p>
    <w:p w14:paraId="515FB6E5" w14:textId="40E5FCD3" w:rsidR="00B06B1F" w:rsidRPr="00CE5B89" w:rsidRDefault="00A50E6D" w:rsidP="00B06B1F">
      <w:pPr>
        <w:spacing w:after="160" w:line="360" w:lineRule="auto"/>
        <w:rPr>
          <w:rFonts w:cstheme="minorHAnsi"/>
          <w:bCs/>
        </w:rPr>
      </w:pPr>
      <w:r>
        <w:rPr>
          <w:rFonts w:cstheme="minorHAnsi"/>
          <w:bCs/>
        </w:rPr>
        <w:t xml:space="preserve">The CSRI was completed when patients attended for follow-up consultation and when they did not attend in person attempts were made to contact them by telephone to complete the CSRI. </w:t>
      </w:r>
      <w:r w:rsidR="00CB4483">
        <w:rPr>
          <w:rFonts w:cstheme="minorHAnsi"/>
          <w:bCs/>
        </w:rPr>
        <w:t>T</w:t>
      </w:r>
      <w:r w:rsidR="00B06B1F" w:rsidRPr="00D90818">
        <w:rPr>
          <w:rFonts w:cstheme="minorHAnsi"/>
          <w:bCs/>
        </w:rPr>
        <w:t xml:space="preserve">able </w:t>
      </w:r>
      <w:r w:rsidR="00CB4483">
        <w:rPr>
          <w:rFonts w:cstheme="minorHAnsi"/>
          <w:bCs/>
        </w:rPr>
        <w:t xml:space="preserve">40 </w:t>
      </w:r>
      <w:r w:rsidR="00EF2016" w:rsidRPr="00D90818">
        <w:rPr>
          <w:rFonts w:cstheme="minorHAnsi"/>
          <w:bCs/>
        </w:rPr>
        <w:t xml:space="preserve">in </w:t>
      </w:r>
      <w:r w:rsidR="00B06B1F" w:rsidRPr="006A52D8">
        <w:rPr>
          <w:rFonts w:cstheme="minorHAnsi"/>
          <w:bCs/>
        </w:rPr>
        <w:t xml:space="preserve">Appendix </w:t>
      </w:r>
      <w:r w:rsidR="00806C7C" w:rsidRPr="006A52D8">
        <w:rPr>
          <w:rFonts w:cstheme="minorHAnsi"/>
          <w:bCs/>
        </w:rPr>
        <w:t xml:space="preserve">4E </w:t>
      </w:r>
      <w:r w:rsidR="00B06B1F" w:rsidRPr="006A52D8">
        <w:rPr>
          <w:rFonts w:cstheme="minorHAnsi"/>
          <w:bCs/>
        </w:rPr>
        <w:t xml:space="preserve">presents primary and secondary care use reported by parents/carers completing the CSRI questionnaire at 6-weeks. The 6-month data was extremely limited and is therefore not included in this report. The quality of data was relatively poor even at 6-weeks with more missing observations from the non-operative treatment arm than the appendicectomy arm. Overall, patients in both arms have had limited use of primary care services. </w:t>
      </w:r>
      <w:r w:rsidR="00EF2016" w:rsidRPr="006A52D8">
        <w:rPr>
          <w:rFonts w:cstheme="minorHAnsi"/>
          <w:bCs/>
        </w:rPr>
        <w:t xml:space="preserve">Table </w:t>
      </w:r>
      <w:r w:rsidR="00CB4483">
        <w:rPr>
          <w:rFonts w:cstheme="minorHAnsi"/>
          <w:bCs/>
        </w:rPr>
        <w:t xml:space="preserve">41 </w:t>
      </w:r>
      <w:r w:rsidR="00EF2016" w:rsidRPr="006A52D8">
        <w:rPr>
          <w:rFonts w:cstheme="minorHAnsi"/>
          <w:bCs/>
        </w:rPr>
        <w:t xml:space="preserve">in </w:t>
      </w:r>
      <w:r w:rsidR="00B06B1F" w:rsidRPr="006A52D8">
        <w:rPr>
          <w:rFonts w:cstheme="minorHAnsi"/>
          <w:bCs/>
        </w:rPr>
        <w:t xml:space="preserve">Appendix </w:t>
      </w:r>
      <w:r w:rsidR="00806C7C" w:rsidRPr="006A52D8">
        <w:rPr>
          <w:rFonts w:cstheme="minorHAnsi"/>
          <w:bCs/>
        </w:rPr>
        <w:t>4F</w:t>
      </w:r>
      <w:r w:rsidR="00B06B1F" w:rsidRPr="006A52D8">
        <w:rPr>
          <w:rFonts w:cstheme="minorHAnsi"/>
          <w:bCs/>
        </w:rPr>
        <w:t xml:space="preserve"> presents the total costs following valuation of the resources used by cost category for each</w:t>
      </w:r>
      <w:r w:rsidR="00B06B1F" w:rsidRPr="00CE5B89">
        <w:rPr>
          <w:rFonts w:cstheme="minorHAnsi"/>
          <w:bCs/>
        </w:rPr>
        <w:t xml:space="preserve"> group. Comparing the 6-weeks data from both data sources, although the two data collection methods differ slightly with the CSRI </w:t>
      </w:r>
      <w:r w:rsidR="00B06B1F" w:rsidRPr="00A52046">
        <w:rPr>
          <w:rFonts w:cstheme="minorHAnsi"/>
          <w:bCs/>
        </w:rPr>
        <w:t xml:space="preserve">including more categories than the e-CRFs, the common categories shows a noticeable difference in costs </w:t>
      </w:r>
      <w:r w:rsidR="00B06B1F" w:rsidRPr="004231B8">
        <w:rPr>
          <w:rFonts w:cstheme="minorHAnsi"/>
          <w:bCs/>
        </w:rPr>
        <w:t>reported</w:t>
      </w:r>
      <w:r w:rsidR="00B06B1F" w:rsidRPr="00A52046">
        <w:rPr>
          <w:rFonts w:cstheme="minorHAnsi"/>
          <w:bCs/>
        </w:rPr>
        <w:t>. For example</w:t>
      </w:r>
      <w:r w:rsidR="00B06B1F">
        <w:rPr>
          <w:rFonts w:cstheme="minorHAnsi"/>
          <w:bCs/>
        </w:rPr>
        <w:t xml:space="preserve"> the A&amp;E visits reported for 6-weeks within the CSRI were 0.17(0.5) and 0.06(0.3) for the non-operative treatment and appendicectomy arm respectively. While the same category as recorded by research nurse through the interview with parents/carers were a mean value of 0.09 for both arms. It is difficult to know which one is more accurate without </w:t>
      </w:r>
      <w:r w:rsidR="00B06B1F">
        <w:rPr>
          <w:rFonts w:cstheme="minorHAnsi"/>
          <w:bCs/>
        </w:rPr>
        <w:lastRenderedPageBreak/>
        <w:t xml:space="preserve">having an actual reference to A&amp;E records, but in general terms the research nurse recorded data by interviews is considered the gold standard for research. </w:t>
      </w:r>
    </w:p>
    <w:p w14:paraId="5FF846DB" w14:textId="77777777" w:rsidR="00B06B1F" w:rsidRDefault="00B06B1F" w:rsidP="00B06B1F">
      <w:pPr>
        <w:spacing w:after="160" w:line="360" w:lineRule="auto"/>
        <w:rPr>
          <w:rFonts w:cstheme="minorHAnsi"/>
          <w:b/>
          <w:bCs/>
        </w:rPr>
      </w:pPr>
    </w:p>
    <w:p w14:paraId="52C32D54" w14:textId="77777777" w:rsidR="00B06B1F" w:rsidRPr="00CE5B89" w:rsidRDefault="00B06B1F" w:rsidP="00B06B1F">
      <w:pPr>
        <w:spacing w:after="160" w:line="360" w:lineRule="auto"/>
        <w:rPr>
          <w:rFonts w:cstheme="minorHAnsi"/>
          <w:b/>
          <w:bCs/>
        </w:rPr>
      </w:pPr>
      <w:r>
        <w:rPr>
          <w:rFonts w:cstheme="minorHAnsi"/>
          <w:b/>
          <w:bCs/>
        </w:rPr>
        <w:t xml:space="preserve">6.3.1.5 </w:t>
      </w:r>
      <w:r w:rsidRPr="00CE5B89">
        <w:rPr>
          <w:rFonts w:cstheme="minorHAnsi"/>
          <w:b/>
          <w:bCs/>
        </w:rPr>
        <w:t>Family borne costs, source: CSRI</w:t>
      </w:r>
    </w:p>
    <w:p w14:paraId="24AECD54" w14:textId="7F346F91" w:rsidR="00B06B1F" w:rsidRPr="00D90818" w:rsidRDefault="00B06B1F" w:rsidP="00B06B1F">
      <w:pPr>
        <w:spacing w:after="160" w:line="360" w:lineRule="auto"/>
        <w:rPr>
          <w:rFonts w:cstheme="minorHAnsi"/>
          <w:bCs/>
        </w:rPr>
      </w:pPr>
      <w:r w:rsidRPr="00CE5B89">
        <w:rPr>
          <w:rFonts w:cstheme="minorHAnsi"/>
          <w:bCs/>
        </w:rPr>
        <w:t xml:space="preserve">The CSRI questionnaire also asked parents/carers to report any additional costs </w:t>
      </w:r>
      <w:r>
        <w:rPr>
          <w:rFonts w:cstheme="minorHAnsi"/>
          <w:bCs/>
        </w:rPr>
        <w:t xml:space="preserve">(out of pocket money) </w:t>
      </w:r>
      <w:r w:rsidRPr="00CE5B89">
        <w:rPr>
          <w:rFonts w:cstheme="minorHAnsi"/>
          <w:bCs/>
        </w:rPr>
        <w:t xml:space="preserve">due to their child’s hospitalisation. The majority of </w:t>
      </w:r>
      <w:r>
        <w:rPr>
          <w:rFonts w:cstheme="minorHAnsi"/>
          <w:bCs/>
        </w:rPr>
        <w:t>parents</w:t>
      </w:r>
      <w:r w:rsidRPr="00CE5B89">
        <w:rPr>
          <w:rFonts w:cstheme="minorHAnsi"/>
          <w:bCs/>
        </w:rPr>
        <w:t xml:space="preserve"> only reported travel and parking costs. </w:t>
      </w:r>
      <w:hyperlink w:anchor="_4G:_Family-borne_costs" w:history="1">
        <w:r w:rsidRPr="0005038E">
          <w:rPr>
            <w:rStyle w:val="Hyperlink"/>
            <w:rFonts w:cstheme="minorHAnsi"/>
            <w:bCs/>
          </w:rPr>
          <w:t>T</w:t>
        </w:r>
        <w:r w:rsidR="003F0DA8" w:rsidRPr="0005038E">
          <w:rPr>
            <w:rStyle w:val="Hyperlink"/>
            <w:rFonts w:cstheme="minorHAnsi"/>
            <w:bCs/>
          </w:rPr>
          <w:t>t</w:t>
        </w:r>
        <w:r w:rsidRPr="0005038E">
          <w:rPr>
            <w:rStyle w:val="Hyperlink"/>
            <w:rFonts w:cstheme="minorHAnsi"/>
            <w:bCs/>
          </w:rPr>
          <w:t xml:space="preserve">able </w:t>
        </w:r>
        <w:r w:rsidR="0005038E" w:rsidRPr="0005038E">
          <w:rPr>
            <w:rStyle w:val="Hyperlink"/>
            <w:rFonts w:cstheme="minorHAnsi"/>
            <w:bCs/>
          </w:rPr>
          <w:t>42</w:t>
        </w:r>
      </w:hyperlink>
      <w:r w:rsidR="009B3D68" w:rsidRPr="006A52D8">
        <w:rPr>
          <w:rFonts w:cstheme="minorHAnsi"/>
          <w:bCs/>
        </w:rPr>
        <w:t xml:space="preserve"> </w:t>
      </w:r>
      <w:r w:rsidR="0005038E">
        <w:rPr>
          <w:rFonts w:cstheme="minorHAnsi"/>
          <w:bCs/>
        </w:rPr>
        <w:t>(</w:t>
      </w:r>
      <w:r w:rsidR="009B3D68" w:rsidRPr="006A52D8">
        <w:rPr>
          <w:rFonts w:cstheme="minorHAnsi"/>
          <w:bCs/>
        </w:rPr>
        <w:t xml:space="preserve">Appendix </w:t>
      </w:r>
      <w:r w:rsidR="00CA3456" w:rsidRPr="006A52D8">
        <w:rPr>
          <w:rFonts w:cstheme="minorHAnsi"/>
          <w:bCs/>
        </w:rPr>
        <w:t>4G</w:t>
      </w:r>
      <w:r w:rsidR="0005038E">
        <w:rPr>
          <w:rFonts w:cstheme="minorHAnsi"/>
          <w:bCs/>
        </w:rPr>
        <w:t>)</w:t>
      </w:r>
      <w:r w:rsidR="00CA3456" w:rsidRPr="006A52D8">
        <w:rPr>
          <w:rFonts w:cstheme="minorHAnsi"/>
          <w:bCs/>
        </w:rPr>
        <w:t xml:space="preserve"> </w:t>
      </w:r>
      <w:r w:rsidR="004458F3" w:rsidRPr="006A52D8">
        <w:rPr>
          <w:rFonts w:cstheme="minorHAnsi"/>
          <w:bCs/>
        </w:rPr>
        <w:t>p</w:t>
      </w:r>
      <w:r w:rsidR="004458F3" w:rsidRPr="00D90818">
        <w:rPr>
          <w:rFonts w:cstheme="minorHAnsi"/>
          <w:bCs/>
        </w:rPr>
        <w:t>resents family-</w:t>
      </w:r>
      <w:r w:rsidRPr="00D90818">
        <w:rPr>
          <w:rFonts w:cstheme="minorHAnsi"/>
          <w:bCs/>
        </w:rPr>
        <w:t xml:space="preserve">borne costs as were reported at 6-weeks following discharge. The table also shows days lost from school and days lost from work for parents/carers during the 6 weeks period following discharge from hospital. </w:t>
      </w:r>
    </w:p>
    <w:p w14:paraId="79540C71" w14:textId="77777777" w:rsidR="00B06B1F" w:rsidRPr="00D90818" w:rsidRDefault="00B06B1F" w:rsidP="00B06B1F">
      <w:pPr>
        <w:spacing w:after="160" w:line="360" w:lineRule="auto"/>
        <w:rPr>
          <w:rFonts w:cstheme="minorHAnsi"/>
          <w:bCs/>
        </w:rPr>
      </w:pPr>
    </w:p>
    <w:p w14:paraId="286E4855" w14:textId="77777777" w:rsidR="00B06B1F" w:rsidRPr="00D90818" w:rsidRDefault="00B06B1F" w:rsidP="00B06B1F">
      <w:pPr>
        <w:spacing w:after="160" w:line="360" w:lineRule="auto"/>
        <w:rPr>
          <w:rFonts w:cstheme="minorHAnsi"/>
          <w:b/>
          <w:bCs/>
        </w:rPr>
      </w:pPr>
      <w:r w:rsidRPr="00D90818">
        <w:rPr>
          <w:rFonts w:cstheme="minorHAnsi"/>
          <w:b/>
          <w:bCs/>
        </w:rPr>
        <w:t>6.3.2 HRQoL, Health Profiles, Utility scores and QALYs</w:t>
      </w:r>
    </w:p>
    <w:p w14:paraId="29D9B355" w14:textId="07A57822" w:rsidR="00B06B1F" w:rsidRPr="00CE5B89" w:rsidRDefault="00B06B1F" w:rsidP="00B06B1F">
      <w:pPr>
        <w:spacing w:after="160" w:line="360" w:lineRule="auto"/>
        <w:rPr>
          <w:rFonts w:cstheme="minorHAnsi"/>
          <w:bCs/>
          <w:iCs/>
        </w:rPr>
      </w:pPr>
      <w:r w:rsidRPr="00D90818">
        <w:rPr>
          <w:rFonts w:cstheme="minorHAnsi"/>
          <w:bCs/>
          <w:iCs/>
        </w:rPr>
        <w:t xml:space="preserve">The EQ-5D-5L and the CHU-9D were used to collect data at baseline, discharge, 2-weeks, 6-weeks, 3-months and 6-months. Responses obtained using the 5-dimensions EQ-5D-5L and the 9-dimensions CHU-9D questionnaires were used to estimate utility values and QALYs (Quality Adjusted Life Years) </w:t>
      </w:r>
      <w:r w:rsidR="006731FD">
        <w:rPr>
          <w:rFonts w:cstheme="minorHAnsi"/>
          <w:bCs/>
          <w:iCs/>
        </w:rPr>
        <w:t xml:space="preserve">using the health profiles reported </w:t>
      </w:r>
      <w:r w:rsidRPr="00D90818">
        <w:rPr>
          <w:rFonts w:cstheme="minorHAnsi"/>
          <w:bCs/>
          <w:iCs/>
        </w:rPr>
        <w:t xml:space="preserve">for each </w:t>
      </w:r>
      <w:r w:rsidRPr="006A52D8">
        <w:rPr>
          <w:rFonts w:cstheme="minorHAnsi"/>
          <w:bCs/>
          <w:iCs/>
        </w:rPr>
        <w:t xml:space="preserve">participant. </w:t>
      </w:r>
      <w:r w:rsidR="00EF2016" w:rsidRPr="006A52D8">
        <w:rPr>
          <w:rFonts w:cstheme="minorHAnsi"/>
          <w:bCs/>
          <w:iCs/>
        </w:rPr>
        <w:fldChar w:fldCharType="begin"/>
      </w:r>
      <w:r w:rsidR="00EF2016" w:rsidRPr="006A52D8">
        <w:rPr>
          <w:rFonts w:cstheme="minorHAnsi"/>
          <w:bCs/>
          <w:iCs/>
        </w:rPr>
        <w:instrText xml:space="preserve"> REF _Ref536657920 \h  \* MERGEFORMAT </w:instrText>
      </w:r>
      <w:r w:rsidR="00EF2016" w:rsidRPr="006A52D8">
        <w:rPr>
          <w:rFonts w:cstheme="minorHAnsi"/>
          <w:bCs/>
          <w:iCs/>
        </w:rPr>
      </w:r>
      <w:r w:rsidR="00EF2016" w:rsidRPr="006A52D8">
        <w:rPr>
          <w:rFonts w:cstheme="minorHAnsi"/>
          <w:bCs/>
          <w:iCs/>
        </w:rPr>
        <w:fldChar w:fldCharType="separate"/>
      </w:r>
      <w:r w:rsidR="00001433" w:rsidRPr="006A52D8">
        <w:t xml:space="preserve">Figure </w:t>
      </w:r>
      <w:r w:rsidR="006A52D8" w:rsidRPr="006A52D8">
        <w:t>2</w:t>
      </w:r>
      <w:r w:rsidR="00001433" w:rsidRPr="006A52D8">
        <w:rPr>
          <w:noProof/>
        </w:rPr>
        <w:t>1</w:t>
      </w:r>
      <w:r w:rsidR="00EF2016" w:rsidRPr="006A52D8">
        <w:rPr>
          <w:rFonts w:cstheme="minorHAnsi"/>
          <w:bCs/>
          <w:iCs/>
        </w:rPr>
        <w:fldChar w:fldCharType="end"/>
      </w:r>
      <w:r w:rsidR="00EF2016" w:rsidRPr="006A52D8">
        <w:rPr>
          <w:rFonts w:cstheme="minorHAnsi"/>
          <w:bCs/>
          <w:iCs/>
        </w:rPr>
        <w:t xml:space="preserve"> </w:t>
      </w:r>
      <w:r w:rsidRPr="006A52D8">
        <w:rPr>
          <w:rFonts w:cstheme="minorHAnsi"/>
          <w:bCs/>
          <w:iCs/>
        </w:rPr>
        <w:t>below shows the health profiles from the EQ-5D-5L for each dimension across timepoints</w:t>
      </w:r>
      <w:r w:rsidR="006731FD" w:rsidRPr="006A52D8">
        <w:rPr>
          <w:rFonts w:cstheme="minorHAnsi"/>
          <w:bCs/>
          <w:iCs/>
        </w:rPr>
        <w:t xml:space="preserve"> and </w:t>
      </w:r>
      <w:r w:rsidR="00712680" w:rsidRPr="006A52D8">
        <w:rPr>
          <w:rFonts w:cstheme="minorHAnsi"/>
          <w:bCs/>
          <w:iCs/>
        </w:rPr>
        <w:fldChar w:fldCharType="begin"/>
      </w:r>
      <w:r w:rsidR="00712680" w:rsidRPr="006A52D8">
        <w:rPr>
          <w:rFonts w:cstheme="minorHAnsi"/>
          <w:bCs/>
          <w:iCs/>
        </w:rPr>
        <w:instrText xml:space="preserve"> REF _Ref16597357 \h  \* MERGEFORMAT </w:instrText>
      </w:r>
      <w:r w:rsidR="00712680" w:rsidRPr="006A52D8">
        <w:rPr>
          <w:rFonts w:cstheme="minorHAnsi"/>
          <w:bCs/>
          <w:iCs/>
        </w:rPr>
      </w:r>
      <w:r w:rsidR="00712680" w:rsidRPr="006A52D8">
        <w:rPr>
          <w:rFonts w:cstheme="minorHAnsi"/>
          <w:bCs/>
          <w:iCs/>
        </w:rPr>
        <w:fldChar w:fldCharType="separate"/>
      </w:r>
      <w:r w:rsidR="00712680" w:rsidRPr="006A52D8">
        <w:t xml:space="preserve">Table </w:t>
      </w:r>
      <w:r w:rsidR="00712680" w:rsidRPr="006A52D8">
        <w:rPr>
          <w:noProof/>
        </w:rPr>
        <w:t>12</w:t>
      </w:r>
      <w:r w:rsidR="00712680" w:rsidRPr="006A52D8">
        <w:rPr>
          <w:rFonts w:cstheme="minorHAnsi"/>
          <w:bCs/>
          <w:iCs/>
        </w:rPr>
        <w:fldChar w:fldCharType="end"/>
      </w:r>
      <w:r w:rsidR="006731FD" w:rsidRPr="006A52D8">
        <w:rPr>
          <w:rFonts w:cstheme="minorHAnsi"/>
          <w:bCs/>
          <w:iCs/>
        </w:rPr>
        <w:t xml:space="preserve"> states the estimated utility values</w:t>
      </w:r>
      <w:r w:rsidR="006731FD" w:rsidRPr="006A52D8">
        <w:rPr>
          <w:rFonts w:cstheme="minorHAnsi"/>
          <w:bCs/>
        </w:rPr>
        <w:t xml:space="preserve"> from the EQ-5D-5L and the CHU-9D respectively also showing that the completion rate for EQ-5D-5L was higher</w:t>
      </w:r>
      <w:r w:rsidRPr="006A52D8">
        <w:rPr>
          <w:rFonts w:cstheme="minorHAnsi"/>
          <w:bCs/>
          <w:iCs/>
        </w:rPr>
        <w:t>.</w:t>
      </w:r>
      <w:r w:rsidR="006731FD" w:rsidRPr="006A52D8">
        <w:rPr>
          <w:rFonts w:cstheme="minorHAnsi"/>
          <w:bCs/>
          <w:iCs/>
        </w:rPr>
        <w:t xml:space="preserve"> Overall, a noticeable aspect from </w:t>
      </w:r>
      <w:r w:rsidR="00755BCE" w:rsidRPr="006A52D8">
        <w:rPr>
          <w:rFonts w:cstheme="minorHAnsi"/>
          <w:bCs/>
          <w:iCs/>
        </w:rPr>
        <w:fldChar w:fldCharType="begin"/>
      </w:r>
      <w:r w:rsidR="00755BCE" w:rsidRPr="006A52D8">
        <w:rPr>
          <w:rFonts w:cstheme="minorHAnsi"/>
          <w:bCs/>
          <w:iCs/>
        </w:rPr>
        <w:instrText xml:space="preserve"> REF  _Ref536657920 \h  \* MERGEFORMAT </w:instrText>
      </w:r>
      <w:r w:rsidR="00755BCE" w:rsidRPr="006A52D8">
        <w:rPr>
          <w:rFonts w:cstheme="minorHAnsi"/>
          <w:bCs/>
          <w:iCs/>
        </w:rPr>
      </w:r>
      <w:r w:rsidR="00755BCE" w:rsidRPr="006A52D8">
        <w:rPr>
          <w:rFonts w:cstheme="minorHAnsi"/>
          <w:bCs/>
          <w:iCs/>
        </w:rPr>
        <w:fldChar w:fldCharType="separate"/>
      </w:r>
      <w:r w:rsidR="00755BCE" w:rsidRPr="006A52D8">
        <w:t xml:space="preserve">Figure </w:t>
      </w:r>
      <w:r w:rsidR="00755BCE" w:rsidRPr="006A52D8">
        <w:rPr>
          <w:noProof/>
        </w:rPr>
        <w:t>21</w:t>
      </w:r>
      <w:r w:rsidR="00755BCE" w:rsidRPr="006A52D8">
        <w:rPr>
          <w:rFonts w:cstheme="minorHAnsi"/>
          <w:bCs/>
          <w:iCs/>
        </w:rPr>
        <w:fldChar w:fldCharType="end"/>
      </w:r>
      <w:r w:rsidR="006731FD" w:rsidRPr="006A52D8">
        <w:rPr>
          <w:rFonts w:cstheme="minorHAnsi"/>
          <w:bCs/>
          <w:iCs/>
        </w:rPr>
        <w:t xml:space="preserve"> below but mainly from </w:t>
      </w:r>
      <w:r w:rsidR="00712680" w:rsidRPr="006A52D8">
        <w:rPr>
          <w:rFonts w:cstheme="minorHAnsi"/>
          <w:bCs/>
          <w:iCs/>
        </w:rPr>
        <w:fldChar w:fldCharType="begin"/>
      </w:r>
      <w:r w:rsidR="00712680" w:rsidRPr="006A52D8">
        <w:rPr>
          <w:rFonts w:cstheme="minorHAnsi"/>
          <w:bCs/>
          <w:iCs/>
        </w:rPr>
        <w:instrText xml:space="preserve"> REF _Ref16597357 \h  \* MERGEFORMAT </w:instrText>
      </w:r>
      <w:r w:rsidR="00712680" w:rsidRPr="006A52D8">
        <w:rPr>
          <w:rFonts w:cstheme="minorHAnsi"/>
          <w:bCs/>
          <w:iCs/>
        </w:rPr>
      </w:r>
      <w:r w:rsidR="00712680" w:rsidRPr="006A52D8">
        <w:rPr>
          <w:rFonts w:cstheme="minorHAnsi"/>
          <w:bCs/>
          <w:iCs/>
        </w:rPr>
        <w:fldChar w:fldCharType="separate"/>
      </w:r>
      <w:r w:rsidR="00712680" w:rsidRPr="006A52D8">
        <w:t xml:space="preserve">Table </w:t>
      </w:r>
      <w:r w:rsidR="00712680" w:rsidRPr="006A52D8">
        <w:rPr>
          <w:noProof/>
        </w:rPr>
        <w:t>12</w:t>
      </w:r>
      <w:r w:rsidR="00712680" w:rsidRPr="006A52D8">
        <w:rPr>
          <w:rFonts w:cstheme="minorHAnsi"/>
          <w:bCs/>
          <w:iCs/>
        </w:rPr>
        <w:fldChar w:fldCharType="end"/>
      </w:r>
      <w:r w:rsidR="006731FD" w:rsidRPr="006A52D8">
        <w:rPr>
          <w:rFonts w:cstheme="minorHAnsi"/>
          <w:bCs/>
          <w:iCs/>
        </w:rPr>
        <w:t xml:space="preserve"> following transformation of health profiles into utility values, is that normalisation in terms of HRQoL and especially utility values was already achieved by 3-months for both groups, raising questions regarding the necessity to collect data beyond that timeframe. Regarding the EG-5D-5L health profiles presented in </w:t>
      </w:r>
      <w:r w:rsidR="00755BCE" w:rsidRPr="006A52D8">
        <w:rPr>
          <w:rFonts w:cstheme="minorHAnsi"/>
          <w:bCs/>
          <w:iCs/>
        </w:rPr>
        <w:fldChar w:fldCharType="begin"/>
      </w:r>
      <w:r w:rsidR="00755BCE" w:rsidRPr="006A52D8">
        <w:rPr>
          <w:rFonts w:cstheme="minorHAnsi"/>
          <w:bCs/>
          <w:iCs/>
        </w:rPr>
        <w:instrText xml:space="preserve"> REF  _Ref536657920 \h  \* MERGEFORMAT </w:instrText>
      </w:r>
      <w:r w:rsidR="00755BCE" w:rsidRPr="006A52D8">
        <w:rPr>
          <w:rFonts w:cstheme="minorHAnsi"/>
          <w:bCs/>
          <w:iCs/>
        </w:rPr>
      </w:r>
      <w:r w:rsidR="00755BCE" w:rsidRPr="006A52D8">
        <w:rPr>
          <w:rFonts w:cstheme="minorHAnsi"/>
          <w:bCs/>
          <w:iCs/>
        </w:rPr>
        <w:fldChar w:fldCharType="separate"/>
      </w:r>
      <w:r w:rsidR="00755BCE" w:rsidRPr="006A52D8">
        <w:t xml:space="preserve">Figure </w:t>
      </w:r>
      <w:r w:rsidR="00755BCE" w:rsidRPr="006A52D8">
        <w:rPr>
          <w:noProof/>
        </w:rPr>
        <w:t>21</w:t>
      </w:r>
      <w:r w:rsidR="00755BCE" w:rsidRPr="006A52D8">
        <w:rPr>
          <w:rFonts w:cstheme="minorHAnsi"/>
          <w:bCs/>
          <w:iCs/>
        </w:rPr>
        <w:fldChar w:fldCharType="end"/>
      </w:r>
      <w:r w:rsidR="006731FD" w:rsidRPr="006A52D8">
        <w:rPr>
          <w:rFonts w:cstheme="minorHAnsi"/>
          <w:bCs/>
          <w:iCs/>
        </w:rPr>
        <w:t>, i</w:t>
      </w:r>
      <w:r w:rsidRPr="006A52D8">
        <w:rPr>
          <w:rFonts w:cstheme="minorHAnsi"/>
          <w:bCs/>
          <w:iCs/>
        </w:rPr>
        <w:t>t is clear that while at baseline (dark blue bars</w:t>
      </w:r>
      <w:r w:rsidRPr="00CE5B89">
        <w:rPr>
          <w:rFonts w:cstheme="minorHAnsi"/>
          <w:bCs/>
          <w:iCs/>
        </w:rPr>
        <w:t xml:space="preserve">) both groups reported low health values (with higher values indicating more problems) at 3-months both groups reported </w:t>
      </w:r>
      <w:r w:rsidR="006731FD">
        <w:rPr>
          <w:rFonts w:cstheme="minorHAnsi"/>
          <w:bCs/>
          <w:iCs/>
        </w:rPr>
        <w:t>very similar</w:t>
      </w:r>
      <w:r w:rsidRPr="00CE5B89">
        <w:rPr>
          <w:rFonts w:cstheme="minorHAnsi"/>
          <w:bCs/>
          <w:iCs/>
        </w:rPr>
        <w:t xml:space="preserve"> health </w:t>
      </w:r>
      <w:r w:rsidR="006731FD">
        <w:rPr>
          <w:rFonts w:cstheme="minorHAnsi"/>
          <w:bCs/>
          <w:iCs/>
        </w:rPr>
        <w:t xml:space="preserve">profiles </w:t>
      </w:r>
      <w:r w:rsidRPr="00CE5B89">
        <w:rPr>
          <w:rFonts w:cstheme="minorHAnsi"/>
          <w:bCs/>
          <w:iCs/>
        </w:rPr>
        <w:t>(light blue bars).</w:t>
      </w:r>
      <w:r w:rsidR="006731FD">
        <w:rPr>
          <w:rFonts w:cstheme="minorHAnsi"/>
          <w:bCs/>
          <w:iCs/>
        </w:rPr>
        <w:t xml:space="preserve"> The figure also shows</w:t>
      </w:r>
      <w:r w:rsidRPr="00CE5B89">
        <w:rPr>
          <w:rFonts w:cstheme="minorHAnsi"/>
          <w:bCs/>
          <w:iCs/>
        </w:rPr>
        <w:t xml:space="preserve"> that at discharge</w:t>
      </w:r>
      <w:r>
        <w:rPr>
          <w:rFonts w:cstheme="minorHAnsi"/>
          <w:bCs/>
          <w:iCs/>
        </w:rPr>
        <w:t xml:space="preserve"> (</w:t>
      </w:r>
      <w:r w:rsidR="006731FD">
        <w:rPr>
          <w:rFonts w:cstheme="minorHAnsi"/>
          <w:bCs/>
          <w:iCs/>
        </w:rPr>
        <w:t xml:space="preserve">green </w:t>
      </w:r>
      <w:r>
        <w:rPr>
          <w:rFonts w:cstheme="minorHAnsi"/>
          <w:bCs/>
          <w:iCs/>
        </w:rPr>
        <w:t>bars)</w:t>
      </w:r>
      <w:r w:rsidRPr="00CE5B89">
        <w:rPr>
          <w:rFonts w:cstheme="minorHAnsi"/>
          <w:bCs/>
          <w:iCs/>
        </w:rPr>
        <w:t xml:space="preserve"> the appendicectomy arm reported lower health </w:t>
      </w:r>
      <w:r w:rsidR="006731FD">
        <w:rPr>
          <w:rFonts w:cstheme="minorHAnsi"/>
          <w:bCs/>
          <w:iCs/>
        </w:rPr>
        <w:t xml:space="preserve">profiles </w:t>
      </w:r>
      <w:r w:rsidRPr="00CE5B89">
        <w:rPr>
          <w:rFonts w:cstheme="minorHAnsi"/>
          <w:bCs/>
          <w:iCs/>
        </w:rPr>
        <w:t>as compared to the non-operative arm</w:t>
      </w:r>
      <w:r>
        <w:rPr>
          <w:rFonts w:cstheme="minorHAnsi"/>
          <w:bCs/>
          <w:iCs/>
        </w:rPr>
        <w:t>. Of note this difference between treatment arms at hospital discharge was apparent for all dimensions assessed (mobility, self-care, usual activity, pain, anxiety and depression).</w:t>
      </w:r>
      <w:r w:rsidR="007B01F7">
        <w:rPr>
          <w:rFonts w:cstheme="minorHAnsi"/>
          <w:bCs/>
          <w:iCs/>
        </w:rPr>
        <w:t xml:space="preserve"> </w:t>
      </w:r>
      <w:r>
        <w:rPr>
          <w:rFonts w:cstheme="minorHAnsi"/>
          <w:bCs/>
          <w:iCs/>
        </w:rPr>
        <w:t>This is not surprising (following operation) but highlights the need to collect short term data and to carefully consider the duration for which QALYs (area under the curve) will be estimated to assess cost-effectiveness.</w:t>
      </w:r>
    </w:p>
    <w:p w14:paraId="1FC17E2D" w14:textId="77777777" w:rsidR="00B06B1F" w:rsidRPr="00CE5B89" w:rsidRDefault="00B06B1F" w:rsidP="00B06B1F">
      <w:pPr>
        <w:spacing w:after="160" w:line="360" w:lineRule="auto"/>
        <w:rPr>
          <w:rFonts w:cstheme="minorHAnsi"/>
          <w:bCs/>
        </w:rPr>
      </w:pPr>
      <w:r w:rsidRPr="00CE5B89">
        <w:rPr>
          <w:rFonts w:cstheme="minorHAnsi"/>
          <w:noProof/>
          <w:lang w:eastAsia="en-GB"/>
        </w:rPr>
        <w:lastRenderedPageBreak/>
        <w:drawing>
          <wp:inline distT="0" distB="0" distL="0" distR="0" wp14:anchorId="055EE029" wp14:editId="23CA2F15">
            <wp:extent cx="5438274" cy="3282215"/>
            <wp:effectExtent l="0" t="0" r="10160" b="13970"/>
            <wp:docPr id="15" name="Chart 15">
              <a:extLst xmlns:a="http://schemas.openxmlformats.org/drawingml/2006/main">
                <a:ext uri="{FF2B5EF4-FFF2-40B4-BE49-F238E27FC236}">
                  <a16:creationId xmlns:a16="http://schemas.microsoft.com/office/drawing/2014/main" id="{0A73FDA2-B706-9D4A-ACD6-6514F4B47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1243F6" w14:textId="74E76322" w:rsidR="00B06B1F" w:rsidRDefault="00EF2016" w:rsidP="00EF2016">
      <w:pPr>
        <w:pStyle w:val="Caption"/>
        <w:rPr>
          <w:rFonts w:cstheme="minorHAnsi"/>
          <w:b w:val="0"/>
          <w:bCs w:val="0"/>
        </w:rPr>
      </w:pPr>
      <w:bookmarkStart w:id="115" w:name="_Ref536657920"/>
      <w:bookmarkStart w:id="116" w:name="_Toc21900756"/>
      <w:r>
        <w:t xml:space="preserve">Figure </w:t>
      </w:r>
      <w:r w:rsidR="00DD2CD9">
        <w:rPr>
          <w:noProof/>
        </w:rPr>
        <w:fldChar w:fldCharType="begin"/>
      </w:r>
      <w:r w:rsidR="00DD2CD9">
        <w:rPr>
          <w:noProof/>
        </w:rPr>
        <w:instrText xml:space="preserve"> SEQ Figure \* ARABIC </w:instrText>
      </w:r>
      <w:r w:rsidR="00DD2CD9">
        <w:rPr>
          <w:noProof/>
        </w:rPr>
        <w:fldChar w:fldCharType="separate"/>
      </w:r>
      <w:r w:rsidR="001F707A">
        <w:rPr>
          <w:noProof/>
        </w:rPr>
        <w:t>21</w:t>
      </w:r>
      <w:r w:rsidR="00DD2CD9">
        <w:rPr>
          <w:noProof/>
        </w:rPr>
        <w:fldChar w:fldCharType="end"/>
      </w:r>
      <w:bookmarkEnd w:id="115"/>
      <w:r>
        <w:t xml:space="preserve">. </w:t>
      </w:r>
      <w:r w:rsidR="00B06B1F" w:rsidRPr="00EF2016">
        <w:t>QoL scores (EQ-5D-5L) across timepoints</w:t>
      </w:r>
      <w:bookmarkEnd w:id="116"/>
    </w:p>
    <w:p w14:paraId="20C61660" w14:textId="77777777" w:rsidR="00B06B1F" w:rsidRPr="00DE751D" w:rsidRDefault="00B06B1F" w:rsidP="00B06B1F">
      <w:pPr>
        <w:spacing w:after="160" w:line="360" w:lineRule="auto"/>
        <w:rPr>
          <w:rFonts w:cstheme="minorHAnsi"/>
          <w:b/>
          <w:bCs/>
        </w:rPr>
      </w:pPr>
    </w:p>
    <w:p w14:paraId="6A552AD4" w14:textId="420295F3" w:rsidR="00B06B1F" w:rsidRDefault="00B06B1F" w:rsidP="00CA3456">
      <w:pPr>
        <w:spacing w:after="160" w:line="360" w:lineRule="auto"/>
        <w:rPr>
          <w:rFonts w:cstheme="minorHAnsi"/>
          <w:bCs/>
        </w:rPr>
      </w:pPr>
      <w:r w:rsidRPr="00D90818">
        <w:rPr>
          <w:rFonts w:cstheme="minorHAnsi"/>
          <w:bCs/>
        </w:rPr>
        <w:t xml:space="preserve">The two instruments have produced relatively similar utility values. However, </w:t>
      </w:r>
      <w:hyperlink w:anchor="_4H:_HRQoL_–" w:history="1">
        <w:r w:rsidR="0005038E" w:rsidRPr="0005038E">
          <w:rPr>
            <w:rStyle w:val="Hyperlink"/>
            <w:rFonts w:cstheme="minorHAnsi"/>
            <w:bCs/>
          </w:rPr>
          <w:t>Table</w:t>
        </w:r>
        <w:r w:rsidR="0005038E">
          <w:rPr>
            <w:rStyle w:val="Hyperlink"/>
            <w:rFonts w:cstheme="minorHAnsi"/>
            <w:bCs/>
          </w:rPr>
          <w:t>s</w:t>
        </w:r>
        <w:r w:rsidR="0005038E" w:rsidRPr="0005038E">
          <w:rPr>
            <w:rStyle w:val="Hyperlink"/>
            <w:rFonts w:cstheme="minorHAnsi"/>
            <w:bCs/>
          </w:rPr>
          <w:t xml:space="preserve"> 43</w:t>
        </w:r>
      </w:hyperlink>
      <w:r w:rsidR="0005038E">
        <w:rPr>
          <w:rFonts w:cstheme="minorHAnsi"/>
          <w:bCs/>
        </w:rPr>
        <w:t xml:space="preserve"> and 44</w:t>
      </w:r>
      <w:r w:rsidR="00EF2016" w:rsidRPr="006A52D8">
        <w:rPr>
          <w:rFonts w:cstheme="minorHAnsi"/>
          <w:bCs/>
        </w:rPr>
        <w:t xml:space="preserve"> </w:t>
      </w:r>
      <w:r w:rsidR="0005038E">
        <w:rPr>
          <w:rFonts w:cstheme="minorHAnsi"/>
          <w:bCs/>
        </w:rPr>
        <w:t>(</w:t>
      </w:r>
      <w:r w:rsidRPr="006A52D8">
        <w:rPr>
          <w:rFonts w:cstheme="minorHAnsi"/>
          <w:bCs/>
        </w:rPr>
        <w:t xml:space="preserve">Appendix </w:t>
      </w:r>
      <w:r w:rsidR="00712680" w:rsidRPr="006A52D8">
        <w:rPr>
          <w:rFonts w:cstheme="minorHAnsi"/>
          <w:bCs/>
        </w:rPr>
        <w:t>4H</w:t>
      </w:r>
      <w:r w:rsidR="0005038E">
        <w:rPr>
          <w:rFonts w:cstheme="minorHAnsi"/>
          <w:bCs/>
        </w:rPr>
        <w:t>)</w:t>
      </w:r>
      <w:r w:rsidR="00712680" w:rsidRPr="006A52D8">
        <w:rPr>
          <w:rFonts w:cstheme="minorHAnsi"/>
          <w:bCs/>
        </w:rPr>
        <w:t xml:space="preserve"> </w:t>
      </w:r>
      <w:r w:rsidRPr="006A52D8">
        <w:rPr>
          <w:rFonts w:cstheme="minorHAnsi"/>
          <w:bCs/>
        </w:rPr>
        <w:t>show the utility values at each time point for both instruments alongside the incremental (</w:t>
      </w:r>
      <w:r w:rsidRPr="006A52D8">
        <w:rPr>
          <w:rFonts w:cstheme="minorHAnsi"/>
          <w:bCs/>
          <w:lang w:val="el-GR"/>
        </w:rPr>
        <w:t>Δ</w:t>
      </w:r>
      <w:r w:rsidRPr="006A52D8">
        <w:rPr>
          <w:rFonts w:cstheme="minorHAnsi"/>
          <w:bCs/>
        </w:rPr>
        <w:t>) utility values between the two arms. It is worth noticing that even small differences in utility values can have detrimental effect on estimating QALYs. This is due to the method used to calculate QALYS, taking the area under the curve (AUC), incorporating both duration and QoL. As a result even a small change in utility values over a long period of time may result in a significant effect in QALY terms. This is apparent in</w:t>
      </w:r>
      <w:r w:rsidR="0005038E">
        <w:rPr>
          <w:rFonts w:cstheme="minorHAnsi"/>
          <w:bCs/>
        </w:rPr>
        <w:t xml:space="preserve"> </w:t>
      </w:r>
      <w:r w:rsidR="00CA3456" w:rsidRPr="006A52D8">
        <w:rPr>
          <w:rFonts w:cstheme="minorHAnsi"/>
          <w:bCs/>
        </w:rPr>
        <w:fldChar w:fldCharType="begin"/>
      </w:r>
      <w:r w:rsidR="00CA3456" w:rsidRPr="006A52D8">
        <w:rPr>
          <w:rFonts w:cstheme="minorHAnsi"/>
          <w:bCs/>
        </w:rPr>
        <w:instrText xml:space="preserve"> REF _Ref16597004 \h  \* MERGEFORMAT </w:instrText>
      </w:r>
      <w:r w:rsidR="00CA3456" w:rsidRPr="006A52D8">
        <w:rPr>
          <w:rFonts w:cstheme="minorHAnsi"/>
          <w:bCs/>
        </w:rPr>
      </w:r>
      <w:r w:rsidR="00CA3456" w:rsidRPr="006A52D8">
        <w:rPr>
          <w:rFonts w:cstheme="minorHAnsi"/>
          <w:bCs/>
        </w:rPr>
        <w:fldChar w:fldCharType="separate"/>
      </w:r>
      <w:r w:rsidR="00CA3456" w:rsidRPr="006A52D8">
        <w:t xml:space="preserve">Table </w:t>
      </w:r>
      <w:r w:rsidR="00CA3456" w:rsidRPr="006A52D8">
        <w:rPr>
          <w:noProof/>
        </w:rPr>
        <w:t>13</w:t>
      </w:r>
      <w:r w:rsidR="00CA3456" w:rsidRPr="006A52D8">
        <w:rPr>
          <w:rFonts w:cstheme="minorHAnsi"/>
          <w:bCs/>
        </w:rPr>
        <w:fldChar w:fldCharType="end"/>
      </w:r>
      <w:r w:rsidR="00CA3456" w:rsidRPr="006A52D8">
        <w:rPr>
          <w:rFonts w:cstheme="minorHAnsi"/>
          <w:bCs/>
        </w:rPr>
        <w:t xml:space="preserve"> </w:t>
      </w:r>
      <w:r w:rsidRPr="006A52D8">
        <w:rPr>
          <w:rFonts w:cstheme="minorHAnsi"/>
          <w:bCs/>
        </w:rPr>
        <w:t>below where the difference</w:t>
      </w:r>
      <w:r>
        <w:rPr>
          <w:rFonts w:cstheme="minorHAnsi"/>
          <w:bCs/>
        </w:rPr>
        <w:t>s between the two arms is reported in QALY terms for both instruments, reporting 95% CI shows that differences detected between the two arms are not statistically significant (including zero) and this is the same for both instruments. However, it is worth noticing that these are QALYs for the full duration of the study (6-months) where more than half of the time both groups are normalised and the true difference detected at discharge accounts for only a limited fraction of the time.</w:t>
      </w:r>
      <w:r w:rsidR="004C2EC5">
        <w:rPr>
          <w:rFonts w:cstheme="minorHAnsi"/>
          <w:bCs/>
        </w:rPr>
        <w:t xml:space="preserve"> An interesting aspect of these</w:t>
      </w:r>
      <w:r>
        <w:rPr>
          <w:rFonts w:cstheme="minorHAnsi"/>
          <w:bCs/>
        </w:rPr>
        <w:t xml:space="preserve"> results </w:t>
      </w:r>
      <w:r w:rsidR="004C2EC5">
        <w:rPr>
          <w:rFonts w:cstheme="minorHAnsi"/>
          <w:bCs/>
        </w:rPr>
        <w:t xml:space="preserve">is </w:t>
      </w:r>
      <w:r>
        <w:rPr>
          <w:rFonts w:cstheme="minorHAnsi"/>
          <w:bCs/>
        </w:rPr>
        <w:t>the need to consider very carefully the short- vs long-term implications in terms of QALYs.</w:t>
      </w:r>
    </w:p>
    <w:p w14:paraId="1E834433" w14:textId="77777777" w:rsidR="00281547" w:rsidRDefault="00281547" w:rsidP="00B06B1F">
      <w:pPr>
        <w:spacing w:after="160" w:line="360" w:lineRule="auto"/>
        <w:rPr>
          <w:rFonts w:cstheme="minorHAnsi"/>
          <w:bCs/>
        </w:rPr>
        <w:sectPr w:rsidR="00281547" w:rsidSect="00F02615">
          <w:footerReference w:type="default" r:id="rId50"/>
          <w:pgSz w:w="11900" w:h="16840"/>
          <w:pgMar w:top="1440" w:right="1440" w:bottom="1440" w:left="1440" w:header="720" w:footer="720" w:gutter="0"/>
          <w:cols w:space="720"/>
          <w:docGrid w:linePitch="360"/>
        </w:sectPr>
      </w:pPr>
    </w:p>
    <w:p w14:paraId="36E3567F" w14:textId="1CCDCECD" w:rsidR="00B06B1F" w:rsidRDefault="00B06B1F" w:rsidP="00B06B1F">
      <w:pPr>
        <w:spacing w:after="160" w:line="360" w:lineRule="auto"/>
        <w:rPr>
          <w:rFonts w:cstheme="minorHAnsi"/>
          <w:bCs/>
        </w:rPr>
      </w:pPr>
    </w:p>
    <w:p w14:paraId="78C05C3F" w14:textId="069FD0CE" w:rsidR="00281547" w:rsidRDefault="00281547" w:rsidP="00B06B1F">
      <w:pPr>
        <w:spacing w:after="160" w:line="360" w:lineRule="auto"/>
        <w:rPr>
          <w:rFonts w:cstheme="minorHAnsi"/>
          <w:bCs/>
        </w:rPr>
      </w:pPr>
      <w:bookmarkStart w:id="117" w:name="_Toc21900197"/>
      <w: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t>. Health related quality of life (</w:t>
      </w:r>
      <w:r w:rsidRPr="00EF2016">
        <w:t>HRQoL</w:t>
      </w:r>
      <w:r>
        <w:t>)</w:t>
      </w:r>
      <w:r w:rsidRPr="00EF2016">
        <w:t xml:space="preserve"> utility values</w:t>
      </w:r>
      <w:bookmarkEnd w:id="117"/>
    </w:p>
    <w:tbl>
      <w:tblPr>
        <w:tblW w:w="12559" w:type="dxa"/>
        <w:tblLook w:val="04A0" w:firstRow="1" w:lastRow="0" w:firstColumn="1" w:lastColumn="0" w:noHBand="0" w:noVBand="1"/>
      </w:tblPr>
      <w:tblGrid>
        <w:gridCol w:w="2648"/>
        <w:gridCol w:w="3033"/>
        <w:gridCol w:w="742"/>
        <w:gridCol w:w="1842"/>
        <w:gridCol w:w="1112"/>
        <w:gridCol w:w="622"/>
        <w:gridCol w:w="1506"/>
        <w:gridCol w:w="1054"/>
      </w:tblGrid>
      <w:tr w:rsidR="00625E18" w:rsidRPr="00625E18" w14:paraId="49EE6614" w14:textId="77777777" w:rsidTr="00281547">
        <w:trPr>
          <w:trHeight w:val="702"/>
        </w:trPr>
        <w:tc>
          <w:tcPr>
            <w:tcW w:w="2648" w:type="dxa"/>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1EE0F3C2"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bookmarkStart w:id="118" w:name="_Ref536658099"/>
            <w:r w:rsidRPr="00625E18">
              <w:rPr>
                <w:rFonts w:ascii="Calibri" w:eastAsia="Times New Roman" w:hAnsi="Calibri" w:cs="Times New Roman"/>
                <w:color w:val="FFFFFF"/>
                <w:sz w:val="24"/>
                <w:szCs w:val="24"/>
                <w:lang w:eastAsia="en-GB"/>
              </w:rPr>
              <w:t>Timing of assessment</w:t>
            </w:r>
          </w:p>
        </w:tc>
        <w:tc>
          <w:tcPr>
            <w:tcW w:w="3033" w:type="dxa"/>
            <w:tcBorders>
              <w:top w:val="single" w:sz="8" w:space="0" w:color="FFFFFF"/>
              <w:left w:val="nil"/>
              <w:bottom w:val="single" w:sz="8" w:space="0" w:color="FFFFFF"/>
              <w:right w:val="single" w:sz="8" w:space="0" w:color="FFFFFF"/>
            </w:tcBorders>
            <w:shd w:val="clear" w:color="000000" w:fill="4F81BD"/>
            <w:vAlign w:val="center"/>
            <w:hideMark/>
          </w:tcPr>
          <w:p w14:paraId="36F40AA1"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 </w:t>
            </w:r>
          </w:p>
        </w:tc>
        <w:tc>
          <w:tcPr>
            <w:tcW w:w="3696" w:type="dxa"/>
            <w:gridSpan w:val="3"/>
            <w:tcBorders>
              <w:top w:val="single" w:sz="8" w:space="0" w:color="FFFFFF"/>
              <w:left w:val="nil"/>
              <w:bottom w:val="single" w:sz="8" w:space="0" w:color="FFFFFF"/>
              <w:right w:val="single" w:sz="8" w:space="0" w:color="FFFFFF"/>
            </w:tcBorders>
            <w:shd w:val="clear" w:color="000000" w:fill="4F81BD"/>
            <w:vAlign w:val="center"/>
            <w:hideMark/>
          </w:tcPr>
          <w:p w14:paraId="4B48A252"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EQ-5D-5L</w:t>
            </w:r>
          </w:p>
        </w:tc>
        <w:tc>
          <w:tcPr>
            <w:tcW w:w="3182" w:type="dxa"/>
            <w:gridSpan w:val="3"/>
            <w:tcBorders>
              <w:top w:val="single" w:sz="8" w:space="0" w:color="FFFFFF"/>
              <w:left w:val="nil"/>
              <w:bottom w:val="single" w:sz="8" w:space="0" w:color="FFFFFF"/>
              <w:right w:val="single" w:sz="8" w:space="0" w:color="FFFFFF"/>
            </w:tcBorders>
            <w:shd w:val="clear" w:color="000000" w:fill="4F81BD"/>
            <w:vAlign w:val="center"/>
            <w:hideMark/>
          </w:tcPr>
          <w:p w14:paraId="3C8809D8"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CHU-9D</w:t>
            </w:r>
          </w:p>
        </w:tc>
      </w:tr>
      <w:tr w:rsidR="00625E18" w:rsidRPr="00625E18" w14:paraId="7EB2731E" w14:textId="77777777" w:rsidTr="00281547">
        <w:trPr>
          <w:trHeight w:val="330"/>
        </w:trPr>
        <w:tc>
          <w:tcPr>
            <w:tcW w:w="2648" w:type="dxa"/>
            <w:vMerge/>
            <w:tcBorders>
              <w:top w:val="single" w:sz="8" w:space="0" w:color="FFFFFF"/>
              <w:left w:val="single" w:sz="8" w:space="0" w:color="FFFFFF"/>
              <w:bottom w:val="single" w:sz="8" w:space="0" w:color="FFFFFF"/>
              <w:right w:val="single" w:sz="8" w:space="0" w:color="FFFFFF"/>
            </w:tcBorders>
            <w:vAlign w:val="center"/>
            <w:hideMark/>
          </w:tcPr>
          <w:p w14:paraId="59CEF976"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p>
        </w:tc>
        <w:tc>
          <w:tcPr>
            <w:tcW w:w="3033" w:type="dxa"/>
            <w:tcBorders>
              <w:top w:val="nil"/>
              <w:left w:val="nil"/>
              <w:bottom w:val="single" w:sz="8" w:space="0" w:color="FFFFFF"/>
              <w:right w:val="single" w:sz="8" w:space="0" w:color="FFFFFF"/>
            </w:tcBorders>
            <w:shd w:val="clear" w:color="000000" w:fill="4F81BD"/>
            <w:vAlign w:val="center"/>
            <w:hideMark/>
          </w:tcPr>
          <w:p w14:paraId="744508CB"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Arm</w:t>
            </w:r>
          </w:p>
        </w:tc>
        <w:tc>
          <w:tcPr>
            <w:tcW w:w="742" w:type="dxa"/>
            <w:tcBorders>
              <w:top w:val="nil"/>
              <w:left w:val="nil"/>
              <w:bottom w:val="single" w:sz="8" w:space="0" w:color="FFFFFF"/>
              <w:right w:val="single" w:sz="8" w:space="0" w:color="FFFFFF"/>
            </w:tcBorders>
            <w:shd w:val="clear" w:color="000000" w:fill="4F81BD"/>
            <w:vAlign w:val="center"/>
            <w:hideMark/>
          </w:tcPr>
          <w:p w14:paraId="176F474A"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n</w:t>
            </w:r>
          </w:p>
        </w:tc>
        <w:tc>
          <w:tcPr>
            <w:tcW w:w="1842" w:type="dxa"/>
            <w:tcBorders>
              <w:top w:val="nil"/>
              <w:left w:val="nil"/>
              <w:bottom w:val="single" w:sz="8" w:space="0" w:color="FFFFFF"/>
              <w:right w:val="single" w:sz="8" w:space="0" w:color="FFFFFF"/>
            </w:tcBorders>
            <w:shd w:val="clear" w:color="000000" w:fill="4F81BD"/>
            <w:vAlign w:val="center"/>
            <w:hideMark/>
          </w:tcPr>
          <w:p w14:paraId="230E98F5" w14:textId="77777777" w:rsidR="00625E18" w:rsidRPr="00625E18" w:rsidRDefault="00625E18" w:rsidP="00625E18">
            <w:pPr>
              <w:spacing w:after="0" w:line="240" w:lineRule="auto"/>
              <w:jc w:val="right"/>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mean</w:t>
            </w:r>
          </w:p>
        </w:tc>
        <w:tc>
          <w:tcPr>
            <w:tcW w:w="1112" w:type="dxa"/>
            <w:tcBorders>
              <w:top w:val="nil"/>
              <w:left w:val="nil"/>
              <w:bottom w:val="single" w:sz="8" w:space="0" w:color="FFFFFF"/>
              <w:right w:val="single" w:sz="8" w:space="0" w:color="FFFFFF"/>
            </w:tcBorders>
            <w:shd w:val="clear" w:color="000000" w:fill="4F81BD"/>
            <w:vAlign w:val="center"/>
            <w:hideMark/>
          </w:tcPr>
          <w:p w14:paraId="020EB5E4"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(s.d.)</w:t>
            </w:r>
          </w:p>
        </w:tc>
        <w:tc>
          <w:tcPr>
            <w:tcW w:w="622" w:type="dxa"/>
            <w:tcBorders>
              <w:top w:val="nil"/>
              <w:left w:val="nil"/>
              <w:bottom w:val="single" w:sz="8" w:space="0" w:color="FFFFFF"/>
              <w:right w:val="single" w:sz="8" w:space="0" w:color="FFFFFF"/>
            </w:tcBorders>
            <w:shd w:val="clear" w:color="000000" w:fill="4F81BD"/>
            <w:vAlign w:val="center"/>
            <w:hideMark/>
          </w:tcPr>
          <w:p w14:paraId="096498DD"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n</w:t>
            </w:r>
          </w:p>
        </w:tc>
        <w:tc>
          <w:tcPr>
            <w:tcW w:w="1506" w:type="dxa"/>
            <w:tcBorders>
              <w:top w:val="nil"/>
              <w:left w:val="nil"/>
              <w:bottom w:val="single" w:sz="8" w:space="0" w:color="FFFFFF"/>
              <w:right w:val="single" w:sz="8" w:space="0" w:color="FFFFFF"/>
            </w:tcBorders>
            <w:shd w:val="clear" w:color="000000" w:fill="4F81BD"/>
            <w:vAlign w:val="center"/>
            <w:hideMark/>
          </w:tcPr>
          <w:p w14:paraId="73491021" w14:textId="77777777" w:rsidR="00625E18" w:rsidRPr="00625E18" w:rsidRDefault="00625E18" w:rsidP="00625E18">
            <w:pPr>
              <w:spacing w:after="0" w:line="240" w:lineRule="auto"/>
              <w:jc w:val="right"/>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mean</w:t>
            </w:r>
          </w:p>
        </w:tc>
        <w:tc>
          <w:tcPr>
            <w:tcW w:w="1054" w:type="dxa"/>
            <w:tcBorders>
              <w:top w:val="nil"/>
              <w:left w:val="nil"/>
              <w:bottom w:val="single" w:sz="8" w:space="0" w:color="FFFFFF"/>
              <w:right w:val="single" w:sz="8" w:space="0" w:color="FFFFFF"/>
            </w:tcBorders>
            <w:shd w:val="clear" w:color="000000" w:fill="4F81BD"/>
            <w:vAlign w:val="center"/>
            <w:hideMark/>
          </w:tcPr>
          <w:p w14:paraId="54FCBB83"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(s.d.)</w:t>
            </w:r>
          </w:p>
        </w:tc>
      </w:tr>
      <w:tr w:rsidR="00625E18" w:rsidRPr="00625E18" w14:paraId="335F9D62" w14:textId="77777777" w:rsidTr="00281547">
        <w:trPr>
          <w:trHeight w:val="478"/>
        </w:trPr>
        <w:tc>
          <w:tcPr>
            <w:tcW w:w="2648" w:type="dxa"/>
            <w:vMerge w:val="restart"/>
            <w:tcBorders>
              <w:top w:val="nil"/>
              <w:left w:val="nil"/>
              <w:bottom w:val="single" w:sz="4" w:space="0" w:color="000000"/>
              <w:right w:val="nil"/>
            </w:tcBorders>
            <w:shd w:val="clear" w:color="000000" w:fill="D6DCE4"/>
            <w:noWrap/>
            <w:vAlign w:val="center"/>
            <w:hideMark/>
          </w:tcPr>
          <w:p w14:paraId="1EF740A2" w14:textId="77777777" w:rsidR="00625E18" w:rsidRPr="00625E18" w:rsidRDefault="00625E18" w:rsidP="00625E18">
            <w:pPr>
              <w:spacing w:after="0" w:line="240" w:lineRule="auto"/>
              <w:jc w:val="center"/>
              <w:rPr>
                <w:rFonts w:ascii="Calibri" w:eastAsia="Times New Roman" w:hAnsi="Calibri" w:cs="Times New Roman"/>
                <w:b/>
                <w:bCs/>
                <w:color w:val="000000"/>
                <w:lang w:eastAsia="en-GB"/>
              </w:rPr>
            </w:pPr>
            <w:r w:rsidRPr="00625E18">
              <w:rPr>
                <w:rFonts w:ascii="Calibri" w:eastAsia="Times New Roman" w:hAnsi="Calibri" w:cs="Times New Roman"/>
                <w:b/>
                <w:bCs/>
                <w:color w:val="000000"/>
                <w:lang w:eastAsia="en-GB"/>
              </w:rPr>
              <w:t>Baseline</w:t>
            </w:r>
          </w:p>
        </w:tc>
        <w:tc>
          <w:tcPr>
            <w:tcW w:w="3033" w:type="dxa"/>
            <w:tcBorders>
              <w:top w:val="single" w:sz="4" w:space="0" w:color="000000"/>
              <w:left w:val="nil"/>
              <w:bottom w:val="nil"/>
              <w:right w:val="nil"/>
            </w:tcBorders>
            <w:shd w:val="clear" w:color="000000" w:fill="D6DCE4"/>
            <w:hideMark/>
          </w:tcPr>
          <w:p w14:paraId="0E774EB6"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Non-operative arm</w:t>
            </w:r>
          </w:p>
        </w:tc>
        <w:tc>
          <w:tcPr>
            <w:tcW w:w="742" w:type="dxa"/>
            <w:tcBorders>
              <w:top w:val="single" w:sz="4" w:space="0" w:color="000000"/>
              <w:left w:val="nil"/>
              <w:bottom w:val="dotted" w:sz="4" w:space="0" w:color="000000"/>
              <w:right w:val="nil"/>
            </w:tcBorders>
            <w:shd w:val="clear" w:color="000000" w:fill="D6DCE4"/>
            <w:noWrap/>
            <w:vAlign w:val="center"/>
            <w:hideMark/>
          </w:tcPr>
          <w:p w14:paraId="12135704"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28</w:t>
            </w:r>
          </w:p>
        </w:tc>
        <w:tc>
          <w:tcPr>
            <w:tcW w:w="1842" w:type="dxa"/>
            <w:tcBorders>
              <w:top w:val="single" w:sz="4" w:space="0" w:color="000000"/>
              <w:left w:val="nil"/>
              <w:bottom w:val="dotted" w:sz="4" w:space="0" w:color="000000"/>
              <w:right w:val="nil"/>
            </w:tcBorders>
            <w:shd w:val="clear" w:color="000000" w:fill="D6DCE4"/>
            <w:noWrap/>
            <w:vAlign w:val="center"/>
            <w:hideMark/>
          </w:tcPr>
          <w:p w14:paraId="0AFDDF17"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0.53 </w:t>
            </w:r>
          </w:p>
        </w:tc>
        <w:tc>
          <w:tcPr>
            <w:tcW w:w="1112" w:type="dxa"/>
            <w:tcBorders>
              <w:top w:val="single" w:sz="4" w:space="0" w:color="000000"/>
              <w:left w:val="nil"/>
              <w:bottom w:val="dotted" w:sz="4" w:space="0" w:color="000000"/>
              <w:right w:val="nil"/>
            </w:tcBorders>
            <w:shd w:val="clear" w:color="000000" w:fill="D6DCE4"/>
            <w:noWrap/>
            <w:vAlign w:val="center"/>
            <w:hideMark/>
          </w:tcPr>
          <w:p w14:paraId="48643665"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(0.3)</w:t>
            </w:r>
          </w:p>
        </w:tc>
        <w:tc>
          <w:tcPr>
            <w:tcW w:w="622" w:type="dxa"/>
            <w:tcBorders>
              <w:top w:val="single" w:sz="4" w:space="0" w:color="000000"/>
              <w:left w:val="nil"/>
              <w:bottom w:val="dotted" w:sz="4" w:space="0" w:color="000000"/>
              <w:right w:val="nil"/>
            </w:tcBorders>
            <w:shd w:val="clear" w:color="000000" w:fill="D6DCE4"/>
            <w:noWrap/>
            <w:vAlign w:val="center"/>
            <w:hideMark/>
          </w:tcPr>
          <w:p w14:paraId="47878DA5"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25</w:t>
            </w:r>
          </w:p>
        </w:tc>
        <w:tc>
          <w:tcPr>
            <w:tcW w:w="1506" w:type="dxa"/>
            <w:tcBorders>
              <w:top w:val="single" w:sz="4" w:space="0" w:color="000000"/>
              <w:left w:val="nil"/>
              <w:bottom w:val="dotted" w:sz="4" w:space="0" w:color="000000"/>
              <w:right w:val="nil"/>
            </w:tcBorders>
            <w:shd w:val="clear" w:color="000000" w:fill="D6DCE4"/>
            <w:noWrap/>
            <w:vAlign w:val="center"/>
            <w:hideMark/>
          </w:tcPr>
          <w:p w14:paraId="3651BB53"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0.60 </w:t>
            </w:r>
          </w:p>
        </w:tc>
        <w:tc>
          <w:tcPr>
            <w:tcW w:w="1054" w:type="dxa"/>
            <w:tcBorders>
              <w:top w:val="single" w:sz="4" w:space="0" w:color="000000"/>
              <w:left w:val="nil"/>
              <w:bottom w:val="dotted" w:sz="4" w:space="0" w:color="000000"/>
              <w:right w:val="nil"/>
            </w:tcBorders>
            <w:shd w:val="clear" w:color="000000" w:fill="D6DCE4"/>
            <w:noWrap/>
            <w:vAlign w:val="center"/>
            <w:hideMark/>
          </w:tcPr>
          <w:p w14:paraId="788C2475"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(0.2)</w:t>
            </w:r>
          </w:p>
        </w:tc>
      </w:tr>
      <w:tr w:rsidR="00625E18" w:rsidRPr="00625E18" w14:paraId="524401A4" w14:textId="77777777" w:rsidTr="00281547">
        <w:trPr>
          <w:trHeight w:val="300"/>
        </w:trPr>
        <w:tc>
          <w:tcPr>
            <w:tcW w:w="2648" w:type="dxa"/>
            <w:vMerge/>
            <w:tcBorders>
              <w:top w:val="nil"/>
              <w:left w:val="nil"/>
              <w:bottom w:val="single" w:sz="4" w:space="0" w:color="000000"/>
              <w:right w:val="nil"/>
            </w:tcBorders>
            <w:vAlign w:val="center"/>
            <w:hideMark/>
          </w:tcPr>
          <w:p w14:paraId="76257C42" w14:textId="77777777" w:rsidR="00625E18" w:rsidRPr="00625E18" w:rsidRDefault="00625E18" w:rsidP="00625E18">
            <w:pPr>
              <w:spacing w:after="0" w:line="240" w:lineRule="auto"/>
              <w:rPr>
                <w:rFonts w:ascii="Calibri" w:eastAsia="Times New Roman" w:hAnsi="Calibri" w:cs="Times New Roman"/>
                <w:b/>
                <w:bCs/>
                <w:color w:val="000000"/>
                <w:lang w:eastAsia="en-GB"/>
              </w:rPr>
            </w:pPr>
          </w:p>
        </w:tc>
        <w:tc>
          <w:tcPr>
            <w:tcW w:w="3033" w:type="dxa"/>
            <w:tcBorders>
              <w:top w:val="nil"/>
              <w:left w:val="nil"/>
              <w:bottom w:val="single" w:sz="4" w:space="0" w:color="000000"/>
              <w:right w:val="nil"/>
            </w:tcBorders>
            <w:shd w:val="clear" w:color="000000" w:fill="D6DCE4"/>
            <w:hideMark/>
          </w:tcPr>
          <w:p w14:paraId="171CF102"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Appendicectomy arm</w:t>
            </w:r>
          </w:p>
        </w:tc>
        <w:tc>
          <w:tcPr>
            <w:tcW w:w="742" w:type="dxa"/>
            <w:tcBorders>
              <w:top w:val="nil"/>
              <w:left w:val="nil"/>
              <w:bottom w:val="single" w:sz="4" w:space="0" w:color="auto"/>
              <w:right w:val="nil"/>
            </w:tcBorders>
            <w:shd w:val="clear" w:color="000000" w:fill="D6DCE4"/>
            <w:noWrap/>
            <w:vAlign w:val="center"/>
            <w:hideMark/>
          </w:tcPr>
          <w:p w14:paraId="4C56851C"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28</w:t>
            </w:r>
          </w:p>
        </w:tc>
        <w:tc>
          <w:tcPr>
            <w:tcW w:w="1842" w:type="dxa"/>
            <w:tcBorders>
              <w:top w:val="nil"/>
              <w:left w:val="nil"/>
              <w:bottom w:val="single" w:sz="4" w:space="0" w:color="auto"/>
              <w:right w:val="nil"/>
            </w:tcBorders>
            <w:shd w:val="clear" w:color="000000" w:fill="D6DCE4"/>
            <w:noWrap/>
            <w:vAlign w:val="center"/>
            <w:hideMark/>
          </w:tcPr>
          <w:p w14:paraId="2E3D6388"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0.56 </w:t>
            </w:r>
          </w:p>
        </w:tc>
        <w:tc>
          <w:tcPr>
            <w:tcW w:w="1112" w:type="dxa"/>
            <w:tcBorders>
              <w:top w:val="nil"/>
              <w:left w:val="nil"/>
              <w:bottom w:val="single" w:sz="4" w:space="0" w:color="auto"/>
              <w:right w:val="nil"/>
            </w:tcBorders>
            <w:shd w:val="clear" w:color="000000" w:fill="D6DCE4"/>
            <w:noWrap/>
            <w:vAlign w:val="center"/>
            <w:hideMark/>
          </w:tcPr>
          <w:p w14:paraId="04202284"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(0.3)</w:t>
            </w:r>
          </w:p>
        </w:tc>
        <w:tc>
          <w:tcPr>
            <w:tcW w:w="622" w:type="dxa"/>
            <w:tcBorders>
              <w:top w:val="nil"/>
              <w:left w:val="nil"/>
              <w:bottom w:val="single" w:sz="4" w:space="0" w:color="auto"/>
              <w:right w:val="nil"/>
            </w:tcBorders>
            <w:shd w:val="clear" w:color="000000" w:fill="D6DCE4"/>
            <w:noWrap/>
            <w:vAlign w:val="center"/>
            <w:hideMark/>
          </w:tcPr>
          <w:p w14:paraId="5FD8C7B7"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23</w:t>
            </w:r>
          </w:p>
        </w:tc>
        <w:tc>
          <w:tcPr>
            <w:tcW w:w="1506" w:type="dxa"/>
            <w:tcBorders>
              <w:top w:val="nil"/>
              <w:left w:val="nil"/>
              <w:bottom w:val="single" w:sz="4" w:space="0" w:color="auto"/>
              <w:right w:val="nil"/>
            </w:tcBorders>
            <w:shd w:val="clear" w:color="000000" w:fill="D6DCE4"/>
            <w:noWrap/>
            <w:vAlign w:val="center"/>
            <w:hideMark/>
          </w:tcPr>
          <w:p w14:paraId="1A72A64D"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0.57 </w:t>
            </w:r>
          </w:p>
        </w:tc>
        <w:tc>
          <w:tcPr>
            <w:tcW w:w="1054" w:type="dxa"/>
            <w:tcBorders>
              <w:top w:val="nil"/>
              <w:left w:val="nil"/>
              <w:bottom w:val="single" w:sz="4" w:space="0" w:color="auto"/>
              <w:right w:val="nil"/>
            </w:tcBorders>
            <w:shd w:val="clear" w:color="000000" w:fill="D6DCE4"/>
            <w:noWrap/>
            <w:vAlign w:val="center"/>
            <w:hideMark/>
          </w:tcPr>
          <w:p w14:paraId="3B62A440"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r>
      <w:tr w:rsidR="00625E18" w:rsidRPr="00625E18" w14:paraId="7318BB09" w14:textId="77777777" w:rsidTr="00281547">
        <w:trPr>
          <w:trHeight w:val="300"/>
        </w:trPr>
        <w:tc>
          <w:tcPr>
            <w:tcW w:w="2648" w:type="dxa"/>
            <w:vMerge w:val="restart"/>
            <w:tcBorders>
              <w:top w:val="nil"/>
              <w:left w:val="nil"/>
              <w:bottom w:val="single" w:sz="4" w:space="0" w:color="000000"/>
              <w:right w:val="nil"/>
            </w:tcBorders>
            <w:shd w:val="clear" w:color="000000" w:fill="ACB9CA"/>
            <w:noWrap/>
            <w:vAlign w:val="center"/>
            <w:hideMark/>
          </w:tcPr>
          <w:p w14:paraId="15FFDAFB" w14:textId="77777777" w:rsidR="00625E18" w:rsidRPr="00625E18" w:rsidRDefault="00625E18" w:rsidP="00625E18">
            <w:pPr>
              <w:spacing w:after="0" w:line="240" w:lineRule="auto"/>
              <w:jc w:val="center"/>
              <w:rPr>
                <w:rFonts w:ascii="Calibri" w:eastAsia="Times New Roman" w:hAnsi="Calibri" w:cs="Times New Roman"/>
                <w:b/>
                <w:bCs/>
                <w:color w:val="000000"/>
                <w:lang w:eastAsia="en-GB"/>
              </w:rPr>
            </w:pPr>
            <w:r w:rsidRPr="00625E18">
              <w:rPr>
                <w:rFonts w:ascii="Calibri" w:eastAsia="Times New Roman" w:hAnsi="Calibri" w:cs="Times New Roman"/>
                <w:b/>
                <w:bCs/>
                <w:color w:val="000000"/>
                <w:lang w:eastAsia="en-GB"/>
              </w:rPr>
              <w:t>Discharge</w:t>
            </w:r>
          </w:p>
        </w:tc>
        <w:tc>
          <w:tcPr>
            <w:tcW w:w="3033" w:type="dxa"/>
            <w:tcBorders>
              <w:top w:val="nil"/>
              <w:left w:val="nil"/>
              <w:bottom w:val="nil"/>
              <w:right w:val="nil"/>
            </w:tcBorders>
            <w:shd w:val="clear" w:color="000000" w:fill="ACB9CA"/>
            <w:hideMark/>
          </w:tcPr>
          <w:p w14:paraId="13807FF7"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Non-operative arm</w:t>
            </w:r>
          </w:p>
        </w:tc>
        <w:tc>
          <w:tcPr>
            <w:tcW w:w="742" w:type="dxa"/>
            <w:tcBorders>
              <w:top w:val="nil"/>
              <w:left w:val="nil"/>
              <w:bottom w:val="dotted" w:sz="4" w:space="0" w:color="000000"/>
              <w:right w:val="nil"/>
            </w:tcBorders>
            <w:shd w:val="clear" w:color="000000" w:fill="ACB9CA"/>
            <w:noWrap/>
            <w:vAlign w:val="center"/>
            <w:hideMark/>
          </w:tcPr>
          <w:p w14:paraId="43B9E3B9"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26</w:t>
            </w:r>
          </w:p>
        </w:tc>
        <w:tc>
          <w:tcPr>
            <w:tcW w:w="1842" w:type="dxa"/>
            <w:tcBorders>
              <w:top w:val="nil"/>
              <w:left w:val="nil"/>
              <w:bottom w:val="dotted" w:sz="4" w:space="0" w:color="000000"/>
              <w:right w:val="nil"/>
            </w:tcBorders>
            <w:shd w:val="clear" w:color="000000" w:fill="ACB9CA"/>
            <w:noWrap/>
            <w:vAlign w:val="center"/>
            <w:hideMark/>
          </w:tcPr>
          <w:p w14:paraId="4D620480"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0.92 </w:t>
            </w:r>
          </w:p>
        </w:tc>
        <w:tc>
          <w:tcPr>
            <w:tcW w:w="1112" w:type="dxa"/>
            <w:tcBorders>
              <w:top w:val="nil"/>
              <w:left w:val="nil"/>
              <w:bottom w:val="dotted" w:sz="4" w:space="0" w:color="000000"/>
              <w:right w:val="nil"/>
            </w:tcBorders>
            <w:shd w:val="clear" w:color="000000" w:fill="ACB9CA"/>
            <w:noWrap/>
            <w:vAlign w:val="center"/>
            <w:hideMark/>
          </w:tcPr>
          <w:p w14:paraId="4453899A"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c>
          <w:tcPr>
            <w:tcW w:w="622" w:type="dxa"/>
            <w:tcBorders>
              <w:top w:val="nil"/>
              <w:left w:val="nil"/>
              <w:bottom w:val="dotted" w:sz="4" w:space="0" w:color="000000"/>
              <w:right w:val="nil"/>
            </w:tcBorders>
            <w:shd w:val="clear" w:color="000000" w:fill="ACB9CA"/>
            <w:noWrap/>
            <w:vAlign w:val="center"/>
            <w:hideMark/>
          </w:tcPr>
          <w:p w14:paraId="53D2B063"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21</w:t>
            </w:r>
          </w:p>
        </w:tc>
        <w:tc>
          <w:tcPr>
            <w:tcW w:w="1506" w:type="dxa"/>
            <w:tcBorders>
              <w:top w:val="nil"/>
              <w:left w:val="nil"/>
              <w:bottom w:val="dotted" w:sz="4" w:space="0" w:color="000000"/>
              <w:right w:val="nil"/>
            </w:tcBorders>
            <w:shd w:val="clear" w:color="000000" w:fill="ACB9CA"/>
            <w:noWrap/>
            <w:vAlign w:val="center"/>
            <w:hideMark/>
          </w:tcPr>
          <w:p w14:paraId="54C59ED4"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0.90 </w:t>
            </w:r>
          </w:p>
        </w:tc>
        <w:tc>
          <w:tcPr>
            <w:tcW w:w="1054" w:type="dxa"/>
            <w:tcBorders>
              <w:top w:val="nil"/>
              <w:left w:val="nil"/>
              <w:bottom w:val="dotted" w:sz="4" w:space="0" w:color="000000"/>
              <w:right w:val="nil"/>
            </w:tcBorders>
            <w:shd w:val="clear" w:color="000000" w:fill="ACB9CA"/>
            <w:noWrap/>
            <w:vAlign w:val="center"/>
            <w:hideMark/>
          </w:tcPr>
          <w:p w14:paraId="3C6B153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r>
      <w:tr w:rsidR="00625E18" w:rsidRPr="00625E18" w14:paraId="55F5A1FF" w14:textId="77777777" w:rsidTr="00281547">
        <w:trPr>
          <w:trHeight w:val="300"/>
        </w:trPr>
        <w:tc>
          <w:tcPr>
            <w:tcW w:w="2648" w:type="dxa"/>
            <w:vMerge/>
            <w:tcBorders>
              <w:top w:val="nil"/>
              <w:left w:val="nil"/>
              <w:bottom w:val="single" w:sz="4" w:space="0" w:color="000000"/>
              <w:right w:val="nil"/>
            </w:tcBorders>
            <w:vAlign w:val="center"/>
            <w:hideMark/>
          </w:tcPr>
          <w:p w14:paraId="16CC37FE" w14:textId="77777777" w:rsidR="00625E18" w:rsidRPr="00625E18" w:rsidRDefault="00625E18" w:rsidP="00625E18">
            <w:pPr>
              <w:spacing w:after="0" w:line="240" w:lineRule="auto"/>
              <w:rPr>
                <w:rFonts w:ascii="Calibri" w:eastAsia="Times New Roman" w:hAnsi="Calibri" w:cs="Times New Roman"/>
                <w:b/>
                <w:bCs/>
                <w:color w:val="000000"/>
                <w:lang w:eastAsia="en-GB"/>
              </w:rPr>
            </w:pPr>
          </w:p>
        </w:tc>
        <w:tc>
          <w:tcPr>
            <w:tcW w:w="3033" w:type="dxa"/>
            <w:tcBorders>
              <w:top w:val="nil"/>
              <w:left w:val="nil"/>
              <w:bottom w:val="single" w:sz="4" w:space="0" w:color="000000"/>
              <w:right w:val="nil"/>
            </w:tcBorders>
            <w:shd w:val="clear" w:color="000000" w:fill="ACB9CA"/>
            <w:hideMark/>
          </w:tcPr>
          <w:p w14:paraId="338CB828"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Appendicectomy arm</w:t>
            </w:r>
          </w:p>
        </w:tc>
        <w:tc>
          <w:tcPr>
            <w:tcW w:w="742" w:type="dxa"/>
            <w:tcBorders>
              <w:top w:val="nil"/>
              <w:left w:val="nil"/>
              <w:bottom w:val="single" w:sz="4" w:space="0" w:color="auto"/>
              <w:right w:val="nil"/>
            </w:tcBorders>
            <w:shd w:val="clear" w:color="000000" w:fill="ACB9CA"/>
            <w:noWrap/>
            <w:vAlign w:val="center"/>
            <w:hideMark/>
          </w:tcPr>
          <w:p w14:paraId="3881A8CE"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27</w:t>
            </w:r>
          </w:p>
        </w:tc>
        <w:tc>
          <w:tcPr>
            <w:tcW w:w="1842" w:type="dxa"/>
            <w:tcBorders>
              <w:top w:val="nil"/>
              <w:left w:val="nil"/>
              <w:bottom w:val="single" w:sz="4" w:space="0" w:color="auto"/>
              <w:right w:val="nil"/>
            </w:tcBorders>
            <w:shd w:val="clear" w:color="000000" w:fill="ACB9CA"/>
            <w:noWrap/>
            <w:vAlign w:val="center"/>
            <w:hideMark/>
          </w:tcPr>
          <w:p w14:paraId="6135AB3E"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0.72 </w:t>
            </w:r>
          </w:p>
        </w:tc>
        <w:tc>
          <w:tcPr>
            <w:tcW w:w="1112" w:type="dxa"/>
            <w:tcBorders>
              <w:top w:val="nil"/>
              <w:left w:val="nil"/>
              <w:bottom w:val="single" w:sz="4" w:space="0" w:color="auto"/>
              <w:right w:val="nil"/>
            </w:tcBorders>
            <w:shd w:val="clear" w:color="000000" w:fill="ACB9CA"/>
            <w:noWrap/>
            <w:vAlign w:val="center"/>
            <w:hideMark/>
          </w:tcPr>
          <w:p w14:paraId="62F7638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(0.3)</w:t>
            </w:r>
          </w:p>
        </w:tc>
        <w:tc>
          <w:tcPr>
            <w:tcW w:w="622" w:type="dxa"/>
            <w:tcBorders>
              <w:top w:val="nil"/>
              <w:left w:val="nil"/>
              <w:bottom w:val="single" w:sz="4" w:space="0" w:color="auto"/>
              <w:right w:val="nil"/>
            </w:tcBorders>
            <w:shd w:val="clear" w:color="000000" w:fill="ACB9CA"/>
            <w:noWrap/>
            <w:vAlign w:val="center"/>
            <w:hideMark/>
          </w:tcPr>
          <w:p w14:paraId="47B140FA"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22</w:t>
            </w:r>
          </w:p>
        </w:tc>
        <w:tc>
          <w:tcPr>
            <w:tcW w:w="1506" w:type="dxa"/>
            <w:tcBorders>
              <w:top w:val="nil"/>
              <w:left w:val="nil"/>
              <w:bottom w:val="single" w:sz="4" w:space="0" w:color="auto"/>
              <w:right w:val="nil"/>
            </w:tcBorders>
            <w:shd w:val="clear" w:color="000000" w:fill="ACB9CA"/>
            <w:noWrap/>
            <w:vAlign w:val="center"/>
            <w:hideMark/>
          </w:tcPr>
          <w:p w14:paraId="76168CFC"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0.69 </w:t>
            </w:r>
          </w:p>
        </w:tc>
        <w:tc>
          <w:tcPr>
            <w:tcW w:w="1054" w:type="dxa"/>
            <w:tcBorders>
              <w:top w:val="nil"/>
              <w:left w:val="nil"/>
              <w:bottom w:val="single" w:sz="4" w:space="0" w:color="auto"/>
              <w:right w:val="nil"/>
            </w:tcBorders>
            <w:shd w:val="clear" w:color="000000" w:fill="ACB9CA"/>
            <w:noWrap/>
            <w:vAlign w:val="center"/>
            <w:hideMark/>
          </w:tcPr>
          <w:p w14:paraId="5A2B9B67"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r>
      <w:tr w:rsidR="00625E18" w:rsidRPr="00625E18" w14:paraId="1D64B2B6" w14:textId="77777777" w:rsidTr="00281547">
        <w:trPr>
          <w:trHeight w:val="300"/>
        </w:trPr>
        <w:tc>
          <w:tcPr>
            <w:tcW w:w="2648" w:type="dxa"/>
            <w:vMerge w:val="restart"/>
            <w:tcBorders>
              <w:top w:val="nil"/>
              <w:left w:val="nil"/>
              <w:bottom w:val="single" w:sz="4" w:space="0" w:color="000000"/>
              <w:right w:val="nil"/>
            </w:tcBorders>
            <w:shd w:val="clear" w:color="000000" w:fill="D6DCE4"/>
            <w:noWrap/>
            <w:vAlign w:val="center"/>
            <w:hideMark/>
          </w:tcPr>
          <w:p w14:paraId="4B549CD6" w14:textId="77777777" w:rsidR="00625E18" w:rsidRPr="00625E18" w:rsidRDefault="00625E18" w:rsidP="00625E18">
            <w:pPr>
              <w:spacing w:after="0" w:line="240" w:lineRule="auto"/>
              <w:jc w:val="center"/>
              <w:rPr>
                <w:rFonts w:ascii="Calibri" w:eastAsia="Times New Roman" w:hAnsi="Calibri" w:cs="Times New Roman"/>
                <w:b/>
                <w:bCs/>
                <w:color w:val="000000"/>
                <w:lang w:eastAsia="en-GB"/>
              </w:rPr>
            </w:pPr>
            <w:r w:rsidRPr="00625E18">
              <w:rPr>
                <w:rFonts w:ascii="Calibri" w:eastAsia="Times New Roman" w:hAnsi="Calibri" w:cs="Times New Roman"/>
                <w:b/>
                <w:bCs/>
                <w:color w:val="000000"/>
                <w:lang w:eastAsia="en-GB"/>
              </w:rPr>
              <w:t>2-weeks</w:t>
            </w:r>
          </w:p>
        </w:tc>
        <w:tc>
          <w:tcPr>
            <w:tcW w:w="3033" w:type="dxa"/>
            <w:tcBorders>
              <w:top w:val="nil"/>
              <w:left w:val="nil"/>
              <w:bottom w:val="nil"/>
              <w:right w:val="nil"/>
            </w:tcBorders>
            <w:shd w:val="clear" w:color="000000" w:fill="D6DCE4"/>
            <w:hideMark/>
          </w:tcPr>
          <w:p w14:paraId="0811987C"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Non-operative arm</w:t>
            </w:r>
          </w:p>
        </w:tc>
        <w:tc>
          <w:tcPr>
            <w:tcW w:w="742" w:type="dxa"/>
            <w:tcBorders>
              <w:top w:val="nil"/>
              <w:left w:val="nil"/>
              <w:bottom w:val="dotted" w:sz="4" w:space="0" w:color="000000"/>
              <w:right w:val="nil"/>
            </w:tcBorders>
            <w:shd w:val="clear" w:color="000000" w:fill="D6DCE4"/>
            <w:noWrap/>
            <w:vAlign w:val="center"/>
            <w:hideMark/>
          </w:tcPr>
          <w:p w14:paraId="26137F40"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13</w:t>
            </w:r>
          </w:p>
        </w:tc>
        <w:tc>
          <w:tcPr>
            <w:tcW w:w="1842" w:type="dxa"/>
            <w:tcBorders>
              <w:top w:val="nil"/>
              <w:left w:val="nil"/>
              <w:bottom w:val="dotted" w:sz="4" w:space="0" w:color="000000"/>
              <w:right w:val="nil"/>
            </w:tcBorders>
            <w:shd w:val="clear" w:color="000000" w:fill="D6DCE4"/>
            <w:noWrap/>
            <w:vAlign w:val="center"/>
            <w:hideMark/>
          </w:tcPr>
          <w:p w14:paraId="5505888D"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0.99 </w:t>
            </w:r>
          </w:p>
        </w:tc>
        <w:tc>
          <w:tcPr>
            <w:tcW w:w="1112" w:type="dxa"/>
            <w:tcBorders>
              <w:top w:val="nil"/>
              <w:left w:val="nil"/>
              <w:bottom w:val="dotted" w:sz="4" w:space="0" w:color="000000"/>
              <w:right w:val="nil"/>
            </w:tcBorders>
            <w:shd w:val="clear" w:color="000000" w:fill="D6DCE4"/>
            <w:noWrap/>
            <w:vAlign w:val="center"/>
            <w:hideMark/>
          </w:tcPr>
          <w:p w14:paraId="50545BF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c>
          <w:tcPr>
            <w:tcW w:w="622" w:type="dxa"/>
            <w:tcBorders>
              <w:top w:val="nil"/>
              <w:left w:val="nil"/>
              <w:bottom w:val="dotted" w:sz="4" w:space="0" w:color="000000"/>
              <w:right w:val="nil"/>
            </w:tcBorders>
            <w:shd w:val="clear" w:color="000000" w:fill="D6DCE4"/>
            <w:noWrap/>
            <w:vAlign w:val="center"/>
            <w:hideMark/>
          </w:tcPr>
          <w:p w14:paraId="4F581AC5"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9</w:t>
            </w:r>
          </w:p>
        </w:tc>
        <w:tc>
          <w:tcPr>
            <w:tcW w:w="1506" w:type="dxa"/>
            <w:tcBorders>
              <w:top w:val="nil"/>
              <w:left w:val="nil"/>
              <w:bottom w:val="dotted" w:sz="4" w:space="0" w:color="000000"/>
              <w:right w:val="nil"/>
            </w:tcBorders>
            <w:shd w:val="clear" w:color="000000" w:fill="D6DCE4"/>
            <w:noWrap/>
            <w:vAlign w:val="center"/>
            <w:hideMark/>
          </w:tcPr>
          <w:p w14:paraId="0207D8D4"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0.97 </w:t>
            </w:r>
          </w:p>
        </w:tc>
        <w:tc>
          <w:tcPr>
            <w:tcW w:w="1054" w:type="dxa"/>
            <w:tcBorders>
              <w:top w:val="nil"/>
              <w:left w:val="nil"/>
              <w:bottom w:val="dotted" w:sz="4" w:space="0" w:color="000000"/>
              <w:right w:val="nil"/>
            </w:tcBorders>
            <w:shd w:val="clear" w:color="000000" w:fill="D6DCE4"/>
            <w:noWrap/>
            <w:vAlign w:val="center"/>
            <w:hideMark/>
          </w:tcPr>
          <w:p w14:paraId="0215E7A7"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r>
      <w:tr w:rsidR="00625E18" w:rsidRPr="00625E18" w14:paraId="0FCB7E84" w14:textId="77777777" w:rsidTr="00281547">
        <w:trPr>
          <w:trHeight w:val="300"/>
        </w:trPr>
        <w:tc>
          <w:tcPr>
            <w:tcW w:w="2648" w:type="dxa"/>
            <w:vMerge/>
            <w:tcBorders>
              <w:top w:val="nil"/>
              <w:left w:val="nil"/>
              <w:bottom w:val="single" w:sz="4" w:space="0" w:color="000000"/>
              <w:right w:val="nil"/>
            </w:tcBorders>
            <w:vAlign w:val="center"/>
            <w:hideMark/>
          </w:tcPr>
          <w:p w14:paraId="3B28ADB4" w14:textId="77777777" w:rsidR="00625E18" w:rsidRPr="00625E18" w:rsidRDefault="00625E18" w:rsidP="00625E18">
            <w:pPr>
              <w:spacing w:after="0" w:line="240" w:lineRule="auto"/>
              <w:rPr>
                <w:rFonts w:ascii="Calibri" w:eastAsia="Times New Roman" w:hAnsi="Calibri" w:cs="Times New Roman"/>
                <w:b/>
                <w:bCs/>
                <w:color w:val="000000"/>
                <w:lang w:eastAsia="en-GB"/>
              </w:rPr>
            </w:pPr>
          </w:p>
        </w:tc>
        <w:tc>
          <w:tcPr>
            <w:tcW w:w="3033" w:type="dxa"/>
            <w:tcBorders>
              <w:top w:val="nil"/>
              <w:left w:val="nil"/>
              <w:bottom w:val="single" w:sz="4" w:space="0" w:color="000000"/>
              <w:right w:val="nil"/>
            </w:tcBorders>
            <w:shd w:val="clear" w:color="000000" w:fill="D6DCE4"/>
            <w:hideMark/>
          </w:tcPr>
          <w:p w14:paraId="229CB06E"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Appendicectomy arm</w:t>
            </w:r>
          </w:p>
        </w:tc>
        <w:tc>
          <w:tcPr>
            <w:tcW w:w="742" w:type="dxa"/>
            <w:tcBorders>
              <w:top w:val="nil"/>
              <w:left w:val="nil"/>
              <w:bottom w:val="single" w:sz="4" w:space="0" w:color="auto"/>
              <w:right w:val="nil"/>
            </w:tcBorders>
            <w:shd w:val="clear" w:color="000000" w:fill="D6DCE4"/>
            <w:noWrap/>
            <w:vAlign w:val="center"/>
            <w:hideMark/>
          </w:tcPr>
          <w:p w14:paraId="70291DDC"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15</w:t>
            </w:r>
          </w:p>
        </w:tc>
        <w:tc>
          <w:tcPr>
            <w:tcW w:w="1842" w:type="dxa"/>
            <w:tcBorders>
              <w:top w:val="nil"/>
              <w:left w:val="nil"/>
              <w:bottom w:val="single" w:sz="4" w:space="0" w:color="auto"/>
              <w:right w:val="nil"/>
            </w:tcBorders>
            <w:shd w:val="clear" w:color="000000" w:fill="D6DCE4"/>
            <w:noWrap/>
            <w:vAlign w:val="center"/>
            <w:hideMark/>
          </w:tcPr>
          <w:p w14:paraId="746B8013"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0.89 </w:t>
            </w:r>
          </w:p>
        </w:tc>
        <w:tc>
          <w:tcPr>
            <w:tcW w:w="1112" w:type="dxa"/>
            <w:tcBorders>
              <w:top w:val="nil"/>
              <w:left w:val="nil"/>
              <w:bottom w:val="single" w:sz="4" w:space="0" w:color="auto"/>
              <w:right w:val="nil"/>
            </w:tcBorders>
            <w:shd w:val="clear" w:color="000000" w:fill="D6DCE4"/>
            <w:noWrap/>
            <w:vAlign w:val="center"/>
            <w:hideMark/>
          </w:tcPr>
          <w:p w14:paraId="5B1D3C2E"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(0.3)</w:t>
            </w:r>
          </w:p>
        </w:tc>
        <w:tc>
          <w:tcPr>
            <w:tcW w:w="622" w:type="dxa"/>
            <w:tcBorders>
              <w:top w:val="nil"/>
              <w:left w:val="nil"/>
              <w:bottom w:val="single" w:sz="4" w:space="0" w:color="auto"/>
              <w:right w:val="nil"/>
            </w:tcBorders>
            <w:shd w:val="clear" w:color="000000" w:fill="D6DCE4"/>
            <w:noWrap/>
            <w:vAlign w:val="center"/>
            <w:hideMark/>
          </w:tcPr>
          <w:p w14:paraId="0B9AA47B"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12</w:t>
            </w:r>
          </w:p>
        </w:tc>
        <w:tc>
          <w:tcPr>
            <w:tcW w:w="1506" w:type="dxa"/>
            <w:tcBorders>
              <w:top w:val="nil"/>
              <w:left w:val="nil"/>
              <w:bottom w:val="single" w:sz="4" w:space="0" w:color="auto"/>
              <w:right w:val="nil"/>
            </w:tcBorders>
            <w:shd w:val="clear" w:color="000000" w:fill="D6DCE4"/>
            <w:noWrap/>
            <w:vAlign w:val="center"/>
            <w:hideMark/>
          </w:tcPr>
          <w:p w14:paraId="46A4A826"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0.86 </w:t>
            </w:r>
          </w:p>
        </w:tc>
        <w:tc>
          <w:tcPr>
            <w:tcW w:w="1054" w:type="dxa"/>
            <w:tcBorders>
              <w:top w:val="nil"/>
              <w:left w:val="nil"/>
              <w:bottom w:val="single" w:sz="4" w:space="0" w:color="auto"/>
              <w:right w:val="nil"/>
            </w:tcBorders>
            <w:shd w:val="clear" w:color="000000" w:fill="D6DCE4"/>
            <w:noWrap/>
            <w:vAlign w:val="center"/>
            <w:hideMark/>
          </w:tcPr>
          <w:p w14:paraId="35D38CC0"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(0.2)</w:t>
            </w:r>
          </w:p>
        </w:tc>
      </w:tr>
      <w:tr w:rsidR="00625E18" w:rsidRPr="00625E18" w14:paraId="147ABEDB" w14:textId="77777777" w:rsidTr="00281547">
        <w:trPr>
          <w:trHeight w:val="300"/>
        </w:trPr>
        <w:tc>
          <w:tcPr>
            <w:tcW w:w="2648" w:type="dxa"/>
            <w:vMerge w:val="restart"/>
            <w:tcBorders>
              <w:top w:val="nil"/>
              <w:left w:val="nil"/>
              <w:bottom w:val="single" w:sz="4" w:space="0" w:color="000000"/>
              <w:right w:val="nil"/>
            </w:tcBorders>
            <w:shd w:val="clear" w:color="000000" w:fill="ACB9CA"/>
            <w:noWrap/>
            <w:vAlign w:val="center"/>
            <w:hideMark/>
          </w:tcPr>
          <w:p w14:paraId="0CC13C7D" w14:textId="77777777" w:rsidR="00625E18" w:rsidRPr="00625E18" w:rsidRDefault="00625E18" w:rsidP="00625E18">
            <w:pPr>
              <w:spacing w:after="0" w:line="240" w:lineRule="auto"/>
              <w:jc w:val="center"/>
              <w:rPr>
                <w:rFonts w:ascii="Calibri" w:eastAsia="Times New Roman" w:hAnsi="Calibri" w:cs="Times New Roman"/>
                <w:b/>
                <w:bCs/>
                <w:color w:val="000000"/>
                <w:lang w:eastAsia="en-GB"/>
              </w:rPr>
            </w:pPr>
            <w:r w:rsidRPr="00625E18">
              <w:rPr>
                <w:rFonts w:ascii="Calibri" w:eastAsia="Times New Roman" w:hAnsi="Calibri" w:cs="Times New Roman"/>
                <w:b/>
                <w:bCs/>
                <w:color w:val="000000"/>
                <w:lang w:eastAsia="en-GB"/>
              </w:rPr>
              <w:t>6-weeks</w:t>
            </w:r>
          </w:p>
        </w:tc>
        <w:tc>
          <w:tcPr>
            <w:tcW w:w="3033" w:type="dxa"/>
            <w:tcBorders>
              <w:top w:val="nil"/>
              <w:left w:val="nil"/>
              <w:bottom w:val="nil"/>
              <w:right w:val="nil"/>
            </w:tcBorders>
            <w:shd w:val="clear" w:color="000000" w:fill="ACB9CA"/>
            <w:hideMark/>
          </w:tcPr>
          <w:p w14:paraId="6C3A332A"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Non-operative arm</w:t>
            </w:r>
          </w:p>
        </w:tc>
        <w:tc>
          <w:tcPr>
            <w:tcW w:w="742" w:type="dxa"/>
            <w:tcBorders>
              <w:top w:val="nil"/>
              <w:left w:val="nil"/>
              <w:bottom w:val="dotted" w:sz="4" w:space="0" w:color="000000"/>
              <w:right w:val="nil"/>
            </w:tcBorders>
            <w:shd w:val="clear" w:color="000000" w:fill="ACB9CA"/>
            <w:noWrap/>
            <w:vAlign w:val="center"/>
            <w:hideMark/>
          </w:tcPr>
          <w:p w14:paraId="0FC9D576"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27</w:t>
            </w:r>
          </w:p>
        </w:tc>
        <w:tc>
          <w:tcPr>
            <w:tcW w:w="1842" w:type="dxa"/>
            <w:tcBorders>
              <w:top w:val="nil"/>
              <w:left w:val="nil"/>
              <w:bottom w:val="dotted" w:sz="4" w:space="0" w:color="000000"/>
              <w:right w:val="nil"/>
            </w:tcBorders>
            <w:shd w:val="clear" w:color="000000" w:fill="ACB9CA"/>
            <w:noWrap/>
            <w:vAlign w:val="center"/>
            <w:hideMark/>
          </w:tcPr>
          <w:p w14:paraId="4D0EC571"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0.96 </w:t>
            </w:r>
          </w:p>
        </w:tc>
        <w:tc>
          <w:tcPr>
            <w:tcW w:w="1112" w:type="dxa"/>
            <w:tcBorders>
              <w:top w:val="nil"/>
              <w:left w:val="nil"/>
              <w:bottom w:val="dotted" w:sz="4" w:space="0" w:color="000000"/>
              <w:right w:val="nil"/>
            </w:tcBorders>
            <w:shd w:val="clear" w:color="000000" w:fill="ACB9CA"/>
            <w:noWrap/>
            <w:vAlign w:val="center"/>
            <w:hideMark/>
          </w:tcPr>
          <w:p w14:paraId="4AB95505"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c>
          <w:tcPr>
            <w:tcW w:w="622" w:type="dxa"/>
            <w:tcBorders>
              <w:top w:val="nil"/>
              <w:left w:val="nil"/>
              <w:bottom w:val="dotted" w:sz="4" w:space="0" w:color="000000"/>
              <w:right w:val="nil"/>
            </w:tcBorders>
            <w:shd w:val="clear" w:color="000000" w:fill="ACB9CA"/>
            <w:noWrap/>
            <w:vAlign w:val="center"/>
            <w:hideMark/>
          </w:tcPr>
          <w:p w14:paraId="42FF79E8"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24</w:t>
            </w:r>
          </w:p>
        </w:tc>
        <w:tc>
          <w:tcPr>
            <w:tcW w:w="1506" w:type="dxa"/>
            <w:tcBorders>
              <w:top w:val="nil"/>
              <w:left w:val="nil"/>
              <w:bottom w:val="dotted" w:sz="4" w:space="0" w:color="000000"/>
              <w:right w:val="nil"/>
            </w:tcBorders>
            <w:shd w:val="clear" w:color="000000" w:fill="ACB9CA"/>
            <w:noWrap/>
            <w:vAlign w:val="center"/>
            <w:hideMark/>
          </w:tcPr>
          <w:p w14:paraId="5DF491FF"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0.95 </w:t>
            </w:r>
          </w:p>
        </w:tc>
        <w:tc>
          <w:tcPr>
            <w:tcW w:w="1054" w:type="dxa"/>
            <w:tcBorders>
              <w:top w:val="nil"/>
              <w:left w:val="nil"/>
              <w:bottom w:val="dotted" w:sz="4" w:space="0" w:color="000000"/>
              <w:right w:val="nil"/>
            </w:tcBorders>
            <w:shd w:val="clear" w:color="000000" w:fill="ACB9CA"/>
            <w:noWrap/>
            <w:vAlign w:val="center"/>
            <w:hideMark/>
          </w:tcPr>
          <w:p w14:paraId="0A91BFE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r>
      <w:tr w:rsidR="00625E18" w:rsidRPr="00625E18" w14:paraId="296C4047" w14:textId="77777777" w:rsidTr="00281547">
        <w:trPr>
          <w:trHeight w:val="300"/>
        </w:trPr>
        <w:tc>
          <w:tcPr>
            <w:tcW w:w="2648" w:type="dxa"/>
            <w:vMerge/>
            <w:tcBorders>
              <w:top w:val="nil"/>
              <w:left w:val="nil"/>
              <w:bottom w:val="single" w:sz="4" w:space="0" w:color="000000"/>
              <w:right w:val="nil"/>
            </w:tcBorders>
            <w:vAlign w:val="center"/>
            <w:hideMark/>
          </w:tcPr>
          <w:p w14:paraId="43F8A02A" w14:textId="77777777" w:rsidR="00625E18" w:rsidRPr="00625E18" w:rsidRDefault="00625E18" w:rsidP="00625E18">
            <w:pPr>
              <w:spacing w:after="0" w:line="240" w:lineRule="auto"/>
              <w:rPr>
                <w:rFonts w:ascii="Calibri" w:eastAsia="Times New Roman" w:hAnsi="Calibri" w:cs="Times New Roman"/>
                <w:b/>
                <w:bCs/>
                <w:color w:val="000000"/>
                <w:lang w:eastAsia="en-GB"/>
              </w:rPr>
            </w:pPr>
          </w:p>
        </w:tc>
        <w:tc>
          <w:tcPr>
            <w:tcW w:w="3033" w:type="dxa"/>
            <w:tcBorders>
              <w:top w:val="nil"/>
              <w:left w:val="nil"/>
              <w:bottom w:val="single" w:sz="4" w:space="0" w:color="000000"/>
              <w:right w:val="nil"/>
            </w:tcBorders>
            <w:shd w:val="clear" w:color="000000" w:fill="ACB9CA"/>
            <w:hideMark/>
          </w:tcPr>
          <w:p w14:paraId="34254579"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Appendicectomy arm</w:t>
            </w:r>
          </w:p>
        </w:tc>
        <w:tc>
          <w:tcPr>
            <w:tcW w:w="742" w:type="dxa"/>
            <w:tcBorders>
              <w:top w:val="nil"/>
              <w:left w:val="nil"/>
              <w:bottom w:val="single" w:sz="4" w:space="0" w:color="auto"/>
              <w:right w:val="nil"/>
            </w:tcBorders>
            <w:shd w:val="clear" w:color="000000" w:fill="ACB9CA"/>
            <w:noWrap/>
            <w:vAlign w:val="center"/>
            <w:hideMark/>
          </w:tcPr>
          <w:p w14:paraId="14E7011C"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26</w:t>
            </w:r>
          </w:p>
        </w:tc>
        <w:tc>
          <w:tcPr>
            <w:tcW w:w="1842" w:type="dxa"/>
            <w:tcBorders>
              <w:top w:val="nil"/>
              <w:left w:val="nil"/>
              <w:bottom w:val="single" w:sz="4" w:space="0" w:color="auto"/>
              <w:right w:val="nil"/>
            </w:tcBorders>
            <w:shd w:val="clear" w:color="000000" w:fill="ACB9CA"/>
            <w:noWrap/>
            <w:vAlign w:val="center"/>
            <w:hideMark/>
          </w:tcPr>
          <w:p w14:paraId="7D2253F4"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0.98 </w:t>
            </w:r>
          </w:p>
        </w:tc>
        <w:tc>
          <w:tcPr>
            <w:tcW w:w="1112" w:type="dxa"/>
            <w:tcBorders>
              <w:top w:val="nil"/>
              <w:left w:val="nil"/>
              <w:bottom w:val="single" w:sz="4" w:space="0" w:color="auto"/>
              <w:right w:val="nil"/>
            </w:tcBorders>
            <w:shd w:val="clear" w:color="000000" w:fill="ACB9CA"/>
            <w:noWrap/>
            <w:vAlign w:val="center"/>
            <w:hideMark/>
          </w:tcPr>
          <w:p w14:paraId="28FBAE1B"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c>
          <w:tcPr>
            <w:tcW w:w="622" w:type="dxa"/>
            <w:tcBorders>
              <w:top w:val="nil"/>
              <w:left w:val="nil"/>
              <w:bottom w:val="single" w:sz="4" w:space="0" w:color="auto"/>
              <w:right w:val="nil"/>
            </w:tcBorders>
            <w:shd w:val="clear" w:color="000000" w:fill="ACB9CA"/>
            <w:noWrap/>
            <w:vAlign w:val="center"/>
            <w:hideMark/>
          </w:tcPr>
          <w:p w14:paraId="5A52FC07"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23</w:t>
            </w:r>
          </w:p>
        </w:tc>
        <w:tc>
          <w:tcPr>
            <w:tcW w:w="1506" w:type="dxa"/>
            <w:tcBorders>
              <w:top w:val="nil"/>
              <w:left w:val="nil"/>
              <w:bottom w:val="single" w:sz="4" w:space="0" w:color="auto"/>
              <w:right w:val="nil"/>
            </w:tcBorders>
            <w:shd w:val="clear" w:color="000000" w:fill="ACB9CA"/>
            <w:noWrap/>
            <w:vAlign w:val="center"/>
            <w:hideMark/>
          </w:tcPr>
          <w:p w14:paraId="3C9B778D"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0.97 </w:t>
            </w:r>
          </w:p>
        </w:tc>
        <w:tc>
          <w:tcPr>
            <w:tcW w:w="1054" w:type="dxa"/>
            <w:tcBorders>
              <w:top w:val="nil"/>
              <w:left w:val="nil"/>
              <w:bottom w:val="single" w:sz="4" w:space="0" w:color="auto"/>
              <w:right w:val="nil"/>
            </w:tcBorders>
            <w:shd w:val="clear" w:color="000000" w:fill="ACB9CA"/>
            <w:noWrap/>
            <w:vAlign w:val="center"/>
            <w:hideMark/>
          </w:tcPr>
          <w:p w14:paraId="3346425A"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r>
      <w:tr w:rsidR="00625E18" w:rsidRPr="00625E18" w14:paraId="3025AC68" w14:textId="77777777" w:rsidTr="00281547">
        <w:trPr>
          <w:trHeight w:val="300"/>
        </w:trPr>
        <w:tc>
          <w:tcPr>
            <w:tcW w:w="2648" w:type="dxa"/>
            <w:vMerge w:val="restart"/>
            <w:tcBorders>
              <w:top w:val="nil"/>
              <w:left w:val="nil"/>
              <w:bottom w:val="single" w:sz="4" w:space="0" w:color="000000"/>
              <w:right w:val="nil"/>
            </w:tcBorders>
            <w:shd w:val="clear" w:color="000000" w:fill="D6DCE4"/>
            <w:noWrap/>
            <w:vAlign w:val="center"/>
            <w:hideMark/>
          </w:tcPr>
          <w:p w14:paraId="38EAA581" w14:textId="77777777" w:rsidR="00625E18" w:rsidRPr="00625E18" w:rsidRDefault="00625E18" w:rsidP="00625E18">
            <w:pPr>
              <w:spacing w:after="0" w:line="240" w:lineRule="auto"/>
              <w:jc w:val="center"/>
              <w:rPr>
                <w:rFonts w:ascii="Calibri" w:eastAsia="Times New Roman" w:hAnsi="Calibri" w:cs="Times New Roman"/>
                <w:b/>
                <w:bCs/>
                <w:color w:val="000000"/>
                <w:lang w:eastAsia="en-GB"/>
              </w:rPr>
            </w:pPr>
            <w:r w:rsidRPr="00625E18">
              <w:rPr>
                <w:rFonts w:ascii="Calibri" w:eastAsia="Times New Roman" w:hAnsi="Calibri" w:cs="Times New Roman"/>
                <w:b/>
                <w:bCs/>
                <w:color w:val="000000"/>
                <w:lang w:eastAsia="en-GB"/>
              </w:rPr>
              <w:t>3-months</w:t>
            </w:r>
          </w:p>
        </w:tc>
        <w:tc>
          <w:tcPr>
            <w:tcW w:w="3033" w:type="dxa"/>
            <w:tcBorders>
              <w:top w:val="nil"/>
              <w:left w:val="nil"/>
              <w:bottom w:val="nil"/>
              <w:right w:val="nil"/>
            </w:tcBorders>
            <w:shd w:val="clear" w:color="000000" w:fill="D6DCE4"/>
            <w:hideMark/>
          </w:tcPr>
          <w:p w14:paraId="1CDC2B2B"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Non-operative arm</w:t>
            </w:r>
          </w:p>
        </w:tc>
        <w:tc>
          <w:tcPr>
            <w:tcW w:w="742" w:type="dxa"/>
            <w:tcBorders>
              <w:top w:val="nil"/>
              <w:left w:val="nil"/>
              <w:bottom w:val="dotted" w:sz="4" w:space="0" w:color="000000"/>
              <w:right w:val="nil"/>
            </w:tcBorders>
            <w:shd w:val="clear" w:color="000000" w:fill="D6DCE4"/>
            <w:noWrap/>
            <w:vAlign w:val="center"/>
            <w:hideMark/>
          </w:tcPr>
          <w:p w14:paraId="4570DA47"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27</w:t>
            </w:r>
          </w:p>
        </w:tc>
        <w:tc>
          <w:tcPr>
            <w:tcW w:w="1842" w:type="dxa"/>
            <w:tcBorders>
              <w:top w:val="nil"/>
              <w:left w:val="nil"/>
              <w:bottom w:val="dotted" w:sz="4" w:space="0" w:color="000000"/>
              <w:right w:val="nil"/>
            </w:tcBorders>
            <w:shd w:val="clear" w:color="000000" w:fill="D6DCE4"/>
            <w:noWrap/>
            <w:vAlign w:val="center"/>
            <w:hideMark/>
          </w:tcPr>
          <w:p w14:paraId="15729E7A"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0.98 </w:t>
            </w:r>
          </w:p>
        </w:tc>
        <w:tc>
          <w:tcPr>
            <w:tcW w:w="1112" w:type="dxa"/>
            <w:tcBorders>
              <w:top w:val="nil"/>
              <w:left w:val="nil"/>
              <w:bottom w:val="dotted" w:sz="4" w:space="0" w:color="000000"/>
              <w:right w:val="nil"/>
            </w:tcBorders>
            <w:shd w:val="clear" w:color="000000" w:fill="D6DCE4"/>
            <w:noWrap/>
            <w:vAlign w:val="center"/>
            <w:hideMark/>
          </w:tcPr>
          <w:p w14:paraId="69366923"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c>
          <w:tcPr>
            <w:tcW w:w="622" w:type="dxa"/>
            <w:tcBorders>
              <w:top w:val="nil"/>
              <w:left w:val="nil"/>
              <w:bottom w:val="dotted" w:sz="4" w:space="0" w:color="000000"/>
              <w:right w:val="nil"/>
            </w:tcBorders>
            <w:shd w:val="clear" w:color="000000" w:fill="D6DCE4"/>
            <w:noWrap/>
            <w:vAlign w:val="center"/>
            <w:hideMark/>
          </w:tcPr>
          <w:p w14:paraId="676C541B"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20</w:t>
            </w:r>
          </w:p>
        </w:tc>
        <w:tc>
          <w:tcPr>
            <w:tcW w:w="1506" w:type="dxa"/>
            <w:tcBorders>
              <w:top w:val="nil"/>
              <w:left w:val="nil"/>
              <w:bottom w:val="dotted" w:sz="4" w:space="0" w:color="000000"/>
              <w:right w:val="nil"/>
            </w:tcBorders>
            <w:shd w:val="clear" w:color="000000" w:fill="D6DCE4"/>
            <w:noWrap/>
            <w:vAlign w:val="center"/>
            <w:hideMark/>
          </w:tcPr>
          <w:p w14:paraId="41E37B55"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0.95 </w:t>
            </w:r>
          </w:p>
        </w:tc>
        <w:tc>
          <w:tcPr>
            <w:tcW w:w="1054" w:type="dxa"/>
            <w:tcBorders>
              <w:top w:val="nil"/>
              <w:left w:val="nil"/>
              <w:bottom w:val="dotted" w:sz="4" w:space="0" w:color="000000"/>
              <w:right w:val="nil"/>
            </w:tcBorders>
            <w:shd w:val="clear" w:color="000000" w:fill="D6DCE4"/>
            <w:noWrap/>
            <w:vAlign w:val="center"/>
            <w:hideMark/>
          </w:tcPr>
          <w:p w14:paraId="4EFF3874"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r>
      <w:tr w:rsidR="00625E18" w:rsidRPr="00625E18" w14:paraId="15EC306D" w14:textId="77777777" w:rsidTr="00281547">
        <w:trPr>
          <w:trHeight w:val="300"/>
        </w:trPr>
        <w:tc>
          <w:tcPr>
            <w:tcW w:w="2648" w:type="dxa"/>
            <w:vMerge/>
            <w:tcBorders>
              <w:top w:val="nil"/>
              <w:left w:val="nil"/>
              <w:bottom w:val="single" w:sz="4" w:space="0" w:color="000000"/>
              <w:right w:val="nil"/>
            </w:tcBorders>
            <w:vAlign w:val="center"/>
            <w:hideMark/>
          </w:tcPr>
          <w:p w14:paraId="3053EBB2" w14:textId="77777777" w:rsidR="00625E18" w:rsidRPr="00625E18" w:rsidRDefault="00625E18" w:rsidP="00625E18">
            <w:pPr>
              <w:spacing w:after="0" w:line="240" w:lineRule="auto"/>
              <w:rPr>
                <w:rFonts w:ascii="Calibri" w:eastAsia="Times New Roman" w:hAnsi="Calibri" w:cs="Times New Roman"/>
                <w:b/>
                <w:bCs/>
                <w:color w:val="000000"/>
                <w:lang w:eastAsia="en-GB"/>
              </w:rPr>
            </w:pPr>
          </w:p>
        </w:tc>
        <w:tc>
          <w:tcPr>
            <w:tcW w:w="3033" w:type="dxa"/>
            <w:tcBorders>
              <w:top w:val="nil"/>
              <w:left w:val="nil"/>
              <w:bottom w:val="single" w:sz="4" w:space="0" w:color="000000"/>
              <w:right w:val="nil"/>
            </w:tcBorders>
            <w:shd w:val="clear" w:color="000000" w:fill="D6DCE4"/>
            <w:hideMark/>
          </w:tcPr>
          <w:p w14:paraId="1E85E44E"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Appendicectomy arm</w:t>
            </w:r>
          </w:p>
        </w:tc>
        <w:tc>
          <w:tcPr>
            <w:tcW w:w="742" w:type="dxa"/>
            <w:tcBorders>
              <w:top w:val="nil"/>
              <w:left w:val="nil"/>
              <w:bottom w:val="single" w:sz="4" w:space="0" w:color="auto"/>
              <w:right w:val="nil"/>
            </w:tcBorders>
            <w:shd w:val="clear" w:color="000000" w:fill="D6DCE4"/>
            <w:noWrap/>
            <w:vAlign w:val="center"/>
            <w:hideMark/>
          </w:tcPr>
          <w:p w14:paraId="1194599C"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27</w:t>
            </w:r>
          </w:p>
        </w:tc>
        <w:tc>
          <w:tcPr>
            <w:tcW w:w="1842" w:type="dxa"/>
            <w:tcBorders>
              <w:top w:val="nil"/>
              <w:left w:val="nil"/>
              <w:bottom w:val="single" w:sz="4" w:space="0" w:color="auto"/>
              <w:right w:val="nil"/>
            </w:tcBorders>
            <w:shd w:val="clear" w:color="000000" w:fill="D6DCE4"/>
            <w:noWrap/>
            <w:vAlign w:val="center"/>
            <w:hideMark/>
          </w:tcPr>
          <w:p w14:paraId="033E5DEA"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0.99 </w:t>
            </w:r>
          </w:p>
        </w:tc>
        <w:tc>
          <w:tcPr>
            <w:tcW w:w="1112" w:type="dxa"/>
            <w:tcBorders>
              <w:top w:val="nil"/>
              <w:left w:val="nil"/>
              <w:bottom w:val="single" w:sz="4" w:space="0" w:color="auto"/>
              <w:right w:val="nil"/>
            </w:tcBorders>
            <w:shd w:val="clear" w:color="000000" w:fill="D6DCE4"/>
            <w:noWrap/>
            <w:vAlign w:val="center"/>
            <w:hideMark/>
          </w:tcPr>
          <w:p w14:paraId="0AA57BE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c>
          <w:tcPr>
            <w:tcW w:w="622" w:type="dxa"/>
            <w:tcBorders>
              <w:top w:val="nil"/>
              <w:left w:val="nil"/>
              <w:bottom w:val="single" w:sz="4" w:space="0" w:color="auto"/>
              <w:right w:val="nil"/>
            </w:tcBorders>
            <w:shd w:val="clear" w:color="000000" w:fill="D6DCE4"/>
            <w:noWrap/>
            <w:vAlign w:val="center"/>
            <w:hideMark/>
          </w:tcPr>
          <w:p w14:paraId="098E1E1E"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23</w:t>
            </w:r>
          </w:p>
        </w:tc>
        <w:tc>
          <w:tcPr>
            <w:tcW w:w="1506" w:type="dxa"/>
            <w:tcBorders>
              <w:top w:val="nil"/>
              <w:left w:val="nil"/>
              <w:bottom w:val="single" w:sz="4" w:space="0" w:color="auto"/>
              <w:right w:val="nil"/>
            </w:tcBorders>
            <w:shd w:val="clear" w:color="000000" w:fill="D6DCE4"/>
            <w:noWrap/>
            <w:vAlign w:val="center"/>
            <w:hideMark/>
          </w:tcPr>
          <w:p w14:paraId="2C2611EC"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0.97 </w:t>
            </w:r>
          </w:p>
        </w:tc>
        <w:tc>
          <w:tcPr>
            <w:tcW w:w="1054" w:type="dxa"/>
            <w:tcBorders>
              <w:top w:val="nil"/>
              <w:left w:val="nil"/>
              <w:bottom w:val="single" w:sz="4" w:space="0" w:color="auto"/>
              <w:right w:val="nil"/>
            </w:tcBorders>
            <w:shd w:val="clear" w:color="000000" w:fill="D6DCE4"/>
            <w:noWrap/>
            <w:vAlign w:val="center"/>
            <w:hideMark/>
          </w:tcPr>
          <w:p w14:paraId="4B8A5BAF"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r>
      <w:tr w:rsidR="00625E18" w:rsidRPr="00625E18" w14:paraId="39BAFDF2" w14:textId="77777777" w:rsidTr="00281547">
        <w:trPr>
          <w:trHeight w:val="300"/>
        </w:trPr>
        <w:tc>
          <w:tcPr>
            <w:tcW w:w="2648" w:type="dxa"/>
            <w:vMerge w:val="restart"/>
            <w:tcBorders>
              <w:top w:val="nil"/>
              <w:left w:val="nil"/>
              <w:bottom w:val="single" w:sz="4" w:space="0" w:color="000000"/>
              <w:right w:val="nil"/>
            </w:tcBorders>
            <w:shd w:val="clear" w:color="000000" w:fill="ACB9CA"/>
            <w:noWrap/>
            <w:vAlign w:val="center"/>
            <w:hideMark/>
          </w:tcPr>
          <w:p w14:paraId="210A95FF" w14:textId="77777777" w:rsidR="00625E18" w:rsidRPr="00625E18" w:rsidRDefault="00625E18" w:rsidP="00625E18">
            <w:pPr>
              <w:spacing w:after="0" w:line="240" w:lineRule="auto"/>
              <w:jc w:val="center"/>
              <w:rPr>
                <w:rFonts w:ascii="Calibri" w:eastAsia="Times New Roman" w:hAnsi="Calibri" w:cs="Times New Roman"/>
                <w:b/>
                <w:bCs/>
                <w:color w:val="000000"/>
                <w:lang w:eastAsia="en-GB"/>
              </w:rPr>
            </w:pPr>
            <w:r w:rsidRPr="00625E18">
              <w:rPr>
                <w:rFonts w:ascii="Calibri" w:eastAsia="Times New Roman" w:hAnsi="Calibri" w:cs="Times New Roman"/>
                <w:b/>
                <w:bCs/>
                <w:color w:val="000000"/>
                <w:lang w:eastAsia="en-GB"/>
              </w:rPr>
              <w:t>6-months</w:t>
            </w:r>
          </w:p>
        </w:tc>
        <w:tc>
          <w:tcPr>
            <w:tcW w:w="3033" w:type="dxa"/>
            <w:tcBorders>
              <w:top w:val="nil"/>
              <w:left w:val="nil"/>
              <w:bottom w:val="nil"/>
              <w:right w:val="nil"/>
            </w:tcBorders>
            <w:shd w:val="clear" w:color="000000" w:fill="ACB9CA"/>
            <w:hideMark/>
          </w:tcPr>
          <w:p w14:paraId="2E292DA8"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Non-operative arm</w:t>
            </w:r>
          </w:p>
        </w:tc>
        <w:tc>
          <w:tcPr>
            <w:tcW w:w="742" w:type="dxa"/>
            <w:tcBorders>
              <w:top w:val="nil"/>
              <w:left w:val="nil"/>
              <w:bottom w:val="dotted" w:sz="4" w:space="0" w:color="000000"/>
              <w:right w:val="nil"/>
            </w:tcBorders>
            <w:shd w:val="clear" w:color="000000" w:fill="ACB9CA"/>
            <w:noWrap/>
            <w:vAlign w:val="center"/>
            <w:hideMark/>
          </w:tcPr>
          <w:p w14:paraId="7CC94D96"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25</w:t>
            </w:r>
          </w:p>
        </w:tc>
        <w:tc>
          <w:tcPr>
            <w:tcW w:w="1842" w:type="dxa"/>
            <w:tcBorders>
              <w:top w:val="nil"/>
              <w:left w:val="nil"/>
              <w:bottom w:val="dotted" w:sz="4" w:space="0" w:color="000000"/>
              <w:right w:val="nil"/>
            </w:tcBorders>
            <w:shd w:val="clear" w:color="000000" w:fill="ACB9CA"/>
            <w:noWrap/>
            <w:vAlign w:val="center"/>
            <w:hideMark/>
          </w:tcPr>
          <w:p w14:paraId="51B25F3D"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0.99 </w:t>
            </w:r>
          </w:p>
        </w:tc>
        <w:tc>
          <w:tcPr>
            <w:tcW w:w="1112" w:type="dxa"/>
            <w:tcBorders>
              <w:top w:val="nil"/>
              <w:left w:val="nil"/>
              <w:bottom w:val="dotted" w:sz="4" w:space="0" w:color="000000"/>
              <w:right w:val="nil"/>
            </w:tcBorders>
            <w:shd w:val="clear" w:color="000000" w:fill="ACB9CA"/>
            <w:noWrap/>
            <w:vAlign w:val="center"/>
            <w:hideMark/>
          </w:tcPr>
          <w:p w14:paraId="42FC88CB"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c>
          <w:tcPr>
            <w:tcW w:w="622" w:type="dxa"/>
            <w:tcBorders>
              <w:top w:val="nil"/>
              <w:left w:val="nil"/>
              <w:bottom w:val="dotted" w:sz="4" w:space="0" w:color="000000"/>
              <w:right w:val="nil"/>
            </w:tcBorders>
            <w:shd w:val="clear" w:color="000000" w:fill="ACB9CA"/>
            <w:noWrap/>
            <w:vAlign w:val="center"/>
            <w:hideMark/>
          </w:tcPr>
          <w:p w14:paraId="6D18A138"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20</w:t>
            </w:r>
          </w:p>
        </w:tc>
        <w:tc>
          <w:tcPr>
            <w:tcW w:w="1506" w:type="dxa"/>
            <w:tcBorders>
              <w:top w:val="nil"/>
              <w:left w:val="nil"/>
              <w:bottom w:val="dotted" w:sz="4" w:space="0" w:color="000000"/>
              <w:right w:val="nil"/>
            </w:tcBorders>
            <w:shd w:val="clear" w:color="000000" w:fill="ACB9CA"/>
            <w:noWrap/>
            <w:vAlign w:val="center"/>
            <w:hideMark/>
          </w:tcPr>
          <w:p w14:paraId="64EDDA80"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0.97 </w:t>
            </w:r>
          </w:p>
        </w:tc>
        <w:tc>
          <w:tcPr>
            <w:tcW w:w="1054" w:type="dxa"/>
            <w:tcBorders>
              <w:top w:val="nil"/>
              <w:left w:val="nil"/>
              <w:bottom w:val="dotted" w:sz="4" w:space="0" w:color="000000"/>
              <w:right w:val="nil"/>
            </w:tcBorders>
            <w:shd w:val="clear" w:color="000000" w:fill="ACB9CA"/>
            <w:noWrap/>
            <w:vAlign w:val="center"/>
            <w:hideMark/>
          </w:tcPr>
          <w:p w14:paraId="13E455C4"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w:t>
            </w:r>
          </w:p>
        </w:tc>
      </w:tr>
      <w:tr w:rsidR="00625E18" w:rsidRPr="00625E18" w14:paraId="08B10DC6" w14:textId="77777777" w:rsidTr="00281547">
        <w:trPr>
          <w:trHeight w:val="300"/>
        </w:trPr>
        <w:tc>
          <w:tcPr>
            <w:tcW w:w="2648" w:type="dxa"/>
            <w:vMerge/>
            <w:tcBorders>
              <w:top w:val="nil"/>
              <w:left w:val="nil"/>
              <w:bottom w:val="single" w:sz="4" w:space="0" w:color="000000"/>
              <w:right w:val="nil"/>
            </w:tcBorders>
            <w:vAlign w:val="center"/>
            <w:hideMark/>
          </w:tcPr>
          <w:p w14:paraId="55ACFA2A" w14:textId="77777777" w:rsidR="00625E18" w:rsidRPr="00625E18" w:rsidRDefault="00625E18" w:rsidP="00625E18">
            <w:pPr>
              <w:spacing w:after="0" w:line="240" w:lineRule="auto"/>
              <w:rPr>
                <w:rFonts w:ascii="Calibri" w:eastAsia="Times New Roman" w:hAnsi="Calibri" w:cs="Times New Roman"/>
                <w:b/>
                <w:bCs/>
                <w:color w:val="000000"/>
                <w:lang w:eastAsia="en-GB"/>
              </w:rPr>
            </w:pPr>
          </w:p>
        </w:tc>
        <w:tc>
          <w:tcPr>
            <w:tcW w:w="3033" w:type="dxa"/>
            <w:tcBorders>
              <w:top w:val="nil"/>
              <w:left w:val="nil"/>
              <w:bottom w:val="single" w:sz="4" w:space="0" w:color="000000"/>
              <w:right w:val="nil"/>
            </w:tcBorders>
            <w:shd w:val="clear" w:color="000000" w:fill="ACB9CA"/>
            <w:hideMark/>
          </w:tcPr>
          <w:p w14:paraId="68060182"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Appendicectomy arm</w:t>
            </w:r>
          </w:p>
        </w:tc>
        <w:tc>
          <w:tcPr>
            <w:tcW w:w="742" w:type="dxa"/>
            <w:tcBorders>
              <w:top w:val="nil"/>
              <w:left w:val="nil"/>
              <w:bottom w:val="single" w:sz="4" w:space="0" w:color="auto"/>
              <w:right w:val="nil"/>
            </w:tcBorders>
            <w:shd w:val="clear" w:color="000000" w:fill="ACB9CA"/>
            <w:noWrap/>
            <w:vAlign w:val="center"/>
            <w:hideMark/>
          </w:tcPr>
          <w:p w14:paraId="4974D9C7"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27</w:t>
            </w:r>
          </w:p>
        </w:tc>
        <w:tc>
          <w:tcPr>
            <w:tcW w:w="1842" w:type="dxa"/>
            <w:tcBorders>
              <w:top w:val="nil"/>
              <w:left w:val="nil"/>
              <w:bottom w:val="single" w:sz="4" w:space="0" w:color="auto"/>
              <w:right w:val="nil"/>
            </w:tcBorders>
            <w:shd w:val="clear" w:color="000000" w:fill="ACB9CA"/>
            <w:noWrap/>
            <w:vAlign w:val="center"/>
            <w:hideMark/>
          </w:tcPr>
          <w:p w14:paraId="22D3834F"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0.98 </w:t>
            </w:r>
          </w:p>
        </w:tc>
        <w:tc>
          <w:tcPr>
            <w:tcW w:w="1112" w:type="dxa"/>
            <w:tcBorders>
              <w:top w:val="nil"/>
              <w:left w:val="nil"/>
              <w:bottom w:val="single" w:sz="4" w:space="0" w:color="auto"/>
              <w:right w:val="nil"/>
            </w:tcBorders>
            <w:shd w:val="clear" w:color="000000" w:fill="ACB9CA"/>
            <w:noWrap/>
            <w:vAlign w:val="center"/>
            <w:hideMark/>
          </w:tcPr>
          <w:p w14:paraId="27612346"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c>
          <w:tcPr>
            <w:tcW w:w="622" w:type="dxa"/>
            <w:tcBorders>
              <w:top w:val="nil"/>
              <w:left w:val="nil"/>
              <w:bottom w:val="single" w:sz="4" w:space="0" w:color="auto"/>
              <w:right w:val="nil"/>
            </w:tcBorders>
            <w:shd w:val="clear" w:color="000000" w:fill="ACB9CA"/>
            <w:noWrap/>
            <w:vAlign w:val="center"/>
            <w:hideMark/>
          </w:tcPr>
          <w:p w14:paraId="54930966"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23</w:t>
            </w:r>
          </w:p>
        </w:tc>
        <w:tc>
          <w:tcPr>
            <w:tcW w:w="1506" w:type="dxa"/>
            <w:tcBorders>
              <w:top w:val="nil"/>
              <w:left w:val="nil"/>
              <w:bottom w:val="single" w:sz="4" w:space="0" w:color="auto"/>
              <w:right w:val="nil"/>
            </w:tcBorders>
            <w:shd w:val="clear" w:color="000000" w:fill="ACB9CA"/>
            <w:noWrap/>
            <w:vAlign w:val="center"/>
            <w:hideMark/>
          </w:tcPr>
          <w:p w14:paraId="27DC6725"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0.97 </w:t>
            </w:r>
          </w:p>
        </w:tc>
        <w:tc>
          <w:tcPr>
            <w:tcW w:w="1054" w:type="dxa"/>
            <w:tcBorders>
              <w:top w:val="nil"/>
              <w:left w:val="nil"/>
              <w:bottom w:val="single" w:sz="4" w:space="0" w:color="auto"/>
              <w:right w:val="nil"/>
            </w:tcBorders>
            <w:shd w:val="clear" w:color="000000" w:fill="ACB9CA"/>
            <w:noWrap/>
            <w:vAlign w:val="center"/>
            <w:hideMark/>
          </w:tcPr>
          <w:p w14:paraId="4D6DCF28"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(0.1)</w:t>
            </w:r>
          </w:p>
        </w:tc>
      </w:tr>
    </w:tbl>
    <w:p w14:paraId="769AE492" w14:textId="77777777" w:rsidR="00625E18" w:rsidRDefault="00625E18" w:rsidP="00EF2016">
      <w:pPr>
        <w:pStyle w:val="Caption"/>
      </w:pPr>
    </w:p>
    <w:bookmarkEnd w:id="118"/>
    <w:p w14:paraId="38A3AA59" w14:textId="4514C2F5" w:rsidR="00B06B1F" w:rsidRDefault="00EF2016" w:rsidP="00EF2016">
      <w:pPr>
        <w:pStyle w:val="Caption"/>
        <w:rPr>
          <w:rFonts w:cstheme="minorHAnsi"/>
          <w:bCs w:val="0"/>
        </w:rPr>
        <w:sectPr w:rsidR="00B06B1F" w:rsidSect="00B06B1F">
          <w:pgSz w:w="16840" w:h="11900" w:orient="landscape"/>
          <w:pgMar w:top="1440" w:right="1440" w:bottom="1440" w:left="1440" w:header="720" w:footer="720" w:gutter="0"/>
          <w:cols w:space="720"/>
          <w:docGrid w:linePitch="360"/>
        </w:sectPr>
      </w:pPr>
      <w:r>
        <w:t xml:space="preserve">  </w:t>
      </w:r>
    </w:p>
    <w:p w14:paraId="6E487EF1" w14:textId="77777777" w:rsidR="00281547" w:rsidRPr="00EF2016" w:rsidRDefault="00281547" w:rsidP="00281547">
      <w:pPr>
        <w:pStyle w:val="Caption"/>
      </w:pPr>
      <w:bookmarkStart w:id="119" w:name="_Toc21900198"/>
      <w:bookmarkStart w:id="120" w:name="_Ref536658185"/>
      <w:r>
        <w:lastRenderedPageBreak/>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t xml:space="preserve">. </w:t>
      </w:r>
      <w:r w:rsidRPr="00EF2016">
        <w:t>Quality Adjusted Life Years (QALYs) as determined for each QoL instrument</w:t>
      </w:r>
      <w:bookmarkEnd w:id="119"/>
    </w:p>
    <w:tbl>
      <w:tblPr>
        <w:tblW w:w="8080" w:type="dxa"/>
        <w:tblLook w:val="04A0" w:firstRow="1" w:lastRow="0" w:firstColumn="1" w:lastColumn="0" w:noHBand="0" w:noVBand="1"/>
      </w:tblPr>
      <w:tblGrid>
        <w:gridCol w:w="2280"/>
        <w:gridCol w:w="440"/>
        <w:gridCol w:w="769"/>
        <w:gridCol w:w="740"/>
        <w:gridCol w:w="440"/>
        <w:gridCol w:w="769"/>
        <w:gridCol w:w="740"/>
        <w:gridCol w:w="769"/>
        <w:gridCol w:w="740"/>
        <w:gridCol w:w="284"/>
        <w:gridCol w:w="607"/>
      </w:tblGrid>
      <w:tr w:rsidR="00625E18" w:rsidRPr="00625E18" w14:paraId="0E82853C" w14:textId="77777777" w:rsidTr="00625E18">
        <w:trPr>
          <w:trHeight w:val="342"/>
        </w:trPr>
        <w:tc>
          <w:tcPr>
            <w:tcW w:w="2280" w:type="dxa"/>
            <w:vMerge w:val="restart"/>
            <w:tcBorders>
              <w:top w:val="single" w:sz="4" w:space="0" w:color="auto"/>
              <w:left w:val="single" w:sz="8" w:space="0" w:color="FFFFFF"/>
              <w:bottom w:val="single" w:sz="8" w:space="0" w:color="FFFFFF"/>
              <w:right w:val="single" w:sz="8" w:space="0" w:color="FFFFFF"/>
            </w:tcBorders>
            <w:shd w:val="clear" w:color="000000" w:fill="4F81BD"/>
            <w:vAlign w:val="center"/>
            <w:hideMark/>
          </w:tcPr>
          <w:p w14:paraId="5E0DB9C3"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 </w:t>
            </w:r>
          </w:p>
        </w:tc>
        <w:tc>
          <w:tcPr>
            <w:tcW w:w="1800" w:type="dxa"/>
            <w:gridSpan w:val="3"/>
            <w:tcBorders>
              <w:top w:val="single" w:sz="4" w:space="0" w:color="auto"/>
              <w:left w:val="nil"/>
              <w:bottom w:val="single" w:sz="8" w:space="0" w:color="FFFFFF"/>
              <w:right w:val="single" w:sz="8" w:space="0" w:color="FFFFFF"/>
            </w:tcBorders>
            <w:shd w:val="clear" w:color="000000" w:fill="4F81BD"/>
            <w:vAlign w:val="center"/>
            <w:hideMark/>
          </w:tcPr>
          <w:p w14:paraId="4F9C55FD"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Appendicectomy</w:t>
            </w:r>
          </w:p>
        </w:tc>
        <w:tc>
          <w:tcPr>
            <w:tcW w:w="1800" w:type="dxa"/>
            <w:gridSpan w:val="3"/>
            <w:tcBorders>
              <w:top w:val="single" w:sz="4" w:space="0" w:color="auto"/>
              <w:left w:val="nil"/>
              <w:bottom w:val="single" w:sz="8" w:space="0" w:color="FFFFFF"/>
              <w:right w:val="single" w:sz="8" w:space="0" w:color="FFFFFF"/>
            </w:tcBorders>
            <w:shd w:val="clear" w:color="000000" w:fill="4F81BD"/>
            <w:vAlign w:val="center"/>
            <w:hideMark/>
          </w:tcPr>
          <w:p w14:paraId="3B9BB72F"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 xml:space="preserve">Non-operative  </w:t>
            </w:r>
          </w:p>
        </w:tc>
        <w:tc>
          <w:tcPr>
            <w:tcW w:w="1640" w:type="dxa"/>
            <w:gridSpan w:val="3"/>
            <w:tcBorders>
              <w:top w:val="single" w:sz="4" w:space="0" w:color="auto"/>
              <w:left w:val="nil"/>
              <w:bottom w:val="single" w:sz="8" w:space="0" w:color="FFFFFF"/>
              <w:right w:val="single" w:sz="8" w:space="0" w:color="FFFFFF"/>
            </w:tcBorders>
            <w:shd w:val="clear" w:color="000000" w:fill="4F81BD"/>
            <w:vAlign w:val="center"/>
            <w:hideMark/>
          </w:tcPr>
          <w:p w14:paraId="5FCF4B9B"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Difference</w:t>
            </w:r>
          </w:p>
        </w:tc>
        <w:tc>
          <w:tcPr>
            <w:tcW w:w="560" w:type="dxa"/>
            <w:tcBorders>
              <w:top w:val="single" w:sz="4" w:space="0" w:color="auto"/>
              <w:left w:val="nil"/>
              <w:bottom w:val="single" w:sz="8" w:space="0" w:color="FFFFFF"/>
              <w:right w:val="nil"/>
            </w:tcBorders>
            <w:shd w:val="clear" w:color="000000" w:fill="4F81BD"/>
            <w:vAlign w:val="center"/>
            <w:hideMark/>
          </w:tcPr>
          <w:p w14:paraId="2E9468BA"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 </w:t>
            </w:r>
          </w:p>
        </w:tc>
      </w:tr>
      <w:tr w:rsidR="00625E18" w:rsidRPr="00625E18" w14:paraId="69A4BBB7" w14:textId="77777777" w:rsidTr="00625E18">
        <w:trPr>
          <w:trHeight w:val="300"/>
        </w:trPr>
        <w:tc>
          <w:tcPr>
            <w:tcW w:w="2280" w:type="dxa"/>
            <w:vMerge/>
            <w:tcBorders>
              <w:top w:val="single" w:sz="4" w:space="0" w:color="auto"/>
              <w:left w:val="single" w:sz="8" w:space="0" w:color="FFFFFF"/>
              <w:bottom w:val="single" w:sz="8" w:space="0" w:color="FFFFFF"/>
              <w:right w:val="single" w:sz="8" w:space="0" w:color="FFFFFF"/>
            </w:tcBorders>
            <w:vAlign w:val="center"/>
            <w:hideMark/>
          </w:tcPr>
          <w:p w14:paraId="403E0439"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p>
        </w:tc>
        <w:tc>
          <w:tcPr>
            <w:tcW w:w="380" w:type="dxa"/>
            <w:tcBorders>
              <w:top w:val="nil"/>
              <w:left w:val="nil"/>
              <w:bottom w:val="single" w:sz="8" w:space="0" w:color="FFFFFF"/>
              <w:right w:val="single" w:sz="8" w:space="0" w:color="FFFFFF"/>
            </w:tcBorders>
            <w:shd w:val="clear" w:color="000000" w:fill="4F81BD"/>
            <w:vAlign w:val="center"/>
            <w:hideMark/>
          </w:tcPr>
          <w:p w14:paraId="2634C5BE"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n</w:t>
            </w:r>
          </w:p>
        </w:tc>
        <w:tc>
          <w:tcPr>
            <w:tcW w:w="740" w:type="dxa"/>
            <w:tcBorders>
              <w:top w:val="nil"/>
              <w:left w:val="nil"/>
              <w:bottom w:val="single" w:sz="8" w:space="0" w:color="FFFFFF"/>
              <w:right w:val="single" w:sz="8" w:space="0" w:color="FFFFFF"/>
            </w:tcBorders>
            <w:shd w:val="clear" w:color="000000" w:fill="4F81BD"/>
            <w:vAlign w:val="center"/>
            <w:hideMark/>
          </w:tcPr>
          <w:p w14:paraId="5192C4FE" w14:textId="77777777" w:rsidR="00625E18" w:rsidRPr="00625E18" w:rsidRDefault="00625E18" w:rsidP="00625E18">
            <w:pPr>
              <w:spacing w:after="0" w:line="240" w:lineRule="auto"/>
              <w:jc w:val="right"/>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mean</w:t>
            </w:r>
          </w:p>
        </w:tc>
        <w:tc>
          <w:tcPr>
            <w:tcW w:w="680" w:type="dxa"/>
            <w:tcBorders>
              <w:top w:val="nil"/>
              <w:left w:val="nil"/>
              <w:bottom w:val="single" w:sz="8" w:space="0" w:color="FFFFFF"/>
              <w:right w:val="single" w:sz="8" w:space="0" w:color="FFFFFF"/>
            </w:tcBorders>
            <w:shd w:val="clear" w:color="000000" w:fill="4F81BD"/>
            <w:vAlign w:val="center"/>
            <w:hideMark/>
          </w:tcPr>
          <w:p w14:paraId="069C1C3E"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(s.d.)</w:t>
            </w:r>
          </w:p>
        </w:tc>
        <w:tc>
          <w:tcPr>
            <w:tcW w:w="380" w:type="dxa"/>
            <w:tcBorders>
              <w:top w:val="nil"/>
              <w:left w:val="nil"/>
              <w:bottom w:val="single" w:sz="8" w:space="0" w:color="FFFFFF"/>
              <w:right w:val="single" w:sz="8" w:space="0" w:color="FFFFFF"/>
            </w:tcBorders>
            <w:shd w:val="clear" w:color="000000" w:fill="4F81BD"/>
            <w:vAlign w:val="center"/>
            <w:hideMark/>
          </w:tcPr>
          <w:p w14:paraId="2DF43371"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n</w:t>
            </w:r>
          </w:p>
        </w:tc>
        <w:tc>
          <w:tcPr>
            <w:tcW w:w="740" w:type="dxa"/>
            <w:tcBorders>
              <w:top w:val="nil"/>
              <w:left w:val="nil"/>
              <w:bottom w:val="single" w:sz="8" w:space="0" w:color="FFFFFF"/>
              <w:right w:val="single" w:sz="8" w:space="0" w:color="FFFFFF"/>
            </w:tcBorders>
            <w:shd w:val="clear" w:color="000000" w:fill="4F81BD"/>
            <w:vAlign w:val="center"/>
            <w:hideMark/>
          </w:tcPr>
          <w:p w14:paraId="0C664361" w14:textId="77777777" w:rsidR="00625E18" w:rsidRPr="00625E18" w:rsidRDefault="00625E18" w:rsidP="00625E18">
            <w:pPr>
              <w:spacing w:after="0" w:line="240" w:lineRule="auto"/>
              <w:jc w:val="right"/>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mean</w:t>
            </w:r>
          </w:p>
        </w:tc>
        <w:tc>
          <w:tcPr>
            <w:tcW w:w="680" w:type="dxa"/>
            <w:tcBorders>
              <w:top w:val="nil"/>
              <w:left w:val="nil"/>
              <w:bottom w:val="single" w:sz="8" w:space="0" w:color="FFFFFF"/>
              <w:right w:val="single" w:sz="8" w:space="0" w:color="FFFFFF"/>
            </w:tcBorders>
            <w:shd w:val="clear" w:color="000000" w:fill="4F81BD"/>
            <w:vAlign w:val="center"/>
            <w:hideMark/>
          </w:tcPr>
          <w:p w14:paraId="4A33A519"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(s.d.)</w:t>
            </w:r>
          </w:p>
        </w:tc>
        <w:tc>
          <w:tcPr>
            <w:tcW w:w="740" w:type="dxa"/>
            <w:tcBorders>
              <w:top w:val="nil"/>
              <w:left w:val="nil"/>
              <w:bottom w:val="single" w:sz="8" w:space="0" w:color="FFFFFF"/>
              <w:right w:val="single" w:sz="8" w:space="0" w:color="FFFFFF"/>
            </w:tcBorders>
            <w:shd w:val="clear" w:color="000000" w:fill="4F81BD"/>
            <w:vAlign w:val="center"/>
            <w:hideMark/>
          </w:tcPr>
          <w:p w14:paraId="3A518726"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mean</w:t>
            </w:r>
          </w:p>
        </w:tc>
        <w:tc>
          <w:tcPr>
            <w:tcW w:w="740" w:type="dxa"/>
            <w:tcBorders>
              <w:top w:val="nil"/>
              <w:left w:val="nil"/>
              <w:bottom w:val="single" w:sz="8" w:space="0" w:color="FFFFFF"/>
              <w:right w:val="single" w:sz="8" w:space="0" w:color="FFFFFF"/>
            </w:tcBorders>
            <w:shd w:val="clear" w:color="000000" w:fill="4F81BD"/>
            <w:vAlign w:val="center"/>
            <w:hideMark/>
          </w:tcPr>
          <w:p w14:paraId="64BA9930" w14:textId="77777777" w:rsidR="00625E18" w:rsidRPr="00625E18" w:rsidRDefault="00625E18" w:rsidP="00625E18">
            <w:pPr>
              <w:spacing w:after="0" w:line="240" w:lineRule="auto"/>
              <w:jc w:val="right"/>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(95% CI)</w:t>
            </w:r>
          </w:p>
        </w:tc>
        <w:tc>
          <w:tcPr>
            <w:tcW w:w="160" w:type="dxa"/>
            <w:tcBorders>
              <w:top w:val="nil"/>
              <w:left w:val="nil"/>
              <w:bottom w:val="single" w:sz="8" w:space="0" w:color="FFFFFF"/>
              <w:right w:val="single" w:sz="8" w:space="0" w:color="FFFFFF"/>
            </w:tcBorders>
            <w:shd w:val="clear" w:color="000000" w:fill="4F81BD"/>
            <w:vAlign w:val="center"/>
            <w:hideMark/>
          </w:tcPr>
          <w:p w14:paraId="6593C537" w14:textId="77777777" w:rsidR="00625E18" w:rsidRPr="00625E18" w:rsidRDefault="00625E18" w:rsidP="00625E18">
            <w:pPr>
              <w:spacing w:after="0" w:line="240" w:lineRule="auto"/>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 </w:t>
            </w:r>
          </w:p>
        </w:tc>
        <w:tc>
          <w:tcPr>
            <w:tcW w:w="560" w:type="dxa"/>
            <w:tcBorders>
              <w:top w:val="nil"/>
              <w:left w:val="nil"/>
              <w:bottom w:val="single" w:sz="8" w:space="0" w:color="FFFFFF"/>
              <w:right w:val="single" w:sz="8" w:space="0" w:color="FFFFFF"/>
            </w:tcBorders>
            <w:shd w:val="clear" w:color="000000" w:fill="4F81BD"/>
            <w:vAlign w:val="center"/>
            <w:hideMark/>
          </w:tcPr>
          <w:p w14:paraId="7101B5B4" w14:textId="77777777" w:rsidR="00625E18" w:rsidRPr="00625E18" w:rsidRDefault="00625E18" w:rsidP="00625E18">
            <w:pPr>
              <w:spacing w:after="0" w:line="240" w:lineRule="auto"/>
              <w:jc w:val="center"/>
              <w:rPr>
                <w:rFonts w:ascii="Calibri" w:eastAsia="Times New Roman" w:hAnsi="Calibri" w:cs="Times New Roman"/>
                <w:color w:val="FFFFFF"/>
                <w:sz w:val="24"/>
                <w:szCs w:val="24"/>
                <w:lang w:eastAsia="en-GB"/>
              </w:rPr>
            </w:pPr>
            <w:r w:rsidRPr="00625E18">
              <w:rPr>
                <w:rFonts w:ascii="Calibri" w:eastAsia="Times New Roman" w:hAnsi="Calibri" w:cs="Times New Roman"/>
                <w:color w:val="FFFFFF"/>
                <w:sz w:val="24"/>
                <w:szCs w:val="24"/>
                <w:lang w:eastAsia="en-GB"/>
              </w:rPr>
              <w:t> </w:t>
            </w:r>
          </w:p>
        </w:tc>
      </w:tr>
      <w:tr w:rsidR="00625E18" w:rsidRPr="00625E18" w14:paraId="337AB311" w14:textId="77777777" w:rsidTr="00625E18">
        <w:trPr>
          <w:trHeight w:val="319"/>
        </w:trPr>
        <w:tc>
          <w:tcPr>
            <w:tcW w:w="2280" w:type="dxa"/>
            <w:tcBorders>
              <w:top w:val="nil"/>
              <w:left w:val="nil"/>
              <w:bottom w:val="nil"/>
              <w:right w:val="nil"/>
            </w:tcBorders>
            <w:shd w:val="clear" w:color="000000" w:fill="D6DCE4"/>
            <w:noWrap/>
            <w:vAlign w:val="bottom"/>
            <w:hideMark/>
          </w:tcPr>
          <w:p w14:paraId="6FC24919" w14:textId="77777777" w:rsidR="00625E18" w:rsidRPr="00625E18" w:rsidRDefault="00625E18" w:rsidP="00625E18">
            <w:pPr>
              <w:spacing w:after="0" w:line="240" w:lineRule="auto"/>
              <w:rPr>
                <w:rFonts w:ascii="Calibri" w:eastAsia="Times New Roman" w:hAnsi="Calibri" w:cs="Times New Roman"/>
                <w:b/>
                <w:bCs/>
                <w:i/>
                <w:iCs/>
                <w:color w:val="000000"/>
                <w:lang w:eastAsia="en-GB"/>
              </w:rPr>
            </w:pPr>
            <w:r w:rsidRPr="00625E18">
              <w:rPr>
                <w:rFonts w:ascii="Calibri" w:eastAsia="Times New Roman" w:hAnsi="Calibri" w:cs="Times New Roman"/>
                <w:b/>
                <w:bCs/>
                <w:i/>
                <w:iCs/>
                <w:color w:val="000000"/>
                <w:lang w:eastAsia="en-GB"/>
              </w:rPr>
              <w:t>EQ-5D-5L</w:t>
            </w:r>
          </w:p>
        </w:tc>
        <w:tc>
          <w:tcPr>
            <w:tcW w:w="380" w:type="dxa"/>
            <w:tcBorders>
              <w:top w:val="nil"/>
              <w:left w:val="nil"/>
              <w:bottom w:val="nil"/>
              <w:right w:val="nil"/>
            </w:tcBorders>
            <w:shd w:val="clear" w:color="000000" w:fill="D6DCE4"/>
            <w:vAlign w:val="bottom"/>
            <w:hideMark/>
          </w:tcPr>
          <w:p w14:paraId="0B7B3A53"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D6DCE4"/>
            <w:noWrap/>
            <w:vAlign w:val="bottom"/>
            <w:hideMark/>
          </w:tcPr>
          <w:p w14:paraId="1179278B"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680" w:type="dxa"/>
            <w:tcBorders>
              <w:top w:val="nil"/>
              <w:left w:val="nil"/>
              <w:bottom w:val="nil"/>
              <w:right w:val="nil"/>
            </w:tcBorders>
            <w:shd w:val="clear" w:color="000000" w:fill="D6DCE4"/>
            <w:noWrap/>
            <w:vAlign w:val="bottom"/>
            <w:hideMark/>
          </w:tcPr>
          <w:p w14:paraId="6FEECB79"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380" w:type="dxa"/>
            <w:tcBorders>
              <w:top w:val="nil"/>
              <w:left w:val="nil"/>
              <w:bottom w:val="nil"/>
              <w:right w:val="nil"/>
            </w:tcBorders>
            <w:shd w:val="clear" w:color="000000" w:fill="D6DCE4"/>
            <w:vAlign w:val="bottom"/>
            <w:hideMark/>
          </w:tcPr>
          <w:p w14:paraId="3700C1D7"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D6DCE4"/>
            <w:noWrap/>
            <w:vAlign w:val="bottom"/>
            <w:hideMark/>
          </w:tcPr>
          <w:p w14:paraId="331929B3"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680" w:type="dxa"/>
            <w:tcBorders>
              <w:top w:val="nil"/>
              <w:left w:val="nil"/>
              <w:bottom w:val="nil"/>
              <w:right w:val="nil"/>
            </w:tcBorders>
            <w:shd w:val="clear" w:color="000000" w:fill="D6DCE4"/>
            <w:noWrap/>
            <w:vAlign w:val="bottom"/>
            <w:hideMark/>
          </w:tcPr>
          <w:p w14:paraId="676194A3"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D6DCE4"/>
            <w:noWrap/>
            <w:vAlign w:val="bottom"/>
            <w:hideMark/>
          </w:tcPr>
          <w:p w14:paraId="25901E8A"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D6DCE4"/>
            <w:vAlign w:val="bottom"/>
            <w:hideMark/>
          </w:tcPr>
          <w:p w14:paraId="24F04823"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160" w:type="dxa"/>
            <w:tcBorders>
              <w:top w:val="nil"/>
              <w:left w:val="nil"/>
              <w:bottom w:val="nil"/>
              <w:right w:val="nil"/>
            </w:tcBorders>
            <w:shd w:val="clear" w:color="000000" w:fill="D6DCE4"/>
            <w:noWrap/>
            <w:vAlign w:val="bottom"/>
            <w:hideMark/>
          </w:tcPr>
          <w:p w14:paraId="310C1C7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560" w:type="dxa"/>
            <w:tcBorders>
              <w:top w:val="nil"/>
              <w:left w:val="nil"/>
              <w:bottom w:val="nil"/>
              <w:right w:val="nil"/>
            </w:tcBorders>
            <w:shd w:val="clear" w:color="000000" w:fill="D6DCE4"/>
            <w:vAlign w:val="bottom"/>
            <w:hideMark/>
          </w:tcPr>
          <w:p w14:paraId="38ABD798"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r>
      <w:tr w:rsidR="00625E18" w:rsidRPr="00625E18" w14:paraId="71C9CA57" w14:textId="77777777" w:rsidTr="00625E18">
        <w:trPr>
          <w:trHeight w:val="300"/>
        </w:trPr>
        <w:tc>
          <w:tcPr>
            <w:tcW w:w="2280" w:type="dxa"/>
            <w:tcBorders>
              <w:top w:val="nil"/>
              <w:left w:val="nil"/>
              <w:bottom w:val="nil"/>
              <w:right w:val="nil"/>
            </w:tcBorders>
            <w:shd w:val="clear" w:color="000000" w:fill="D6DCE4"/>
            <w:noWrap/>
            <w:vAlign w:val="bottom"/>
            <w:hideMark/>
          </w:tcPr>
          <w:p w14:paraId="05346CA5"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baseline to 6-months</w:t>
            </w:r>
          </w:p>
        </w:tc>
        <w:tc>
          <w:tcPr>
            <w:tcW w:w="380" w:type="dxa"/>
            <w:tcBorders>
              <w:top w:val="nil"/>
              <w:left w:val="nil"/>
              <w:bottom w:val="nil"/>
              <w:right w:val="nil"/>
            </w:tcBorders>
            <w:shd w:val="clear" w:color="000000" w:fill="D6DCE4"/>
            <w:vAlign w:val="bottom"/>
            <w:hideMark/>
          </w:tcPr>
          <w:p w14:paraId="4738A4C5"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15</w:t>
            </w:r>
          </w:p>
        </w:tc>
        <w:tc>
          <w:tcPr>
            <w:tcW w:w="740" w:type="dxa"/>
            <w:tcBorders>
              <w:top w:val="nil"/>
              <w:left w:val="nil"/>
              <w:bottom w:val="nil"/>
              <w:right w:val="nil"/>
            </w:tcBorders>
            <w:shd w:val="clear" w:color="000000" w:fill="D6DCE4"/>
            <w:vAlign w:val="bottom"/>
            <w:hideMark/>
          </w:tcPr>
          <w:p w14:paraId="6316078F"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0.965</w:t>
            </w:r>
          </w:p>
        </w:tc>
        <w:tc>
          <w:tcPr>
            <w:tcW w:w="680" w:type="dxa"/>
            <w:tcBorders>
              <w:top w:val="nil"/>
              <w:left w:val="nil"/>
              <w:bottom w:val="nil"/>
              <w:right w:val="nil"/>
            </w:tcBorders>
            <w:shd w:val="clear" w:color="000000" w:fill="D6DCE4"/>
            <w:vAlign w:val="bottom"/>
            <w:hideMark/>
          </w:tcPr>
          <w:p w14:paraId="5F2CEBAA"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(0.04)</w:t>
            </w:r>
          </w:p>
        </w:tc>
        <w:tc>
          <w:tcPr>
            <w:tcW w:w="380" w:type="dxa"/>
            <w:tcBorders>
              <w:top w:val="nil"/>
              <w:left w:val="nil"/>
              <w:bottom w:val="nil"/>
              <w:right w:val="nil"/>
            </w:tcBorders>
            <w:shd w:val="clear" w:color="000000" w:fill="D6DCE4"/>
            <w:vAlign w:val="bottom"/>
            <w:hideMark/>
          </w:tcPr>
          <w:p w14:paraId="5959B61E"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13</w:t>
            </w:r>
          </w:p>
        </w:tc>
        <w:tc>
          <w:tcPr>
            <w:tcW w:w="740" w:type="dxa"/>
            <w:tcBorders>
              <w:top w:val="nil"/>
              <w:left w:val="nil"/>
              <w:bottom w:val="nil"/>
              <w:right w:val="nil"/>
            </w:tcBorders>
            <w:shd w:val="clear" w:color="000000" w:fill="D6DCE4"/>
            <w:vAlign w:val="bottom"/>
            <w:hideMark/>
          </w:tcPr>
          <w:p w14:paraId="61AC832C"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0.973</w:t>
            </w:r>
          </w:p>
        </w:tc>
        <w:tc>
          <w:tcPr>
            <w:tcW w:w="680" w:type="dxa"/>
            <w:tcBorders>
              <w:top w:val="nil"/>
              <w:left w:val="nil"/>
              <w:bottom w:val="nil"/>
              <w:right w:val="nil"/>
            </w:tcBorders>
            <w:shd w:val="clear" w:color="000000" w:fill="D6DCE4"/>
            <w:vAlign w:val="bottom"/>
            <w:hideMark/>
          </w:tcPr>
          <w:p w14:paraId="32312CDD"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(0.03)</w:t>
            </w:r>
          </w:p>
        </w:tc>
        <w:tc>
          <w:tcPr>
            <w:tcW w:w="740" w:type="dxa"/>
            <w:tcBorders>
              <w:top w:val="nil"/>
              <w:left w:val="nil"/>
              <w:bottom w:val="nil"/>
              <w:right w:val="nil"/>
            </w:tcBorders>
            <w:shd w:val="clear" w:color="000000" w:fill="D6DCE4"/>
            <w:noWrap/>
            <w:vAlign w:val="bottom"/>
            <w:hideMark/>
          </w:tcPr>
          <w:p w14:paraId="2392FA1F"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0.008</w:t>
            </w:r>
          </w:p>
        </w:tc>
        <w:tc>
          <w:tcPr>
            <w:tcW w:w="740" w:type="dxa"/>
            <w:tcBorders>
              <w:top w:val="nil"/>
              <w:left w:val="nil"/>
              <w:bottom w:val="nil"/>
              <w:right w:val="nil"/>
            </w:tcBorders>
            <w:shd w:val="clear" w:color="000000" w:fill="D6DCE4"/>
            <w:noWrap/>
            <w:vAlign w:val="bottom"/>
            <w:hideMark/>
          </w:tcPr>
          <w:p w14:paraId="589236F3"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(0.02)</w:t>
            </w:r>
          </w:p>
        </w:tc>
        <w:tc>
          <w:tcPr>
            <w:tcW w:w="160" w:type="dxa"/>
            <w:tcBorders>
              <w:top w:val="nil"/>
              <w:left w:val="nil"/>
              <w:bottom w:val="nil"/>
              <w:right w:val="nil"/>
            </w:tcBorders>
            <w:shd w:val="clear" w:color="000000" w:fill="D6DCE4"/>
            <w:noWrap/>
            <w:vAlign w:val="bottom"/>
            <w:hideMark/>
          </w:tcPr>
          <w:p w14:paraId="7C52F140"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 </w:t>
            </w:r>
          </w:p>
        </w:tc>
        <w:tc>
          <w:tcPr>
            <w:tcW w:w="560" w:type="dxa"/>
            <w:tcBorders>
              <w:top w:val="nil"/>
              <w:left w:val="nil"/>
              <w:bottom w:val="nil"/>
              <w:right w:val="nil"/>
            </w:tcBorders>
            <w:shd w:val="clear" w:color="000000" w:fill="D6DCE4"/>
            <w:noWrap/>
            <w:vAlign w:val="bottom"/>
            <w:hideMark/>
          </w:tcPr>
          <w:p w14:paraId="14FE1073"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0.03</w:t>
            </w:r>
          </w:p>
        </w:tc>
      </w:tr>
      <w:tr w:rsidR="00625E18" w:rsidRPr="00625E18" w14:paraId="479DE8DD" w14:textId="77777777" w:rsidTr="00625E18">
        <w:trPr>
          <w:trHeight w:val="300"/>
        </w:trPr>
        <w:tc>
          <w:tcPr>
            <w:tcW w:w="2280" w:type="dxa"/>
            <w:tcBorders>
              <w:top w:val="nil"/>
              <w:left w:val="nil"/>
              <w:bottom w:val="nil"/>
              <w:right w:val="nil"/>
            </w:tcBorders>
            <w:shd w:val="clear" w:color="000000" w:fill="ACB9CA"/>
            <w:noWrap/>
            <w:vAlign w:val="bottom"/>
            <w:hideMark/>
          </w:tcPr>
          <w:p w14:paraId="65645F25" w14:textId="77777777" w:rsidR="00625E18" w:rsidRPr="00625E18" w:rsidRDefault="00625E18" w:rsidP="00625E18">
            <w:pPr>
              <w:spacing w:after="0" w:line="240" w:lineRule="auto"/>
              <w:rPr>
                <w:rFonts w:ascii="Calibri" w:eastAsia="Times New Roman" w:hAnsi="Calibri" w:cs="Times New Roman"/>
                <w:b/>
                <w:bCs/>
                <w:i/>
                <w:iCs/>
                <w:color w:val="000000"/>
                <w:lang w:eastAsia="en-GB"/>
              </w:rPr>
            </w:pPr>
            <w:r w:rsidRPr="00625E18">
              <w:rPr>
                <w:rFonts w:ascii="Calibri" w:eastAsia="Times New Roman" w:hAnsi="Calibri" w:cs="Times New Roman"/>
                <w:b/>
                <w:bCs/>
                <w:i/>
                <w:iCs/>
                <w:color w:val="000000"/>
                <w:lang w:eastAsia="en-GB"/>
              </w:rPr>
              <w:t>CHU-9D</w:t>
            </w:r>
          </w:p>
        </w:tc>
        <w:tc>
          <w:tcPr>
            <w:tcW w:w="380" w:type="dxa"/>
            <w:tcBorders>
              <w:top w:val="nil"/>
              <w:left w:val="nil"/>
              <w:bottom w:val="nil"/>
              <w:right w:val="nil"/>
            </w:tcBorders>
            <w:shd w:val="clear" w:color="000000" w:fill="ACB9CA"/>
            <w:vAlign w:val="bottom"/>
            <w:hideMark/>
          </w:tcPr>
          <w:p w14:paraId="56A2EBE0"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ACB9CA"/>
            <w:vAlign w:val="bottom"/>
            <w:hideMark/>
          </w:tcPr>
          <w:p w14:paraId="433FDD9F"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680" w:type="dxa"/>
            <w:tcBorders>
              <w:top w:val="nil"/>
              <w:left w:val="nil"/>
              <w:bottom w:val="nil"/>
              <w:right w:val="nil"/>
            </w:tcBorders>
            <w:shd w:val="clear" w:color="000000" w:fill="ACB9CA"/>
            <w:vAlign w:val="bottom"/>
            <w:hideMark/>
          </w:tcPr>
          <w:p w14:paraId="0425F029"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380" w:type="dxa"/>
            <w:tcBorders>
              <w:top w:val="nil"/>
              <w:left w:val="nil"/>
              <w:bottom w:val="nil"/>
              <w:right w:val="nil"/>
            </w:tcBorders>
            <w:shd w:val="clear" w:color="000000" w:fill="ACB9CA"/>
            <w:vAlign w:val="bottom"/>
            <w:hideMark/>
          </w:tcPr>
          <w:p w14:paraId="3E7B0EBD"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ACB9CA"/>
            <w:vAlign w:val="bottom"/>
            <w:hideMark/>
          </w:tcPr>
          <w:p w14:paraId="11F14B32"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680" w:type="dxa"/>
            <w:tcBorders>
              <w:top w:val="nil"/>
              <w:left w:val="nil"/>
              <w:bottom w:val="nil"/>
              <w:right w:val="nil"/>
            </w:tcBorders>
            <w:shd w:val="clear" w:color="000000" w:fill="ACB9CA"/>
            <w:vAlign w:val="bottom"/>
            <w:hideMark/>
          </w:tcPr>
          <w:p w14:paraId="70DE6B2B"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ACB9CA"/>
            <w:noWrap/>
            <w:vAlign w:val="bottom"/>
            <w:hideMark/>
          </w:tcPr>
          <w:p w14:paraId="1FC23EB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740" w:type="dxa"/>
            <w:tcBorders>
              <w:top w:val="nil"/>
              <w:left w:val="nil"/>
              <w:bottom w:val="nil"/>
              <w:right w:val="nil"/>
            </w:tcBorders>
            <w:shd w:val="clear" w:color="000000" w:fill="ACB9CA"/>
            <w:noWrap/>
            <w:vAlign w:val="bottom"/>
            <w:hideMark/>
          </w:tcPr>
          <w:p w14:paraId="79EBDFB1"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160" w:type="dxa"/>
            <w:tcBorders>
              <w:top w:val="nil"/>
              <w:left w:val="nil"/>
              <w:bottom w:val="nil"/>
              <w:right w:val="nil"/>
            </w:tcBorders>
            <w:shd w:val="clear" w:color="000000" w:fill="ACB9CA"/>
            <w:vAlign w:val="bottom"/>
            <w:hideMark/>
          </w:tcPr>
          <w:p w14:paraId="68F18FDF"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c>
          <w:tcPr>
            <w:tcW w:w="560" w:type="dxa"/>
            <w:tcBorders>
              <w:top w:val="nil"/>
              <w:left w:val="nil"/>
              <w:bottom w:val="nil"/>
              <w:right w:val="nil"/>
            </w:tcBorders>
            <w:shd w:val="clear" w:color="000000" w:fill="ACB9CA"/>
            <w:noWrap/>
            <w:vAlign w:val="bottom"/>
            <w:hideMark/>
          </w:tcPr>
          <w:p w14:paraId="1629408C"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w:t>
            </w:r>
          </w:p>
        </w:tc>
      </w:tr>
      <w:tr w:rsidR="00625E18" w:rsidRPr="00625E18" w14:paraId="0F135C1F" w14:textId="77777777" w:rsidTr="00625E18">
        <w:trPr>
          <w:trHeight w:val="300"/>
        </w:trPr>
        <w:tc>
          <w:tcPr>
            <w:tcW w:w="2280" w:type="dxa"/>
            <w:tcBorders>
              <w:top w:val="nil"/>
              <w:left w:val="nil"/>
              <w:bottom w:val="single" w:sz="4" w:space="0" w:color="auto"/>
              <w:right w:val="nil"/>
            </w:tcBorders>
            <w:shd w:val="clear" w:color="000000" w:fill="ACB9CA"/>
            <w:noWrap/>
            <w:vAlign w:val="bottom"/>
            <w:hideMark/>
          </w:tcPr>
          <w:p w14:paraId="0FFB545C" w14:textId="77777777" w:rsidR="00625E18" w:rsidRPr="00625E18" w:rsidRDefault="00625E18" w:rsidP="00625E18">
            <w:pPr>
              <w:spacing w:after="0" w:line="240" w:lineRule="auto"/>
              <w:jc w:val="center"/>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baseline to 6-months</w:t>
            </w:r>
          </w:p>
        </w:tc>
        <w:tc>
          <w:tcPr>
            <w:tcW w:w="380" w:type="dxa"/>
            <w:tcBorders>
              <w:top w:val="nil"/>
              <w:left w:val="nil"/>
              <w:bottom w:val="single" w:sz="4" w:space="0" w:color="auto"/>
              <w:right w:val="nil"/>
            </w:tcBorders>
            <w:shd w:val="clear" w:color="000000" w:fill="ACB9CA"/>
            <w:vAlign w:val="bottom"/>
            <w:hideMark/>
          </w:tcPr>
          <w:p w14:paraId="37DFFA61"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10</w:t>
            </w:r>
          </w:p>
        </w:tc>
        <w:tc>
          <w:tcPr>
            <w:tcW w:w="740" w:type="dxa"/>
            <w:tcBorders>
              <w:top w:val="nil"/>
              <w:left w:val="nil"/>
              <w:bottom w:val="single" w:sz="4" w:space="0" w:color="auto"/>
              <w:right w:val="nil"/>
            </w:tcBorders>
            <w:shd w:val="clear" w:color="000000" w:fill="ACB9CA"/>
            <w:vAlign w:val="bottom"/>
            <w:hideMark/>
          </w:tcPr>
          <w:p w14:paraId="2695347B"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0.962</w:t>
            </w:r>
          </w:p>
        </w:tc>
        <w:tc>
          <w:tcPr>
            <w:tcW w:w="680" w:type="dxa"/>
            <w:tcBorders>
              <w:top w:val="nil"/>
              <w:left w:val="nil"/>
              <w:bottom w:val="single" w:sz="4" w:space="0" w:color="auto"/>
              <w:right w:val="nil"/>
            </w:tcBorders>
            <w:shd w:val="clear" w:color="000000" w:fill="ACB9CA"/>
            <w:vAlign w:val="bottom"/>
            <w:hideMark/>
          </w:tcPr>
          <w:p w14:paraId="450B12F9"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(0.02)</w:t>
            </w:r>
          </w:p>
        </w:tc>
        <w:tc>
          <w:tcPr>
            <w:tcW w:w="380" w:type="dxa"/>
            <w:tcBorders>
              <w:top w:val="nil"/>
              <w:left w:val="nil"/>
              <w:bottom w:val="single" w:sz="4" w:space="0" w:color="auto"/>
              <w:right w:val="nil"/>
            </w:tcBorders>
            <w:shd w:val="clear" w:color="000000" w:fill="ACB9CA"/>
            <w:vAlign w:val="bottom"/>
            <w:hideMark/>
          </w:tcPr>
          <w:p w14:paraId="54E3AE73"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8</w:t>
            </w:r>
          </w:p>
        </w:tc>
        <w:tc>
          <w:tcPr>
            <w:tcW w:w="740" w:type="dxa"/>
            <w:tcBorders>
              <w:top w:val="nil"/>
              <w:left w:val="nil"/>
              <w:bottom w:val="single" w:sz="4" w:space="0" w:color="auto"/>
              <w:right w:val="nil"/>
            </w:tcBorders>
            <w:shd w:val="clear" w:color="000000" w:fill="ACB9CA"/>
            <w:vAlign w:val="bottom"/>
            <w:hideMark/>
          </w:tcPr>
          <w:p w14:paraId="3DA8635E"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0.943</w:t>
            </w:r>
          </w:p>
        </w:tc>
        <w:tc>
          <w:tcPr>
            <w:tcW w:w="680" w:type="dxa"/>
            <w:tcBorders>
              <w:top w:val="nil"/>
              <w:left w:val="nil"/>
              <w:bottom w:val="single" w:sz="4" w:space="0" w:color="auto"/>
              <w:right w:val="nil"/>
            </w:tcBorders>
            <w:shd w:val="clear" w:color="000000" w:fill="ACB9CA"/>
            <w:vAlign w:val="bottom"/>
            <w:hideMark/>
          </w:tcPr>
          <w:p w14:paraId="7FF8F512"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(0.04)</w:t>
            </w:r>
          </w:p>
        </w:tc>
        <w:tc>
          <w:tcPr>
            <w:tcW w:w="740" w:type="dxa"/>
            <w:tcBorders>
              <w:top w:val="nil"/>
              <w:left w:val="nil"/>
              <w:bottom w:val="single" w:sz="4" w:space="0" w:color="auto"/>
              <w:right w:val="nil"/>
            </w:tcBorders>
            <w:shd w:val="clear" w:color="000000" w:fill="ACB9CA"/>
            <w:noWrap/>
            <w:vAlign w:val="bottom"/>
            <w:hideMark/>
          </w:tcPr>
          <w:p w14:paraId="0CDEB146"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-0.02</w:t>
            </w:r>
          </w:p>
        </w:tc>
        <w:tc>
          <w:tcPr>
            <w:tcW w:w="740" w:type="dxa"/>
            <w:tcBorders>
              <w:top w:val="nil"/>
              <w:left w:val="nil"/>
              <w:bottom w:val="single" w:sz="4" w:space="0" w:color="auto"/>
              <w:right w:val="nil"/>
            </w:tcBorders>
            <w:shd w:val="clear" w:color="000000" w:fill="ACB9CA"/>
            <w:noWrap/>
            <w:vAlign w:val="bottom"/>
            <w:hideMark/>
          </w:tcPr>
          <w:p w14:paraId="5643761D" w14:textId="77777777" w:rsidR="00625E18" w:rsidRPr="00625E18" w:rsidRDefault="00625E18" w:rsidP="00625E18">
            <w:pPr>
              <w:spacing w:after="0" w:line="240" w:lineRule="auto"/>
              <w:jc w:val="right"/>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(0.05)</w:t>
            </w:r>
          </w:p>
        </w:tc>
        <w:tc>
          <w:tcPr>
            <w:tcW w:w="160" w:type="dxa"/>
            <w:tcBorders>
              <w:top w:val="nil"/>
              <w:left w:val="nil"/>
              <w:bottom w:val="single" w:sz="4" w:space="0" w:color="auto"/>
              <w:right w:val="nil"/>
            </w:tcBorders>
            <w:shd w:val="clear" w:color="000000" w:fill="ACB9CA"/>
            <w:noWrap/>
            <w:vAlign w:val="bottom"/>
            <w:hideMark/>
          </w:tcPr>
          <w:p w14:paraId="75170C66"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 xml:space="preserve"> - </w:t>
            </w:r>
          </w:p>
        </w:tc>
        <w:tc>
          <w:tcPr>
            <w:tcW w:w="560" w:type="dxa"/>
            <w:tcBorders>
              <w:top w:val="nil"/>
              <w:left w:val="nil"/>
              <w:bottom w:val="single" w:sz="4" w:space="0" w:color="auto"/>
              <w:right w:val="nil"/>
            </w:tcBorders>
            <w:shd w:val="clear" w:color="000000" w:fill="ACB9CA"/>
            <w:noWrap/>
            <w:vAlign w:val="bottom"/>
            <w:hideMark/>
          </w:tcPr>
          <w:p w14:paraId="1043AB68" w14:textId="77777777" w:rsidR="00625E18" w:rsidRPr="00625E18" w:rsidRDefault="00625E18" w:rsidP="00625E18">
            <w:pPr>
              <w:spacing w:after="0" w:line="240" w:lineRule="auto"/>
              <w:rPr>
                <w:rFonts w:ascii="Calibri" w:eastAsia="Times New Roman" w:hAnsi="Calibri" w:cs="Times New Roman"/>
                <w:color w:val="000000"/>
                <w:lang w:eastAsia="en-GB"/>
              </w:rPr>
            </w:pPr>
            <w:r w:rsidRPr="00625E18">
              <w:rPr>
                <w:rFonts w:ascii="Calibri" w:eastAsia="Times New Roman" w:hAnsi="Calibri" w:cs="Times New Roman"/>
                <w:color w:val="000000"/>
                <w:lang w:eastAsia="en-GB"/>
              </w:rPr>
              <w:t>0.01</w:t>
            </w:r>
          </w:p>
        </w:tc>
      </w:tr>
    </w:tbl>
    <w:p w14:paraId="24A776F9" w14:textId="77777777" w:rsidR="00625E18" w:rsidRPr="00625E18" w:rsidRDefault="00625E18" w:rsidP="00625E18">
      <w:pPr>
        <w:rPr>
          <w:lang w:eastAsia="en-US"/>
        </w:rPr>
      </w:pPr>
    </w:p>
    <w:bookmarkEnd w:id="120"/>
    <w:p w14:paraId="7C64CDE2" w14:textId="77777777" w:rsidR="00B06B1F" w:rsidRDefault="00B06B1F" w:rsidP="00B06B1F">
      <w:pPr>
        <w:spacing w:after="160" w:line="360" w:lineRule="auto"/>
        <w:rPr>
          <w:rFonts w:cstheme="minorHAnsi"/>
          <w:b/>
          <w:bCs/>
        </w:rPr>
      </w:pPr>
    </w:p>
    <w:p w14:paraId="423B5D13" w14:textId="77777777" w:rsidR="00B06B1F" w:rsidRPr="00F3274D" w:rsidRDefault="00B06B1F" w:rsidP="00232FCE">
      <w:pPr>
        <w:pStyle w:val="Heading2"/>
      </w:pPr>
      <w:bookmarkStart w:id="121" w:name="_Toc27372590"/>
      <w:r>
        <w:t xml:space="preserve">6.4 </w:t>
      </w:r>
      <w:r w:rsidRPr="00F3274D">
        <w:t>Discussion</w:t>
      </w:r>
      <w:bookmarkEnd w:id="121"/>
    </w:p>
    <w:p w14:paraId="7A6E730C" w14:textId="77777777" w:rsidR="00B06B1F" w:rsidRDefault="00B06B1F" w:rsidP="00B06B1F"/>
    <w:p w14:paraId="7A4088B2" w14:textId="77777777" w:rsidR="00B06B1F" w:rsidRDefault="00B06B1F" w:rsidP="00B06B1F">
      <w:pPr>
        <w:spacing w:after="160" w:line="360" w:lineRule="auto"/>
        <w:rPr>
          <w:rFonts w:cstheme="minorHAnsi"/>
          <w:bCs/>
        </w:rPr>
      </w:pPr>
      <w:r w:rsidRPr="00CE5B89">
        <w:rPr>
          <w:rFonts w:cstheme="minorHAnsi"/>
          <w:bCs/>
        </w:rPr>
        <w:t xml:space="preserve">Resource use, costs and effectiveness outcomes are an important part of any economic evaluation to determine whether a particular intervention is cost-effective the therefore better placed in terms of outcomes it generates, </w:t>
      </w:r>
      <w:r>
        <w:rPr>
          <w:rFonts w:cstheme="minorHAnsi"/>
          <w:bCs/>
        </w:rPr>
        <w:t xml:space="preserve">in comparison to standard care. </w:t>
      </w:r>
      <w:r w:rsidRPr="00CE5B89">
        <w:rPr>
          <w:rFonts w:cstheme="minorHAnsi"/>
          <w:bCs/>
        </w:rPr>
        <w:t>In this economic sub-study alongside the CONTRACT feasibility RCT, we collected and assessed alternative data collection tools f</w:t>
      </w:r>
      <w:r>
        <w:rPr>
          <w:rFonts w:cstheme="minorHAnsi"/>
          <w:bCs/>
        </w:rPr>
        <w:t>or both resource use and HRQoL.</w:t>
      </w:r>
    </w:p>
    <w:p w14:paraId="18C8FFE4" w14:textId="77777777" w:rsidR="00B06B1F" w:rsidRPr="00CE5B89" w:rsidRDefault="00B06B1F" w:rsidP="00B06B1F">
      <w:pPr>
        <w:spacing w:after="160" w:line="360" w:lineRule="auto"/>
        <w:rPr>
          <w:rFonts w:cstheme="minorHAnsi"/>
          <w:b/>
          <w:bCs/>
        </w:rPr>
      </w:pPr>
      <w:r>
        <w:rPr>
          <w:rFonts w:cstheme="minorHAnsi"/>
          <w:b/>
          <w:bCs/>
        </w:rPr>
        <w:t xml:space="preserve">6.4.1 </w:t>
      </w:r>
      <w:r w:rsidRPr="00CE5B89">
        <w:rPr>
          <w:rFonts w:cstheme="minorHAnsi"/>
          <w:b/>
          <w:bCs/>
        </w:rPr>
        <w:t>Assessment of Resource Use &amp; Costs data collection tools and methods</w:t>
      </w:r>
    </w:p>
    <w:p w14:paraId="720D7E9B" w14:textId="77777777" w:rsidR="00B06B1F" w:rsidRDefault="00B06B1F" w:rsidP="00B06B1F">
      <w:pPr>
        <w:spacing w:after="160" w:line="360" w:lineRule="auto"/>
        <w:rPr>
          <w:rFonts w:cstheme="minorHAnsi"/>
          <w:bCs/>
        </w:rPr>
      </w:pPr>
      <w:r w:rsidRPr="00CE5B89">
        <w:rPr>
          <w:rFonts w:cstheme="minorHAnsi"/>
          <w:bCs/>
        </w:rPr>
        <w:t xml:space="preserve">The </w:t>
      </w:r>
      <w:r>
        <w:rPr>
          <w:rFonts w:cstheme="minorHAnsi"/>
          <w:bCs/>
        </w:rPr>
        <w:t xml:space="preserve">first aim </w:t>
      </w:r>
      <w:r w:rsidRPr="00CE5B89">
        <w:rPr>
          <w:rFonts w:cstheme="minorHAnsi"/>
          <w:bCs/>
        </w:rPr>
        <w:t>of th</w:t>
      </w:r>
      <w:r>
        <w:rPr>
          <w:rFonts w:cstheme="minorHAnsi"/>
          <w:bCs/>
        </w:rPr>
        <w:t>is</w:t>
      </w:r>
      <w:r w:rsidRPr="00CE5B89">
        <w:rPr>
          <w:rFonts w:cstheme="minorHAnsi"/>
          <w:bCs/>
        </w:rPr>
        <w:t xml:space="preserve"> HE sub-study was to identify what type of costs need to </w:t>
      </w:r>
      <w:r>
        <w:rPr>
          <w:rFonts w:cstheme="minorHAnsi"/>
          <w:bCs/>
        </w:rPr>
        <w:t xml:space="preserve">be </w:t>
      </w:r>
      <w:r w:rsidRPr="00CE5B89">
        <w:rPr>
          <w:rFonts w:cstheme="minorHAnsi"/>
          <w:bCs/>
        </w:rPr>
        <w:t>collect</w:t>
      </w:r>
      <w:r>
        <w:rPr>
          <w:rFonts w:cstheme="minorHAnsi"/>
          <w:bCs/>
        </w:rPr>
        <w:t>ed</w:t>
      </w:r>
      <w:r w:rsidRPr="00CE5B89">
        <w:rPr>
          <w:rFonts w:cstheme="minorHAnsi"/>
          <w:bCs/>
        </w:rPr>
        <w:t xml:space="preserve"> to assess the economic implications of the proposed intervention, to assess data collection tools and to identify sources for estimating these costs. We used treatment pathways during hospitalisation </w:t>
      </w:r>
      <w:r>
        <w:rPr>
          <w:rFonts w:cstheme="minorHAnsi"/>
          <w:bCs/>
        </w:rPr>
        <w:t xml:space="preserve">and subsequent follow-up period </w:t>
      </w:r>
      <w:r w:rsidRPr="00CE5B89">
        <w:rPr>
          <w:rFonts w:cstheme="minorHAnsi"/>
          <w:bCs/>
        </w:rPr>
        <w:t xml:space="preserve">for each </w:t>
      </w:r>
      <w:r>
        <w:rPr>
          <w:rFonts w:cstheme="minorHAnsi"/>
          <w:bCs/>
        </w:rPr>
        <w:t xml:space="preserve">trial treatment </w:t>
      </w:r>
      <w:r w:rsidRPr="00CE5B89">
        <w:rPr>
          <w:rFonts w:cstheme="minorHAnsi"/>
          <w:bCs/>
        </w:rPr>
        <w:t>arm to ensure that all relevant costs were included and to define the most important cost drivers to consider in future research.</w:t>
      </w:r>
    </w:p>
    <w:p w14:paraId="0ABEE3AB" w14:textId="572E42FE" w:rsidR="00B06B1F" w:rsidRDefault="00B06B1F" w:rsidP="00B06B1F">
      <w:pPr>
        <w:spacing w:after="160" w:line="360" w:lineRule="auto"/>
        <w:rPr>
          <w:rFonts w:cstheme="minorHAnsi"/>
          <w:bCs/>
        </w:rPr>
      </w:pPr>
      <w:r w:rsidRPr="00CE5B89">
        <w:rPr>
          <w:rFonts w:cstheme="minorHAnsi"/>
          <w:bCs/>
        </w:rPr>
        <w:t>Assessing the tools used for data collection, our study shows that superior quality of data were collected by research nurse</w:t>
      </w:r>
      <w:r>
        <w:rPr>
          <w:rFonts w:cstheme="minorHAnsi"/>
          <w:bCs/>
        </w:rPr>
        <w:t>s</w:t>
      </w:r>
      <w:r w:rsidRPr="00CE5B89">
        <w:rPr>
          <w:rFonts w:cstheme="minorHAnsi"/>
          <w:bCs/>
        </w:rPr>
        <w:t xml:space="preserve"> during interviews with parents/carers as compared </w:t>
      </w:r>
      <w:r>
        <w:rPr>
          <w:rFonts w:cstheme="minorHAnsi"/>
          <w:bCs/>
        </w:rPr>
        <w:t>to CSRIs completed by parents in</w:t>
      </w:r>
      <w:r w:rsidRPr="00CE5B89">
        <w:rPr>
          <w:rFonts w:cstheme="minorHAnsi"/>
          <w:bCs/>
        </w:rPr>
        <w:t xml:space="preserve"> their own time. Our study also shows that hospital records provide a valid and extremely reliable data source when used in clinical research. While hospital records are extremely reliable, the time requirement </w:t>
      </w:r>
      <w:r>
        <w:rPr>
          <w:rFonts w:cstheme="minorHAnsi"/>
          <w:bCs/>
        </w:rPr>
        <w:t>to obtain accurate dat</w:t>
      </w:r>
      <w:r w:rsidR="00625E18">
        <w:rPr>
          <w:rFonts w:cstheme="minorHAnsi"/>
          <w:bCs/>
        </w:rPr>
        <w:t>a</w:t>
      </w:r>
      <w:r>
        <w:rPr>
          <w:rFonts w:cstheme="minorHAnsi"/>
          <w:bCs/>
        </w:rPr>
        <w:t xml:space="preserve"> from them </w:t>
      </w:r>
      <w:r w:rsidRPr="00CE5B89">
        <w:rPr>
          <w:rFonts w:cstheme="minorHAnsi"/>
          <w:bCs/>
        </w:rPr>
        <w:t xml:space="preserve">remains a restrictive factor to a great extent.  However, we consider this a soon-to-be easier approach as we progress with the adoption of the electronic </w:t>
      </w:r>
      <w:r>
        <w:rPr>
          <w:rFonts w:cstheme="minorHAnsi"/>
          <w:bCs/>
        </w:rPr>
        <w:t xml:space="preserve">health </w:t>
      </w:r>
      <w:r w:rsidRPr="00CE5B89">
        <w:rPr>
          <w:rFonts w:cstheme="minorHAnsi"/>
          <w:bCs/>
        </w:rPr>
        <w:t>records in the majority of hospitals</w:t>
      </w:r>
      <w:r>
        <w:rPr>
          <w:rFonts w:cstheme="minorHAnsi"/>
          <w:bCs/>
        </w:rPr>
        <w:t>.</w:t>
      </w:r>
    </w:p>
    <w:p w14:paraId="5830C533" w14:textId="77777777" w:rsidR="00B06B1F" w:rsidRDefault="00B06B1F" w:rsidP="00B06B1F">
      <w:pPr>
        <w:spacing w:after="160" w:line="360" w:lineRule="auto"/>
        <w:rPr>
          <w:rFonts w:cstheme="minorHAnsi"/>
          <w:bCs/>
        </w:rPr>
      </w:pPr>
      <w:r>
        <w:rPr>
          <w:rFonts w:cstheme="minorHAnsi"/>
          <w:bCs/>
        </w:rPr>
        <w:t xml:space="preserve">Reassuringly, the cost estimates produced using micro-costing were in relative agreement with the actual costs incurred as reported at hospital level. However they were less in agreement with the </w:t>
      </w:r>
      <w:r>
        <w:rPr>
          <w:rFonts w:cstheme="minorHAnsi"/>
          <w:bCs/>
        </w:rPr>
        <w:lastRenderedPageBreak/>
        <w:t>NHS Reference Costs data. One important observation from this work is that the NHS Reference Cost for appendicectomy varies depending on the level of complications observed - an important factor to consider if macro-costing (NHS Reference Costs) is to be used. Similarly the cost of non-operative treatment is difficult to identify using NHS Reference Cost (since there is no specific HRG tariff for this) and this is complicated even further when non-operative treatment is unsuccessful and is followed by appendicectomy during the same hospital admission.</w:t>
      </w:r>
    </w:p>
    <w:p w14:paraId="620A2A90" w14:textId="4AB92068" w:rsidR="00B06B1F" w:rsidRPr="00CE5B89" w:rsidRDefault="00B06B1F" w:rsidP="00B06B1F">
      <w:pPr>
        <w:spacing w:after="160" w:line="360" w:lineRule="auto"/>
        <w:rPr>
          <w:rFonts w:cstheme="minorHAnsi"/>
          <w:bCs/>
        </w:rPr>
      </w:pPr>
      <w:r w:rsidRPr="00CE5B89">
        <w:rPr>
          <w:rFonts w:cstheme="minorHAnsi"/>
          <w:bCs/>
        </w:rPr>
        <w:t xml:space="preserve">Our results indicate that </w:t>
      </w:r>
      <w:r>
        <w:rPr>
          <w:rFonts w:cstheme="minorHAnsi"/>
          <w:bCs/>
        </w:rPr>
        <w:t xml:space="preserve">two costs are the main drivers of overall cost, the </w:t>
      </w:r>
      <w:r w:rsidRPr="00CE5B89">
        <w:rPr>
          <w:rFonts w:cstheme="minorHAnsi"/>
          <w:bCs/>
        </w:rPr>
        <w:t xml:space="preserve">ward stay cost </w:t>
      </w:r>
      <w:r>
        <w:rPr>
          <w:rFonts w:cstheme="minorHAnsi"/>
          <w:bCs/>
        </w:rPr>
        <w:t>and</w:t>
      </w:r>
      <w:r w:rsidRPr="00CE5B89">
        <w:rPr>
          <w:rFonts w:cstheme="minorHAnsi"/>
          <w:bCs/>
        </w:rPr>
        <w:t xml:space="preserve"> the cost of the operation. </w:t>
      </w:r>
      <w:r>
        <w:rPr>
          <w:rFonts w:cstheme="minorHAnsi"/>
          <w:bCs/>
        </w:rPr>
        <w:t>The difference in overall cost between treatment arms confirms that a health economic analysis is an important component of any future effectiveness trial. The magnitude of difference in cost between treatment arms suggests that non</w:t>
      </w:r>
      <w:r w:rsidR="00915F00">
        <w:rPr>
          <w:rFonts w:cstheme="minorHAnsi"/>
          <w:bCs/>
        </w:rPr>
        <w:t xml:space="preserve">-operative treatment may have </w:t>
      </w:r>
      <w:r>
        <w:rPr>
          <w:rFonts w:cstheme="minorHAnsi"/>
          <w:bCs/>
        </w:rPr>
        <w:t xml:space="preserve">significant positive </w:t>
      </w:r>
      <w:r w:rsidR="00625E18">
        <w:rPr>
          <w:rFonts w:cstheme="minorHAnsi"/>
          <w:bCs/>
        </w:rPr>
        <w:t xml:space="preserve">economic </w:t>
      </w:r>
      <w:r>
        <w:rPr>
          <w:rFonts w:cstheme="minorHAnsi"/>
          <w:bCs/>
        </w:rPr>
        <w:t>implications for the NHS. However this is first dependent on ascertaining the clinical effectiveness of non-operative treatment compared to appendicectomy.</w:t>
      </w:r>
    </w:p>
    <w:p w14:paraId="3B0FCBE0" w14:textId="6CEEDC78" w:rsidR="00B06B1F" w:rsidRDefault="00B06B1F" w:rsidP="00B06B1F">
      <w:pPr>
        <w:spacing w:after="160" w:line="360" w:lineRule="auto"/>
        <w:rPr>
          <w:rFonts w:cstheme="minorHAnsi"/>
          <w:bCs/>
        </w:rPr>
      </w:pPr>
      <w:r>
        <w:rPr>
          <w:rFonts w:cstheme="minorHAnsi"/>
          <w:bCs/>
        </w:rPr>
        <w:t xml:space="preserve">More generically, we have here demonstrated that it is possible to use </w:t>
      </w:r>
      <w:r w:rsidRPr="00107A5D">
        <w:rPr>
          <w:rFonts w:cstheme="minorHAnsi"/>
          <w:bCs/>
        </w:rPr>
        <w:t xml:space="preserve">clinical </w:t>
      </w:r>
      <w:r>
        <w:rPr>
          <w:rFonts w:cstheme="minorHAnsi"/>
          <w:bCs/>
        </w:rPr>
        <w:t xml:space="preserve">data </w:t>
      </w:r>
      <w:r w:rsidRPr="00107A5D">
        <w:rPr>
          <w:rFonts w:cstheme="minorHAnsi"/>
          <w:bCs/>
        </w:rPr>
        <w:t xml:space="preserve">as a valuable resource for </w:t>
      </w:r>
      <w:r>
        <w:rPr>
          <w:rFonts w:cstheme="minorHAnsi"/>
          <w:bCs/>
        </w:rPr>
        <w:t xml:space="preserve">health economic </w:t>
      </w:r>
      <w:r w:rsidRPr="00107A5D">
        <w:rPr>
          <w:rFonts w:cstheme="minorHAnsi"/>
          <w:bCs/>
        </w:rPr>
        <w:t xml:space="preserve">research. </w:t>
      </w:r>
      <w:r>
        <w:rPr>
          <w:rFonts w:cstheme="minorHAnsi"/>
          <w:bCs/>
        </w:rPr>
        <w:t>W</w:t>
      </w:r>
      <w:r w:rsidRPr="00107A5D">
        <w:rPr>
          <w:rFonts w:cstheme="minorHAnsi"/>
          <w:bCs/>
        </w:rPr>
        <w:t xml:space="preserve">e </w:t>
      </w:r>
      <w:r>
        <w:rPr>
          <w:rFonts w:cstheme="minorHAnsi"/>
          <w:bCs/>
        </w:rPr>
        <w:t xml:space="preserve">have </w:t>
      </w:r>
      <w:r w:rsidRPr="00107A5D">
        <w:rPr>
          <w:rFonts w:cstheme="minorHAnsi"/>
          <w:bCs/>
        </w:rPr>
        <w:t xml:space="preserve">developed and tested the functionality of using clinical data to support research outcomes. </w:t>
      </w:r>
      <w:r>
        <w:rPr>
          <w:rFonts w:cstheme="minorHAnsi"/>
          <w:bCs/>
        </w:rPr>
        <w:t xml:space="preserve">We reviewed and assessed the quality of clinical data for this purpose. A further step forwards would be amalgamate data derived from these sources with other </w:t>
      </w:r>
      <w:r w:rsidRPr="00107A5D">
        <w:rPr>
          <w:rFonts w:cstheme="minorHAnsi"/>
          <w:bCs/>
        </w:rPr>
        <w:t xml:space="preserve">patient reported outcomes </w:t>
      </w:r>
      <w:r>
        <w:rPr>
          <w:rFonts w:cstheme="minorHAnsi"/>
          <w:bCs/>
        </w:rPr>
        <w:t xml:space="preserve">to enable </w:t>
      </w:r>
      <w:r w:rsidRPr="00107A5D">
        <w:rPr>
          <w:rFonts w:cstheme="minorHAnsi"/>
          <w:bCs/>
        </w:rPr>
        <w:t>economic evaluation</w:t>
      </w:r>
      <w:r>
        <w:rPr>
          <w:rFonts w:cstheme="minorHAnsi"/>
          <w:bCs/>
        </w:rPr>
        <w:t>s alongside health technology assessments</w:t>
      </w:r>
      <w:r w:rsidRPr="00107A5D">
        <w:rPr>
          <w:rFonts w:cstheme="minorHAnsi"/>
          <w:bCs/>
        </w:rPr>
        <w:t>.</w:t>
      </w:r>
    </w:p>
    <w:p w14:paraId="680D29FD" w14:textId="77777777" w:rsidR="00B06B1F" w:rsidRDefault="00B06B1F" w:rsidP="00B06B1F">
      <w:pPr>
        <w:spacing w:after="160" w:line="360" w:lineRule="auto"/>
        <w:rPr>
          <w:rFonts w:cstheme="minorHAnsi"/>
          <w:b/>
          <w:bCs/>
        </w:rPr>
      </w:pPr>
    </w:p>
    <w:p w14:paraId="5C10B20A" w14:textId="77777777" w:rsidR="00B06B1F" w:rsidRPr="00CE5B89" w:rsidRDefault="00B06B1F" w:rsidP="00B06B1F">
      <w:pPr>
        <w:spacing w:after="160" w:line="360" w:lineRule="auto"/>
        <w:rPr>
          <w:rFonts w:cstheme="minorHAnsi"/>
          <w:b/>
          <w:bCs/>
        </w:rPr>
      </w:pPr>
      <w:r>
        <w:rPr>
          <w:rFonts w:cstheme="minorHAnsi"/>
          <w:b/>
          <w:bCs/>
        </w:rPr>
        <w:t xml:space="preserve">6.4.2 </w:t>
      </w:r>
      <w:r w:rsidRPr="00CE5B89">
        <w:rPr>
          <w:rFonts w:cstheme="minorHAnsi"/>
          <w:b/>
          <w:bCs/>
        </w:rPr>
        <w:t>Assessment of HRQoL data collection tools and methods</w:t>
      </w:r>
    </w:p>
    <w:p w14:paraId="078B0F64" w14:textId="77777777" w:rsidR="00B06B1F" w:rsidRPr="00CE5B89" w:rsidRDefault="00B06B1F" w:rsidP="00B06B1F">
      <w:pPr>
        <w:spacing w:after="160" w:line="360" w:lineRule="auto"/>
        <w:rPr>
          <w:rFonts w:cstheme="minorHAnsi"/>
          <w:bCs/>
        </w:rPr>
      </w:pPr>
      <w:r w:rsidRPr="00CE5B89">
        <w:rPr>
          <w:rFonts w:cstheme="minorHAnsi"/>
          <w:bCs/>
        </w:rPr>
        <w:t>Our assessment indicates that both HRQoL instruments provided similar results</w:t>
      </w:r>
      <w:r>
        <w:rPr>
          <w:rFonts w:cstheme="minorHAnsi"/>
          <w:bCs/>
        </w:rPr>
        <w:t xml:space="preserve"> overall, yet the instruments produce different utility values and potentially the QALYs produced are not comparable</w:t>
      </w:r>
      <w:r w:rsidRPr="00CE5B89">
        <w:rPr>
          <w:rFonts w:cstheme="minorHAnsi"/>
          <w:bCs/>
        </w:rPr>
        <w:t xml:space="preserve">. In terms of quality of data, EQ-5D-5L presented </w:t>
      </w:r>
      <w:r>
        <w:rPr>
          <w:rFonts w:cstheme="minorHAnsi"/>
          <w:bCs/>
        </w:rPr>
        <w:t>fewer</w:t>
      </w:r>
      <w:r w:rsidRPr="00CE5B89">
        <w:rPr>
          <w:rFonts w:cstheme="minorHAnsi"/>
          <w:bCs/>
        </w:rPr>
        <w:t xml:space="preserve"> missing values</w:t>
      </w:r>
      <w:r>
        <w:rPr>
          <w:rFonts w:cstheme="minorHAnsi"/>
          <w:bCs/>
        </w:rPr>
        <w:t xml:space="preserve"> indicating that it may be more acceptable to those completing it</w:t>
      </w:r>
      <w:r w:rsidRPr="00CE5B89">
        <w:rPr>
          <w:rFonts w:cstheme="minorHAnsi"/>
          <w:bCs/>
        </w:rPr>
        <w:t>. The</w:t>
      </w:r>
      <w:r>
        <w:rPr>
          <w:rFonts w:cstheme="minorHAnsi"/>
          <w:bCs/>
        </w:rPr>
        <w:t xml:space="preserve"> key</w:t>
      </w:r>
      <w:r w:rsidRPr="00CE5B89">
        <w:rPr>
          <w:rFonts w:cstheme="minorHAnsi"/>
          <w:bCs/>
        </w:rPr>
        <w:t xml:space="preserve"> implication from our assessment </w:t>
      </w:r>
      <w:r>
        <w:rPr>
          <w:rFonts w:cstheme="minorHAnsi"/>
          <w:bCs/>
        </w:rPr>
        <w:t xml:space="preserve">relate to the most appropriate </w:t>
      </w:r>
      <w:r w:rsidRPr="00CE5B89">
        <w:rPr>
          <w:rFonts w:cstheme="minorHAnsi"/>
          <w:bCs/>
        </w:rPr>
        <w:t xml:space="preserve">timing of </w:t>
      </w:r>
      <w:r>
        <w:rPr>
          <w:rFonts w:cstheme="minorHAnsi"/>
          <w:bCs/>
        </w:rPr>
        <w:t xml:space="preserve">collection of QoL </w:t>
      </w:r>
      <w:r w:rsidRPr="00CE5B89">
        <w:rPr>
          <w:rFonts w:cstheme="minorHAnsi"/>
          <w:bCs/>
        </w:rPr>
        <w:t xml:space="preserve">data </w:t>
      </w:r>
      <w:r>
        <w:rPr>
          <w:rFonts w:cstheme="minorHAnsi"/>
          <w:bCs/>
        </w:rPr>
        <w:t>in a future trial.</w:t>
      </w:r>
      <w:r w:rsidRPr="00CE5B89">
        <w:rPr>
          <w:rFonts w:cstheme="minorHAnsi"/>
          <w:bCs/>
        </w:rPr>
        <w:t xml:space="preserve"> </w:t>
      </w:r>
      <w:r>
        <w:rPr>
          <w:rFonts w:cstheme="minorHAnsi"/>
          <w:bCs/>
        </w:rPr>
        <w:t>Although differences in QoL were observed between treatment arms in the short term (at discharge and 2 weeks) these differences had largely resolved by 6 weeks following randomisation and beyond. A failure</w:t>
      </w:r>
      <w:r w:rsidRPr="00CE5B89">
        <w:rPr>
          <w:rFonts w:cstheme="minorHAnsi"/>
          <w:bCs/>
        </w:rPr>
        <w:t xml:space="preserve"> to collect short-term data could result in </w:t>
      </w:r>
      <w:r>
        <w:rPr>
          <w:rFonts w:cstheme="minorHAnsi"/>
          <w:bCs/>
        </w:rPr>
        <w:t xml:space="preserve">missing </w:t>
      </w:r>
      <w:r w:rsidRPr="00CE5B89">
        <w:rPr>
          <w:rFonts w:cstheme="minorHAnsi"/>
          <w:bCs/>
        </w:rPr>
        <w:t xml:space="preserve">differences </w:t>
      </w:r>
      <w:r>
        <w:rPr>
          <w:rFonts w:cstheme="minorHAnsi"/>
          <w:bCs/>
        </w:rPr>
        <w:t xml:space="preserve">in QoL between treatment arms </w:t>
      </w:r>
      <w:r w:rsidRPr="00CE5B89">
        <w:rPr>
          <w:rFonts w:cstheme="minorHAnsi"/>
          <w:bCs/>
        </w:rPr>
        <w:t xml:space="preserve">that could have significant effect in assessing </w:t>
      </w:r>
      <w:r>
        <w:rPr>
          <w:rFonts w:cstheme="minorHAnsi"/>
          <w:bCs/>
        </w:rPr>
        <w:t>utility</w:t>
      </w:r>
      <w:r w:rsidRPr="00CE5B89">
        <w:rPr>
          <w:rFonts w:cstheme="minorHAnsi"/>
          <w:bCs/>
        </w:rPr>
        <w:t xml:space="preserve">. </w:t>
      </w:r>
      <w:r>
        <w:rPr>
          <w:rFonts w:cstheme="minorHAnsi"/>
          <w:bCs/>
        </w:rPr>
        <w:t>Similarly there may be no added benefit to collect QoL data beyond 6 weeks since we would not (based on our data) anticipate any change over time and reducing the number of timepoints at which QoL is recorded would reduce burden to participants and cost.</w:t>
      </w:r>
      <w:r w:rsidRPr="00CE5B89">
        <w:rPr>
          <w:rFonts w:cstheme="minorHAnsi"/>
          <w:bCs/>
        </w:rPr>
        <w:t xml:space="preserve"> </w:t>
      </w:r>
      <w:r w:rsidRPr="00CE5B89">
        <w:rPr>
          <w:rFonts w:cstheme="minorHAnsi"/>
          <w:bCs/>
        </w:rPr>
        <w:lastRenderedPageBreak/>
        <w:t>Therefore, our assessment highlights the need to carefully consider the timing of data collection taking into account short- and long-term implications of the intervention under scrutiny.</w:t>
      </w:r>
    </w:p>
    <w:p w14:paraId="7CDA1610" w14:textId="77777777" w:rsidR="00B06B1F" w:rsidRDefault="00B06B1F" w:rsidP="00B06B1F">
      <w:pPr>
        <w:spacing w:after="160" w:line="360" w:lineRule="auto"/>
        <w:rPr>
          <w:rFonts w:cstheme="minorHAnsi"/>
          <w:b/>
          <w:bCs/>
        </w:rPr>
      </w:pPr>
    </w:p>
    <w:p w14:paraId="558D607E" w14:textId="77777777" w:rsidR="00B06B1F" w:rsidRPr="00CE5B89" w:rsidRDefault="00B06B1F" w:rsidP="00B06B1F">
      <w:pPr>
        <w:spacing w:after="160" w:line="360" w:lineRule="auto"/>
        <w:rPr>
          <w:rFonts w:cstheme="minorHAnsi"/>
          <w:b/>
          <w:bCs/>
        </w:rPr>
      </w:pPr>
      <w:r>
        <w:rPr>
          <w:rFonts w:cstheme="minorHAnsi"/>
          <w:b/>
          <w:bCs/>
        </w:rPr>
        <w:t xml:space="preserve">6.4.3 </w:t>
      </w:r>
      <w:r w:rsidRPr="00CE5B89">
        <w:rPr>
          <w:rFonts w:cstheme="minorHAnsi"/>
          <w:b/>
          <w:bCs/>
        </w:rPr>
        <w:t>Strength and Weaknesses</w:t>
      </w:r>
    </w:p>
    <w:p w14:paraId="2BBBA534" w14:textId="77777777" w:rsidR="00B06B1F" w:rsidRDefault="00B06B1F" w:rsidP="00B06B1F">
      <w:pPr>
        <w:spacing w:after="160" w:line="360" w:lineRule="auto"/>
        <w:rPr>
          <w:rFonts w:cstheme="minorHAnsi"/>
          <w:bCs/>
        </w:rPr>
      </w:pPr>
      <w:r>
        <w:rPr>
          <w:rFonts w:cstheme="minorHAnsi"/>
          <w:bCs/>
        </w:rPr>
        <w:t>We consider a specific strength of this study to be the detailed identification and quantification of costs incurred in each arm in our micro-costing process. Our ability to measure these costs is even more important due to the lack of unit cost data (</w:t>
      </w:r>
      <w:r w:rsidRPr="0094292C">
        <w:rPr>
          <w:rFonts w:cstheme="minorHAnsi"/>
          <w:bCs/>
        </w:rPr>
        <w:t xml:space="preserve">HRG </w:t>
      </w:r>
      <w:r>
        <w:rPr>
          <w:rFonts w:cstheme="minorHAnsi"/>
          <w:bCs/>
        </w:rPr>
        <w:t>tariff)</w:t>
      </w:r>
      <w:r w:rsidRPr="0094292C">
        <w:rPr>
          <w:rFonts w:cstheme="minorHAnsi"/>
          <w:bCs/>
        </w:rPr>
        <w:t xml:space="preserve"> </w:t>
      </w:r>
      <w:r>
        <w:rPr>
          <w:rFonts w:cstheme="minorHAnsi"/>
          <w:bCs/>
        </w:rPr>
        <w:t>for the non-operative treatment of acute appendicitis. Another strength of this study is the use of multiple timepoints for the collection of QoL data. This highlighted the crucial role the timing of QoL data collection could play in estimating QALYs when assessing the cost-effectiveness of two treatment alternatives.</w:t>
      </w:r>
    </w:p>
    <w:p w14:paraId="58BD9727" w14:textId="77777777" w:rsidR="00B06B1F" w:rsidRPr="0094292C" w:rsidRDefault="00B06B1F" w:rsidP="00B06B1F">
      <w:pPr>
        <w:spacing w:after="160" w:line="360" w:lineRule="auto"/>
        <w:rPr>
          <w:rFonts w:cstheme="minorHAnsi"/>
          <w:bCs/>
        </w:rPr>
      </w:pPr>
      <w:r>
        <w:rPr>
          <w:rFonts w:cstheme="minorHAnsi"/>
          <w:bCs/>
        </w:rPr>
        <w:t>A potential weakness of the study is that the data informing our micro-costing analysis used unit costs from a single participating hospital. There are known to be differences in the cost of providing similar services between different NHS trusts resulting from differences in contractual arrangements and estates costs amongst others. Therefore the micro-costing results may not be representative nationally for all UK hospitals. Unfortunately we were unable to obtain financial information from all participating hospitals due to non-disclosure policies relating to commercially sensitive data (e.g. contractual cost of medications). However, our results strongly suggest that the main cost drivers identified through this study are likely to stand the same for other hospitals lending support to our conclusions.</w:t>
      </w:r>
    </w:p>
    <w:p w14:paraId="7C5C9625" w14:textId="77777777" w:rsidR="00B06B1F" w:rsidRPr="008626B3" w:rsidRDefault="00B06B1F" w:rsidP="00B06B1F">
      <w:pPr>
        <w:spacing w:after="120" w:line="360" w:lineRule="auto"/>
        <w:rPr>
          <w:rFonts w:cstheme="minorHAnsi"/>
          <w:bCs/>
        </w:rPr>
      </w:pPr>
    </w:p>
    <w:p w14:paraId="06F907A0" w14:textId="6D43E483" w:rsidR="00B06B1F" w:rsidRPr="00F3274D" w:rsidRDefault="00B06B1F" w:rsidP="00232FCE">
      <w:pPr>
        <w:pStyle w:val="Heading2"/>
      </w:pPr>
      <w:bookmarkStart w:id="122" w:name="_Toc27372591"/>
      <w:r>
        <w:t>6.</w:t>
      </w:r>
      <w:r w:rsidR="00915F00">
        <w:t>5</w:t>
      </w:r>
      <w:r>
        <w:t xml:space="preserve"> </w:t>
      </w:r>
      <w:r w:rsidRPr="00F3274D">
        <w:t>Conclusions</w:t>
      </w:r>
      <w:bookmarkEnd w:id="122"/>
    </w:p>
    <w:p w14:paraId="4BE28DDF" w14:textId="77777777" w:rsidR="00625E18" w:rsidRDefault="00B06B1F" w:rsidP="00B06B1F">
      <w:pPr>
        <w:spacing w:after="160" w:line="360" w:lineRule="auto"/>
        <w:rPr>
          <w:rFonts w:cstheme="minorHAnsi"/>
          <w:bCs/>
        </w:rPr>
      </w:pPr>
      <w:r w:rsidRPr="00CE5B89">
        <w:rPr>
          <w:rFonts w:cstheme="minorHAnsi"/>
          <w:bCs/>
        </w:rPr>
        <w:t xml:space="preserve">Overall, this work provides evidence in support of </w:t>
      </w:r>
      <w:r>
        <w:rPr>
          <w:rFonts w:cstheme="minorHAnsi"/>
          <w:bCs/>
        </w:rPr>
        <w:t xml:space="preserve">an economic evaluation within a future effectiveness trial. Furthermore we have been able to identify the most relevant and important cost data to collect and methods for its collection. </w:t>
      </w:r>
    </w:p>
    <w:p w14:paraId="7860E56C" w14:textId="0D516051" w:rsidR="00625E18" w:rsidRPr="0067207D" w:rsidRDefault="00625E18" w:rsidP="006A52D8">
      <w:pPr>
        <w:spacing w:line="360" w:lineRule="auto"/>
        <w:rPr>
          <w:rFonts w:cstheme="minorHAnsi"/>
          <w:bCs/>
        </w:rPr>
      </w:pPr>
      <w:r w:rsidRPr="006A52D8">
        <w:rPr>
          <w:rFonts w:cstheme="minorHAnsi"/>
          <w:bCs/>
        </w:rPr>
        <w:t xml:space="preserve">Our results show that detailed data collection from hospital records is extremely reliable when assessing secondary care interventions and confirms that research nurse led interviews with parents is the most consistent data collection method. </w:t>
      </w:r>
      <w:r w:rsidRPr="00625E18">
        <w:rPr>
          <w:rFonts w:cstheme="minorHAnsi"/>
          <w:bCs/>
        </w:rPr>
        <w:t xml:space="preserve">We have conducted a comprehensive assessment of costs of both treatment pathways and identified the main cost </w:t>
      </w:r>
      <w:r w:rsidRPr="00755BCE">
        <w:rPr>
          <w:rFonts w:cstheme="minorHAnsi"/>
          <w:bCs/>
        </w:rPr>
        <w:t xml:space="preserve">drivers </w:t>
      </w:r>
      <w:r w:rsidR="002772E7" w:rsidRPr="00755BCE">
        <w:rPr>
          <w:rFonts w:cstheme="minorHAnsi"/>
          <w:bCs/>
        </w:rPr>
        <w:t>for both treatment arms</w:t>
      </w:r>
      <w:r w:rsidR="00755BCE" w:rsidRPr="00755BCE">
        <w:rPr>
          <w:rFonts w:cstheme="minorHAnsi"/>
          <w:bCs/>
        </w:rPr>
        <w:t xml:space="preserve">. </w:t>
      </w:r>
      <w:r w:rsidR="002772E7">
        <w:rPr>
          <w:rFonts w:cstheme="minorHAnsi"/>
          <w:bCs/>
        </w:rPr>
        <w:t>We have</w:t>
      </w:r>
      <w:r w:rsidRPr="00A80F29">
        <w:rPr>
          <w:rFonts w:cstheme="minorHAnsi"/>
          <w:bCs/>
        </w:rPr>
        <w:t xml:space="preserve"> also show</w:t>
      </w:r>
      <w:r w:rsidR="00755BCE">
        <w:rPr>
          <w:rFonts w:cstheme="minorHAnsi"/>
          <w:bCs/>
        </w:rPr>
        <w:t>n</w:t>
      </w:r>
      <w:r w:rsidRPr="00A80F29">
        <w:rPr>
          <w:rFonts w:cstheme="minorHAnsi"/>
          <w:bCs/>
        </w:rPr>
        <w:t xml:space="preserve"> that the NHS Reference Cost data might not be completely accurate in cases when a new intervention is proposed, such as the non-operative treatment of appendici</w:t>
      </w:r>
      <w:r w:rsidRPr="0067207D">
        <w:rPr>
          <w:rFonts w:cstheme="minorHAnsi"/>
          <w:bCs/>
        </w:rPr>
        <w:t xml:space="preserve">tis in children. This might be true in any case when no established unit cost data is available. However, for any future </w:t>
      </w:r>
      <w:r w:rsidRPr="0067207D">
        <w:rPr>
          <w:rFonts w:cstheme="minorHAnsi"/>
          <w:bCs/>
        </w:rPr>
        <w:lastRenderedPageBreak/>
        <w:t>design of a study, these findings ought to be carefully considered against the time requirement and hence costs of adopting a detailed micro-costing approach.</w:t>
      </w:r>
    </w:p>
    <w:p w14:paraId="384E53D9" w14:textId="77777777" w:rsidR="00625E18" w:rsidRPr="0067207D" w:rsidRDefault="00625E18" w:rsidP="006A52D8">
      <w:pPr>
        <w:spacing w:line="360" w:lineRule="auto"/>
        <w:rPr>
          <w:rFonts w:cstheme="minorHAnsi"/>
          <w:bCs/>
        </w:rPr>
      </w:pPr>
      <w:r w:rsidRPr="0067207D">
        <w:rPr>
          <w:rFonts w:cstheme="minorHAnsi"/>
          <w:bCs/>
        </w:rPr>
        <w:t xml:space="preserve">Assessing two frequently used HRQoL instruments our results showed that the timing and duration of data collection could influence the result in terms of “cost per QALY”. Our findings emphasises the need to aid decision making by reporting  the short-term cost per QALY, in addition to reporting cost-effectiveness following the duration of the primary outcome. This issue might even be more important than the question of which QoL instrument from these two should be used. Our result support the use of EQ-5D-5L which performed slightly better than CHU-9D. However, this should be judged against the issue of tariff used, currently there is no paediatric valuation available for this instrument, a subject which is not the topic of this report. </w:t>
      </w:r>
    </w:p>
    <w:p w14:paraId="2FF3902A" w14:textId="77777777" w:rsidR="00625E18" w:rsidRPr="0067207D" w:rsidRDefault="00625E18" w:rsidP="006A52D8">
      <w:pPr>
        <w:spacing w:line="360" w:lineRule="auto"/>
        <w:rPr>
          <w:rFonts w:cstheme="minorHAnsi"/>
          <w:bCs/>
        </w:rPr>
      </w:pPr>
      <w:r w:rsidRPr="0067207D">
        <w:rPr>
          <w:rFonts w:cstheme="minorHAnsi"/>
          <w:bCs/>
        </w:rPr>
        <w:t>We therefore can conclude that our results highlight the need for analysts to use their judgement following appropriate justification dealing with these issues, both in terms of costs and QoL data collection methods, in the design stage of a definitive RCT as this could affect reporting the intervention as cost-effective or not. All these findings will be integral part of the design for the future definitive RCT but are also extremely important in aiding decisions regarding the design of other RCTs and adding to the wider discussions in terms of methodological considerations designing and conducting economic evaluation (assessing cost-effectiveness) alongside RCTs.</w:t>
      </w:r>
    </w:p>
    <w:p w14:paraId="1AA6341C" w14:textId="4D6982A5" w:rsidR="00B06B1F" w:rsidRPr="00CE5B89" w:rsidRDefault="00B06B1F" w:rsidP="00B06B1F">
      <w:pPr>
        <w:spacing w:after="160" w:line="360" w:lineRule="auto"/>
        <w:rPr>
          <w:rFonts w:cstheme="minorHAnsi"/>
          <w:bCs/>
        </w:rPr>
      </w:pPr>
      <w:r>
        <w:rPr>
          <w:rFonts w:cstheme="minorHAnsi"/>
          <w:bCs/>
        </w:rPr>
        <w:t>We anticipate this will result in a more efficient (and cost-effective) data collection process as part of future clinical studies assessing effectiveness and cost-effectiveness. Our results also indicate</w:t>
      </w:r>
      <w:r w:rsidRPr="00CE5B89">
        <w:rPr>
          <w:rFonts w:cstheme="minorHAnsi"/>
          <w:bCs/>
        </w:rPr>
        <w:t xml:space="preserve"> the need to remain extremely conscious </w:t>
      </w:r>
      <w:r>
        <w:rPr>
          <w:rFonts w:cstheme="minorHAnsi"/>
          <w:bCs/>
        </w:rPr>
        <w:t xml:space="preserve">of the most appropriate timepoint at which to collect QoL </w:t>
      </w:r>
      <w:r w:rsidRPr="00CE5B89">
        <w:rPr>
          <w:rFonts w:cstheme="minorHAnsi"/>
          <w:bCs/>
        </w:rPr>
        <w:t xml:space="preserve">data collection </w:t>
      </w:r>
      <w:r>
        <w:rPr>
          <w:rFonts w:cstheme="minorHAnsi"/>
          <w:bCs/>
        </w:rPr>
        <w:t>since this</w:t>
      </w:r>
      <w:r w:rsidRPr="00CE5B89">
        <w:rPr>
          <w:rFonts w:cstheme="minorHAnsi"/>
          <w:bCs/>
        </w:rPr>
        <w:t xml:space="preserve"> </w:t>
      </w:r>
      <w:r>
        <w:rPr>
          <w:rFonts w:cstheme="minorHAnsi"/>
          <w:bCs/>
        </w:rPr>
        <w:t xml:space="preserve">may </w:t>
      </w:r>
      <w:r w:rsidRPr="00CE5B89">
        <w:rPr>
          <w:rFonts w:cstheme="minorHAnsi"/>
          <w:bCs/>
        </w:rPr>
        <w:t>affect the difference between considering an intervention cost-effective or not. This is an important outcome from this study</w:t>
      </w:r>
      <w:r>
        <w:rPr>
          <w:rFonts w:cstheme="minorHAnsi"/>
          <w:bCs/>
        </w:rPr>
        <w:t xml:space="preserve">. We recommend that all researchers undertaking CEA alongside a health technology assessment consider carefully the appropriate timepoint </w:t>
      </w:r>
      <w:r w:rsidRPr="00CE5B89">
        <w:rPr>
          <w:rFonts w:cstheme="minorHAnsi"/>
          <w:bCs/>
        </w:rPr>
        <w:t xml:space="preserve">to collect </w:t>
      </w:r>
      <w:r>
        <w:rPr>
          <w:rFonts w:cstheme="minorHAnsi"/>
          <w:bCs/>
        </w:rPr>
        <w:t xml:space="preserve">QoL </w:t>
      </w:r>
      <w:r w:rsidRPr="00CE5B89">
        <w:rPr>
          <w:rFonts w:cstheme="minorHAnsi"/>
          <w:bCs/>
        </w:rPr>
        <w:t>data</w:t>
      </w:r>
      <w:r>
        <w:rPr>
          <w:rFonts w:cstheme="minorHAnsi"/>
          <w:bCs/>
        </w:rPr>
        <w:t>. T</w:t>
      </w:r>
      <w:r w:rsidRPr="00CE5B89">
        <w:rPr>
          <w:rFonts w:cstheme="minorHAnsi"/>
          <w:bCs/>
        </w:rPr>
        <w:t xml:space="preserve">he </w:t>
      </w:r>
      <w:r>
        <w:rPr>
          <w:rFonts w:cstheme="minorHAnsi"/>
          <w:bCs/>
        </w:rPr>
        <w:t>result of a</w:t>
      </w:r>
      <w:r w:rsidRPr="00CE5B89">
        <w:rPr>
          <w:rFonts w:cstheme="minorHAnsi"/>
          <w:bCs/>
        </w:rPr>
        <w:t xml:space="preserve"> CEA </w:t>
      </w:r>
      <w:r>
        <w:rPr>
          <w:rFonts w:cstheme="minorHAnsi"/>
          <w:bCs/>
        </w:rPr>
        <w:t xml:space="preserve">may </w:t>
      </w:r>
      <w:r w:rsidRPr="00CE5B89">
        <w:rPr>
          <w:rFonts w:cstheme="minorHAnsi"/>
          <w:bCs/>
        </w:rPr>
        <w:t>crucially depend on this</w:t>
      </w:r>
      <w:r>
        <w:rPr>
          <w:rFonts w:cstheme="minorHAnsi"/>
          <w:bCs/>
        </w:rPr>
        <w:t>.</w:t>
      </w:r>
    </w:p>
    <w:p w14:paraId="7529C560" w14:textId="4E5E2F54" w:rsidR="00B06B1F" w:rsidRPr="00CE5B89" w:rsidRDefault="00B06B1F" w:rsidP="00B06B1F">
      <w:pPr>
        <w:spacing w:after="160" w:line="360" w:lineRule="auto"/>
        <w:rPr>
          <w:rFonts w:cstheme="minorHAnsi"/>
        </w:rPr>
      </w:pPr>
      <w:r w:rsidRPr="00CE5B89">
        <w:rPr>
          <w:rFonts w:cstheme="minorHAnsi"/>
          <w:bCs/>
        </w:rPr>
        <w:t>.</w:t>
      </w:r>
    </w:p>
    <w:p w14:paraId="15A90CEA" w14:textId="77777777" w:rsidR="002F54F2" w:rsidRPr="00DC1E70" w:rsidRDefault="002F54F2" w:rsidP="00064116"/>
    <w:p w14:paraId="1161243C" w14:textId="77777777" w:rsidR="005168F6" w:rsidRPr="00DC1E70" w:rsidRDefault="005168F6" w:rsidP="00064116">
      <w:pPr>
        <w:spacing w:after="0"/>
      </w:pPr>
      <w:r w:rsidRPr="00DC1E70">
        <w:br w:type="page"/>
      </w:r>
    </w:p>
    <w:p w14:paraId="56B7C040" w14:textId="0E4A7DAA" w:rsidR="00B8117F" w:rsidRPr="004F2E5E" w:rsidRDefault="00EB6ECC" w:rsidP="00064116">
      <w:pPr>
        <w:pStyle w:val="Heading1"/>
      </w:pPr>
      <w:bookmarkStart w:id="123" w:name="_Toc27372592"/>
      <w:r w:rsidRPr="00DC1E70">
        <w:lastRenderedPageBreak/>
        <w:t>Chapter 7</w:t>
      </w:r>
      <w:r w:rsidR="00B8117F" w:rsidRPr="00DC1E70">
        <w:t xml:space="preserve"> </w:t>
      </w:r>
      <w:r w:rsidR="00B8117F" w:rsidRPr="00DC1E70">
        <w:tab/>
      </w:r>
      <w:r w:rsidR="00DF07F4">
        <w:t>A</w:t>
      </w:r>
      <w:r w:rsidR="009D3594">
        <w:t xml:space="preserve"> survey of UK based paediatric surgeons</w:t>
      </w:r>
      <w:bookmarkEnd w:id="123"/>
      <w:r w:rsidR="009D3594">
        <w:t xml:space="preserve"> </w:t>
      </w:r>
    </w:p>
    <w:p w14:paraId="625748C4" w14:textId="77777777" w:rsidR="00B06680" w:rsidRPr="004F2E5E" w:rsidRDefault="00B06680" w:rsidP="00064116"/>
    <w:p w14:paraId="11C2C122" w14:textId="5D7FB6ED" w:rsidR="009D3594" w:rsidRPr="00E57824" w:rsidRDefault="00C71E08" w:rsidP="00E57824">
      <w:pPr>
        <w:pStyle w:val="Heading2"/>
        <w:rPr>
          <w:b w:val="0"/>
          <w:lang w:eastAsia="en-GB"/>
        </w:rPr>
      </w:pPr>
      <w:bookmarkStart w:id="124" w:name="_Toc27372593"/>
      <w:r w:rsidRPr="00E57824">
        <w:rPr>
          <w:lang w:eastAsia="en-GB"/>
        </w:rPr>
        <w:t>7.1 Introduction</w:t>
      </w:r>
      <w:bookmarkEnd w:id="124"/>
    </w:p>
    <w:p w14:paraId="7777E5AD" w14:textId="77777777" w:rsidR="009D3594" w:rsidRPr="005110EB" w:rsidRDefault="009D3594" w:rsidP="009D3594">
      <w:pPr>
        <w:pStyle w:val="BodyText"/>
        <w:rPr>
          <w:lang w:eastAsia="en-GB"/>
        </w:rPr>
      </w:pPr>
      <w:r w:rsidRPr="005110EB">
        <w:rPr>
          <w:lang w:eastAsia="en-GB"/>
        </w:rPr>
        <w:t xml:space="preserve">A key factor that will determine the feasibility of a future </w:t>
      </w:r>
      <w:r>
        <w:rPr>
          <w:lang w:eastAsia="en-GB"/>
        </w:rPr>
        <w:t>effectiveness</w:t>
      </w:r>
      <w:r w:rsidRPr="005110EB">
        <w:rPr>
          <w:lang w:eastAsia="en-GB"/>
        </w:rPr>
        <w:t xml:space="preserve"> trial will be adequate interest, engagement and buy-in from specialist paediatric surgeons at centres within the UK beyond the three centres that participated in </w:t>
      </w:r>
      <w:r>
        <w:rPr>
          <w:lang w:eastAsia="en-GB"/>
        </w:rPr>
        <w:t>our</w:t>
      </w:r>
      <w:r w:rsidRPr="005110EB">
        <w:rPr>
          <w:lang w:eastAsia="en-GB"/>
        </w:rPr>
        <w:t xml:space="preserve"> feasibility trial. Since it is likely that few UK paediatric surgeons routinely offer non-operative treatment for children with acute uncomplicated appendicitis, an understanding of their current views on non-operative treatment will likely provide valuable information when designing a future main trial. Furthermore, an understanding of the value of our underlying research question, the position of </w:t>
      </w:r>
      <w:r w:rsidRPr="00E57824">
        <w:rPr>
          <w:bCs/>
          <w:lang w:eastAsia="en-GB"/>
        </w:rPr>
        <w:t>equipoise</w:t>
      </w:r>
      <w:r w:rsidRPr="005110EB">
        <w:rPr>
          <w:lang w:eastAsia="en-GB"/>
        </w:rPr>
        <w:t xml:space="preserve"> of other surgeons and their current engagement with our proposed trial design are all important in order to design a main trial that is appealing, of interest, and to which surgeons will actively recruit participants. We aimed to obtain data on these issues from UK based paediatric surgeons in an online survey. </w:t>
      </w:r>
    </w:p>
    <w:p w14:paraId="4DB3241E" w14:textId="77777777" w:rsidR="009D3594" w:rsidRPr="005110EB" w:rsidRDefault="009D3594" w:rsidP="009D3594">
      <w:pPr>
        <w:spacing w:after="0"/>
        <w:jc w:val="both"/>
        <w:rPr>
          <w:rFonts w:eastAsia="Times New Roman" w:cs="Times New Roman"/>
          <w:lang w:eastAsia="en-GB"/>
        </w:rPr>
      </w:pPr>
    </w:p>
    <w:p w14:paraId="6C7D7FEB" w14:textId="5A091F6B" w:rsidR="009D3594" w:rsidRPr="00E57824" w:rsidRDefault="00C71E08" w:rsidP="00E57824">
      <w:pPr>
        <w:pStyle w:val="Heading2"/>
        <w:rPr>
          <w:b w:val="0"/>
          <w:lang w:eastAsia="en-GB"/>
        </w:rPr>
      </w:pPr>
      <w:bookmarkStart w:id="125" w:name="_Toc27372594"/>
      <w:r w:rsidRPr="00C16781">
        <w:rPr>
          <w:lang w:eastAsia="en-GB"/>
        </w:rPr>
        <w:t>7.2 Methods</w:t>
      </w:r>
      <w:bookmarkEnd w:id="125"/>
    </w:p>
    <w:p w14:paraId="25A13F3A" w14:textId="75FD060E" w:rsidR="009D3594" w:rsidRPr="006A52D8" w:rsidRDefault="009D3594" w:rsidP="009D3594">
      <w:pPr>
        <w:pStyle w:val="BodyText"/>
        <w:rPr>
          <w:lang w:eastAsia="en-GB"/>
        </w:rPr>
      </w:pPr>
      <w:r w:rsidRPr="005110EB">
        <w:rPr>
          <w:lang w:eastAsia="en-GB"/>
        </w:rPr>
        <w:t xml:space="preserve">Questions for the online survey were drawn up following discussion within the </w:t>
      </w:r>
      <w:r>
        <w:rPr>
          <w:lang w:eastAsia="en-GB"/>
        </w:rPr>
        <w:t>r</w:t>
      </w:r>
      <w:r w:rsidRPr="005110EB">
        <w:rPr>
          <w:lang w:eastAsia="en-GB"/>
        </w:rPr>
        <w:t xml:space="preserve">esearch </w:t>
      </w:r>
      <w:r>
        <w:rPr>
          <w:lang w:eastAsia="en-GB"/>
        </w:rPr>
        <w:t>t</w:t>
      </w:r>
      <w:r w:rsidRPr="005110EB">
        <w:rPr>
          <w:lang w:eastAsia="en-GB"/>
        </w:rPr>
        <w:t xml:space="preserve">eam and refined with particular input from a psychologist with experience in survey research (BY) in order to optimise the phrasing of questions to provide most valuable data and to provide unambiguous responses. An online survey was created, </w:t>
      </w:r>
      <w:r>
        <w:rPr>
          <w:lang w:eastAsia="en-GB"/>
        </w:rPr>
        <w:t xml:space="preserve">and </w:t>
      </w:r>
      <w:r w:rsidRPr="005110EB">
        <w:rPr>
          <w:lang w:eastAsia="en-GB"/>
        </w:rPr>
        <w:t xml:space="preserve">data collected and managed within the REDCap electronic data capture tools </w:t>
      </w:r>
      <w:r w:rsidRPr="005110EB">
        <w:rPr>
          <w:lang w:eastAsia="en-GB"/>
        </w:rPr>
        <w:fldChar w:fldCharType="begin"/>
      </w:r>
      <w:r w:rsidR="007F2B50">
        <w:rPr>
          <w:lang w:eastAsia="en-GB"/>
        </w:rPr>
        <w:instrText xml:space="preserve"> ADDIN EN.CITE &lt;EndNote&gt;&lt;Cite&gt;&lt;Author&gt;Harris&lt;/Author&gt;&lt;Year&gt;2009&lt;/Year&gt;&lt;RecNum&gt;2286&lt;/RecNum&gt;&lt;DisplayText&gt;&lt;style face="superscript"&gt;114&lt;/style&gt;&lt;/DisplayText&gt;&lt;record&gt;&lt;rec-number&gt;2286&lt;/rec-number&gt;&lt;foreign-keys&gt;&lt;key app="EN" db-id="0ttf5p9pnzwed8eatx5xvrxvxwfwa990x02z" timestamp="1471447144"&gt;2286&lt;/key&gt;&lt;/foreign-keys&gt;&lt;ref-type name="Journal Article"&gt;17&lt;/ref-type&gt;&lt;contributors&gt;&lt;authors&gt;&lt;author&gt;Harris, P. A.&lt;/author&gt;&lt;author&gt;Taylor, R.&lt;/author&gt;&lt;author&gt;Thielke, R.&lt;/author&gt;&lt;author&gt;Payne, J.&lt;/author&gt;&lt;author&gt;Gonzalez, N.&lt;/author&gt;&lt;author&gt;Conde, J. G.&lt;/author&gt;&lt;/authors&gt;&lt;/contributors&gt;&lt;auth-address&gt;Department of Biomedical Informatics, Vanderbilt University, 2525 West End Avenue, Suite 674, Nashville, TN 37212, USA. paul.harris@vanderbilt.edu&lt;/auth-address&gt;&lt;titles&gt;&lt;title&gt;Research electronic data capture (REDCap)--a metadata-driven methodology and workflow process for providing translational research informatics support&lt;/title&gt;&lt;secondary-title&gt;J Biomed Inform&lt;/secondary-title&gt;&lt;/titles&gt;&lt;periodical&gt;&lt;full-title&gt;J Biomed Inform&lt;/full-title&gt;&lt;/periodical&gt;&lt;pages&gt;377-81&lt;/pages&gt;&lt;volume&gt;42&lt;/volume&gt;&lt;number&gt;2&lt;/number&gt;&lt;keywords&gt;&lt;keyword&gt;*Biomedical Research&lt;/keyword&gt;&lt;keyword&gt;*Clinical Trials as Topic&lt;/keyword&gt;&lt;keyword&gt;Data Collection/*methods&lt;/keyword&gt;&lt;keyword&gt;Humans&lt;/keyword&gt;&lt;keyword&gt;Internet&lt;/keyword&gt;&lt;keyword&gt;Medical Informatics/*methods&lt;/keyword&gt;&lt;keyword&gt;Software&lt;/keyword&gt;&lt;/keywords&gt;&lt;dates&gt;&lt;year&gt;2009&lt;/year&gt;&lt;pub-dates&gt;&lt;date&gt;Apr&lt;/date&gt;&lt;/pub-dates&gt;&lt;/dates&gt;&lt;isbn&gt;1532-0480 (Electronic)&amp;#xD;1532-0464 (Linking)&lt;/isbn&gt;&lt;accession-num&gt;18929686&lt;/accession-num&gt;&lt;urls&gt;&lt;related-urls&gt;&lt;url&gt;http://www.ncbi.nlm.nih.gov/pubmed/18929686&lt;/url&gt;&lt;/related-urls&gt;&lt;/urls&gt;&lt;custom2&gt;2700030&lt;/custom2&gt;&lt;electronic-resource-num&gt;10.1016/j.jbi.2008.08.010&lt;/electronic-resource-num&gt;&lt;/record&gt;&lt;/Cite&gt;&lt;/EndNote&gt;</w:instrText>
      </w:r>
      <w:r w:rsidRPr="005110EB">
        <w:rPr>
          <w:lang w:eastAsia="en-GB"/>
        </w:rPr>
        <w:fldChar w:fldCharType="separate"/>
      </w:r>
      <w:r w:rsidR="007F2B50" w:rsidRPr="007F2B50">
        <w:rPr>
          <w:noProof/>
          <w:vertAlign w:val="superscript"/>
          <w:lang w:eastAsia="en-GB"/>
        </w:rPr>
        <w:t>114</w:t>
      </w:r>
      <w:r w:rsidRPr="005110EB">
        <w:rPr>
          <w:lang w:eastAsia="en-GB"/>
        </w:rPr>
        <w:fldChar w:fldCharType="end"/>
      </w:r>
      <w:r w:rsidRPr="005110EB">
        <w:rPr>
          <w:lang w:eastAsia="en-GB"/>
        </w:rPr>
        <w:t xml:space="preserve"> hosted</w:t>
      </w:r>
      <w:r>
        <w:rPr>
          <w:lang w:eastAsia="en-GB"/>
        </w:rPr>
        <w:t xml:space="preserve"> at University College London. </w:t>
      </w:r>
      <w:r w:rsidRPr="005110EB">
        <w:rPr>
          <w:lang w:eastAsia="en-GB"/>
        </w:rPr>
        <w:t xml:space="preserve">Following design, the survey was tested by several members of the Study Team. The questions asked are </w:t>
      </w:r>
      <w:r w:rsidRPr="006A52D8">
        <w:rPr>
          <w:lang w:eastAsia="en-GB"/>
        </w:rPr>
        <w:t xml:space="preserve">shown in </w:t>
      </w:r>
      <w:hyperlink w:anchor="_A_–_Detail" w:history="1">
        <w:r w:rsidRPr="006A52D8">
          <w:rPr>
            <w:rStyle w:val="Hyperlink"/>
          </w:rPr>
          <w:t>A</w:t>
        </w:r>
        <w:r w:rsidR="00C71E08" w:rsidRPr="006A52D8">
          <w:rPr>
            <w:rStyle w:val="Hyperlink"/>
            <w:lang w:eastAsia="en-GB"/>
          </w:rPr>
          <w:t xml:space="preserve">ppendix </w:t>
        </w:r>
        <w:r w:rsidR="00EE7000" w:rsidRPr="006A52D8">
          <w:rPr>
            <w:rStyle w:val="Hyperlink"/>
            <w:lang w:eastAsia="en-GB"/>
          </w:rPr>
          <w:t>5A</w:t>
        </w:r>
      </w:hyperlink>
    </w:p>
    <w:p w14:paraId="36035A6E" w14:textId="77777777" w:rsidR="009D3594" w:rsidRPr="005110EB" w:rsidRDefault="009D3594" w:rsidP="009D3594">
      <w:pPr>
        <w:pStyle w:val="BodyText"/>
        <w:rPr>
          <w:lang w:eastAsia="en-GB"/>
        </w:rPr>
      </w:pPr>
      <w:r w:rsidRPr="006A52D8">
        <w:rPr>
          <w:lang w:eastAsia="en-GB"/>
        </w:rPr>
        <w:t>An invitation to participate in the survey was sent in early 2018 to all members of the British</w:t>
      </w:r>
      <w:r w:rsidRPr="005110EB">
        <w:rPr>
          <w:lang w:eastAsia="en-GB"/>
        </w:rPr>
        <w:t xml:space="preserve"> Association of Paediatric Surgeons and to consultant paediatric surgeons in the UK who are personal contacts of the Study Team. Trainees are not only potentially involved in the recruitment process, but since trainees are the consultants of the future and therefore potential investigators in a main trial, we decided to include trainees in the survey. The survey remained open for completion for a two-month period and a reminder email was sent after one month to encourage participation.</w:t>
      </w:r>
    </w:p>
    <w:p w14:paraId="39B0F6F1" w14:textId="77777777" w:rsidR="009D3594" w:rsidRPr="005110EB" w:rsidRDefault="009D3594" w:rsidP="009D3594">
      <w:pPr>
        <w:pStyle w:val="BodyText"/>
        <w:rPr>
          <w:lang w:eastAsia="en-GB"/>
        </w:rPr>
      </w:pPr>
      <w:r w:rsidRPr="005110EB">
        <w:rPr>
          <w:lang w:eastAsia="en-GB"/>
        </w:rPr>
        <w:t xml:space="preserve">Results were collated at the end of this period and analysed using descriptive statistics. Responses to questions are shown in the order in which they were asked. Percentages were calculated based on the number of respondents to each individual question. Free text comments were grouped into </w:t>
      </w:r>
      <w:r w:rsidRPr="00E57824">
        <w:rPr>
          <w:bCs/>
          <w:lang w:eastAsia="en-GB"/>
        </w:rPr>
        <w:t>themes</w:t>
      </w:r>
      <w:r w:rsidRPr="005110EB">
        <w:rPr>
          <w:lang w:eastAsia="en-GB"/>
        </w:rPr>
        <w:t xml:space="preserve"> for ease of reporting.</w:t>
      </w:r>
    </w:p>
    <w:p w14:paraId="54FE523E" w14:textId="750047DD" w:rsidR="009D3594" w:rsidRPr="00E57824" w:rsidRDefault="00C71E08" w:rsidP="00E57824">
      <w:pPr>
        <w:pStyle w:val="Heading2"/>
        <w:rPr>
          <w:b w:val="0"/>
          <w:lang w:eastAsia="en-GB"/>
        </w:rPr>
      </w:pPr>
      <w:bookmarkStart w:id="126" w:name="_Toc27372595"/>
      <w:r w:rsidRPr="00E57824">
        <w:rPr>
          <w:lang w:eastAsia="en-GB"/>
        </w:rPr>
        <w:lastRenderedPageBreak/>
        <w:t xml:space="preserve">7.3 </w:t>
      </w:r>
      <w:r w:rsidR="009D3594" w:rsidRPr="00E57824">
        <w:rPr>
          <w:lang w:eastAsia="en-GB"/>
        </w:rPr>
        <w:t>Results</w:t>
      </w:r>
      <w:bookmarkEnd w:id="126"/>
    </w:p>
    <w:p w14:paraId="6A37ECBA" w14:textId="20DF41AE" w:rsidR="009D3594" w:rsidRDefault="009D3594" w:rsidP="009D3594">
      <w:pPr>
        <w:spacing w:after="0"/>
        <w:rPr>
          <w:rFonts w:eastAsia="Times New Roman" w:cs="Times New Roman"/>
          <w:lang w:eastAsia="en-GB"/>
        </w:rPr>
      </w:pPr>
    </w:p>
    <w:p w14:paraId="5BF37C95" w14:textId="77777777" w:rsidR="00E57824" w:rsidRPr="009E4949" w:rsidRDefault="00E57824" w:rsidP="00E57824">
      <w:pPr>
        <w:pStyle w:val="Heading3"/>
        <w:rPr>
          <w:lang w:eastAsia="en-GB"/>
        </w:rPr>
      </w:pPr>
      <w:bookmarkStart w:id="127" w:name="_Toc27372596"/>
      <w:r w:rsidRPr="009E4949">
        <w:rPr>
          <w:lang w:eastAsia="en-GB"/>
        </w:rPr>
        <w:t>7.3.1 Respondent characteristics</w:t>
      </w:r>
      <w:bookmarkEnd w:id="127"/>
    </w:p>
    <w:p w14:paraId="26FF39E5" w14:textId="77777777" w:rsidR="00E57824" w:rsidRPr="005110EB" w:rsidRDefault="00E57824" w:rsidP="00E57824">
      <w:pPr>
        <w:spacing w:before="100" w:beforeAutospacing="1" w:after="100" w:afterAutospacing="1" w:line="360" w:lineRule="auto"/>
        <w:rPr>
          <w:lang w:eastAsia="en-GB"/>
        </w:rPr>
      </w:pPr>
      <w:r w:rsidRPr="005110EB">
        <w:rPr>
          <w:rFonts w:eastAsia="Times New Roman" w:cs="Times New Roman"/>
          <w:lang w:eastAsia="en-GB"/>
        </w:rPr>
        <w:t>A total of 137 responses were achieved of which 109 were complete</w:t>
      </w:r>
      <w:r>
        <w:rPr>
          <w:rFonts w:eastAsia="Times New Roman" w:cs="Times New Roman"/>
          <w:lang w:eastAsia="en-GB"/>
        </w:rPr>
        <w:t xml:space="preserve"> (i.e the participant ansered every question)</w:t>
      </w:r>
      <w:r w:rsidRPr="005110EB">
        <w:rPr>
          <w:rFonts w:eastAsia="Times New Roman" w:cs="Times New Roman"/>
          <w:lang w:eastAsia="en-GB"/>
        </w:rPr>
        <w:t xml:space="preserve">. </w:t>
      </w:r>
      <w:r w:rsidRPr="005110EB">
        <w:rPr>
          <w:lang w:eastAsia="en-GB"/>
        </w:rPr>
        <w:t>One hundred and six respondents (77%) were male. One hundred and twenty one respondents were UK consultant paediatric surgeons (88%) and the remai</w:t>
      </w:r>
      <w:r>
        <w:rPr>
          <w:lang w:eastAsia="en-GB"/>
        </w:rPr>
        <w:t>ning 16 were UK based trainees.</w:t>
      </w:r>
    </w:p>
    <w:p w14:paraId="285CD0E6" w14:textId="77777777" w:rsidR="00E57824" w:rsidRPr="009E4949" w:rsidRDefault="00E57824" w:rsidP="00E57824">
      <w:pPr>
        <w:pStyle w:val="Heading3"/>
        <w:rPr>
          <w:lang w:eastAsia="en-GB"/>
        </w:rPr>
      </w:pPr>
      <w:bookmarkStart w:id="128" w:name="_Toc27372597"/>
      <w:r w:rsidRPr="009E4949">
        <w:rPr>
          <w:lang w:eastAsia="en-GB"/>
        </w:rPr>
        <w:t>7.3.2 Responses to individual questions</w:t>
      </w:r>
      <w:bookmarkEnd w:id="128"/>
    </w:p>
    <w:p w14:paraId="0BC6BEB5" w14:textId="2C276C5E" w:rsidR="00E57824" w:rsidRDefault="00E57824" w:rsidP="00E57824">
      <w:pPr>
        <w:spacing w:before="100" w:beforeAutospacing="1" w:after="100" w:afterAutospacing="1"/>
        <w:jc w:val="both"/>
        <w:rPr>
          <w:rFonts w:eastAsia="Times New Roman" w:cs="Times New Roman"/>
          <w:lang w:eastAsia="en-GB"/>
        </w:rPr>
      </w:pPr>
      <w:r w:rsidRPr="009E4949">
        <w:rPr>
          <w:rFonts w:eastAsia="Times New Roman" w:cs="Times New Roman"/>
          <w:lang w:eastAsia="en-GB"/>
        </w:rPr>
        <w:t xml:space="preserve">Data for responses to </w:t>
      </w:r>
      <w:r>
        <w:rPr>
          <w:rFonts w:eastAsia="Times New Roman" w:cs="Times New Roman"/>
          <w:lang w:eastAsia="en-GB"/>
        </w:rPr>
        <w:t xml:space="preserve">all </w:t>
      </w:r>
      <w:r w:rsidRPr="009E4949">
        <w:rPr>
          <w:rFonts w:eastAsia="Times New Roman" w:cs="Times New Roman"/>
          <w:lang w:eastAsia="en-GB"/>
        </w:rPr>
        <w:t xml:space="preserve">questions </w:t>
      </w:r>
      <w:r w:rsidRPr="00C16781">
        <w:rPr>
          <w:rFonts w:eastAsia="Times New Roman" w:cs="Times New Roman"/>
          <w:lang w:eastAsia="en-GB"/>
        </w:rPr>
        <w:t xml:space="preserve">are shown </w:t>
      </w:r>
      <w:r w:rsidRPr="006A52D8">
        <w:rPr>
          <w:rFonts w:eastAsia="Times New Roman" w:cs="Times New Roman"/>
          <w:lang w:eastAsia="en-GB"/>
        </w:rPr>
        <w:t xml:space="preserve">graphically in </w:t>
      </w:r>
      <w:r w:rsidR="00A15ADA">
        <w:rPr>
          <w:rFonts w:eastAsia="Times New Roman" w:cs="Times New Roman"/>
          <w:lang w:eastAsia="en-GB"/>
        </w:rPr>
        <w:t xml:space="preserve">Figures 27-34, </w:t>
      </w:r>
      <w:hyperlink w:anchor="_B_–_Detail" w:history="1">
        <w:r w:rsidRPr="006A52D8">
          <w:rPr>
            <w:rStyle w:val="Hyperlink"/>
          </w:rPr>
          <w:t>Appendix</w:t>
        </w:r>
        <w:r w:rsidRPr="006A52D8">
          <w:rPr>
            <w:rStyle w:val="Hyperlink"/>
            <w:rFonts w:eastAsia="Times New Roman" w:cs="Times New Roman"/>
            <w:lang w:eastAsia="en-GB"/>
          </w:rPr>
          <w:t xml:space="preserve"> 5B</w:t>
        </w:r>
      </w:hyperlink>
    </w:p>
    <w:p w14:paraId="628ECD3D" w14:textId="77777777" w:rsidR="00E57824" w:rsidRPr="009E4949" w:rsidRDefault="00E57824" w:rsidP="00E57824">
      <w:pPr>
        <w:pStyle w:val="Heading3"/>
      </w:pPr>
      <w:bookmarkStart w:id="129" w:name="_Toc27372598"/>
      <w:r>
        <w:t>7.3.2.1 Views and experience of non-operative treatment of uncomplicated acute appendicitis</w:t>
      </w:r>
      <w:bookmarkEnd w:id="129"/>
    </w:p>
    <w:p w14:paraId="1B6492CD" w14:textId="77777777" w:rsidR="00E57824" w:rsidRPr="006F4748" w:rsidRDefault="00E57824" w:rsidP="00E57824">
      <w:pPr>
        <w:pStyle w:val="BodyText"/>
        <w:rPr>
          <w:u w:val="single"/>
          <w:lang w:eastAsia="en-GB"/>
        </w:rPr>
      </w:pPr>
      <w:r w:rsidRPr="006F4748">
        <w:rPr>
          <w:u w:val="single"/>
          <w:lang w:eastAsia="en-GB"/>
        </w:rPr>
        <w:t>Question: “Please indicate your level of clinical experience regarding non-operative treatment of acute uncomplicated appendicitis in children (single answer).”</w:t>
      </w:r>
    </w:p>
    <w:p w14:paraId="7C607CB0" w14:textId="77777777" w:rsidR="00E57824" w:rsidRPr="005110EB" w:rsidRDefault="00E57824" w:rsidP="00E57824">
      <w:pPr>
        <w:pStyle w:val="BodyText"/>
        <w:rPr>
          <w:lang w:eastAsia="en-GB"/>
        </w:rPr>
      </w:pPr>
      <w:r w:rsidRPr="005110EB">
        <w:rPr>
          <w:lang w:eastAsia="en-GB"/>
        </w:rPr>
        <w:t>In response to their individual clinical experience of non-operative treatment for acute uncomplicated appendicitis in children 70 (51%) had never offered non-operative treatment, 55 (40%) had offered it in selective circumstances, 10 (7%) had offered non-operative treatment only within a research study and 2 (1%) had routinely offered non-operative treatment to children with uncomplicated acute appendicitis.</w:t>
      </w:r>
      <w:r>
        <w:rPr>
          <w:lang w:eastAsia="en-GB"/>
        </w:rPr>
        <w:t xml:space="preserve"> </w:t>
      </w:r>
      <w:r>
        <w:rPr>
          <w:rFonts w:eastAsia="Times New Roman" w:cs="Times New Roman"/>
          <w:lang w:eastAsia="en-GB"/>
        </w:rPr>
        <w:t>Total respondents = 137</w:t>
      </w:r>
    </w:p>
    <w:p w14:paraId="1C9C7150" w14:textId="77777777" w:rsidR="00E57824" w:rsidRPr="006F4748" w:rsidRDefault="00E57824" w:rsidP="00E57824">
      <w:pPr>
        <w:pStyle w:val="BodyText"/>
        <w:rPr>
          <w:u w:val="single"/>
          <w:lang w:eastAsia="en-GB"/>
        </w:rPr>
      </w:pPr>
      <w:r w:rsidRPr="006F4748">
        <w:rPr>
          <w:u w:val="single"/>
          <w:lang w:eastAsia="en-GB"/>
        </w:rPr>
        <w:t>Question: “Please indicate your views of non-operative treatment of acute uncomplicated appendicitis in children and young people. This may be based on your reading of the literature, discussion with colleagues, clinical experience etc. (single answer)”</w:t>
      </w:r>
    </w:p>
    <w:p w14:paraId="38B3C9D4" w14:textId="77777777" w:rsidR="00E57824" w:rsidRPr="005110EB" w:rsidRDefault="00E57824" w:rsidP="00E57824">
      <w:pPr>
        <w:pStyle w:val="BodyText"/>
        <w:rPr>
          <w:lang w:eastAsia="en-GB"/>
        </w:rPr>
      </w:pPr>
      <w:r>
        <w:rPr>
          <w:lang w:eastAsia="en-GB"/>
        </w:rPr>
        <w:t>T</w:t>
      </w:r>
      <w:r w:rsidRPr="005110EB">
        <w:rPr>
          <w:lang w:eastAsia="en-GB"/>
        </w:rPr>
        <w:t xml:space="preserve">he most frequent response </w:t>
      </w:r>
      <w:r>
        <w:rPr>
          <w:lang w:eastAsia="en-GB"/>
        </w:rPr>
        <w:t>(</w:t>
      </w:r>
      <w:r w:rsidRPr="005110EB">
        <w:rPr>
          <w:lang w:eastAsia="en-GB"/>
        </w:rPr>
        <w:t>53 respondents</w:t>
      </w:r>
      <w:r>
        <w:rPr>
          <w:lang w:eastAsia="en-GB"/>
        </w:rPr>
        <w:t xml:space="preserve">, 39%) </w:t>
      </w:r>
      <w:r w:rsidRPr="005110EB">
        <w:rPr>
          <w:lang w:eastAsia="en-GB"/>
        </w:rPr>
        <w:t xml:space="preserve">was that they did not believe non-operative treatment for acute </w:t>
      </w:r>
      <w:r w:rsidRPr="005110EB">
        <w:rPr>
          <w:bCs/>
          <w:lang w:eastAsia="en-GB"/>
        </w:rPr>
        <w:t>uncomplicated</w:t>
      </w:r>
      <w:r w:rsidRPr="005110EB">
        <w:rPr>
          <w:lang w:eastAsia="en-GB"/>
        </w:rPr>
        <w:t xml:space="preserve"> appendicitis should be routinely discussed as a treatment option but should only be reserved for use in a prospective research study. </w:t>
      </w:r>
      <w:r>
        <w:rPr>
          <w:lang w:eastAsia="en-GB"/>
        </w:rPr>
        <w:t xml:space="preserve">However there was clear evidence of surgeons being willing to consider non-operative treatment with 29% willing to consider it at parental request and 22% believing it should be routinely discussed with parents. Only 9% responded that it should never be used. </w:t>
      </w:r>
      <w:r>
        <w:rPr>
          <w:rFonts w:eastAsia="Times New Roman" w:cs="Times New Roman"/>
          <w:lang w:eastAsia="en-GB"/>
        </w:rPr>
        <w:t>Total respondents = 137</w:t>
      </w:r>
    </w:p>
    <w:p w14:paraId="64529398" w14:textId="77777777" w:rsidR="00E57824" w:rsidRDefault="00E57824" w:rsidP="00E57824">
      <w:pPr>
        <w:spacing w:before="100" w:beforeAutospacing="1" w:after="100" w:afterAutospacing="1"/>
        <w:jc w:val="both"/>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Please rate how you view the strength of research evidence for the use of non-operative treatment as an alternative to appendicectomy for acute uncomplicated appendicitis in children and young people (single answer)”</w:t>
      </w:r>
    </w:p>
    <w:p w14:paraId="4EF5164B" w14:textId="77777777" w:rsidR="00E57824" w:rsidRPr="009E4949" w:rsidRDefault="00E57824" w:rsidP="00E57824">
      <w:pPr>
        <w:spacing w:before="100" w:beforeAutospacing="1" w:after="100" w:afterAutospacing="1"/>
        <w:jc w:val="both"/>
        <w:rPr>
          <w:rFonts w:eastAsia="Times New Roman" w:cs="Times New Roman"/>
          <w:lang w:eastAsia="en-GB"/>
        </w:rPr>
      </w:pPr>
      <w:r w:rsidRPr="009E4949">
        <w:rPr>
          <w:rFonts w:eastAsia="Times New Roman" w:cs="Times New Roman"/>
          <w:lang w:eastAsia="en-GB"/>
        </w:rPr>
        <w:lastRenderedPageBreak/>
        <w:t>39% of respondents stated they thought the research evidence was weak or very weak with the most popular response being neither (39%)</w:t>
      </w:r>
      <w:r>
        <w:rPr>
          <w:rFonts w:eastAsia="Times New Roman" w:cs="Times New Roman"/>
          <w:lang w:eastAsia="en-GB"/>
        </w:rPr>
        <w:t>. Only 13% felt there was strong evidence. Total respondents = 137</w:t>
      </w:r>
    </w:p>
    <w:p w14:paraId="2B65208D" w14:textId="77777777" w:rsidR="00E57824" w:rsidRPr="006F4748" w:rsidRDefault="00E57824" w:rsidP="00E57824">
      <w:pPr>
        <w:spacing w:before="100" w:beforeAutospacing="1" w:after="100" w:afterAutospacing="1"/>
        <w:jc w:val="both"/>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In your opinion, how does the efficacy of non-operative treatment for acute uncomplicated appendicitis in children and young people compare to operative treatment? (single answer)</w:t>
      </w:r>
      <w:r>
        <w:rPr>
          <w:rFonts w:eastAsia="Times New Roman" w:cs="Times New Roman"/>
          <w:u w:val="single"/>
          <w:lang w:eastAsia="en-GB"/>
        </w:rPr>
        <w:t>”</w:t>
      </w:r>
    </w:p>
    <w:p w14:paraId="619E8AE0" w14:textId="77777777" w:rsidR="00E57824" w:rsidRDefault="00E57824" w:rsidP="00E57824">
      <w:pPr>
        <w:spacing w:before="100" w:beforeAutospacing="1" w:after="100" w:afterAutospacing="1" w:line="360" w:lineRule="auto"/>
        <w:jc w:val="both"/>
        <w:rPr>
          <w:rFonts w:eastAsia="Times New Roman" w:cs="Times New Roman"/>
          <w:lang w:eastAsia="en-GB"/>
        </w:rPr>
      </w:pPr>
      <w:r>
        <w:rPr>
          <w:rFonts w:eastAsia="Times New Roman" w:cs="Times New Roman"/>
          <w:lang w:eastAsia="en-GB"/>
        </w:rPr>
        <w:t>There was a clear view that appendicectomy was more effective (44%) or much more effective (15%) than non-operative treatment. Fourteen percent responded that they were equally effcteive (24% not sure). Total respondents = 137</w:t>
      </w:r>
    </w:p>
    <w:p w14:paraId="1A42A26C" w14:textId="77777777" w:rsidR="00E57824" w:rsidRPr="005110EB" w:rsidRDefault="00E57824" w:rsidP="00E57824">
      <w:pPr>
        <w:spacing w:before="100" w:beforeAutospacing="1" w:after="100" w:afterAutospacing="1" w:line="360" w:lineRule="auto"/>
        <w:jc w:val="both"/>
        <w:rPr>
          <w:rFonts w:eastAsia="Times New Roman" w:cs="Times New Roman"/>
          <w:lang w:eastAsia="en-GB"/>
        </w:rPr>
      </w:pPr>
      <w:r w:rsidRPr="005110EB">
        <w:rPr>
          <w:rFonts w:eastAsia="Times New Roman" w:cs="Times New Roman"/>
          <w:lang w:eastAsia="en-GB"/>
        </w:rPr>
        <w:t>The following two questions were preceded by th</w:t>
      </w:r>
      <w:r>
        <w:rPr>
          <w:rFonts w:eastAsia="Times New Roman" w:cs="Times New Roman"/>
          <w:lang w:eastAsia="en-GB"/>
        </w:rPr>
        <w:t>is</w:t>
      </w:r>
      <w:r w:rsidRPr="005110EB">
        <w:rPr>
          <w:rFonts w:eastAsia="Times New Roman" w:cs="Times New Roman"/>
          <w:lang w:eastAsia="en-GB"/>
        </w:rPr>
        <w:t xml:space="preserve"> st</w:t>
      </w:r>
      <w:r>
        <w:rPr>
          <w:rFonts w:eastAsia="Times New Roman" w:cs="Times New Roman"/>
          <w:lang w:eastAsia="en-GB"/>
        </w:rPr>
        <w:t>em:</w:t>
      </w:r>
      <w:r w:rsidRPr="005110EB">
        <w:rPr>
          <w:rFonts w:eastAsia="Times New Roman" w:cs="Times New Roman"/>
          <w:lang w:eastAsia="en-GB"/>
        </w:rPr>
        <w:t xml:space="preserve"> </w:t>
      </w:r>
      <w:r w:rsidRPr="005110EB">
        <w:rPr>
          <w:rFonts w:eastAsia="Times New Roman" w:cs="Times New Roman"/>
          <w:i/>
          <w:lang w:eastAsia="en-GB"/>
        </w:rPr>
        <w:t>Please indicate to what extent to which you agree or disagree with the following statements:</w:t>
      </w:r>
    </w:p>
    <w:p w14:paraId="095DC40F" w14:textId="77777777" w:rsidR="00E57824" w:rsidRPr="006F4748" w:rsidRDefault="00E57824" w:rsidP="00E57824">
      <w:pPr>
        <w:spacing w:line="360" w:lineRule="auto"/>
        <w:jc w:val="both"/>
        <w:rPr>
          <w:rFonts w:eastAsia="Times New Roman" w:cs="Times New Roman"/>
          <w:u w:val="single"/>
          <w:lang w:eastAsia="en-GB"/>
        </w:rPr>
      </w:pPr>
      <w:r>
        <w:rPr>
          <w:rFonts w:eastAsia="Times New Roman" w:cs="Times New Roman"/>
          <w:u w:val="single"/>
          <w:lang w:eastAsia="en-GB"/>
        </w:rPr>
        <w:t>Question: “</w:t>
      </w:r>
      <w:r w:rsidRPr="006F4748">
        <w:rPr>
          <w:rFonts w:eastAsia="Times New Roman" w:cs="Times New Roman"/>
          <w:u w:val="single"/>
          <w:lang w:eastAsia="en-GB"/>
        </w:rPr>
        <w:t>There is uncertainty as to whether non-operative treatment is as effective as operative treatment in treating children and young people with acute uncomplicated appendicitis.' (single answer)</w:t>
      </w:r>
      <w:r>
        <w:rPr>
          <w:rFonts w:eastAsia="Times New Roman" w:cs="Times New Roman"/>
          <w:u w:val="single"/>
          <w:lang w:eastAsia="en-GB"/>
        </w:rPr>
        <w:t>”</w:t>
      </w:r>
    </w:p>
    <w:p w14:paraId="6D37171D" w14:textId="77777777" w:rsidR="00E57824" w:rsidRPr="009E4949" w:rsidRDefault="00E57824" w:rsidP="00E57824">
      <w:pPr>
        <w:spacing w:after="0" w:line="360" w:lineRule="auto"/>
        <w:jc w:val="both"/>
        <w:rPr>
          <w:rFonts w:eastAsia="Times New Roman" w:cs="Times New Roman"/>
          <w:lang w:eastAsia="en-GB"/>
        </w:rPr>
      </w:pPr>
      <w:r w:rsidRPr="009E4949">
        <w:rPr>
          <w:rFonts w:eastAsia="Times New Roman" w:cs="Times New Roman"/>
          <w:lang w:eastAsia="en-GB"/>
        </w:rPr>
        <w:t>A total of 58% of respondents either agreed (41%) or strongly agreed (17%) with this statement whilst 22% either disagreed (15%) or strongly disagreed (7%). (neither 17%,; not sure 3%).</w:t>
      </w:r>
      <w:r>
        <w:rPr>
          <w:rFonts w:eastAsia="Times New Roman" w:cs="Times New Roman"/>
          <w:lang w:eastAsia="en-GB"/>
        </w:rPr>
        <w:t xml:space="preserve"> Total respondents = 132</w:t>
      </w:r>
    </w:p>
    <w:p w14:paraId="757E9F0E" w14:textId="77777777" w:rsidR="00E57824" w:rsidRDefault="00E57824" w:rsidP="00E57824">
      <w:pPr>
        <w:spacing w:before="100" w:beforeAutospacing="1" w:after="100" w:afterAutospacing="1"/>
        <w:jc w:val="both"/>
        <w:rPr>
          <w:rFonts w:eastAsia="Times New Roman" w:cs="Times New Roman"/>
          <w:u w:val="single"/>
          <w:lang w:eastAsia="en-GB"/>
        </w:rPr>
      </w:pPr>
      <w:r>
        <w:rPr>
          <w:rFonts w:eastAsia="Times New Roman" w:cs="Times New Roman"/>
          <w:u w:val="single"/>
          <w:lang w:eastAsia="en-GB"/>
        </w:rPr>
        <w:t>Question: “</w:t>
      </w:r>
      <w:r w:rsidRPr="006F4748">
        <w:rPr>
          <w:rFonts w:eastAsia="Times New Roman" w:cs="Times New Roman"/>
          <w:u w:val="single"/>
          <w:lang w:eastAsia="en-GB"/>
        </w:rPr>
        <w:t>There is currently enough evidence regarding non-operative treatment and enough uncertainty to justify a trial being performed comparing operative with non-operative treatment in children and young people (single answer)</w:t>
      </w:r>
      <w:r>
        <w:rPr>
          <w:rFonts w:eastAsia="Times New Roman" w:cs="Times New Roman"/>
          <w:u w:val="single"/>
          <w:lang w:eastAsia="en-GB"/>
        </w:rPr>
        <w:t>”</w:t>
      </w:r>
    </w:p>
    <w:p w14:paraId="15A8CF1B" w14:textId="77777777" w:rsidR="00E57824" w:rsidRPr="00190B98" w:rsidRDefault="00E57824" w:rsidP="00E57824">
      <w:pPr>
        <w:spacing w:after="0" w:line="360" w:lineRule="auto"/>
        <w:jc w:val="both"/>
        <w:rPr>
          <w:rFonts w:eastAsia="Times New Roman" w:cs="Times New Roman"/>
          <w:lang w:eastAsia="en-GB"/>
        </w:rPr>
      </w:pPr>
      <w:r>
        <w:rPr>
          <w:rFonts w:eastAsia="Times New Roman" w:cs="Times New Roman"/>
          <w:lang w:eastAsia="en-GB"/>
        </w:rPr>
        <w:t>A total of 47</w:t>
      </w:r>
      <w:r w:rsidRPr="00190B98">
        <w:rPr>
          <w:rFonts w:eastAsia="Times New Roman" w:cs="Times New Roman"/>
          <w:lang w:eastAsia="en-GB"/>
        </w:rPr>
        <w:t xml:space="preserve">% of respondents either agreed </w:t>
      </w:r>
      <w:r>
        <w:rPr>
          <w:rFonts w:eastAsia="Times New Roman" w:cs="Times New Roman"/>
          <w:lang w:eastAsia="en-GB"/>
        </w:rPr>
        <w:t>(34</w:t>
      </w:r>
      <w:r w:rsidRPr="00190B98">
        <w:rPr>
          <w:rFonts w:eastAsia="Times New Roman" w:cs="Times New Roman"/>
          <w:lang w:eastAsia="en-GB"/>
        </w:rPr>
        <w:t>%) or strongly agreed (1</w:t>
      </w:r>
      <w:r>
        <w:rPr>
          <w:rFonts w:eastAsia="Times New Roman" w:cs="Times New Roman"/>
          <w:lang w:eastAsia="en-GB"/>
        </w:rPr>
        <w:t>3</w:t>
      </w:r>
      <w:r w:rsidRPr="00190B98">
        <w:rPr>
          <w:rFonts w:eastAsia="Times New Roman" w:cs="Times New Roman"/>
          <w:lang w:eastAsia="en-GB"/>
        </w:rPr>
        <w:t>%) with this statement</w:t>
      </w:r>
      <w:r>
        <w:rPr>
          <w:rFonts w:eastAsia="Times New Roman" w:cs="Times New Roman"/>
          <w:lang w:eastAsia="en-GB"/>
        </w:rPr>
        <w:t xml:space="preserve"> whilst 26% either disagreed (20</w:t>
      </w:r>
      <w:r w:rsidRPr="00190B98">
        <w:rPr>
          <w:rFonts w:eastAsia="Times New Roman" w:cs="Times New Roman"/>
          <w:lang w:eastAsia="en-GB"/>
        </w:rPr>
        <w:t>%) or strongly</w:t>
      </w:r>
      <w:r>
        <w:rPr>
          <w:rFonts w:eastAsia="Times New Roman" w:cs="Times New Roman"/>
          <w:lang w:eastAsia="en-GB"/>
        </w:rPr>
        <w:t xml:space="preserve"> disagreed (6</w:t>
      </w:r>
      <w:r w:rsidRPr="00190B98">
        <w:rPr>
          <w:rFonts w:eastAsia="Times New Roman" w:cs="Times New Roman"/>
          <w:lang w:eastAsia="en-GB"/>
        </w:rPr>
        <w:t>%). (n</w:t>
      </w:r>
      <w:r>
        <w:rPr>
          <w:rFonts w:eastAsia="Times New Roman" w:cs="Times New Roman"/>
          <w:lang w:eastAsia="en-GB"/>
        </w:rPr>
        <w:t>either 23</w:t>
      </w:r>
      <w:r w:rsidRPr="00190B98">
        <w:rPr>
          <w:rFonts w:eastAsia="Times New Roman" w:cs="Times New Roman"/>
          <w:lang w:eastAsia="en-GB"/>
        </w:rPr>
        <w:t>%,; not sure</w:t>
      </w:r>
      <w:r>
        <w:rPr>
          <w:rFonts w:eastAsia="Times New Roman" w:cs="Times New Roman"/>
          <w:lang w:eastAsia="en-GB"/>
        </w:rPr>
        <w:t xml:space="preserve"> 5</w:t>
      </w:r>
      <w:r w:rsidRPr="00190B98">
        <w:rPr>
          <w:rFonts w:eastAsia="Times New Roman" w:cs="Times New Roman"/>
          <w:lang w:eastAsia="en-GB"/>
        </w:rPr>
        <w:t>%).</w:t>
      </w:r>
      <w:r>
        <w:rPr>
          <w:rFonts w:eastAsia="Times New Roman" w:cs="Times New Roman"/>
          <w:lang w:eastAsia="en-GB"/>
        </w:rPr>
        <w:t xml:space="preserve"> Total respondents = 134</w:t>
      </w:r>
    </w:p>
    <w:p w14:paraId="081DEB65" w14:textId="77777777" w:rsidR="00E57824" w:rsidRPr="006F4748" w:rsidRDefault="00E57824" w:rsidP="00E57824">
      <w:pPr>
        <w:spacing w:before="100" w:beforeAutospacing="1" w:after="100" w:afterAutospacing="1"/>
        <w:jc w:val="both"/>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Regardless of your current actual clinical practice, please indicate by moving the slider your preferred treatment strategy for children and young people with acute uncomplicated appendicitis.</w:t>
      </w:r>
      <w:r>
        <w:rPr>
          <w:rFonts w:eastAsia="Times New Roman" w:cs="Times New Roman"/>
          <w:u w:val="single"/>
          <w:lang w:eastAsia="en-GB"/>
        </w:rPr>
        <w:t>”</w:t>
      </w:r>
    </w:p>
    <w:p w14:paraId="7EDC3816" w14:textId="77777777" w:rsidR="00E57824" w:rsidRPr="005110EB" w:rsidRDefault="00E57824" w:rsidP="00E57824">
      <w:pPr>
        <w:pStyle w:val="BodyText"/>
        <w:rPr>
          <w:i/>
          <w:lang w:eastAsia="en-GB"/>
        </w:rPr>
      </w:pPr>
      <w:r w:rsidRPr="005110EB">
        <w:rPr>
          <w:lang w:eastAsia="en-GB"/>
        </w:rPr>
        <w:t>Responses to this question were provided on a visual analogue scale with the words ‘children should always be treated with an appendicectomy’ at one end (</w:t>
      </w:r>
      <w:r w:rsidRPr="005110EB">
        <w:rPr>
          <w:b/>
          <w:bCs/>
          <w:lang w:eastAsia="en-GB"/>
        </w:rPr>
        <w:t>score</w:t>
      </w:r>
      <w:r w:rsidRPr="005110EB">
        <w:rPr>
          <w:lang w:eastAsia="en-GB"/>
        </w:rPr>
        <w:t xml:space="preserve"> 0) and the words ‘children should always have an initial trial of antibiotics’ (</w:t>
      </w:r>
      <w:r w:rsidRPr="005110EB">
        <w:rPr>
          <w:b/>
          <w:bCs/>
          <w:lang w:eastAsia="en-GB"/>
        </w:rPr>
        <w:t>score</w:t>
      </w:r>
      <w:r w:rsidRPr="005110EB">
        <w:rPr>
          <w:lang w:eastAsia="en-GB"/>
        </w:rPr>
        <w:t xml:space="preserve"> 100) at the other end, and ‘undecided’ indicated in the centre. The median score given was 17, (inter-quartile range 3 to 39 and range 0 to 98)</w:t>
      </w:r>
    </w:p>
    <w:p w14:paraId="61609F3F" w14:textId="77777777" w:rsidR="00E57824" w:rsidRPr="005110EB" w:rsidRDefault="00E57824" w:rsidP="00E57824">
      <w:pPr>
        <w:spacing w:after="0"/>
        <w:jc w:val="both"/>
        <w:rPr>
          <w:rFonts w:eastAsia="Times New Roman" w:cs="Times New Roman"/>
          <w:b/>
          <w:bCs/>
          <w:lang w:eastAsia="en-GB"/>
        </w:rPr>
      </w:pPr>
    </w:p>
    <w:p w14:paraId="52CA2C72" w14:textId="77777777" w:rsidR="00E57824" w:rsidRPr="005110EB" w:rsidRDefault="00E57824" w:rsidP="00E57824">
      <w:pPr>
        <w:spacing w:after="0"/>
        <w:jc w:val="both"/>
        <w:rPr>
          <w:rFonts w:eastAsia="Times New Roman" w:cs="Times New Roman"/>
          <w:lang w:eastAsia="en-GB"/>
        </w:rPr>
      </w:pPr>
    </w:p>
    <w:p w14:paraId="3117F538" w14:textId="77777777" w:rsidR="00E57824" w:rsidRPr="00A44650" w:rsidRDefault="00E57824" w:rsidP="00E57824">
      <w:pPr>
        <w:pStyle w:val="Heading3"/>
        <w:rPr>
          <w:lang w:eastAsia="en-GB"/>
        </w:rPr>
      </w:pPr>
      <w:bookmarkStart w:id="130" w:name="_Toc27372599"/>
      <w:r>
        <w:rPr>
          <w:lang w:eastAsia="en-GB"/>
        </w:rPr>
        <w:lastRenderedPageBreak/>
        <w:t xml:space="preserve">7.3.2.2 </w:t>
      </w:r>
      <w:r w:rsidRPr="00A44650">
        <w:rPr>
          <w:lang w:eastAsia="en-GB"/>
        </w:rPr>
        <w:t>Attitudes to, and design of, an RCT to compare operative with non-operative treatment.</w:t>
      </w:r>
      <w:bookmarkEnd w:id="130"/>
    </w:p>
    <w:p w14:paraId="7F273D15" w14:textId="77777777" w:rsidR="00E57824" w:rsidRDefault="00E57824" w:rsidP="00E57824">
      <w:pPr>
        <w:spacing w:before="100" w:beforeAutospacing="1" w:after="100" w:afterAutospacing="1"/>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How important do you feel this research question is: Is non-operative treatment of acute uncomplicated appendicitis in children and young people non-inferior to appendicectomy? (a non-inferiority trial aims to demonstrate that non-operative treatment is not worse than appendicectomy by more than a small pre-defined margin)</w:t>
      </w:r>
      <w:r>
        <w:rPr>
          <w:rFonts w:eastAsia="Times New Roman" w:cs="Times New Roman"/>
          <w:u w:val="single"/>
          <w:lang w:eastAsia="en-GB"/>
        </w:rPr>
        <w:t>”</w:t>
      </w:r>
    </w:p>
    <w:p w14:paraId="1F5F435F" w14:textId="77777777" w:rsidR="00E57824" w:rsidRPr="009E4949" w:rsidRDefault="00E57824" w:rsidP="00E57824">
      <w:pPr>
        <w:spacing w:before="100" w:beforeAutospacing="1" w:after="100" w:afterAutospacing="1"/>
        <w:rPr>
          <w:rFonts w:eastAsia="Times New Roman" w:cs="Times New Roman"/>
          <w:lang w:eastAsia="en-GB"/>
        </w:rPr>
      </w:pPr>
      <w:r w:rsidRPr="009E4949">
        <w:rPr>
          <w:rFonts w:eastAsia="Times New Roman" w:cs="Times New Roman"/>
          <w:lang w:eastAsia="en-GB"/>
        </w:rPr>
        <w:t xml:space="preserve">A majority (83%) felt it was either somewhat important (41%), very important (17%) or </w:t>
      </w:r>
      <w:r w:rsidRPr="00516756">
        <w:rPr>
          <w:rFonts w:eastAsia="Times New Roman" w:cs="Times New Roman"/>
          <w:lang w:eastAsia="en-GB"/>
        </w:rPr>
        <w:t>extremely</w:t>
      </w:r>
      <w:r w:rsidRPr="009E4949">
        <w:rPr>
          <w:rFonts w:eastAsia="Times New Roman" w:cs="Times New Roman"/>
          <w:lang w:eastAsia="en-GB"/>
        </w:rPr>
        <w:t xml:space="preserve"> important (15%), with only 17% stating it was not important.</w:t>
      </w:r>
      <w:r>
        <w:rPr>
          <w:rFonts w:eastAsia="Times New Roman" w:cs="Times New Roman"/>
          <w:lang w:eastAsia="en-GB"/>
        </w:rPr>
        <w:t xml:space="preserve"> Total respondents = 128</w:t>
      </w:r>
    </w:p>
    <w:p w14:paraId="24A846FD" w14:textId="77777777" w:rsidR="00E57824" w:rsidRDefault="00E57824" w:rsidP="00E57824">
      <w:pPr>
        <w:jc w:val="both"/>
        <w:rPr>
          <w:rFonts w:eastAsia="Times New Roman" w:cs="Times New Roman"/>
          <w:lang w:eastAsia="en-GB"/>
        </w:rPr>
      </w:pPr>
    </w:p>
    <w:p w14:paraId="66B82994" w14:textId="77777777" w:rsidR="00E57824" w:rsidRPr="005110EB" w:rsidRDefault="00E57824" w:rsidP="00E57824">
      <w:pPr>
        <w:pStyle w:val="BodyText"/>
        <w:rPr>
          <w:lang w:eastAsia="en-GB"/>
        </w:rPr>
      </w:pPr>
      <w:r>
        <w:rPr>
          <w:lang w:eastAsia="en-GB"/>
        </w:rPr>
        <w:t>Survey</w:t>
      </w:r>
      <w:r w:rsidRPr="005110EB">
        <w:rPr>
          <w:lang w:eastAsia="en-GB"/>
        </w:rPr>
        <w:t xml:space="preserve"> participants were then presented with a design of a </w:t>
      </w:r>
      <w:r>
        <w:rPr>
          <w:lang w:eastAsia="en-GB"/>
        </w:rPr>
        <w:t>hypothetical</w:t>
      </w:r>
      <w:r w:rsidRPr="005110EB">
        <w:rPr>
          <w:lang w:eastAsia="en-GB"/>
        </w:rPr>
        <w:t xml:space="preserve"> clinical trial and asked whether they would be willing to </w:t>
      </w:r>
      <w:r>
        <w:rPr>
          <w:lang w:eastAsia="en-GB"/>
        </w:rPr>
        <w:t>enrol</w:t>
      </w:r>
      <w:r w:rsidRPr="005110EB">
        <w:rPr>
          <w:lang w:eastAsia="en-GB"/>
        </w:rPr>
        <w:t xml:space="preserve"> participants in such a trial. The trial was </w:t>
      </w:r>
      <w:r>
        <w:rPr>
          <w:lang w:eastAsia="en-GB"/>
        </w:rPr>
        <w:t xml:space="preserve">identical to that used in the feasibility RCT reported in chapters 2 and 3 and was </w:t>
      </w:r>
      <w:r w:rsidRPr="005110EB">
        <w:rPr>
          <w:lang w:eastAsia="en-GB"/>
        </w:rPr>
        <w:t>described as follows:</w:t>
      </w:r>
    </w:p>
    <w:p w14:paraId="42201285" w14:textId="77777777" w:rsidR="00E57824" w:rsidRPr="005110EB" w:rsidRDefault="00E57824" w:rsidP="00E578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Participants</w:t>
      </w:r>
      <w:r w:rsidRPr="005110EB">
        <w:rPr>
          <w:rFonts w:eastAsia="Times New Roman" w:cs="Times New Roman"/>
          <w:lang w:eastAsia="en-GB"/>
        </w:rPr>
        <w:t>: children (4-15 yrs) with a clinical +/- radiological diagnosis of acute uncomplicated appendicitis</w:t>
      </w:r>
    </w:p>
    <w:p w14:paraId="6373468A" w14:textId="77777777" w:rsidR="00E57824" w:rsidRPr="005110EB" w:rsidRDefault="00E57824" w:rsidP="00E578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Intervention</w:t>
      </w:r>
      <w:r w:rsidRPr="005110EB">
        <w:rPr>
          <w:rFonts w:eastAsia="Times New Roman" w:cs="Times New Roman"/>
          <w:lang w:eastAsia="en-GB"/>
        </w:rPr>
        <w:t>: non-operative treatment pathway comprising minimum of 24 hours broad spectrum intravenous antibiotics with clearly defined timepoints for clinical review and either:</w:t>
      </w:r>
    </w:p>
    <w:p w14:paraId="58660E3F" w14:textId="77777777" w:rsidR="00E57824" w:rsidRPr="005110EB" w:rsidRDefault="00E57824" w:rsidP="00E57824">
      <w:pPr>
        <w:spacing w:before="100" w:beforeAutospacing="1" w:after="120"/>
        <w:ind w:left="992"/>
        <w:jc w:val="both"/>
        <w:rPr>
          <w:rFonts w:eastAsia="Times New Roman" w:cs="Times New Roman"/>
          <w:lang w:eastAsia="en-GB"/>
        </w:rPr>
      </w:pPr>
      <w:r w:rsidRPr="005110EB">
        <w:rPr>
          <w:rFonts w:eastAsia="Times New Roman" w:cs="Times New Roman"/>
          <w:lang w:eastAsia="en-GB"/>
        </w:rPr>
        <w:t>(a) discharge once responding with oral antibiotics to complete a 10 day course (iv +oral);</w:t>
      </w:r>
    </w:p>
    <w:p w14:paraId="5E3D793A" w14:textId="77777777" w:rsidR="00E57824" w:rsidRPr="005110EB" w:rsidRDefault="00E57824" w:rsidP="00E57824">
      <w:pPr>
        <w:spacing w:before="100" w:beforeAutospacing="1" w:after="120"/>
        <w:ind w:left="992"/>
        <w:jc w:val="both"/>
        <w:rPr>
          <w:rFonts w:eastAsia="Times New Roman" w:cs="Times New Roman"/>
          <w:lang w:eastAsia="en-GB"/>
        </w:rPr>
      </w:pPr>
      <w:r w:rsidRPr="005110EB">
        <w:rPr>
          <w:rFonts w:eastAsia="Times New Roman" w:cs="Times New Roman"/>
          <w:lang w:eastAsia="en-GB"/>
        </w:rPr>
        <w:t>or</w:t>
      </w:r>
    </w:p>
    <w:p w14:paraId="776086F3" w14:textId="77777777" w:rsidR="00E57824" w:rsidRPr="005110EB" w:rsidRDefault="00E57824" w:rsidP="00E57824">
      <w:pPr>
        <w:spacing w:before="100" w:beforeAutospacing="1" w:after="120"/>
        <w:ind w:left="992"/>
        <w:jc w:val="both"/>
        <w:rPr>
          <w:rFonts w:eastAsia="Times New Roman" w:cs="Times New Roman"/>
          <w:lang w:eastAsia="en-GB"/>
        </w:rPr>
      </w:pPr>
      <w:r w:rsidRPr="005110EB">
        <w:rPr>
          <w:rFonts w:eastAsia="Times New Roman" w:cs="Times New Roman"/>
          <w:lang w:eastAsia="en-GB"/>
        </w:rPr>
        <w:t>(b) appendicectomy for those not responding by 48 hours</w:t>
      </w:r>
    </w:p>
    <w:p w14:paraId="4D261329" w14:textId="77777777" w:rsidR="00E57824" w:rsidRPr="005110EB" w:rsidRDefault="00E57824" w:rsidP="00E578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Comparator</w:t>
      </w:r>
      <w:r w:rsidRPr="005110EB">
        <w:rPr>
          <w:rFonts w:eastAsia="Times New Roman" w:cs="Times New Roman"/>
          <w:lang w:eastAsia="en-GB"/>
        </w:rPr>
        <w:t>: appendicectomy as currently practised</w:t>
      </w:r>
    </w:p>
    <w:p w14:paraId="48B9E18A" w14:textId="77777777" w:rsidR="00E57824" w:rsidRPr="005110EB" w:rsidRDefault="00E57824" w:rsidP="00E578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Outcomes</w:t>
      </w:r>
      <w:r w:rsidRPr="005110EB">
        <w:rPr>
          <w:rFonts w:eastAsia="Times New Roman" w:cs="Times New Roman"/>
          <w:lang w:eastAsia="en-GB"/>
        </w:rPr>
        <w:t>: relevant clinical and patient centred outcomes (to be defined by ongoing work) as well as cost effectiveness with a minimum follow-up duration of 1 year.</w:t>
      </w:r>
    </w:p>
    <w:p w14:paraId="1E0E3637" w14:textId="77777777" w:rsidR="00E57824" w:rsidRDefault="00E57824" w:rsidP="00E57824">
      <w:pPr>
        <w:spacing w:before="100" w:beforeAutospacing="1" w:after="100" w:afterAutospacing="1"/>
        <w:jc w:val="both"/>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Please indicate your willingness to enr</w:t>
      </w:r>
      <w:r>
        <w:rPr>
          <w:rFonts w:eastAsia="Times New Roman" w:cs="Times New Roman"/>
          <w:u w:val="single"/>
          <w:lang w:eastAsia="en-GB"/>
        </w:rPr>
        <w:t>ol participants in such a trial”</w:t>
      </w:r>
    </w:p>
    <w:p w14:paraId="22428F9C" w14:textId="77777777" w:rsidR="00E57824" w:rsidRPr="009E4949" w:rsidRDefault="00E57824" w:rsidP="00E57824">
      <w:pPr>
        <w:spacing w:before="100" w:beforeAutospacing="1" w:after="100" w:afterAutospacing="1"/>
        <w:jc w:val="both"/>
        <w:rPr>
          <w:rFonts w:eastAsia="Times New Roman" w:cs="Times New Roman"/>
          <w:lang w:eastAsia="en-GB"/>
        </w:rPr>
      </w:pPr>
      <w:r w:rsidRPr="009E4949">
        <w:rPr>
          <w:rFonts w:eastAsia="Times New Roman" w:cs="Times New Roman"/>
          <w:lang w:eastAsia="en-GB"/>
        </w:rPr>
        <w:t>Fifty one percent of respondents stated that they would be willing to recruit with the remainder being split between undecided (25%) and unwilling (2</w:t>
      </w:r>
      <w:r>
        <w:rPr>
          <w:rFonts w:eastAsia="Times New Roman" w:cs="Times New Roman"/>
          <w:lang w:eastAsia="en-GB"/>
        </w:rPr>
        <w:t>5</w:t>
      </w:r>
      <w:r w:rsidRPr="009E4949">
        <w:rPr>
          <w:rFonts w:eastAsia="Times New Roman" w:cs="Times New Roman"/>
          <w:lang w:eastAsia="en-GB"/>
        </w:rPr>
        <w:t>%)</w:t>
      </w:r>
      <w:r>
        <w:rPr>
          <w:rFonts w:eastAsia="Times New Roman" w:cs="Times New Roman"/>
          <w:lang w:eastAsia="en-GB"/>
        </w:rPr>
        <w:t>. Total respondents = 128.</w:t>
      </w:r>
    </w:p>
    <w:p w14:paraId="6E8C0CEA" w14:textId="77777777" w:rsidR="00E57824" w:rsidRPr="005110EB" w:rsidRDefault="00E57824" w:rsidP="00E57824">
      <w:pPr>
        <w:spacing w:before="100" w:beforeAutospacing="1" w:after="100" w:afterAutospacing="1"/>
        <w:jc w:val="both"/>
        <w:rPr>
          <w:rFonts w:eastAsia="Times New Roman" w:cs="Times New Roman"/>
          <w:b/>
          <w:bCs/>
          <w:lang w:eastAsia="en-GB"/>
        </w:rPr>
      </w:pPr>
    </w:p>
    <w:p w14:paraId="0DD86486" w14:textId="77777777" w:rsidR="00E57824" w:rsidRPr="005110EB" w:rsidRDefault="00E57824" w:rsidP="00E57824">
      <w:pPr>
        <w:spacing w:before="100" w:beforeAutospacing="1" w:after="100" w:afterAutospacing="1"/>
        <w:jc w:val="both"/>
        <w:rPr>
          <w:rFonts w:eastAsia="Times New Roman" w:cs="Times New Roman"/>
          <w:lang w:eastAsia="en-GB"/>
        </w:rPr>
      </w:pPr>
      <w:r w:rsidRPr="005110EB">
        <w:rPr>
          <w:rFonts w:eastAsia="Times New Roman" w:cs="Times New Roman"/>
          <w:lang w:eastAsia="en-GB"/>
        </w:rPr>
        <w:br w:type="page"/>
      </w:r>
    </w:p>
    <w:p w14:paraId="4195115E" w14:textId="77777777" w:rsidR="00E57824" w:rsidRDefault="00E57824" w:rsidP="00E57824">
      <w:pPr>
        <w:spacing w:before="100" w:beforeAutospacing="1" w:after="100" w:afterAutospacing="1" w:line="360" w:lineRule="auto"/>
        <w:rPr>
          <w:rFonts w:eastAsia="Times New Roman" w:cs="Times New Roman"/>
          <w:lang w:eastAsia="en-GB"/>
        </w:rPr>
      </w:pPr>
      <w:r w:rsidRPr="005110EB">
        <w:rPr>
          <w:rFonts w:eastAsia="Times New Roman" w:cs="Times New Roman"/>
          <w:lang w:eastAsia="en-GB"/>
        </w:rPr>
        <w:lastRenderedPageBreak/>
        <w:t>The following two questions were conditional on the answer to the question above being eit</w:t>
      </w:r>
      <w:r>
        <w:rPr>
          <w:rFonts w:eastAsia="Times New Roman" w:cs="Times New Roman"/>
          <w:lang w:eastAsia="en-GB"/>
        </w:rPr>
        <w:t>her ‘undecided’ or ‘unwilling’.</w:t>
      </w:r>
    </w:p>
    <w:p w14:paraId="0EC80ED4" w14:textId="77777777" w:rsidR="00E57824" w:rsidRDefault="00E57824" w:rsidP="00E57824">
      <w:pPr>
        <w:spacing w:before="100" w:beforeAutospacing="1" w:after="100" w:afterAutospacing="1" w:line="360" w:lineRule="auto"/>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If you are undecided or unwilling to enrol it would be helpful for us to understand the reasons behind this. Which one of the following best describes your reasoning for being undecided or unwilling to enrol?</w:t>
      </w:r>
      <w:r>
        <w:rPr>
          <w:rFonts w:eastAsia="Times New Roman" w:cs="Times New Roman"/>
          <w:u w:val="single"/>
          <w:lang w:eastAsia="en-GB"/>
        </w:rPr>
        <w:t>”</w:t>
      </w:r>
    </w:p>
    <w:p w14:paraId="2BEDA007" w14:textId="77777777" w:rsidR="00E57824" w:rsidRPr="009E4949" w:rsidRDefault="00E57824" w:rsidP="00E57824">
      <w:pPr>
        <w:spacing w:before="100" w:beforeAutospacing="1" w:after="100" w:afterAutospacing="1" w:line="360" w:lineRule="auto"/>
        <w:rPr>
          <w:rFonts w:eastAsia="Times New Roman" w:cs="Times New Roman"/>
          <w:lang w:eastAsia="en-GB"/>
        </w:rPr>
      </w:pPr>
      <w:r w:rsidRPr="009E4949">
        <w:rPr>
          <w:rFonts w:eastAsia="Times New Roman" w:cs="Times New Roman"/>
          <w:lang w:eastAsia="en-GB"/>
        </w:rPr>
        <w:t xml:space="preserve">Of 60 respondents who were undecided or unwilling, 24 (40%) stated that the study was not justified, 11 (18%) disagreed with the study design and 25 (42%) selected ‘other’ </w:t>
      </w:r>
    </w:p>
    <w:p w14:paraId="5620EB2F" w14:textId="77777777" w:rsidR="00E57824" w:rsidRPr="006F4748" w:rsidRDefault="00E57824" w:rsidP="00E57824">
      <w:pPr>
        <w:spacing w:after="0" w:line="360" w:lineRule="auto"/>
        <w:rPr>
          <w:rFonts w:eastAsia="Times New Roman" w:cs="Times New Roman"/>
          <w:u w:val="single"/>
          <w:lang w:eastAsia="en-GB"/>
        </w:rPr>
      </w:pPr>
      <w:r w:rsidRPr="006F4748">
        <w:rPr>
          <w:u w:val="single"/>
          <w:lang w:eastAsia="en-GB"/>
        </w:rPr>
        <w:t>Question: “</w:t>
      </w:r>
      <w:r w:rsidRPr="006F4748">
        <w:rPr>
          <w:rFonts w:eastAsia="Times New Roman" w:cs="Times New Roman"/>
          <w:u w:val="single"/>
          <w:lang w:eastAsia="en-GB"/>
        </w:rPr>
        <w:t>If you do not agree with the study design, please indicate how the trial may be modified in order that you would be willing to enrol. For example this may involve modifying the patient population, the nature of the intervention or the comparator, the proposed outcomes or other reasons. Please give as much detail as possible.</w:t>
      </w:r>
      <w:r>
        <w:rPr>
          <w:rFonts w:eastAsia="Times New Roman" w:cs="Times New Roman"/>
          <w:u w:val="single"/>
          <w:lang w:eastAsia="en-GB"/>
        </w:rPr>
        <w:t>”</w:t>
      </w:r>
    </w:p>
    <w:p w14:paraId="47EB3E38" w14:textId="77777777" w:rsidR="00E57824" w:rsidRPr="005110EB" w:rsidRDefault="00E57824" w:rsidP="00E57824">
      <w:pPr>
        <w:spacing w:after="0"/>
        <w:jc w:val="both"/>
        <w:rPr>
          <w:rFonts w:eastAsia="Times New Roman" w:cs="Times New Roman"/>
          <w:lang w:eastAsia="en-GB"/>
        </w:rPr>
      </w:pPr>
    </w:p>
    <w:p w14:paraId="26BEC383" w14:textId="77777777" w:rsidR="00E57824" w:rsidRPr="005110EB" w:rsidRDefault="00E57824" w:rsidP="00E57824">
      <w:pPr>
        <w:pStyle w:val="BodyText"/>
        <w:rPr>
          <w:lang w:eastAsia="en-GB"/>
        </w:rPr>
      </w:pPr>
      <w:r w:rsidRPr="005110EB">
        <w:rPr>
          <w:lang w:eastAsia="en-GB"/>
        </w:rPr>
        <w:t>For respondents who did not feel the study was justified, comments were mainly related to a belief that non-operative treatment was not justified as a treatment of children with appendicitis. Underlying rationales included risk of missing a carcinoid tumour, risk of future cancer in the appendix, a belief that non-operative treatment is either unsafe or may harm patients, unwillingness to accept a recurrence rate of 15%, and concern over antimicrobial stewardship. There was also a concern about therapeutic creep, i.e. the potential for clinicians to begin to use antibiotics for cases of abdominal pain without a clinical diagnosis of acute appendicitis, when in fact no treatment at all was needed.</w:t>
      </w:r>
    </w:p>
    <w:p w14:paraId="7F5F31E8" w14:textId="77777777" w:rsidR="00E57824" w:rsidRPr="005110EB" w:rsidRDefault="00E57824" w:rsidP="00E57824">
      <w:pPr>
        <w:spacing w:after="0"/>
        <w:jc w:val="both"/>
        <w:rPr>
          <w:rFonts w:eastAsia="Times New Roman" w:cs="Times New Roman"/>
          <w:lang w:eastAsia="en-GB"/>
        </w:rPr>
      </w:pPr>
    </w:p>
    <w:p w14:paraId="020A8FC4" w14:textId="77777777" w:rsidR="00E57824" w:rsidRPr="005110EB" w:rsidRDefault="00E57824" w:rsidP="00E57824">
      <w:pPr>
        <w:spacing w:after="0"/>
        <w:jc w:val="both"/>
        <w:rPr>
          <w:rFonts w:eastAsia="Times New Roman" w:cs="Times New Roman"/>
          <w:lang w:eastAsia="en-GB"/>
        </w:rPr>
      </w:pPr>
      <w:r w:rsidRPr="005110EB">
        <w:rPr>
          <w:rFonts w:eastAsia="Times New Roman" w:cs="Times New Roman"/>
          <w:lang w:eastAsia="en-GB"/>
        </w:rPr>
        <w:t xml:space="preserve">Proposed modifications to the trial design </w:t>
      </w:r>
      <w:r>
        <w:rPr>
          <w:rFonts w:eastAsia="Times New Roman" w:cs="Times New Roman"/>
          <w:lang w:eastAsia="en-GB"/>
        </w:rPr>
        <w:t xml:space="preserve">made by respondents </w:t>
      </w:r>
      <w:r w:rsidRPr="005110EB">
        <w:rPr>
          <w:rFonts w:eastAsia="Times New Roman" w:cs="Times New Roman"/>
          <w:lang w:eastAsia="en-GB"/>
        </w:rPr>
        <w:t>included:</w:t>
      </w:r>
    </w:p>
    <w:p w14:paraId="6A39F6B1" w14:textId="77777777" w:rsidR="00E57824" w:rsidRPr="005110EB" w:rsidRDefault="00E57824" w:rsidP="00E57824">
      <w:pPr>
        <w:spacing w:after="0"/>
        <w:jc w:val="both"/>
        <w:rPr>
          <w:rFonts w:eastAsia="Times New Roman" w:cs="Times New Roman"/>
          <w:lang w:eastAsia="en-GB"/>
        </w:rPr>
      </w:pPr>
    </w:p>
    <w:p w14:paraId="4CB9CFC0" w14:textId="77777777" w:rsidR="00E57824" w:rsidRPr="005110EB" w:rsidRDefault="00E57824" w:rsidP="00E57824">
      <w:pPr>
        <w:pStyle w:val="BodyText"/>
        <w:rPr>
          <w:lang w:eastAsia="en-GB"/>
        </w:rPr>
      </w:pPr>
      <w:r w:rsidRPr="005110EB">
        <w:rPr>
          <w:u w:val="single"/>
          <w:lang w:eastAsia="en-GB"/>
        </w:rPr>
        <w:t>Population</w:t>
      </w:r>
      <w:r w:rsidRPr="005110EB">
        <w:rPr>
          <w:lang w:eastAsia="en-GB"/>
        </w:rPr>
        <w:t>: increasing minimum age of participants to 10 years, ensuring a certain diagnosis of uncomplicated (as opposed to more advanced) appendicitis</w:t>
      </w:r>
    </w:p>
    <w:p w14:paraId="0F63D55D" w14:textId="77777777" w:rsidR="00E57824" w:rsidRPr="005110EB" w:rsidRDefault="00E57824" w:rsidP="00E57824">
      <w:pPr>
        <w:pStyle w:val="BodyText"/>
        <w:rPr>
          <w:lang w:eastAsia="en-GB"/>
        </w:rPr>
      </w:pPr>
      <w:r w:rsidRPr="005110EB">
        <w:rPr>
          <w:u w:val="single"/>
          <w:lang w:eastAsia="en-GB"/>
        </w:rPr>
        <w:t>Intervention</w:t>
      </w:r>
      <w:r w:rsidRPr="005110EB">
        <w:rPr>
          <w:lang w:eastAsia="en-GB"/>
        </w:rPr>
        <w:t>: ‘total antibiotic course is too long’; ‘intravenous antibiotic course is too short and should be 48 hours minimum’, ‘need a specific treatment pathway’</w:t>
      </w:r>
    </w:p>
    <w:p w14:paraId="03FD17BF" w14:textId="77777777" w:rsidR="00E57824" w:rsidRPr="005110EB" w:rsidRDefault="00E57824" w:rsidP="00E57824">
      <w:pPr>
        <w:pStyle w:val="BodyText"/>
        <w:rPr>
          <w:lang w:eastAsia="en-GB"/>
        </w:rPr>
      </w:pPr>
      <w:r w:rsidRPr="005110EB">
        <w:rPr>
          <w:u w:val="single"/>
          <w:lang w:eastAsia="en-GB"/>
        </w:rPr>
        <w:t>Comparator</w:t>
      </w:r>
      <w:r w:rsidRPr="005110EB">
        <w:rPr>
          <w:lang w:eastAsia="en-GB"/>
        </w:rPr>
        <w:t>: only permit laparoscopic appendicectomy</w:t>
      </w:r>
    </w:p>
    <w:p w14:paraId="1F84AE64" w14:textId="77777777" w:rsidR="00E57824" w:rsidRPr="005110EB" w:rsidRDefault="00E57824" w:rsidP="00E57824">
      <w:pPr>
        <w:pStyle w:val="BodyText"/>
        <w:rPr>
          <w:lang w:eastAsia="en-GB"/>
        </w:rPr>
      </w:pPr>
      <w:r w:rsidRPr="005110EB">
        <w:rPr>
          <w:u w:val="single"/>
          <w:lang w:eastAsia="en-GB"/>
        </w:rPr>
        <w:t>Outcomes</w:t>
      </w:r>
      <w:r w:rsidRPr="005110EB">
        <w:rPr>
          <w:lang w:eastAsia="en-GB"/>
        </w:rPr>
        <w:t xml:space="preserve">: should include morbidity, should include adverse events, should be assessed over at least one year and perhaps 5 years, </w:t>
      </w:r>
    </w:p>
    <w:p w14:paraId="4022E80D" w14:textId="77777777" w:rsidR="00E57824" w:rsidRPr="005110EB" w:rsidRDefault="00E57824" w:rsidP="00E57824">
      <w:pPr>
        <w:pStyle w:val="BodyText"/>
        <w:rPr>
          <w:lang w:eastAsia="en-GB"/>
        </w:rPr>
      </w:pPr>
    </w:p>
    <w:p w14:paraId="162D1DA2" w14:textId="77777777" w:rsidR="00E57824" w:rsidRPr="005110EB" w:rsidRDefault="00E57824" w:rsidP="00E57824">
      <w:pPr>
        <w:pStyle w:val="BodyText"/>
        <w:rPr>
          <w:lang w:eastAsia="en-GB"/>
        </w:rPr>
      </w:pPr>
      <w:r w:rsidRPr="005110EB">
        <w:rPr>
          <w:u w:val="single"/>
          <w:lang w:eastAsia="en-GB"/>
        </w:rPr>
        <w:lastRenderedPageBreak/>
        <w:t>Other</w:t>
      </w:r>
      <w:r w:rsidRPr="005110EB">
        <w:rPr>
          <w:lang w:eastAsia="en-GB"/>
        </w:rPr>
        <w:t>: concern that it would not be possible to identify a population to actually recruit, lack of equipoise may hinder recruitment, consent process will be burdensome</w:t>
      </w:r>
    </w:p>
    <w:p w14:paraId="5BD67A56" w14:textId="77777777" w:rsidR="00E57824" w:rsidRPr="005110EB" w:rsidRDefault="00E57824" w:rsidP="00E57824">
      <w:pPr>
        <w:spacing w:after="0"/>
        <w:rPr>
          <w:rFonts w:eastAsia="Times New Roman" w:cs="Times New Roman"/>
          <w:lang w:eastAsia="en-GB"/>
        </w:rPr>
      </w:pPr>
    </w:p>
    <w:p w14:paraId="4E200EB5" w14:textId="77777777" w:rsidR="00E57824" w:rsidRPr="005110EB" w:rsidRDefault="00E57824" w:rsidP="00E57824">
      <w:pPr>
        <w:pStyle w:val="BodyText"/>
        <w:rPr>
          <w:lang w:eastAsia="en-GB"/>
        </w:rPr>
      </w:pPr>
      <w:r>
        <w:rPr>
          <w:lang w:eastAsia="en-GB"/>
        </w:rPr>
        <w:t>Finally p</w:t>
      </w:r>
      <w:r w:rsidRPr="005110EB">
        <w:rPr>
          <w:lang w:eastAsia="en-GB"/>
        </w:rPr>
        <w:t>articipants who had indicated a willingness to enrol were asked to give further detail to improve the design of the research if they felt it necessary</w:t>
      </w:r>
      <w:r>
        <w:rPr>
          <w:lang w:eastAsia="en-GB"/>
        </w:rPr>
        <w:t xml:space="preserve">. </w:t>
      </w:r>
      <w:r w:rsidRPr="005110EB">
        <w:rPr>
          <w:lang w:eastAsia="en-GB"/>
        </w:rPr>
        <w:t>Although many comments were provided there were</w:t>
      </w:r>
      <w:r>
        <w:rPr>
          <w:lang w:eastAsia="en-GB"/>
        </w:rPr>
        <w:t xml:space="preserve"> no</w:t>
      </w:r>
      <w:r w:rsidRPr="005110EB">
        <w:rPr>
          <w:lang w:eastAsia="en-GB"/>
        </w:rPr>
        <w:t xml:space="preserve"> n</w:t>
      </w:r>
      <w:r>
        <w:rPr>
          <w:lang w:eastAsia="en-GB"/>
        </w:rPr>
        <w:t>ew</w:t>
      </w:r>
      <w:r w:rsidRPr="005110EB">
        <w:rPr>
          <w:lang w:eastAsia="en-GB"/>
        </w:rPr>
        <w:t xml:space="preserve"> comments that sought to improve the design of the study that are not included above.</w:t>
      </w:r>
    </w:p>
    <w:p w14:paraId="2FE76AA8" w14:textId="77777777" w:rsidR="00E57824" w:rsidRPr="005110EB" w:rsidRDefault="00E57824" w:rsidP="009D3594">
      <w:pPr>
        <w:spacing w:after="0"/>
        <w:rPr>
          <w:rFonts w:eastAsia="Times New Roman" w:cs="Times New Roman"/>
          <w:lang w:eastAsia="en-GB"/>
        </w:rPr>
      </w:pPr>
    </w:p>
    <w:p w14:paraId="7E818212" w14:textId="45B1117F" w:rsidR="009D3594" w:rsidRPr="005110EB" w:rsidRDefault="00C71E08" w:rsidP="007B01F7">
      <w:pPr>
        <w:pStyle w:val="Heading2"/>
        <w:rPr>
          <w:lang w:eastAsia="en-GB"/>
        </w:rPr>
      </w:pPr>
      <w:bookmarkStart w:id="131" w:name="_Toc27372600"/>
      <w:r>
        <w:rPr>
          <w:lang w:eastAsia="en-GB"/>
        </w:rPr>
        <w:t xml:space="preserve">7.4 </w:t>
      </w:r>
      <w:r w:rsidR="009D3594" w:rsidRPr="005110EB">
        <w:rPr>
          <w:lang w:eastAsia="en-GB"/>
        </w:rPr>
        <w:t>Discussion</w:t>
      </w:r>
      <w:bookmarkEnd w:id="131"/>
    </w:p>
    <w:p w14:paraId="4967D8F6" w14:textId="77777777" w:rsidR="009D3594" w:rsidRPr="00EE6FA9" w:rsidRDefault="009D3594" w:rsidP="009D3594">
      <w:pPr>
        <w:pStyle w:val="BodyText"/>
        <w:rPr>
          <w:lang w:eastAsia="en-GB"/>
        </w:rPr>
      </w:pPr>
      <w:r w:rsidRPr="00EE6FA9">
        <w:rPr>
          <w:lang w:eastAsia="en-GB"/>
        </w:rPr>
        <w:t xml:space="preserve">The overall aim of the survey of UK paediatric surgeons was to determine the attitudes towards non-operative treatment of acute appendicitis. This is important as the </w:t>
      </w:r>
      <w:r w:rsidRPr="005110EB">
        <w:rPr>
          <w:lang w:eastAsia="en-GB"/>
        </w:rPr>
        <w:t xml:space="preserve">aim of the </w:t>
      </w:r>
      <w:r w:rsidRPr="00EE6FA9">
        <w:rPr>
          <w:lang w:eastAsia="en-GB"/>
        </w:rPr>
        <w:t xml:space="preserve">CONTRACT </w:t>
      </w:r>
      <w:r w:rsidRPr="005110EB">
        <w:rPr>
          <w:lang w:eastAsia="en-GB"/>
        </w:rPr>
        <w:t xml:space="preserve">study was to test </w:t>
      </w:r>
      <w:r>
        <w:rPr>
          <w:lang w:eastAsia="en-GB"/>
        </w:rPr>
        <w:t xml:space="preserve">trial </w:t>
      </w:r>
      <w:r w:rsidRPr="00EE6FA9">
        <w:rPr>
          <w:lang w:eastAsia="en-GB"/>
        </w:rPr>
        <w:t xml:space="preserve">feasibility </w:t>
      </w:r>
      <w:r w:rsidRPr="005110EB">
        <w:rPr>
          <w:lang w:eastAsia="en-GB"/>
        </w:rPr>
        <w:t>in</w:t>
      </w:r>
      <w:r w:rsidRPr="00EE6FA9">
        <w:rPr>
          <w:lang w:eastAsia="en-GB"/>
        </w:rPr>
        <w:t xml:space="preserve"> </w:t>
      </w:r>
      <w:r w:rsidRPr="005110EB">
        <w:rPr>
          <w:lang w:eastAsia="en-GB"/>
        </w:rPr>
        <w:t xml:space="preserve">only </w:t>
      </w:r>
      <w:r w:rsidRPr="00EE6FA9">
        <w:rPr>
          <w:lang w:eastAsia="en-GB"/>
        </w:rPr>
        <w:t xml:space="preserve">three centres. If non-operative treatment is to be evaluated in a future UK-wide definitive trial, then the willingness of paediatric surgeons to participate is essential. Thus data from this survey provide important information on feasibility of a future </w:t>
      </w:r>
      <w:r>
        <w:rPr>
          <w:lang w:eastAsia="en-GB"/>
        </w:rPr>
        <w:t>trial.</w:t>
      </w:r>
      <w:r w:rsidRPr="00EE6FA9">
        <w:rPr>
          <w:lang w:eastAsia="en-GB"/>
        </w:rPr>
        <w:t xml:space="preserve"> </w:t>
      </w:r>
    </w:p>
    <w:p w14:paraId="2FFB28EA" w14:textId="77777777" w:rsidR="009D3594" w:rsidRPr="00EE6FA9" w:rsidRDefault="009D3594" w:rsidP="009D3594">
      <w:pPr>
        <w:pStyle w:val="BodyText"/>
        <w:rPr>
          <w:lang w:eastAsia="en-GB"/>
        </w:rPr>
      </w:pPr>
      <w:r w:rsidRPr="00EE6FA9">
        <w:rPr>
          <w:lang w:eastAsia="en-GB"/>
        </w:rPr>
        <w:t xml:space="preserve">The first section of the survey sought information on the current experience and view of non-operative treatment of acute appendicitis. The first question related to current clinical experience. As the current standard treatment for acute appendicitis is appendicectomy, it perhaps a little surprising that only 51% of respondents never offered non-operative treatment, and as many of 40% of respondents offered non-operative treatment in select circumstances. 10% offered non-operative treatment in a research study only; presumably these respondents were from one of the three centres taking part in the main CONTRACT trial. Whether the 40% of respondents </w:t>
      </w:r>
      <w:r w:rsidRPr="005110EB">
        <w:rPr>
          <w:lang w:eastAsia="en-GB"/>
        </w:rPr>
        <w:t xml:space="preserve">who offered non-operative treatment in select circumstances </w:t>
      </w:r>
      <w:r w:rsidRPr="00EE6FA9">
        <w:rPr>
          <w:lang w:eastAsia="en-GB"/>
        </w:rPr>
        <w:t xml:space="preserve">occasionally care for children who appeared to have some resolution of symptoms whilst waiting for their operation to take place, or whether these respondents intended to treat non-operatively is not clear. These data are reflected in the current views of non-operative treatment, with 10% thinking that it should never be used, and 50% would discuss it with parents, either routinely or at parental request. 40% of respondents thought that non-operative treatment should only be used in a research study. </w:t>
      </w:r>
    </w:p>
    <w:p w14:paraId="515D60CA" w14:textId="77777777" w:rsidR="009D3594" w:rsidRPr="00EE6FA9" w:rsidRDefault="009D3594" w:rsidP="009D3594">
      <w:pPr>
        <w:pStyle w:val="BodyText"/>
        <w:rPr>
          <w:lang w:eastAsia="en-GB"/>
        </w:rPr>
      </w:pPr>
      <w:r w:rsidRPr="00EE6FA9">
        <w:rPr>
          <w:lang w:eastAsia="en-GB"/>
        </w:rPr>
        <w:t xml:space="preserve">The next section of the survey addressed the </w:t>
      </w:r>
      <w:r w:rsidRPr="005110EB">
        <w:rPr>
          <w:lang w:eastAsia="en-GB"/>
        </w:rPr>
        <w:t xml:space="preserve">current </w:t>
      </w:r>
      <w:r w:rsidRPr="00EE6FA9">
        <w:rPr>
          <w:lang w:eastAsia="en-GB"/>
        </w:rPr>
        <w:t xml:space="preserve">perception of the evidence for use of non-operative treatment. Overall, the results from these questions indicated that although respondents thought that there was some evidence </w:t>
      </w:r>
      <w:r>
        <w:rPr>
          <w:lang w:eastAsia="en-GB"/>
        </w:rPr>
        <w:t>to support the use of</w:t>
      </w:r>
      <w:r w:rsidRPr="005110EB">
        <w:rPr>
          <w:lang w:eastAsia="en-GB"/>
        </w:rPr>
        <w:t xml:space="preserve"> </w:t>
      </w:r>
      <w:r w:rsidRPr="00EE6FA9">
        <w:rPr>
          <w:lang w:eastAsia="en-GB"/>
        </w:rPr>
        <w:t>non-operative treatment, there was uncertainty regarding the efficacy. Approximately half of the respondents agreed that there was currently enough evidence to justify a trial being performed, with a quarter disagreeing and a quarter uncertain. Perhaps unsurprisingly</w:t>
      </w:r>
      <w:r w:rsidRPr="005110EB">
        <w:rPr>
          <w:lang w:eastAsia="en-GB"/>
        </w:rPr>
        <w:t>,</w:t>
      </w:r>
      <w:r w:rsidRPr="00EE6FA9">
        <w:rPr>
          <w:lang w:eastAsia="en-GB"/>
        </w:rPr>
        <w:t xml:space="preserve"> and in keeping with the responses regarding evidence </w:t>
      </w:r>
      <w:r w:rsidRPr="00EE6FA9">
        <w:rPr>
          <w:lang w:eastAsia="en-GB"/>
        </w:rPr>
        <w:lastRenderedPageBreak/>
        <w:t>base, the median score on the 0 to 100 visual analogue scale of ‘</w:t>
      </w:r>
      <w:r w:rsidRPr="00EE6FA9">
        <w:rPr>
          <w:i/>
          <w:lang w:eastAsia="en-GB"/>
        </w:rPr>
        <w:t>children should always have an appendicectomy</w:t>
      </w:r>
      <w:r w:rsidRPr="005110EB">
        <w:rPr>
          <w:i/>
          <w:lang w:eastAsia="en-GB"/>
        </w:rPr>
        <w:t>’</w:t>
      </w:r>
      <w:r w:rsidRPr="00EE6FA9">
        <w:rPr>
          <w:i/>
          <w:lang w:eastAsia="en-GB"/>
        </w:rPr>
        <w:t xml:space="preserve"> vs. </w:t>
      </w:r>
      <w:r w:rsidRPr="005110EB">
        <w:rPr>
          <w:i/>
          <w:lang w:eastAsia="en-GB"/>
        </w:rPr>
        <w:t>‘</w:t>
      </w:r>
      <w:r w:rsidRPr="00EE6FA9">
        <w:rPr>
          <w:i/>
          <w:lang w:eastAsia="en-GB"/>
        </w:rPr>
        <w:t>children should always have an initial trial of antibiotics</w:t>
      </w:r>
      <w:r w:rsidRPr="00EE6FA9">
        <w:rPr>
          <w:lang w:eastAsia="en-GB"/>
        </w:rPr>
        <w:t xml:space="preserve">’ was 17, favouring appendicectomy, although one surgeon respondent thought that all children should have an initial trial of antibiotics. </w:t>
      </w:r>
    </w:p>
    <w:p w14:paraId="0656FFAD" w14:textId="77777777" w:rsidR="009D3594" w:rsidRPr="00EE6FA9" w:rsidRDefault="009D3594" w:rsidP="009D3594">
      <w:pPr>
        <w:pStyle w:val="BodyText"/>
        <w:rPr>
          <w:lang w:eastAsia="en-GB"/>
        </w:rPr>
      </w:pPr>
      <w:r w:rsidRPr="00EE6FA9">
        <w:rPr>
          <w:lang w:eastAsia="en-GB"/>
        </w:rPr>
        <w:t xml:space="preserve">Only 17% of respondents thought that it was unimportant to answer the question ‘is non-operative treatment non-inferior to appendicectomy’ </w:t>
      </w:r>
      <w:r w:rsidRPr="005110EB">
        <w:rPr>
          <w:lang w:eastAsia="en-GB"/>
        </w:rPr>
        <w:t>with</w:t>
      </w:r>
      <w:r w:rsidRPr="00EE6FA9">
        <w:rPr>
          <w:lang w:eastAsia="en-GB"/>
        </w:rPr>
        <w:t xml:space="preserve"> the rest responding that the question is at least somewhat important. Surgeons were then asked the question of whether they would be potentially willing to recruit to a scenario trial of non-operative treatment vs. appendicectomy, with inclusion/exclusion criteria and clinical pathways similar to the CONTRACT feasibility trial. Of note, the primary outcome of this scenario was described as ‘</w:t>
      </w:r>
      <w:r w:rsidRPr="00EE6FA9">
        <w:rPr>
          <w:i/>
          <w:lang w:eastAsia="en-GB"/>
        </w:rPr>
        <w:t>relevant clinical and patient centred outcomes (to be defined by ongoing work)</w:t>
      </w:r>
      <w:r w:rsidRPr="00EE6FA9">
        <w:rPr>
          <w:lang w:eastAsia="en-GB"/>
        </w:rPr>
        <w:t xml:space="preserve">’. Just over half of respondents stated that they would be willing to enrol patients to such a trial, with only 25% unwilling and the rest undecided. Of those who stated that they were unwilling to enrol </w:t>
      </w:r>
      <w:r>
        <w:rPr>
          <w:lang w:eastAsia="en-GB"/>
        </w:rPr>
        <w:t>in</w:t>
      </w:r>
      <w:r w:rsidRPr="00EE6FA9">
        <w:rPr>
          <w:lang w:eastAsia="en-GB"/>
        </w:rPr>
        <w:t xml:space="preserve">to a trial, 40% did not think that such a study was justified, with a further 18% disagreeing with the study design. </w:t>
      </w:r>
    </w:p>
    <w:p w14:paraId="529B3E9A" w14:textId="77777777" w:rsidR="009D3594" w:rsidRPr="005110EB" w:rsidRDefault="009D3594" w:rsidP="009D3594">
      <w:pPr>
        <w:pStyle w:val="BodyText"/>
        <w:rPr>
          <w:lang w:eastAsia="en-GB"/>
        </w:rPr>
      </w:pPr>
      <w:r w:rsidRPr="00EE6FA9">
        <w:rPr>
          <w:lang w:eastAsia="en-GB"/>
        </w:rPr>
        <w:t>There are several potential biases inherent in a survey methodology that may make the results les</w:t>
      </w:r>
      <w:r w:rsidRPr="005110EB">
        <w:rPr>
          <w:lang w:eastAsia="en-GB"/>
        </w:rPr>
        <w:t>s</w:t>
      </w:r>
      <w:r w:rsidRPr="00EE6FA9">
        <w:rPr>
          <w:lang w:eastAsia="en-GB"/>
        </w:rPr>
        <w:t xml:space="preserve"> generalizable. Usually, a key metric of a survey is the response rate</w:t>
      </w:r>
      <w:r w:rsidRPr="005110EB">
        <w:rPr>
          <w:lang w:eastAsia="en-GB"/>
        </w:rPr>
        <w:t>,</w:t>
      </w:r>
      <w:r w:rsidRPr="00EE6FA9">
        <w:rPr>
          <w:lang w:eastAsia="en-GB"/>
        </w:rPr>
        <w:t xml:space="preserve"> as this can indicate a potential bias – a very low response rate might be associated with only a particular subgroup responding. The link to the survey was sent out to all members of the British Association of Paediatric Surgeons (BAPS), which as well as active UK consultant and trainee paediatric surgeons, also includes international and retired surgeons. In addition, membership of BAPS is not mandatory for UK either consultant or trainee paediatric surgeons. It is therefore difficult to either estimate a response rate of eligible (UK consultant or trainee) BAPS members, or to accurately know the proportion of the UK paediatric surgical workforce that responded. In England, in Dec 2017 there were 189 consultant, and 158 specialist registrars (NHS Hospital &amp; Community Health Service (HCHS) monthly workforce statistics, NHS Digital, 2018), so that the 121 consultant responses represents about half of the UK consultants, whereas the 16 trainees represent a much smaller proportion of the UK trainee workforce.</w:t>
      </w:r>
      <w:r w:rsidRPr="005110EB">
        <w:rPr>
          <w:lang w:eastAsia="en-GB"/>
        </w:rPr>
        <w:t xml:space="preserve"> Thus the responses from the study are probably reasonably representative of the UK consultant body, although the possibility cannot be excluded that those who did not respond might be those who are so against non-operative treatment that they did want even to complete a survey on the topic.</w:t>
      </w:r>
    </w:p>
    <w:p w14:paraId="28BD80F9" w14:textId="77777777" w:rsidR="009D3594" w:rsidRPr="005110EB" w:rsidRDefault="009D3594" w:rsidP="009D3594">
      <w:pPr>
        <w:pStyle w:val="BodyText"/>
        <w:rPr>
          <w:lang w:eastAsia="en-GB"/>
        </w:rPr>
      </w:pPr>
      <w:r w:rsidRPr="005110EB">
        <w:rPr>
          <w:lang w:eastAsia="en-GB"/>
        </w:rPr>
        <w:t xml:space="preserve">Overall there seems to be broad support towards a definitive randomised controlled trial by UK Paediatric Surgeons. Importantly, surgeons believe that although there is some evidence for the use of non-operative treatment, the evidence in support of this is not strong enough to justify routine treatment of children non-operatively. If the UK paediatric surgical community had been polarised </w:t>
      </w:r>
      <w:r w:rsidRPr="005110EB">
        <w:rPr>
          <w:lang w:eastAsia="en-GB"/>
        </w:rPr>
        <w:lastRenderedPageBreak/>
        <w:t xml:space="preserve">into two groups, one group supportive of routine non-operative treatment, and the other opposed to any treatment other than appendicectomy, this would have been problematic for equipoise and the conduct of an RCT. However, the data from this survey seems to suggest that there is equipoise, an important pre-requisite towards conducting a randomised controlled trial. </w:t>
      </w:r>
    </w:p>
    <w:p w14:paraId="0909A0EF" w14:textId="77777777" w:rsidR="009D3594" w:rsidRPr="005110EB" w:rsidRDefault="009D3594" w:rsidP="009D3594">
      <w:pPr>
        <w:pStyle w:val="BodyText"/>
        <w:rPr>
          <w:lang w:eastAsia="en-GB"/>
        </w:rPr>
      </w:pPr>
      <w:r w:rsidRPr="005110EB">
        <w:rPr>
          <w:lang w:eastAsia="en-GB"/>
        </w:rPr>
        <w:t>The intention had been to follow this survey with some focus groups to discuss a future randomised controlled trial, selecting both those surgeons who were in favour, and those who were against such a trial. Although the comments on the free text questions were useful, the study team decided, at least in part based on the discussion about primary outcomes at the COS consensus group meetings, that it would be better to postpone such a focus group until plans for a future trial were further developed, as that was a more appropriate time to engage with paediatric surgeons about the details of the study design.</w:t>
      </w:r>
    </w:p>
    <w:p w14:paraId="516FA772" w14:textId="77777777" w:rsidR="009D3594" w:rsidRPr="005110EB" w:rsidRDefault="009D3594" w:rsidP="009D3594">
      <w:pPr>
        <w:pStyle w:val="BodyText"/>
        <w:rPr>
          <w:lang w:eastAsia="en-GB"/>
        </w:rPr>
      </w:pPr>
      <w:r w:rsidRPr="005110EB">
        <w:rPr>
          <w:lang w:eastAsia="en-GB"/>
        </w:rPr>
        <w:t>In conclusion, the survey of UK paediatric surgeons indicated that there is broad support for a future randomised trial, and that the responses suggested that there is equipoise so that recruitment to such a trial could be feasible.</w:t>
      </w:r>
    </w:p>
    <w:p w14:paraId="7136EFFF" w14:textId="77777777" w:rsidR="00EE22D1" w:rsidRPr="000F21A3" w:rsidRDefault="00EE22D1" w:rsidP="00EE22D1">
      <w:pPr>
        <w:spacing w:after="0"/>
        <w:jc w:val="both"/>
        <w:rPr>
          <w:rFonts w:eastAsia="Times New Roman" w:cs="Times New Roman"/>
          <w:lang w:eastAsia="en-GB"/>
        </w:rPr>
      </w:pPr>
    </w:p>
    <w:p w14:paraId="1D9BC862" w14:textId="70FA946D" w:rsidR="00BE28F0" w:rsidRPr="004F2E5E" w:rsidRDefault="00B8117F" w:rsidP="00064116">
      <w:pPr>
        <w:pStyle w:val="Heading1"/>
      </w:pPr>
      <w:r w:rsidRPr="004F2E5E">
        <w:br w:type="column"/>
      </w:r>
      <w:bookmarkStart w:id="132" w:name="_Toc27372601"/>
      <w:r w:rsidR="00EB6ECC" w:rsidRPr="004F2E5E">
        <w:lastRenderedPageBreak/>
        <w:t>Chapter</w:t>
      </w:r>
      <w:r w:rsidR="00B06680" w:rsidRPr="004F2E5E">
        <w:t xml:space="preserve"> </w:t>
      </w:r>
      <w:r w:rsidR="00F93DAE" w:rsidRPr="004F2E5E">
        <w:t>8</w:t>
      </w:r>
      <w:r w:rsidRPr="004F2E5E">
        <w:tab/>
      </w:r>
      <w:r w:rsidR="00B450FE" w:rsidRPr="004F2E5E">
        <w:t>Patient &amp; Public Involvement</w:t>
      </w:r>
      <w:r w:rsidR="00F426C2">
        <w:t xml:space="preserve"> in the CONTRACT study</w:t>
      </w:r>
      <w:bookmarkEnd w:id="132"/>
    </w:p>
    <w:p w14:paraId="0297DD90" w14:textId="77777777" w:rsidR="00EE22D1" w:rsidRPr="00EE22D1" w:rsidRDefault="00EE22D1" w:rsidP="00F601AC">
      <w:pPr>
        <w:pStyle w:val="BodyText"/>
      </w:pPr>
    </w:p>
    <w:p w14:paraId="2A2A50F1" w14:textId="332E1D16" w:rsidR="00EE22D1" w:rsidRPr="00EE22D1" w:rsidRDefault="00D101EE" w:rsidP="001D3159">
      <w:pPr>
        <w:pStyle w:val="Heading2"/>
        <w:rPr>
          <w:lang w:val="en-US" w:eastAsia="en-US"/>
        </w:rPr>
      </w:pPr>
      <w:bookmarkStart w:id="133" w:name="_Toc27372602"/>
      <w:r>
        <w:rPr>
          <w:lang w:val="en-US" w:eastAsia="en-US"/>
        </w:rPr>
        <w:t xml:space="preserve">8.1 </w:t>
      </w:r>
      <w:r w:rsidR="00EE22D1" w:rsidRPr="00EE22D1">
        <w:rPr>
          <w:lang w:val="en-US" w:eastAsia="en-US"/>
        </w:rPr>
        <w:t>Introduction</w:t>
      </w:r>
      <w:bookmarkEnd w:id="133"/>
    </w:p>
    <w:p w14:paraId="346FEAB1" w14:textId="77777777" w:rsidR="00EE22D1" w:rsidRPr="00EE22D1" w:rsidRDefault="00EE22D1" w:rsidP="008E3511">
      <w:pPr>
        <w:pStyle w:val="BodyText"/>
        <w:rPr>
          <w:lang w:val="en-US" w:eastAsia="en-US"/>
        </w:rPr>
      </w:pPr>
      <w:r w:rsidRPr="00EE22D1">
        <w:rPr>
          <w:lang w:val="en-US" w:eastAsia="en-US"/>
        </w:rPr>
        <w:t xml:space="preserve">This chapter presents and discusses the patient and public involvement and engagement (PPIE) activity in the CONTRACT study. Chapters 2 and 3 address patient participation in the main RCT of the project, but it is important to distinguish between participation, involvement, and engagement. </w:t>
      </w:r>
    </w:p>
    <w:p w14:paraId="448B6A88" w14:textId="77777777" w:rsidR="00EE22D1" w:rsidRPr="00EE22D1" w:rsidRDefault="00EE22D1" w:rsidP="00EE22D1">
      <w:pPr>
        <w:spacing w:after="0"/>
        <w:rPr>
          <w:rFonts w:ascii="Calibri" w:eastAsia="MS Mincho" w:hAnsi="Calibri" w:cs="Times New Roman"/>
          <w:sz w:val="24"/>
          <w:szCs w:val="24"/>
          <w:lang w:val="en-US" w:eastAsia="en-US"/>
        </w:rPr>
      </w:pPr>
    </w:p>
    <w:p w14:paraId="477A236A" w14:textId="0BD39291" w:rsidR="00EE22D1" w:rsidRPr="00EE22D1" w:rsidRDefault="00EE22D1" w:rsidP="00F426C2">
      <w:pPr>
        <w:pStyle w:val="BodyText"/>
        <w:rPr>
          <w:lang w:eastAsia="en-US"/>
        </w:rPr>
      </w:pPr>
      <w:r w:rsidRPr="00EE22D1">
        <w:rPr>
          <w:lang w:eastAsia="en-US"/>
        </w:rPr>
        <w:t xml:space="preserve">The CONTRACT study investigators </w:t>
      </w:r>
      <w:r w:rsidR="00311D70">
        <w:rPr>
          <w:lang w:eastAsia="en-US"/>
        </w:rPr>
        <w:t xml:space="preserve">strongly </w:t>
      </w:r>
      <w:r w:rsidRPr="00EE22D1">
        <w:rPr>
          <w:lang w:eastAsia="en-US"/>
        </w:rPr>
        <w:t xml:space="preserve">support </w:t>
      </w:r>
      <w:r w:rsidR="00311D70">
        <w:rPr>
          <w:lang w:eastAsia="en-US"/>
        </w:rPr>
        <w:t>all the</w:t>
      </w:r>
      <w:r w:rsidRPr="00EE22D1">
        <w:rPr>
          <w:lang w:eastAsia="en-US"/>
        </w:rPr>
        <w:t xml:space="preserve"> arguments for PPI</w:t>
      </w:r>
      <w:r w:rsidR="00311D70">
        <w:rPr>
          <w:lang w:eastAsia="en-US"/>
        </w:rPr>
        <w:t xml:space="preserve"> in research and are strong advocates for it.</w:t>
      </w:r>
      <w:r w:rsidRPr="00EE22D1">
        <w:rPr>
          <w:lang w:eastAsia="en-US"/>
        </w:rPr>
        <w:t xml:space="preserve"> As a result, we considered very carefully the PPI activity before submitting the grant proposal, before it was subsequently funded. In fact, the research topic – can children be treated non-operatively for acute uncomplicated appendicitis? – had been asked of the Chief Investigator (CI) many times in routine clinical practice. It can therefore be argued that the research topic itself originated from patients and their families.</w:t>
      </w:r>
    </w:p>
    <w:p w14:paraId="33AD85DB" w14:textId="77777777" w:rsidR="00EE22D1" w:rsidRPr="00EE22D1" w:rsidRDefault="00EE22D1" w:rsidP="00F426C2">
      <w:pPr>
        <w:pStyle w:val="BodyText"/>
        <w:rPr>
          <w:lang w:eastAsia="en-US"/>
        </w:rPr>
      </w:pPr>
      <w:r w:rsidRPr="00EE22D1">
        <w:rPr>
          <w:lang w:eastAsia="en-US"/>
        </w:rPr>
        <w:t>It was with this ethos that we planned, and carried out, an extensive programme of PPI throughout the study.</w:t>
      </w:r>
    </w:p>
    <w:p w14:paraId="2983FDC0" w14:textId="73B4957A" w:rsidR="00EE22D1" w:rsidRPr="00EE22D1" w:rsidRDefault="00D101EE" w:rsidP="00D101EE">
      <w:pPr>
        <w:pStyle w:val="Heading2"/>
        <w:rPr>
          <w:lang w:val="en-US" w:eastAsia="en-US"/>
        </w:rPr>
      </w:pPr>
      <w:bookmarkStart w:id="134" w:name="_Toc27372603"/>
      <w:r>
        <w:rPr>
          <w:lang w:val="en-US" w:eastAsia="en-US"/>
        </w:rPr>
        <w:t xml:space="preserve">8.2 </w:t>
      </w:r>
      <w:r w:rsidR="00EE22D1" w:rsidRPr="00EE22D1">
        <w:rPr>
          <w:lang w:val="en-US" w:eastAsia="en-US"/>
        </w:rPr>
        <w:t>Methods</w:t>
      </w:r>
      <w:bookmarkEnd w:id="134"/>
    </w:p>
    <w:p w14:paraId="47AA666C" w14:textId="7A0C74A4" w:rsidR="00EE22D1" w:rsidRPr="00EE22D1" w:rsidRDefault="00EE22D1" w:rsidP="00F426C2">
      <w:pPr>
        <w:pStyle w:val="BodyText"/>
        <w:rPr>
          <w:lang w:val="en-US" w:eastAsia="en-US"/>
        </w:rPr>
      </w:pPr>
      <w:r w:rsidRPr="00EE22D1">
        <w:rPr>
          <w:lang w:val="en-US" w:eastAsia="en-US"/>
        </w:rPr>
        <w:t xml:space="preserve">The PPI in this study took a flexible, blended approach. A parent co-investigator contributed to drafting the grant proposal, and was subsequently involved at several points throughout the research program. We formed a Study Specific Advisory Group (SSAG) of children, young people (CYP) and parents. While the involvement in that group occurred mostly in face-to-face meetings, involvement was also conducted virtually via email, or in casual (e.g. in coffee shops) one-to-one meetings with individuals who were unable to attend some whole-group SSAG meetings. This enabled involvement with all those who were interested, in a way that was comfortable and acceptable to them, so that all members could contribute to the CONTRACT study. The SSAG was considered to be paramount to the successful conduct of the study by the research team, and in fact conceptually sat at the top of the study </w:t>
      </w:r>
      <w:r w:rsidRPr="006A52D8">
        <w:rPr>
          <w:lang w:val="en-US" w:eastAsia="en-US"/>
        </w:rPr>
        <w:t>governance (</w:t>
      </w:r>
      <w:r w:rsidR="00C05B85" w:rsidRPr="006A52D8">
        <w:rPr>
          <w:lang w:val="en-US" w:eastAsia="en-US"/>
        </w:rPr>
        <w:fldChar w:fldCharType="begin"/>
      </w:r>
      <w:r w:rsidR="00C05B85" w:rsidRPr="006A52D8">
        <w:rPr>
          <w:lang w:val="en-US" w:eastAsia="en-US"/>
        </w:rPr>
        <w:instrText xml:space="preserve"> REF _Ref535154115 \h  \* MERGEFORMAT </w:instrText>
      </w:r>
      <w:r w:rsidR="00C05B85" w:rsidRPr="006A52D8">
        <w:rPr>
          <w:lang w:val="en-US" w:eastAsia="en-US"/>
        </w:rPr>
      </w:r>
      <w:r w:rsidR="00C05B85" w:rsidRPr="006A52D8">
        <w:rPr>
          <w:lang w:val="en-US" w:eastAsia="en-US"/>
        </w:rPr>
        <w:fldChar w:fldCharType="separate"/>
      </w:r>
      <w:r w:rsidR="00755BCE" w:rsidRPr="006A52D8">
        <w:t xml:space="preserve">Figure </w:t>
      </w:r>
      <w:r w:rsidR="00755BCE" w:rsidRPr="006A52D8">
        <w:rPr>
          <w:noProof/>
        </w:rPr>
        <w:t>22</w:t>
      </w:r>
      <w:r w:rsidR="00C05B85" w:rsidRPr="006A52D8">
        <w:rPr>
          <w:lang w:val="en-US" w:eastAsia="en-US"/>
        </w:rPr>
        <w:fldChar w:fldCharType="end"/>
      </w:r>
      <w:r w:rsidRPr="006A52D8">
        <w:rPr>
          <w:lang w:val="en-US" w:eastAsia="en-US"/>
        </w:rPr>
        <w:t>).</w:t>
      </w:r>
    </w:p>
    <w:p w14:paraId="6F28157F" w14:textId="614F20C0" w:rsidR="00EE22D1" w:rsidRPr="00EE22D1" w:rsidRDefault="00EE22D1" w:rsidP="00EE22D1">
      <w:pPr>
        <w:spacing w:after="0"/>
        <w:rPr>
          <w:rFonts w:ascii="Calibri" w:eastAsia="MS Mincho" w:hAnsi="Calibri" w:cs="Times New Roman"/>
          <w:sz w:val="24"/>
          <w:szCs w:val="24"/>
          <w:lang w:val="en-US" w:eastAsia="en-US"/>
        </w:rPr>
      </w:pPr>
    </w:p>
    <w:p w14:paraId="6FCDA84A" w14:textId="33A851A6" w:rsidR="00EE22D1" w:rsidRPr="00EE22D1" w:rsidRDefault="00EE22D1" w:rsidP="00EE22D1">
      <w:pPr>
        <w:spacing w:after="0"/>
        <w:rPr>
          <w:rFonts w:ascii="Calibri" w:eastAsia="MS Mincho" w:hAnsi="Calibri" w:cs="Times New Roman"/>
          <w:b/>
          <w:sz w:val="24"/>
          <w:szCs w:val="24"/>
          <w:lang w:val="en-US" w:eastAsia="en-US"/>
        </w:rPr>
      </w:pPr>
    </w:p>
    <w:p w14:paraId="3FBE022A" w14:textId="77777777" w:rsidR="00EE22D1" w:rsidRPr="00EE22D1" w:rsidRDefault="00EE22D1" w:rsidP="00EE22D1">
      <w:pPr>
        <w:spacing w:after="0"/>
        <w:rPr>
          <w:rFonts w:ascii="Calibri" w:eastAsia="MS Mincho" w:hAnsi="Calibri" w:cs="Times New Roman"/>
          <w:sz w:val="24"/>
          <w:szCs w:val="24"/>
          <w:lang w:val="en-US" w:eastAsia="en-US"/>
        </w:rPr>
      </w:pPr>
      <w:r w:rsidRPr="00EE22D1">
        <w:rPr>
          <w:rFonts w:ascii="Calibri" w:eastAsia="MS Mincho" w:hAnsi="Calibri" w:cs="Times New Roman"/>
          <w:noProof/>
          <w:sz w:val="24"/>
          <w:szCs w:val="24"/>
          <w:lang w:eastAsia="en-GB"/>
        </w:rPr>
        <w:lastRenderedPageBreak/>
        <w:drawing>
          <wp:inline distT="0" distB="0" distL="0" distR="0" wp14:anchorId="4D8557A4" wp14:editId="0F8003C6">
            <wp:extent cx="6250721" cy="47682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1736" cy="4776617"/>
                    </a:xfrm>
                    <a:prstGeom prst="rect">
                      <a:avLst/>
                    </a:prstGeom>
                    <a:noFill/>
                  </pic:spPr>
                </pic:pic>
              </a:graphicData>
            </a:graphic>
          </wp:inline>
        </w:drawing>
      </w:r>
    </w:p>
    <w:p w14:paraId="7765D2A8" w14:textId="66C1C353" w:rsidR="00EE22D1" w:rsidRPr="00EE22D1" w:rsidRDefault="0053565D" w:rsidP="0053565D">
      <w:pPr>
        <w:pStyle w:val="Caption"/>
        <w:rPr>
          <w:rFonts w:ascii="Calibri" w:eastAsia="MS Mincho" w:hAnsi="Calibri"/>
          <w:sz w:val="24"/>
          <w:szCs w:val="24"/>
          <w:lang w:val="en-US"/>
        </w:rPr>
      </w:pPr>
      <w:bookmarkStart w:id="135" w:name="_Ref535154115"/>
      <w:bookmarkStart w:id="136" w:name="_Toc21900757"/>
      <w:r>
        <w:t xml:space="preserve">Figure </w:t>
      </w:r>
      <w:r w:rsidR="0064679D">
        <w:rPr>
          <w:noProof/>
        </w:rPr>
        <w:fldChar w:fldCharType="begin"/>
      </w:r>
      <w:r w:rsidR="0064679D">
        <w:rPr>
          <w:noProof/>
        </w:rPr>
        <w:instrText xml:space="preserve"> SEQ Figure \* ARABIC </w:instrText>
      </w:r>
      <w:r w:rsidR="0064679D">
        <w:rPr>
          <w:noProof/>
        </w:rPr>
        <w:fldChar w:fldCharType="separate"/>
      </w:r>
      <w:r w:rsidR="001F707A">
        <w:rPr>
          <w:noProof/>
        </w:rPr>
        <w:t>22</w:t>
      </w:r>
      <w:r w:rsidR="0064679D">
        <w:rPr>
          <w:noProof/>
        </w:rPr>
        <w:fldChar w:fldCharType="end"/>
      </w:r>
      <w:bookmarkEnd w:id="135"/>
      <w:r>
        <w:t>. CONTRACT organisational chart</w:t>
      </w:r>
      <w:bookmarkEnd w:id="136"/>
    </w:p>
    <w:p w14:paraId="184F693A" w14:textId="77777777" w:rsidR="00EE22D1" w:rsidRDefault="00EE22D1" w:rsidP="00EE22D1">
      <w:pPr>
        <w:spacing w:after="0"/>
        <w:rPr>
          <w:rFonts w:ascii="Calibri" w:eastAsia="MS Mincho" w:hAnsi="Calibri" w:cs="Times New Roman"/>
          <w:sz w:val="24"/>
          <w:szCs w:val="24"/>
          <w:lang w:val="en-US" w:eastAsia="en-US"/>
        </w:rPr>
      </w:pPr>
    </w:p>
    <w:p w14:paraId="2C9E7A33" w14:textId="77777777" w:rsidR="0053565D" w:rsidRPr="00EE22D1" w:rsidRDefault="0053565D" w:rsidP="00EE22D1">
      <w:pPr>
        <w:spacing w:after="0"/>
        <w:rPr>
          <w:rFonts w:ascii="Calibri" w:eastAsia="MS Mincho" w:hAnsi="Calibri" w:cs="Times New Roman"/>
          <w:sz w:val="24"/>
          <w:szCs w:val="24"/>
          <w:lang w:val="en-US" w:eastAsia="en-US"/>
        </w:rPr>
      </w:pPr>
    </w:p>
    <w:p w14:paraId="398482A7" w14:textId="54133E50" w:rsidR="00EE22D1" w:rsidRPr="00EE22D1" w:rsidRDefault="00BC0827" w:rsidP="00F426C2">
      <w:pPr>
        <w:pStyle w:val="BodyText"/>
        <w:rPr>
          <w:lang w:val="en-US" w:eastAsia="en-US"/>
        </w:rPr>
      </w:pPr>
      <w:r>
        <w:rPr>
          <w:lang w:val="en-US" w:eastAsia="en-US"/>
        </w:rPr>
        <w:t>Our approach incorporated</w:t>
      </w:r>
      <w:r w:rsidR="00EE22D1" w:rsidRPr="00EE22D1">
        <w:rPr>
          <w:lang w:val="en-US" w:eastAsia="en-US"/>
        </w:rPr>
        <w:t xml:space="preserve"> all the values and principles advocated by INVOLVE, of respect, support, transparency, responsiveness, fairness of </w:t>
      </w:r>
      <w:r w:rsidR="005B5F28">
        <w:rPr>
          <w:lang w:val="en-US" w:eastAsia="en-US"/>
        </w:rPr>
        <w:t>opportunity, and accountability</w:t>
      </w:r>
      <w:r w:rsidR="00EE22D1" w:rsidRPr="00EE22D1">
        <w:rPr>
          <w:lang w:val="en-US" w:eastAsia="en-US"/>
        </w:rPr>
        <w:t>.</w:t>
      </w:r>
      <w:r w:rsidR="005B5F28">
        <w:rPr>
          <w:lang w:val="en-US" w:eastAsia="en-US"/>
        </w:rPr>
        <w:fldChar w:fldCharType="begin"/>
      </w:r>
      <w:r w:rsidR="00EF20B5">
        <w:rPr>
          <w:lang w:val="en-US" w:eastAsia="en-US"/>
        </w:rPr>
        <w:instrText xml:space="preserve"> ADDIN EN.CITE &lt;EndNote&gt;&lt;Cite&gt;&lt;Author&gt;INVOLVE&lt;/Author&gt;&lt;Year&gt;2015&lt;/Year&gt;&lt;RecNum&gt;127&lt;/RecNum&gt;&lt;DisplayText&gt;&lt;style face="superscript"&gt;115&lt;/style&gt;&lt;/DisplayText&gt;&lt;record&gt;&lt;rec-number&gt;127&lt;/rec-number&gt;&lt;foreign-keys&gt;&lt;key app="EN" db-id="swxetsf03tv2ehe5dazxv0w2szw90eez50s2" timestamp="1567360215"&gt;127&lt;/key&gt;&lt;/foreign-keys&gt;&lt;ref-type name="Report"&gt;27&lt;/ref-type&gt;&lt;contributors&gt;&lt;authors&gt;&lt;author&gt;INVOLVE&lt;/author&gt;&lt;/authors&gt;&lt;/contributors&gt;&lt;titles&gt;&lt;title&gt;Public involvement in research: values and principles framework&lt;/title&gt;&lt;/titles&gt;&lt;dates&gt;&lt;year&gt;2015&lt;/year&gt;&lt;/dates&gt;&lt;pub-location&gt;Eastleigh&lt;/pub-location&gt;&lt;urls&gt;&lt;related-urls&gt;&lt;url&gt;https://www.invo.org.uk/wp-content/uploads/2017/08/Values-Principles-framework-Jan2016.pdf&lt;/url&gt;&lt;/related-urls&gt;&lt;/urls&gt;&lt;/record&gt;&lt;/Cite&gt;&lt;/EndNote&gt;</w:instrText>
      </w:r>
      <w:r w:rsidR="005B5F28">
        <w:rPr>
          <w:lang w:val="en-US" w:eastAsia="en-US"/>
        </w:rPr>
        <w:fldChar w:fldCharType="separate"/>
      </w:r>
      <w:r w:rsidR="00EF20B5" w:rsidRPr="00EF20B5">
        <w:rPr>
          <w:noProof/>
          <w:vertAlign w:val="superscript"/>
          <w:lang w:val="en-US" w:eastAsia="en-US"/>
        </w:rPr>
        <w:t>115</w:t>
      </w:r>
      <w:r w:rsidR="005B5F28">
        <w:rPr>
          <w:lang w:val="en-US" w:eastAsia="en-US"/>
        </w:rPr>
        <w:fldChar w:fldCharType="end"/>
      </w:r>
    </w:p>
    <w:p w14:paraId="3FC6B309" w14:textId="77777777" w:rsidR="00F601AC" w:rsidRDefault="00F601AC" w:rsidP="00F601AC">
      <w:pPr>
        <w:pStyle w:val="BodyText"/>
        <w:rPr>
          <w:rStyle w:val="Strong"/>
        </w:rPr>
      </w:pPr>
    </w:p>
    <w:p w14:paraId="2B951D6E" w14:textId="77777777" w:rsidR="00EE22D1" w:rsidRDefault="00EE22D1" w:rsidP="00F601AC">
      <w:pPr>
        <w:pStyle w:val="BodyText"/>
        <w:rPr>
          <w:rStyle w:val="Strong"/>
        </w:rPr>
      </w:pPr>
      <w:r w:rsidRPr="00D101EE">
        <w:rPr>
          <w:rStyle w:val="Strong"/>
        </w:rPr>
        <w:t xml:space="preserve">Involved people – our Study Specific Advisory Group </w:t>
      </w:r>
    </w:p>
    <w:p w14:paraId="1296D9DC" w14:textId="2CD9368A" w:rsidR="00EE22D1" w:rsidRPr="00EE22D1" w:rsidRDefault="00EE22D1" w:rsidP="00F426C2">
      <w:pPr>
        <w:pStyle w:val="BodyText"/>
        <w:rPr>
          <w:lang w:val="en-US" w:eastAsia="en-US"/>
        </w:rPr>
      </w:pPr>
      <w:r w:rsidRPr="00EE22D1">
        <w:rPr>
          <w:lang w:val="en-US" w:eastAsia="en-US"/>
        </w:rPr>
        <w:t>We involved 10 CYP who, at the beginning of the study, were aged 9 – 18. Some had a history of appe</w:t>
      </w:r>
      <w:r w:rsidR="00BC0827">
        <w:rPr>
          <w:lang w:val="en-US" w:eastAsia="en-US"/>
        </w:rPr>
        <w:t>ndicitis, and some did not. Five</w:t>
      </w:r>
      <w:r w:rsidRPr="00EE22D1">
        <w:rPr>
          <w:lang w:val="en-US" w:eastAsia="en-US"/>
        </w:rPr>
        <w:t xml:space="preserve"> parents were involved as well, which represented three parent-child dyads. All parents had children who had had appendicitis.  This group was the Study Specific Advisory Group.</w:t>
      </w:r>
    </w:p>
    <w:p w14:paraId="403078AE" w14:textId="77777777" w:rsidR="00EE22D1" w:rsidRPr="00EE22D1" w:rsidRDefault="00EE22D1" w:rsidP="00EE22D1">
      <w:pPr>
        <w:spacing w:after="0"/>
        <w:rPr>
          <w:rFonts w:ascii="Calibri" w:eastAsia="MS Mincho" w:hAnsi="Calibri" w:cs="Times New Roman"/>
          <w:sz w:val="24"/>
          <w:szCs w:val="24"/>
          <w:lang w:val="en-US" w:eastAsia="en-US"/>
        </w:rPr>
      </w:pPr>
    </w:p>
    <w:p w14:paraId="1E92880D" w14:textId="77777777" w:rsidR="00EE22D1" w:rsidRPr="00EE22D1" w:rsidRDefault="00EE22D1" w:rsidP="00F426C2">
      <w:pPr>
        <w:pStyle w:val="BodyText"/>
        <w:rPr>
          <w:lang w:val="en-US" w:eastAsia="en-US"/>
        </w:rPr>
      </w:pPr>
      <w:r w:rsidRPr="00EE22D1">
        <w:rPr>
          <w:lang w:val="en-US" w:eastAsia="en-US"/>
        </w:rPr>
        <w:t xml:space="preserve">CYP were identified through clinical connections of the CI, the London Generation R Young Persons Advisory Group (YPAG), and a YPAG associated with the Southampton Children’s Hospital and </w:t>
      </w:r>
      <w:r w:rsidRPr="00EE22D1">
        <w:rPr>
          <w:lang w:val="en-US" w:eastAsia="en-US"/>
        </w:rPr>
        <w:lastRenderedPageBreak/>
        <w:t>Wellcome Trust Clinical Research Facility. In the case with all children but one (who was 18, and with whom the PPI co-investigator had a prior involvement relationship via the London Generation R YPAG), the parent was approached first, usually by the CI. Then, following approval to share their contact details, the PPI co-investigator contacted them to explain the study, the PPI activity that was planned, and to offer the parent and their child(ren) the opportunity to ask questions about the proposed involvement. All except two children subsequently joined the SSAG. The parents of those two children expressed a strong interest in their child’s involvement, but as discussions developed, it transpired that the parent and/or child were not sufficiently available to join, or facilitate their child’s joining the SSAG.</w:t>
      </w:r>
    </w:p>
    <w:p w14:paraId="767A1038" w14:textId="77777777" w:rsidR="00EE22D1" w:rsidRPr="00F426C2" w:rsidRDefault="00EE22D1" w:rsidP="00F426C2">
      <w:pPr>
        <w:pStyle w:val="BodyText"/>
        <w:rPr>
          <w:b/>
          <w:sz w:val="24"/>
          <w:szCs w:val="24"/>
          <w:lang w:val="en-US" w:eastAsia="en-US"/>
        </w:rPr>
      </w:pPr>
      <w:r w:rsidRPr="00F426C2">
        <w:rPr>
          <w:b/>
          <w:sz w:val="24"/>
          <w:szCs w:val="24"/>
          <w:lang w:val="en-US" w:eastAsia="en-US"/>
        </w:rPr>
        <w:t>Meetings</w:t>
      </w:r>
    </w:p>
    <w:p w14:paraId="43CD28B5" w14:textId="1F4C4D01" w:rsidR="00EE22D1" w:rsidRPr="00EE22D1" w:rsidRDefault="00EE22D1" w:rsidP="00F426C2">
      <w:pPr>
        <w:pStyle w:val="BodyText"/>
        <w:rPr>
          <w:lang w:val="en-US" w:eastAsia="en-US"/>
        </w:rPr>
      </w:pPr>
      <w:r w:rsidRPr="00EE22D1">
        <w:rPr>
          <w:lang w:val="en-US" w:eastAsia="en-US"/>
        </w:rPr>
        <w:t xml:space="preserve">We planned to meet with our SSAG nine times throughout the course of the study, to correspond with times when the project most required the perspective of CYP and parents.  This meant we met more frequently at the beginning and end of the study, when we most wanted to get the SSAG to contribute to the recruitment materials for the trial, and dissemination materials, respectively. Actual meeting timings, topics covered, and outputs are </w:t>
      </w:r>
      <w:r w:rsidRPr="006A52D8">
        <w:rPr>
          <w:lang w:val="en-US" w:eastAsia="en-US"/>
        </w:rPr>
        <w:t>presented</w:t>
      </w:r>
      <w:r w:rsidR="009618ED" w:rsidRPr="006A52D8">
        <w:rPr>
          <w:lang w:val="en-US" w:eastAsia="en-US"/>
        </w:rPr>
        <w:t xml:space="preserve"> in </w:t>
      </w:r>
      <w:r w:rsidR="00B459EC" w:rsidRPr="006A52D8">
        <w:rPr>
          <w:lang w:val="en-US" w:eastAsia="en-US"/>
        </w:rPr>
        <w:t xml:space="preserve">Report Supplementary Information </w:t>
      </w:r>
      <w:r w:rsidR="0028119C">
        <w:rPr>
          <w:lang w:val="en-US" w:eastAsia="en-US"/>
        </w:rPr>
        <w:t>1</w:t>
      </w:r>
      <w:r w:rsidR="005F56B3" w:rsidRPr="006A52D8">
        <w:t>.</w:t>
      </w:r>
      <w:r w:rsidR="00FE6E57" w:rsidRPr="006A52D8">
        <w:rPr>
          <w:lang w:val="en-US" w:eastAsia="en-US"/>
        </w:rPr>
        <w:t xml:space="preserve"> </w:t>
      </w:r>
      <w:r w:rsidRPr="006A52D8">
        <w:rPr>
          <w:lang w:val="en-US" w:eastAsia="en-US"/>
        </w:rPr>
        <w:t>To date seven meetings have taken</w:t>
      </w:r>
      <w:r w:rsidRPr="00EE22D1">
        <w:rPr>
          <w:lang w:val="en-US" w:eastAsia="en-US"/>
        </w:rPr>
        <w:t xml:space="preserve"> place, and two more are planned, in order to co-produce dissemination materials with our SSAG. All SSAG meetings were attended by the PPI co-investigator and the CI. Other members of the study team attended meetings as required by the needs of the overall study</w:t>
      </w:r>
    </w:p>
    <w:p w14:paraId="194697DA" w14:textId="77777777" w:rsidR="00EC7314" w:rsidRDefault="00EC7314" w:rsidP="00EC7314">
      <w:pPr>
        <w:rPr>
          <w:lang w:eastAsia="en-US"/>
        </w:rPr>
      </w:pPr>
    </w:p>
    <w:p w14:paraId="31646104" w14:textId="77777777" w:rsidR="00EE22D1" w:rsidRPr="00F426C2" w:rsidRDefault="00EE22D1" w:rsidP="00F426C2">
      <w:pPr>
        <w:pStyle w:val="BodyText"/>
        <w:rPr>
          <w:b/>
          <w:sz w:val="24"/>
          <w:szCs w:val="24"/>
          <w:lang w:val="en-US" w:eastAsia="en-US"/>
        </w:rPr>
      </w:pPr>
      <w:r w:rsidRPr="00F426C2">
        <w:rPr>
          <w:b/>
          <w:sz w:val="24"/>
          <w:szCs w:val="24"/>
          <w:lang w:val="en-US" w:eastAsia="en-US"/>
        </w:rPr>
        <w:t>Further involvement and engagement activities</w:t>
      </w:r>
    </w:p>
    <w:p w14:paraId="72EAA99F" w14:textId="2ED3C3DC" w:rsidR="00EE22D1" w:rsidRPr="00EE22D1" w:rsidRDefault="00EE22D1" w:rsidP="00F426C2">
      <w:pPr>
        <w:pStyle w:val="BodyText"/>
        <w:rPr>
          <w:lang w:val="en-US" w:eastAsia="en-US"/>
        </w:rPr>
      </w:pPr>
      <w:r w:rsidRPr="00EE22D1">
        <w:rPr>
          <w:lang w:val="en-US" w:eastAsia="en-US"/>
        </w:rPr>
        <w:t>One parent joined the study man</w:t>
      </w:r>
      <w:r w:rsidR="00F426C2">
        <w:rPr>
          <w:lang w:val="en-US" w:eastAsia="en-US"/>
        </w:rPr>
        <w:t>agement group</w:t>
      </w:r>
      <w:r w:rsidRPr="00EE22D1">
        <w:rPr>
          <w:lang w:val="en-US" w:eastAsia="en-US"/>
        </w:rPr>
        <w:t>, as a representative of the SSAG. Then, following the 19 April 2017 meeting, two young people beca</w:t>
      </w:r>
      <w:r w:rsidR="00BC0827">
        <w:rPr>
          <w:lang w:val="en-US" w:eastAsia="en-US"/>
        </w:rPr>
        <w:t>me</w:t>
      </w:r>
      <w:r w:rsidRPr="00EE22D1">
        <w:rPr>
          <w:lang w:val="en-US" w:eastAsia="en-US"/>
        </w:rPr>
        <w:t xml:space="preserve"> more actively involved in the Core Outcome Set (COS) development work, or sub-study, taking part in monthly meetings with the COS study team. The aim of this targeted PPI involvement was to ensure any decisions made by the SMG or COS team about the running of the study or the design of the COS work would be as acceptable as possible to children, young people and their families in an attempt to optimise their engagement and participation. Finally, a parent and child dyad attended the study’s final results meeting on 5 October, 2018 which involved presentations from all workstreams of the project, as a small engagement exercise.</w:t>
      </w:r>
    </w:p>
    <w:p w14:paraId="2F7A2A6E" w14:textId="77777777" w:rsidR="00EE22D1" w:rsidRPr="00EE22D1" w:rsidRDefault="00EE22D1" w:rsidP="00EE22D1">
      <w:pPr>
        <w:spacing w:after="0"/>
        <w:rPr>
          <w:rFonts w:ascii="Calibri" w:eastAsia="MS Mincho" w:hAnsi="Calibri" w:cs="Times New Roman"/>
          <w:sz w:val="24"/>
          <w:szCs w:val="24"/>
          <w:lang w:val="en-US" w:eastAsia="en-US"/>
        </w:rPr>
      </w:pPr>
    </w:p>
    <w:p w14:paraId="7CBA8690" w14:textId="7358CD6C" w:rsidR="00EE22D1" w:rsidRPr="00EE22D1" w:rsidRDefault="00EE22D1" w:rsidP="00F426C2">
      <w:pPr>
        <w:pStyle w:val="BodyText"/>
        <w:rPr>
          <w:lang w:val="en-US" w:eastAsia="en-US"/>
        </w:rPr>
      </w:pPr>
      <w:r w:rsidRPr="00EE22D1">
        <w:rPr>
          <w:lang w:val="en-US" w:eastAsia="en-US"/>
        </w:rPr>
        <w:lastRenderedPageBreak/>
        <w:t>As mentioned above, we are planning two further face-to-face meetings with the SSAG, to co-produce dissemination materials. We will defer to the opinions and preferences of the group members, but anticipa</w:t>
      </w:r>
      <w:r w:rsidR="00BC0827">
        <w:rPr>
          <w:lang w:val="en-US" w:eastAsia="en-US"/>
        </w:rPr>
        <w:t>ted dissemination products will</w:t>
      </w:r>
      <w:r w:rsidRPr="00EE22D1">
        <w:rPr>
          <w:lang w:val="en-US" w:eastAsia="en-US"/>
        </w:rPr>
        <w:t xml:space="preserve"> be</w:t>
      </w:r>
      <w:r w:rsidR="00BC0827">
        <w:rPr>
          <w:lang w:val="en-US" w:eastAsia="en-US"/>
        </w:rPr>
        <w:t>:</w:t>
      </w:r>
      <w:r w:rsidRPr="00EE22D1">
        <w:rPr>
          <w:lang w:val="en-US" w:eastAsia="en-US"/>
        </w:rPr>
        <w:t xml:space="preserve"> another animated video, </w:t>
      </w:r>
      <w:r w:rsidR="00BC0827">
        <w:rPr>
          <w:lang w:val="en-US" w:eastAsia="en-US"/>
        </w:rPr>
        <w:t xml:space="preserve">a </w:t>
      </w:r>
      <w:r w:rsidRPr="00EE22D1">
        <w:rPr>
          <w:lang w:val="en-US" w:eastAsia="en-US"/>
        </w:rPr>
        <w:t xml:space="preserve">conference </w:t>
      </w:r>
      <w:r w:rsidR="00BC0827">
        <w:rPr>
          <w:lang w:val="en-US" w:eastAsia="en-US"/>
        </w:rPr>
        <w:t xml:space="preserve">attendance </w:t>
      </w:r>
      <w:r w:rsidRPr="00EE22D1">
        <w:rPr>
          <w:lang w:val="en-US" w:eastAsia="en-US"/>
        </w:rPr>
        <w:t>with one or two members of the SSAG</w:t>
      </w:r>
      <w:r w:rsidR="00BC0827">
        <w:rPr>
          <w:lang w:val="en-US" w:eastAsia="en-US"/>
        </w:rPr>
        <w:t xml:space="preserve">; and at </w:t>
      </w:r>
      <w:r w:rsidRPr="00EE22D1">
        <w:rPr>
          <w:lang w:val="en-US" w:eastAsia="en-US"/>
        </w:rPr>
        <w:t>least one manuscript co-authored by a member, or members, of the SSAG. One young woman who is now at university has expressed a keen interest in co-authoring a manuscript for publication, which she recognizes would be advantageous for her CV. We aim to fo</w:t>
      </w:r>
      <w:r w:rsidR="00BC0827">
        <w:rPr>
          <w:lang w:val="en-US" w:eastAsia="en-US"/>
        </w:rPr>
        <w:t>cus some dissemination product contents on the PPI in this study.</w:t>
      </w:r>
    </w:p>
    <w:p w14:paraId="1AC942E4" w14:textId="77777777" w:rsidR="00EE22D1" w:rsidRPr="00F426C2" w:rsidRDefault="00EE22D1" w:rsidP="00F426C2">
      <w:pPr>
        <w:pStyle w:val="BodyText"/>
        <w:rPr>
          <w:b/>
          <w:sz w:val="24"/>
          <w:szCs w:val="24"/>
          <w:lang w:val="en-US" w:eastAsia="en-US"/>
        </w:rPr>
      </w:pPr>
      <w:r w:rsidRPr="00F426C2">
        <w:rPr>
          <w:b/>
          <w:sz w:val="24"/>
          <w:szCs w:val="24"/>
          <w:lang w:val="en-US" w:eastAsia="en-US"/>
        </w:rPr>
        <w:t>Remuneration</w:t>
      </w:r>
    </w:p>
    <w:p w14:paraId="3617F2FB" w14:textId="0905919D" w:rsidR="00EE22D1" w:rsidRPr="00EE22D1" w:rsidRDefault="00EE22D1" w:rsidP="00F426C2">
      <w:pPr>
        <w:pStyle w:val="BodyText"/>
        <w:rPr>
          <w:rFonts w:cs="Times Roman"/>
          <w:color w:val="000000"/>
          <w:lang w:val="en-US" w:eastAsia="en-US"/>
        </w:rPr>
      </w:pPr>
      <w:r w:rsidRPr="00EE22D1">
        <w:rPr>
          <w:lang w:val="en-US" w:eastAsia="en-US"/>
        </w:rPr>
        <w:t xml:space="preserve">We recognize the value that SSAG members added to the CONTRACT study, and remunerated them following guidelines </w:t>
      </w:r>
      <w:r w:rsidRPr="00FD7113">
        <w:rPr>
          <w:lang w:val="en-US" w:eastAsia="en-US"/>
        </w:rPr>
        <w:t>(</w:t>
      </w:r>
      <w:r w:rsidRPr="00FD7113">
        <w:rPr>
          <w:rFonts w:cs="Times Roman"/>
          <w:color w:val="000000"/>
          <w:lang w:val="en-US" w:eastAsia="en-US"/>
        </w:rPr>
        <w:t>Mental Health Research Network and INVOLVE, 2013</w:t>
      </w:r>
      <w:r w:rsidRPr="00EE22D1">
        <w:rPr>
          <w:rFonts w:cs="Times Roman"/>
          <w:color w:val="000000"/>
          <w:lang w:val="en-US" w:eastAsia="en-US"/>
        </w:rPr>
        <w:t>)</w:t>
      </w:r>
      <w:r w:rsidR="005B5F28">
        <w:rPr>
          <w:rFonts w:cs="Times Roman"/>
          <w:color w:val="000000"/>
          <w:lang w:val="en-US" w:eastAsia="en-US"/>
        </w:rPr>
        <w:fldChar w:fldCharType="begin"/>
      </w:r>
      <w:r w:rsidR="00EF20B5">
        <w:rPr>
          <w:rFonts w:cs="Times Roman"/>
          <w:color w:val="000000"/>
          <w:lang w:val="en-US" w:eastAsia="en-US"/>
        </w:rPr>
        <w:instrText xml:space="preserve"> ADDIN EN.CITE &lt;EndNote&gt;&lt;Cite&gt;&lt;Author&gt;Mental Health Research Network and INVOLVE&lt;/Author&gt;&lt;Year&gt;2013&lt;/Year&gt;&lt;RecNum&gt;128&lt;/RecNum&gt;&lt;DisplayText&gt;&lt;style face="superscript"&gt;116&lt;/style&gt;&lt;/DisplayText&gt;&lt;record&gt;&lt;rec-number&gt;128&lt;/rec-number&gt;&lt;foreign-keys&gt;&lt;key app="EN" db-id="swxetsf03tv2ehe5dazxv0w2szw90eez50s2" timestamp="1567360215"&gt;128&lt;/key&gt;&lt;/foreign-keys&gt;&lt;ref-type name="Report"&gt;27&lt;/ref-type&gt;&lt;contributors&gt;&lt;authors&gt;&lt;author&gt;Mental Health Research Network and INVOLVE,&lt;/author&gt;&lt;/authors&gt;&lt;/contributors&gt;&lt;titles&gt;&lt;title&gt;Budgeting for involvement: Practical advice on budgeting for actively involving the public in research studies&lt;/title&gt;&lt;/titles&gt;&lt;dates&gt;&lt;year&gt;2013&lt;/year&gt;&lt;/dates&gt;&lt;pub-location&gt;Mental Health Research Network, London and INVOLVE, Eastleigh&lt;/pub-location&gt;&lt;urls&gt;&lt;related-urls&gt;&lt;url&gt;http://www.invo.org.uk/wp-content/uploads/2013/07/INVOLVEMHRNBudgeting09Jul2013.pdf&lt;/url&gt;&lt;/related-urls&gt;&lt;/urls&gt;&lt;/record&gt;&lt;/Cite&gt;&lt;/EndNote&gt;</w:instrText>
      </w:r>
      <w:r w:rsidR="005B5F28">
        <w:rPr>
          <w:rFonts w:cs="Times Roman"/>
          <w:color w:val="000000"/>
          <w:lang w:val="en-US" w:eastAsia="en-US"/>
        </w:rPr>
        <w:fldChar w:fldCharType="separate"/>
      </w:r>
      <w:r w:rsidR="00EF20B5" w:rsidRPr="00EF20B5">
        <w:rPr>
          <w:rFonts w:cs="Times Roman"/>
          <w:noProof/>
          <w:color w:val="000000"/>
          <w:vertAlign w:val="superscript"/>
          <w:lang w:val="en-US" w:eastAsia="en-US"/>
        </w:rPr>
        <w:t>116</w:t>
      </w:r>
      <w:r w:rsidR="005B5F28">
        <w:rPr>
          <w:rFonts w:cs="Times Roman"/>
          <w:color w:val="000000"/>
          <w:lang w:val="en-US" w:eastAsia="en-US"/>
        </w:rPr>
        <w:fldChar w:fldCharType="end"/>
      </w:r>
      <w:r w:rsidRPr="00EE22D1">
        <w:rPr>
          <w:rFonts w:cs="Times Roman"/>
          <w:color w:val="000000"/>
          <w:lang w:val="en-US" w:eastAsia="en-US"/>
        </w:rPr>
        <w:t xml:space="preserve"> and experience.  </w:t>
      </w:r>
      <w:r w:rsidRPr="00EE22D1">
        <w:rPr>
          <w:lang w:val="en-US" w:eastAsia="en-US"/>
        </w:rPr>
        <w:t>Every member – regardless of whether they were a parent or child – was given £25 following each SSAG meeting in the form of a Love2Shop voucher. These are vouchers that can be used in main high street retailers. We provided catering at all meetings of the SSAG, reimbursed travel costs and offered to pay for the cost of childcare to enable parents to attend.</w:t>
      </w:r>
    </w:p>
    <w:p w14:paraId="4FD14BF8" w14:textId="5609418D" w:rsidR="00EE22D1" w:rsidRPr="00EE22D1" w:rsidRDefault="00F426C2" w:rsidP="00232FCE">
      <w:pPr>
        <w:pStyle w:val="Heading2"/>
        <w:rPr>
          <w:lang w:val="en-US" w:eastAsia="en-US"/>
        </w:rPr>
      </w:pPr>
      <w:bookmarkStart w:id="137" w:name="_Toc27372604"/>
      <w:r>
        <w:rPr>
          <w:lang w:val="en-US" w:eastAsia="en-US"/>
        </w:rPr>
        <w:t xml:space="preserve">8.3 </w:t>
      </w:r>
      <w:r w:rsidR="00EE22D1" w:rsidRPr="00EE22D1">
        <w:rPr>
          <w:lang w:val="en-US" w:eastAsia="en-US"/>
        </w:rPr>
        <w:t>Impact</w:t>
      </w:r>
      <w:bookmarkEnd w:id="137"/>
    </w:p>
    <w:p w14:paraId="2B5C3932" w14:textId="77777777" w:rsidR="00EE22D1" w:rsidRPr="00232FCE" w:rsidRDefault="00EE22D1" w:rsidP="00F426C2">
      <w:pPr>
        <w:pStyle w:val="BodyText"/>
        <w:rPr>
          <w:b/>
          <w:lang w:val="en-US" w:eastAsia="en-US"/>
        </w:rPr>
      </w:pPr>
      <w:r w:rsidRPr="00232FCE">
        <w:rPr>
          <w:b/>
          <w:lang w:val="en-US" w:eastAsia="en-US"/>
        </w:rPr>
        <w:t>On the study</w:t>
      </w:r>
    </w:p>
    <w:p w14:paraId="1A3EC7BE" w14:textId="5D095CC3" w:rsidR="00EE22D1" w:rsidRPr="00F426C2" w:rsidRDefault="00EE22D1" w:rsidP="00F426C2">
      <w:pPr>
        <w:pStyle w:val="BodyText"/>
        <w:rPr>
          <w:lang w:val="en-US" w:eastAsia="en-US"/>
        </w:rPr>
      </w:pPr>
      <w:r w:rsidRPr="00EE22D1">
        <w:rPr>
          <w:lang w:val="en-US" w:eastAsia="en-US"/>
        </w:rPr>
        <w:t>As demonstrated, the PPI work in this project was embedded throughout the research cycle, and we believe made a great impact, in numerous ways.  The most substantial was that the SSAG helped keep the study grounded in the interests and priorities of CYP, and parents of CYP who have had appendicitis, or whose child(ren) may develop appendicitis in the future. While there were never any cases where the views of the study team differed wildly from those of the SSAG members, it was especially validating when views were congruent.  It was revealing that the CYP struggled to understand the concept of a COS, giving the study team an added appreciation for the complexity in communicating such a concept, and a warning that the Delphi process might not be as straightforward as anticipated.  The videos used in the COS registration process, and for the COS sub-study, were significantly improved from involving the SSAG in their productions.</w:t>
      </w:r>
    </w:p>
    <w:p w14:paraId="0547BEDA" w14:textId="168A12AE" w:rsidR="00EE22D1" w:rsidRPr="00F426C2" w:rsidRDefault="00EE22D1" w:rsidP="00F426C2">
      <w:pPr>
        <w:pStyle w:val="BodyText"/>
        <w:rPr>
          <w:lang w:val="en-US" w:eastAsia="en-US"/>
        </w:rPr>
      </w:pPr>
      <w:r w:rsidRPr="00EE22D1">
        <w:rPr>
          <w:lang w:val="en-US" w:eastAsia="en-US"/>
        </w:rPr>
        <w:t>While we did not assess this, it is possible that participants better understood the nature of the RCT and communication sub-studies as a result of the recruitment video and information sheets (which were improved as a result of the SSAG), and that their consent was truly and properly well informed. And it is also possible that the same is true of the surgeons, parents and CYP who participated in COS sub-study.</w:t>
      </w:r>
    </w:p>
    <w:p w14:paraId="2C717681" w14:textId="77777777" w:rsidR="00EE22D1" w:rsidRPr="00EE22D1" w:rsidRDefault="00EE22D1" w:rsidP="00F426C2">
      <w:pPr>
        <w:pStyle w:val="BodyText"/>
        <w:rPr>
          <w:lang w:val="en-US" w:eastAsia="en-US"/>
        </w:rPr>
      </w:pPr>
      <w:r w:rsidRPr="00EE22D1">
        <w:rPr>
          <w:lang w:val="en-US" w:eastAsia="en-US"/>
        </w:rPr>
        <w:lastRenderedPageBreak/>
        <w:t>It is the hope of the study team that the dissemination products we co-produce with members of the SSAG will be more accessible, interesting and relevant to CYP and parents, as a direct result of their involvement.</w:t>
      </w:r>
    </w:p>
    <w:p w14:paraId="17DC0D61" w14:textId="77777777" w:rsidR="00EE22D1" w:rsidRPr="00F426C2" w:rsidRDefault="00EE22D1" w:rsidP="00F426C2">
      <w:pPr>
        <w:pStyle w:val="BodyText"/>
        <w:rPr>
          <w:b/>
          <w:sz w:val="24"/>
          <w:szCs w:val="24"/>
          <w:lang w:val="en-US" w:eastAsia="en-US"/>
        </w:rPr>
      </w:pPr>
      <w:r w:rsidRPr="00F426C2">
        <w:rPr>
          <w:b/>
          <w:sz w:val="24"/>
          <w:szCs w:val="24"/>
          <w:lang w:val="en-US" w:eastAsia="en-US"/>
        </w:rPr>
        <w:t>On the researchers</w:t>
      </w:r>
    </w:p>
    <w:p w14:paraId="6FFA05E5" w14:textId="2D55D90C" w:rsidR="00EE22D1" w:rsidRPr="00EE22D1" w:rsidRDefault="00EE22D1" w:rsidP="00F426C2">
      <w:pPr>
        <w:pStyle w:val="BodyText"/>
        <w:rPr>
          <w:lang w:val="en-US" w:eastAsia="en-US"/>
        </w:rPr>
      </w:pPr>
      <w:r w:rsidRPr="00EE22D1">
        <w:rPr>
          <w:lang w:val="en-US" w:eastAsia="en-US"/>
        </w:rPr>
        <w:t xml:space="preserve">The CYP in particular made a profound impression on the study team, although the parent members also had an impact. The group was highly enjoyable to work with and always embraced every involvement task. It was motivating and heart-warming to see the young people </w:t>
      </w:r>
      <w:r w:rsidR="00BC0827">
        <w:rPr>
          <w:lang w:val="en-US" w:eastAsia="en-US"/>
        </w:rPr>
        <w:t>develop</w:t>
      </w:r>
      <w:r w:rsidRPr="00EE22D1">
        <w:rPr>
          <w:lang w:val="en-US" w:eastAsia="en-US"/>
        </w:rPr>
        <w:t xml:space="preserve"> in the group – the two youngest girls (aged 11 when they started) spoke little in the beginning and required more drawing-out to get their opinions yet over time they became the first to offer their views confidently. The group worked well together despite the members all being from different schools, and of different ages. As young people often only mix with peers their own age and it can be intimidating for younger children working with older children, or frustrating for older children to work with younger children, observing the CYP members of the SSAG treat each other with respect and compromise made all the hard work of organizing and planning involvement activities rewarding and validating. Despite all the CYP and parents being busy in their lives outside of the study, the fact that they made time and committed to being involved was particularly rewarding to the study team, driving further motivation to enable the PPI activity to flourish. This commitment was particularly true of one parent member who returned following maternity leave, and one of the older CYP who returned to the group in her break from university – possibly because they found the work important and meaningful. Both the PPI co-investigator and CI  further developed their skills in: facilitating PPIE activities; facilitating in particular a mixed group of CYP and parents as this was a novel experience; and how to involve CYP in COS development.</w:t>
      </w:r>
    </w:p>
    <w:p w14:paraId="65C12337" w14:textId="77777777" w:rsidR="00EE22D1" w:rsidRPr="00EE22D1" w:rsidRDefault="00EE22D1" w:rsidP="00EE22D1">
      <w:pPr>
        <w:spacing w:after="0"/>
        <w:rPr>
          <w:rFonts w:ascii="Calibri" w:eastAsia="MS Mincho" w:hAnsi="Calibri" w:cs="Times New Roman"/>
          <w:sz w:val="24"/>
          <w:szCs w:val="24"/>
          <w:lang w:val="en-US" w:eastAsia="en-US"/>
        </w:rPr>
      </w:pPr>
    </w:p>
    <w:p w14:paraId="3D70ED17" w14:textId="21595DCC" w:rsidR="00EE22D1" w:rsidRPr="00EE22D1" w:rsidRDefault="00EE22D1" w:rsidP="00F426C2">
      <w:pPr>
        <w:pStyle w:val="BodyText"/>
        <w:rPr>
          <w:lang w:val="en-US" w:eastAsia="en-US"/>
        </w:rPr>
      </w:pPr>
      <w:r w:rsidRPr="00EE22D1">
        <w:rPr>
          <w:lang w:val="en-US" w:eastAsia="en-US"/>
        </w:rPr>
        <w:t xml:space="preserve">The study team also found the experience of working with </w:t>
      </w:r>
      <w:r w:rsidR="00BC0827">
        <w:rPr>
          <w:lang w:val="en-US" w:eastAsia="en-US"/>
        </w:rPr>
        <w:t xml:space="preserve">the </w:t>
      </w:r>
      <w:r w:rsidRPr="00EE22D1">
        <w:rPr>
          <w:lang w:val="en-US" w:eastAsia="en-US"/>
        </w:rPr>
        <w:t>SSAG an immensely enjoyable one from a personal perspective. Whilst the SSAG activity contributed in a material way to improving the study itself and optimizing its acceptability to its target participants, the process of working with the SSAG was incredibly rewarding to the research team. We believe this additional emotional motivation cannot be underestimated when considering the value it brings to the research team</w:t>
      </w:r>
      <w:r w:rsidR="00BC0827">
        <w:rPr>
          <w:lang w:val="en-US" w:eastAsia="en-US"/>
        </w:rPr>
        <w:t>.</w:t>
      </w:r>
    </w:p>
    <w:p w14:paraId="30446BB7" w14:textId="77777777" w:rsidR="00EE22D1" w:rsidRPr="00F426C2" w:rsidRDefault="00EE22D1" w:rsidP="00F426C2">
      <w:pPr>
        <w:pStyle w:val="BodyText"/>
        <w:rPr>
          <w:b/>
          <w:sz w:val="24"/>
          <w:szCs w:val="24"/>
          <w:lang w:val="en-US" w:eastAsia="en-US"/>
        </w:rPr>
      </w:pPr>
      <w:r w:rsidRPr="00F426C2">
        <w:rPr>
          <w:b/>
          <w:sz w:val="24"/>
          <w:szCs w:val="24"/>
          <w:lang w:val="en-US" w:eastAsia="en-US"/>
        </w:rPr>
        <w:t>On the CYP and parents</w:t>
      </w:r>
    </w:p>
    <w:p w14:paraId="4BE51596" w14:textId="77777777" w:rsidR="00EE22D1" w:rsidRPr="00EE22D1" w:rsidRDefault="00EE22D1" w:rsidP="00F426C2">
      <w:pPr>
        <w:pStyle w:val="BodyText"/>
        <w:rPr>
          <w:lang w:val="en-US" w:eastAsia="en-US"/>
        </w:rPr>
      </w:pPr>
      <w:r w:rsidRPr="00EE22D1">
        <w:rPr>
          <w:lang w:val="en-US" w:eastAsia="en-US"/>
        </w:rPr>
        <w:t xml:space="preserve">We will run a reflective exercise at our final SSAG meeting to understand the impact that involvement in CONTRACT, and the SSAG, has had on the CYP and parents who have been involved. Anecdotal evidence, however, from emails and conversation in SSAG meetings, would suggest CYP have gained: confidence in themselves and in speaking in front of a group; the ability to balance and </w:t>
      </w:r>
      <w:r w:rsidRPr="00EE22D1">
        <w:rPr>
          <w:lang w:val="en-US" w:eastAsia="en-US"/>
        </w:rPr>
        <w:lastRenderedPageBreak/>
        <w:t>hold several viewpoints; a honed interest in medical research; improved abilities to work in a group of dissimilar individuals; and knowledge about involvement in research which has been of great interest to them.</w:t>
      </w:r>
    </w:p>
    <w:p w14:paraId="2E79E79F" w14:textId="7567B39E" w:rsidR="00EE22D1" w:rsidRPr="00EE22D1" w:rsidRDefault="00F426C2" w:rsidP="004248D3">
      <w:pPr>
        <w:pStyle w:val="Heading2"/>
        <w:rPr>
          <w:lang w:val="en-US" w:eastAsia="en-US"/>
        </w:rPr>
      </w:pPr>
      <w:bookmarkStart w:id="138" w:name="_Toc27372605"/>
      <w:r>
        <w:rPr>
          <w:lang w:val="en-US" w:eastAsia="en-US"/>
        </w:rPr>
        <w:t xml:space="preserve">8.4 </w:t>
      </w:r>
      <w:r w:rsidR="00EE22D1" w:rsidRPr="00EE22D1">
        <w:rPr>
          <w:lang w:val="en-US" w:eastAsia="en-US"/>
        </w:rPr>
        <w:t>Discussion</w:t>
      </w:r>
      <w:bookmarkEnd w:id="138"/>
    </w:p>
    <w:p w14:paraId="15B78738" w14:textId="77777777" w:rsidR="00EE22D1" w:rsidRPr="00EE22D1" w:rsidRDefault="00EE22D1" w:rsidP="00F426C2">
      <w:pPr>
        <w:pStyle w:val="BodyText"/>
        <w:rPr>
          <w:lang w:val="en-US" w:eastAsia="en-US"/>
        </w:rPr>
      </w:pPr>
      <w:r w:rsidRPr="00EE22D1">
        <w:rPr>
          <w:lang w:val="en-US" w:eastAsia="en-US"/>
        </w:rPr>
        <w:t>This chapter reports on the PPI approach and activities that occurred over the course of the CONTRACT study, and those activities that are still to take place.</w:t>
      </w:r>
    </w:p>
    <w:p w14:paraId="3CCB3B9F" w14:textId="77777777" w:rsidR="00EE22D1" w:rsidRPr="00EE22D1" w:rsidRDefault="00EE22D1" w:rsidP="00EE22D1">
      <w:pPr>
        <w:spacing w:after="0"/>
        <w:rPr>
          <w:rFonts w:ascii="Calibri" w:eastAsia="MS Mincho" w:hAnsi="Calibri" w:cs="Times New Roman"/>
          <w:sz w:val="24"/>
          <w:szCs w:val="24"/>
          <w:lang w:val="en-US" w:eastAsia="en-US"/>
        </w:rPr>
      </w:pPr>
    </w:p>
    <w:p w14:paraId="5BBB1927" w14:textId="77777777" w:rsidR="00EE22D1" w:rsidRPr="00EE22D1" w:rsidRDefault="00EE22D1" w:rsidP="00F426C2">
      <w:pPr>
        <w:pStyle w:val="BodyText"/>
        <w:rPr>
          <w:lang w:val="en-US" w:eastAsia="en-US"/>
        </w:rPr>
      </w:pPr>
      <w:r w:rsidRPr="00EE22D1">
        <w:rPr>
          <w:lang w:val="en-US" w:eastAsia="en-US"/>
        </w:rPr>
        <w:t>Our approach to involvement was framed by many compelling reasons, but mainly we believed it is the right thing to do, based on knowledge and experience in the area. We were delighted to assemble a group of CYP and parents who all believed passionately in the topic, and were able to make meaningful contributions to the study. As far as we are aware our approach of assembling a large PPI group specifically for a study is novel. From the outset we appreciate there would be challenges in optimising engagement in the study and our approach reflects the importance we placed on understanding the challenges as fully as possible and our commitment to ‘getting the study right’. Whilst PPI in research studies is thankfully becoming more prevalent, frequently it involves a relatively small number of individuals. From the outset we were committed to embedding PPI at the heart of all aspects of the study and believed the best way to do this was to assemble a large group to bring a wide range of views over the entire course of the study. Furthermore we are not aware of previous PPI groups that have included both CYP and parents. We identified that the overall study would benefit greatly from being informed by PPI across a range of ages. Whilst we have not formally measured it, we believe that assembling this large and multigenerational group has enabled us to maximize the impact of the SSAG and certainly to a much greater extent than if we had either a smaller group or a group only of adults or CYP.</w:t>
      </w:r>
    </w:p>
    <w:p w14:paraId="33C0D791" w14:textId="77777777" w:rsidR="00EE22D1" w:rsidRPr="00F426C2" w:rsidRDefault="00EE22D1" w:rsidP="00F426C2">
      <w:pPr>
        <w:pStyle w:val="BodyText"/>
        <w:rPr>
          <w:b/>
          <w:sz w:val="24"/>
          <w:szCs w:val="24"/>
          <w:lang w:val="en-US" w:eastAsia="en-US"/>
        </w:rPr>
      </w:pPr>
      <w:r w:rsidRPr="00F426C2">
        <w:rPr>
          <w:b/>
          <w:sz w:val="24"/>
          <w:szCs w:val="24"/>
          <w:lang w:val="en-US" w:eastAsia="en-US"/>
        </w:rPr>
        <w:t>Lessons learned</w:t>
      </w:r>
    </w:p>
    <w:p w14:paraId="081AACD2" w14:textId="77777777" w:rsidR="00EE22D1" w:rsidRPr="00EE22D1" w:rsidRDefault="00EE22D1" w:rsidP="00F426C2">
      <w:pPr>
        <w:pStyle w:val="BodyText"/>
        <w:rPr>
          <w:lang w:val="en-US" w:eastAsia="en-US"/>
        </w:rPr>
      </w:pPr>
      <w:r w:rsidRPr="00EE22D1">
        <w:rPr>
          <w:lang w:val="en-US" w:eastAsia="en-US"/>
        </w:rPr>
        <w:t xml:space="preserve">While we had originally planned to involve CYP from Southampton, Liverpool and London, the SSAG members were mostly all based in or around Southampton. When forming the SSAG, principal investigators at all three CONTRACT clinical sites sought volunteers. However the only volunteers that came forward were from the Southampton area. While the representativeness and diversity of the group could be questioned as a result, the SSAG members were enthusiastic and engaged throughout.  It could be argued that in fact we were able to develop a more intimate group dynamic possibly due to group members’ regional proximity to each other and the lead site, Southampton Children’s Hospital, where we held most of the SSAG meetings. It was also likely much easier to </w:t>
      </w:r>
      <w:r w:rsidRPr="00EE22D1">
        <w:rPr>
          <w:lang w:val="en-US" w:eastAsia="en-US"/>
        </w:rPr>
        <w:lastRenderedPageBreak/>
        <w:t>manage and coordinate activities this way.  For our future work in this field we will continue to attempt to achieve greater geographic diversity amongst PPI group members.</w:t>
      </w:r>
    </w:p>
    <w:p w14:paraId="0264B149" w14:textId="77777777" w:rsidR="00EE22D1" w:rsidRPr="00EE22D1" w:rsidRDefault="00EE22D1" w:rsidP="00EE22D1">
      <w:pPr>
        <w:spacing w:after="0"/>
        <w:rPr>
          <w:rFonts w:ascii="Calibri" w:eastAsia="MS Mincho" w:hAnsi="Calibri" w:cs="Times New Roman"/>
          <w:sz w:val="24"/>
          <w:szCs w:val="24"/>
          <w:lang w:val="en-US" w:eastAsia="en-US"/>
        </w:rPr>
      </w:pPr>
    </w:p>
    <w:p w14:paraId="6BF1EB73" w14:textId="4C36E8B8" w:rsidR="00EE22D1" w:rsidRPr="00EE22D1" w:rsidRDefault="00EE22D1" w:rsidP="00F426C2">
      <w:pPr>
        <w:pStyle w:val="BodyText"/>
        <w:rPr>
          <w:lang w:val="en-US" w:eastAsia="en-US"/>
        </w:rPr>
      </w:pPr>
      <w:r w:rsidRPr="00EE22D1">
        <w:rPr>
          <w:lang w:val="en-US" w:eastAsia="en-US"/>
        </w:rPr>
        <w:t>Keeping a group of CYP together over two and a half years, in a highly unique and cerebral extra-curricular activity that happens at irregular time-points, as young people continue to develop physically and psychosocially, can be very difficult. It</w:t>
      </w:r>
      <w:r w:rsidR="004E1D25">
        <w:rPr>
          <w:lang w:val="en-US" w:eastAsia="en-US"/>
        </w:rPr>
        <w:t xml:space="preserve"> requires semi-regular contact,</w:t>
      </w:r>
      <w:r w:rsidRPr="00EE22D1">
        <w:rPr>
          <w:lang w:val="en-US" w:eastAsia="en-US"/>
        </w:rPr>
        <w:t xml:space="preserve"> and a great deal of work on developing and maintaining interpersonal relationships. We believe a named person who will lead on PPI activities is essential for any study such as this in order to be able to develop and maintain these relationships over time. Another specific challenge of communicating with our SSAG was the need to engage in a meaningful way at an appropriate level with children, young people and adults all of whom have different levels of understanding. During SSAG meetings we endeavored to use age appropriate language for the attendees present but were conscious of not ‘speaking down’ to adults because of a need to use language that was understandable by CYP.</w:t>
      </w:r>
    </w:p>
    <w:p w14:paraId="3AE281E2" w14:textId="77777777" w:rsidR="00EE22D1" w:rsidRPr="00EE22D1" w:rsidRDefault="00EE22D1" w:rsidP="00EE22D1">
      <w:pPr>
        <w:spacing w:after="0"/>
        <w:rPr>
          <w:rFonts w:ascii="Calibri" w:eastAsia="MS Mincho" w:hAnsi="Calibri" w:cs="Times New Roman"/>
          <w:sz w:val="24"/>
          <w:szCs w:val="24"/>
          <w:lang w:val="en-US" w:eastAsia="en-US"/>
        </w:rPr>
      </w:pPr>
    </w:p>
    <w:p w14:paraId="1E9D8343" w14:textId="77777777" w:rsidR="00EE22D1" w:rsidRPr="00EE22D1" w:rsidRDefault="00EE22D1" w:rsidP="00F426C2">
      <w:pPr>
        <w:pStyle w:val="BodyText"/>
        <w:rPr>
          <w:lang w:val="en-US" w:eastAsia="en-US"/>
        </w:rPr>
      </w:pPr>
      <w:r w:rsidRPr="00EE22D1">
        <w:rPr>
          <w:lang w:val="en-US" w:eastAsia="en-US"/>
        </w:rPr>
        <w:t>Many of the involvement tasks, e.g. reviewing patient information sheets, helping put together a recruitment video, advising on the COS Delphi process video, were fairly straightforward and easily comprehended by the CYP. However other aspects of the study were more difficult. For example, discussing the COS development sub-study was particularly challenging. It took repeated efforts, by a few members of the study team (Hall, Walker, and Eaton) and variation in explanation of what a COS constitutes, and it is possible a couple of the SSAG CYP members still did not acquire the concept.</w:t>
      </w:r>
    </w:p>
    <w:p w14:paraId="1BC151BF" w14:textId="77777777" w:rsidR="00EE22D1" w:rsidRPr="00EE22D1" w:rsidRDefault="00EE22D1" w:rsidP="00EE22D1">
      <w:pPr>
        <w:spacing w:after="0"/>
        <w:rPr>
          <w:rFonts w:ascii="Calibri" w:eastAsia="MS Mincho" w:hAnsi="Calibri" w:cs="Times New Roman"/>
          <w:sz w:val="24"/>
          <w:szCs w:val="24"/>
          <w:lang w:val="en-US" w:eastAsia="en-US"/>
        </w:rPr>
      </w:pPr>
    </w:p>
    <w:p w14:paraId="6269CCE6" w14:textId="10A41AE8" w:rsidR="00EE22D1" w:rsidRPr="00EE22D1" w:rsidRDefault="00EE22D1" w:rsidP="00F426C2">
      <w:pPr>
        <w:pStyle w:val="BodyText"/>
        <w:rPr>
          <w:lang w:val="en-US" w:eastAsia="en-US"/>
        </w:rPr>
      </w:pPr>
      <w:r w:rsidRPr="00EE22D1">
        <w:rPr>
          <w:lang w:val="en-US" w:eastAsia="en-US"/>
        </w:rPr>
        <w:t>Things we learned that worked well with the PPI in CONTRACT were maintaining regular contact with SSAG members, putting together a Doodle poll to pick future meeting dates, meeting at weekends (and once during the week, when it was the summer school holiday), and providing feedback about what effect the involvement had on the study, back to the SSAG members. Patients and the public are frequently dissatisfied with how little feedback and acknowledgement they are provided with, although feedback is an important component in learning and development,</w:t>
      </w:r>
      <w:r w:rsidR="00FD7113">
        <w:rPr>
          <w:lang w:val="en-US" w:eastAsia="en-US"/>
        </w:rPr>
        <w:t xml:space="preserve"> and enjoyment of, involvement.</w:t>
      </w:r>
      <w:r w:rsidR="005B5F28">
        <w:rPr>
          <w:lang w:val="en-US" w:eastAsia="en-US"/>
        </w:rPr>
        <w:fldChar w:fldCharType="begin"/>
      </w:r>
      <w:r w:rsidR="00EF20B5">
        <w:rPr>
          <w:lang w:val="en-US" w:eastAsia="en-US"/>
        </w:rPr>
        <w:instrText xml:space="preserve"> ADDIN EN.CITE &lt;EndNote&gt;&lt;Cite&gt;&lt;Author&gt;Mathie&lt;/Author&gt;&lt;Year&gt;2018&lt;/Year&gt;&lt;RecNum&gt;129&lt;/RecNum&gt;&lt;DisplayText&gt;&lt;style face="superscript"&gt;117&lt;/style&gt;&lt;/DisplayText&gt;&lt;record&gt;&lt;rec-number&gt;129&lt;/rec-number&gt;&lt;foreign-keys&gt;&lt;key app="EN" db-id="swxetsf03tv2ehe5dazxv0w2szw90eez50s2" timestamp="1567360216"&gt;129&lt;/key&gt;&lt;/foreign-keys&gt;&lt;ref-type name="Journal Article"&gt;17&lt;/ref-type&gt;&lt;contributors&gt;&lt;authors&gt;&lt;author&gt;Mathie, E.&lt;/author&gt;&lt;author&gt;Wythe, H.&lt;/author&gt;&lt;author&gt;Munday, D.&lt;/author&gt;&lt;author&gt;Millac, P.&lt;/author&gt;&lt;author&gt;Rhodes, G.&lt;/author&gt;&lt;author&gt;Roberts, N.&lt;/author&gt;&lt;author&gt;Smeeton, N.&lt;/author&gt;&lt;author&gt;Poland, F.&lt;/author&gt;&lt;author&gt;Jones, J.&lt;/author&gt;&lt;/authors&gt;&lt;/contributors&gt;&lt;auth-address&gt;CRIPACC, University of Hertfordshire, Hatfield, UK.&amp;#xD;Public Involvement in Research Group, CRIPACC, University of Hertfordshire, Hatfield, UK.&amp;#xD;INsPIRE, Patient and Public Involvement in Research, Bedfordshire and Peterborough, UK.&amp;#xD;School of Health Science, University of East Anglia, Norwich, UK.&lt;/auth-address&gt;&lt;titles&gt;&lt;title&gt;Reciprocal relationships and the importance of feedback in patient and public involvement: A mixed methods study&lt;/title&gt;&lt;secondary-title&gt;Health Expect&lt;/secondary-title&gt;&lt;/titles&gt;&lt;periodical&gt;&lt;full-title&gt;Health Expect&lt;/full-title&gt;&lt;/periodical&gt;&lt;pages&gt;899-908&lt;/pages&gt;&lt;volume&gt;21&lt;/volume&gt;&lt;number&gt;5&lt;/number&gt;&lt;edition&gt;2018/04/15&lt;/edition&gt;&lt;keywords&gt;&lt;keyword&gt;feedback&lt;/keyword&gt;&lt;keyword&gt;health&lt;/keyword&gt;&lt;keyword&gt;patient and public involvement&lt;/keyword&gt;&lt;keyword&gt;public&lt;/keyword&gt;&lt;keyword&gt;research&lt;/keyword&gt;&lt;/keywords&gt;&lt;dates&gt;&lt;year&gt;2018&lt;/year&gt;&lt;pub-dates&gt;&lt;date&gt;Oct&lt;/date&gt;&lt;/pub-dates&gt;&lt;/dates&gt;&lt;isbn&gt;1369-7625 (Electronic)&amp;#xD;1369-6513 (Linking)&lt;/isbn&gt;&lt;accession-num&gt;29654644&lt;/accession-num&gt;&lt;urls&gt;&lt;related-urls&gt;&lt;url&gt;https://www.ncbi.nlm.nih.gov/pubmed/29654644&lt;/url&gt;&lt;/related-urls&gt;&lt;/urls&gt;&lt;custom2&gt;PMC6186542&lt;/custom2&gt;&lt;electronic-resource-num&gt;10.1111/hex.12684&lt;/electronic-resource-num&gt;&lt;/record&gt;&lt;/Cite&gt;&lt;/EndNote&gt;</w:instrText>
      </w:r>
      <w:r w:rsidR="005B5F28">
        <w:rPr>
          <w:lang w:val="en-US" w:eastAsia="en-US"/>
        </w:rPr>
        <w:fldChar w:fldCharType="separate"/>
      </w:r>
      <w:r w:rsidR="00EF20B5" w:rsidRPr="00EF20B5">
        <w:rPr>
          <w:noProof/>
          <w:vertAlign w:val="superscript"/>
          <w:lang w:val="en-US" w:eastAsia="en-US"/>
        </w:rPr>
        <w:t>117</w:t>
      </w:r>
      <w:r w:rsidR="005B5F28">
        <w:rPr>
          <w:lang w:val="en-US" w:eastAsia="en-US"/>
        </w:rPr>
        <w:fldChar w:fldCharType="end"/>
      </w:r>
      <w:r w:rsidRPr="00EE22D1">
        <w:rPr>
          <w:lang w:val="en-US" w:eastAsia="en-US"/>
        </w:rPr>
        <w:t xml:space="preserve"> As a result, at each meeting we went over what had happened at the previous meeting, and what suggestions the study team were able to action – and explain where suggestions were not actioned. We also repeatedly acknowledged that the group were making important contributions to the study, they were viewed as experts on the project, and we expressed </w:t>
      </w:r>
      <w:r w:rsidRPr="00EE22D1">
        <w:rPr>
          <w:lang w:val="en-US" w:eastAsia="en-US"/>
        </w:rPr>
        <w:lastRenderedPageBreak/>
        <w:t>heartfelt gratitude for their involvement. We also contacted young members and parents at the same time via email, so there was open and transparent communication.</w:t>
      </w:r>
    </w:p>
    <w:p w14:paraId="0FE67C75" w14:textId="77777777" w:rsidR="00EE22D1" w:rsidRPr="00F426C2" w:rsidRDefault="00EE22D1" w:rsidP="00F426C2">
      <w:pPr>
        <w:pStyle w:val="BodyText"/>
        <w:rPr>
          <w:b/>
          <w:sz w:val="24"/>
          <w:szCs w:val="24"/>
          <w:lang w:val="en-US" w:eastAsia="en-US"/>
        </w:rPr>
      </w:pPr>
      <w:r w:rsidRPr="00F426C2">
        <w:rPr>
          <w:b/>
          <w:sz w:val="24"/>
          <w:szCs w:val="24"/>
          <w:lang w:val="en-US" w:eastAsia="en-US"/>
        </w:rPr>
        <w:t>Why do CYP get involved in PPI? Is there a ‘right’ reason for involvement?</w:t>
      </w:r>
    </w:p>
    <w:p w14:paraId="1841535F" w14:textId="3EADD455" w:rsidR="00EE22D1" w:rsidRPr="00EE22D1" w:rsidRDefault="00EE22D1" w:rsidP="00F426C2">
      <w:pPr>
        <w:pStyle w:val="BodyText"/>
        <w:rPr>
          <w:lang w:val="en-US" w:eastAsia="en-US"/>
        </w:rPr>
      </w:pPr>
      <w:r w:rsidRPr="00EE22D1">
        <w:rPr>
          <w:lang w:val="en-US" w:eastAsia="en-US"/>
        </w:rPr>
        <w:t xml:space="preserve">A matter of continuous reflection during the CONTRACT study involvement was why the CYP and parents became, and continued to be, involved. While we cannot know for certain as we have yet to do our reflective exercise with the </w:t>
      </w:r>
      <w:r w:rsidRPr="00FD7113">
        <w:rPr>
          <w:lang w:val="en-US" w:eastAsia="en-US"/>
        </w:rPr>
        <w:t>group, Johannesen</w:t>
      </w:r>
      <w:r w:rsidRPr="00EE22D1">
        <w:rPr>
          <w:lang w:val="en-US" w:eastAsia="en-US"/>
        </w:rPr>
        <w:t xml:space="preserve"> can provide some compelling clues. These are reasons of gratitude, flattery, access, quest for answers, community, altruism</w:t>
      </w:r>
      <w:r w:rsidR="00FD7113">
        <w:rPr>
          <w:lang w:val="en-US" w:eastAsia="en-US"/>
        </w:rPr>
        <w:t>/charity, and agents for change</w:t>
      </w:r>
      <w:r w:rsidRPr="00EE22D1">
        <w:rPr>
          <w:lang w:val="en-US" w:eastAsia="en-US"/>
        </w:rPr>
        <w:t>.</w:t>
      </w:r>
      <w:r w:rsidR="00991367">
        <w:rPr>
          <w:lang w:val="en-US" w:eastAsia="en-US"/>
        </w:rPr>
        <w:fldChar w:fldCharType="begin"/>
      </w:r>
      <w:r w:rsidR="00EF20B5">
        <w:rPr>
          <w:lang w:val="en-US" w:eastAsia="en-US"/>
        </w:rPr>
        <w:instrText xml:space="preserve"> ADDIN EN.CITE &lt;EndNote&gt;&lt;Cite&gt;&lt;Author&gt;Johannesen&lt;/Author&gt;&lt;Year&gt;2017&lt;/Year&gt;&lt;RecNum&gt;130&lt;/RecNum&gt;&lt;DisplayText&gt;&lt;style face="superscript"&gt;118&lt;/style&gt;&lt;/DisplayText&gt;&lt;record&gt;&lt;rec-number&gt;130&lt;/rec-number&gt;&lt;foreign-keys&gt;&lt;key app="EN" db-id="swxetsf03tv2ehe5dazxv0w2szw90eez50s2" timestamp="1567360217"&gt;130&lt;/key&gt;&lt;/foreign-keys&gt;&lt;ref-type name="Web Page"&gt;12&lt;/ref-type&gt;&lt;contributors&gt;&lt;authors&gt;&lt;author&gt;Johannesen, J.&lt;/author&gt;&lt;/authors&gt;&lt;/contributors&gt;&lt;titles&gt;&lt;title&gt;Exploring the purpose and meaning of patient engagement in pediatric neurodisability research&lt;/title&gt;&lt;/titles&gt;&lt;dates&gt;&lt;year&gt;2017&lt;/year&gt;&lt;/dates&gt;&lt;urls&gt;&lt;related-urls&gt;&lt;url&gt;https://johannesen.ca/2017/11/exploring-purpose-meaning-patient-engagement-pediatric-neurodisability-research&lt;/url&gt;&lt;/related-urls&gt;&lt;/urls&gt;&lt;custom2&gt;28 September 2018&lt;/custom2&gt;&lt;/record&gt;&lt;/Cite&gt;&lt;/EndNote&gt;</w:instrText>
      </w:r>
      <w:r w:rsidR="00991367">
        <w:rPr>
          <w:lang w:val="en-US" w:eastAsia="en-US"/>
        </w:rPr>
        <w:fldChar w:fldCharType="separate"/>
      </w:r>
      <w:r w:rsidR="00EF20B5" w:rsidRPr="00EF20B5">
        <w:rPr>
          <w:noProof/>
          <w:vertAlign w:val="superscript"/>
          <w:lang w:val="en-US" w:eastAsia="en-US"/>
        </w:rPr>
        <w:t>118</w:t>
      </w:r>
      <w:r w:rsidR="00991367">
        <w:rPr>
          <w:lang w:val="en-US" w:eastAsia="en-US"/>
        </w:rPr>
        <w:fldChar w:fldCharType="end"/>
      </w:r>
      <w:r w:rsidRPr="00EE22D1">
        <w:rPr>
          <w:lang w:val="en-US" w:eastAsia="en-US"/>
        </w:rPr>
        <w:t xml:space="preserve"> It is possible still that reasons for involvement can change over the course of a project. </w:t>
      </w:r>
    </w:p>
    <w:p w14:paraId="1D282633" w14:textId="77777777" w:rsidR="00EE22D1" w:rsidRPr="00EE22D1" w:rsidRDefault="00EE22D1" w:rsidP="00EE22D1">
      <w:pPr>
        <w:spacing w:after="0"/>
        <w:rPr>
          <w:rFonts w:ascii="Calibri" w:eastAsia="MS Mincho" w:hAnsi="Calibri" w:cs="Times New Roman"/>
          <w:sz w:val="24"/>
          <w:szCs w:val="24"/>
          <w:lang w:val="en-US" w:eastAsia="en-US"/>
        </w:rPr>
      </w:pPr>
    </w:p>
    <w:p w14:paraId="284E3F55" w14:textId="77777777" w:rsidR="00EE22D1" w:rsidRPr="00EE22D1" w:rsidRDefault="00EE22D1" w:rsidP="00F426C2">
      <w:pPr>
        <w:pStyle w:val="BodyText"/>
        <w:rPr>
          <w:lang w:val="en-US" w:eastAsia="en-US"/>
        </w:rPr>
      </w:pPr>
      <w:r w:rsidRPr="00EE22D1">
        <w:rPr>
          <w:lang w:val="en-US" w:eastAsia="en-US"/>
        </w:rPr>
        <w:t>With so much concern over safeguarding and protecting CYP, it can become easy to worry about CYP having the ‘right’ reason(s) for involvement.  In the past, with facilitating one CYP involvement group for two and half years, it started to feel to the PPI co-investigator that some of the members only attended meetings for the vouchers received as remuneration. Even though it was not a large amount of money, £25 can be a significant amount to CYP. A couple members of that group were also the children of members of staff the group was associated with, which called in to question whether CYP themselves had a genuine interest in the group, or whether it was an activity the parents wanted their child to do. Whilst we do not have the sense that these reasons are the reasons members of our SSAG became involved or continued their involvement, we plan to explore the reflective experiences of the SSAG at a final meeting, aiming to enhance our future PPI activity.</w:t>
      </w:r>
    </w:p>
    <w:p w14:paraId="5CE05A52" w14:textId="77777777" w:rsidR="00EE22D1" w:rsidRPr="00EE22D1" w:rsidRDefault="00EE22D1" w:rsidP="00EE22D1">
      <w:pPr>
        <w:spacing w:after="0"/>
        <w:rPr>
          <w:rFonts w:ascii="Calibri" w:eastAsia="MS Mincho" w:hAnsi="Calibri" w:cs="Times New Roman"/>
          <w:sz w:val="24"/>
          <w:szCs w:val="24"/>
          <w:lang w:val="en-US" w:eastAsia="en-US"/>
        </w:rPr>
      </w:pPr>
    </w:p>
    <w:p w14:paraId="25F5EFB4" w14:textId="213F3816" w:rsidR="00EE22D1" w:rsidRPr="00EE22D1" w:rsidRDefault="00EE22D1" w:rsidP="00F426C2">
      <w:pPr>
        <w:pStyle w:val="BodyText"/>
        <w:rPr>
          <w:lang w:val="en-US" w:eastAsia="en-US"/>
        </w:rPr>
      </w:pPr>
      <w:r w:rsidRPr="00EE22D1">
        <w:rPr>
          <w:lang w:val="en-US" w:eastAsia="en-US"/>
        </w:rPr>
        <w:t>It is possible some members of the SSAG joined the group out of a sense of gratitude or duty to the CI – a surgeon who treated some of the CYP – and the PPI co-investigator – who had a previous PPI relationship with one member – since these the individuals who recruited members to the group. However, this is an approach advocated for by the NIHR (</w:t>
      </w:r>
      <w:r w:rsidRPr="00FD7113">
        <w:rPr>
          <w:lang w:val="en-US" w:eastAsia="en-US"/>
        </w:rPr>
        <w:t>Research Design Service London</w:t>
      </w:r>
      <w:r w:rsidRPr="00EE22D1">
        <w:rPr>
          <w:lang w:val="en-US" w:eastAsia="en-US"/>
        </w:rPr>
        <w:t>).</w:t>
      </w:r>
      <w:r w:rsidR="00991367">
        <w:rPr>
          <w:lang w:val="en-US" w:eastAsia="en-US"/>
        </w:rPr>
        <w:fldChar w:fldCharType="begin"/>
      </w:r>
      <w:r w:rsidR="00EF20B5">
        <w:rPr>
          <w:lang w:val="en-US" w:eastAsia="en-US"/>
        </w:rPr>
        <w:instrText xml:space="preserve"> ADDIN EN.CITE &lt;EndNote&gt;&lt;Cite&gt;&lt;Author&gt;NIHR RDS London&lt;/Author&gt;&lt;Year&gt;2018&lt;/Year&gt;&lt;RecNum&gt;131&lt;/RecNum&gt;&lt;DisplayText&gt;&lt;style face="superscript"&gt;119&lt;/style&gt;&lt;/DisplayText&gt;&lt;record&gt;&lt;rec-number&gt;131&lt;/rec-number&gt;&lt;foreign-keys&gt;&lt;key app="EN" db-id="swxetsf03tv2ehe5dazxv0w2szw90eez50s2" timestamp="1567360218"&gt;131&lt;/key&gt;&lt;/foreign-keys&gt;&lt;ref-type name="Generic"&gt;13&lt;/ref-type&gt;&lt;contributors&gt;&lt;authors&gt;&lt;author&gt;NIHR RDS London,&lt;/author&gt;&lt;/authors&gt;&lt;/contributors&gt;&lt;titles&gt;&lt;title&gt;Patient and Public Involvement in Health and Social Care Research&lt;/title&gt;&lt;/titles&gt;&lt;dates&gt;&lt;year&gt;2018&lt;/year&gt;&lt;/dates&gt;&lt;pub-location&gt;London&lt;/pub-location&gt;&lt;urls&gt;&lt;related-urls&gt;&lt;url&gt;https://www.rds-london.nihr.ac.uk/resources/#patient-and-public-involvement&lt;/url&gt;&lt;/related-urls&gt;&lt;/urls&gt;&lt;access-date&gt;17 November 2018&lt;/access-date&gt;&lt;/record&gt;&lt;/Cite&gt;&lt;/EndNote&gt;</w:instrText>
      </w:r>
      <w:r w:rsidR="00991367">
        <w:rPr>
          <w:lang w:val="en-US" w:eastAsia="en-US"/>
        </w:rPr>
        <w:fldChar w:fldCharType="separate"/>
      </w:r>
      <w:r w:rsidR="00EF20B5" w:rsidRPr="00EF20B5">
        <w:rPr>
          <w:noProof/>
          <w:vertAlign w:val="superscript"/>
          <w:lang w:val="en-US" w:eastAsia="en-US"/>
        </w:rPr>
        <w:t>119</w:t>
      </w:r>
      <w:r w:rsidR="00991367">
        <w:rPr>
          <w:lang w:val="en-US" w:eastAsia="en-US"/>
        </w:rPr>
        <w:fldChar w:fldCharType="end"/>
      </w:r>
      <w:r w:rsidRPr="00EE22D1">
        <w:rPr>
          <w:lang w:val="en-US" w:eastAsia="en-US"/>
        </w:rPr>
        <w:t xml:space="preserve"> The fact that all members continued their involvement over a period of two and a half years may indicate they joined for appropriate reasons of genuinely wanting to contribute in an involvement capacity.  Moreover, the CI and PPI co-investigator consciously worked to reduce any perceived power imbalances during meetings and to ensure that all members of the SSAG were not only valued but each valued equally.</w:t>
      </w:r>
    </w:p>
    <w:p w14:paraId="66F9A627" w14:textId="77777777" w:rsidR="00EE22D1" w:rsidRPr="00EE22D1" w:rsidRDefault="00EE22D1" w:rsidP="00EE22D1">
      <w:pPr>
        <w:spacing w:after="0"/>
        <w:rPr>
          <w:rFonts w:ascii="Calibri" w:eastAsia="MS Mincho" w:hAnsi="Calibri" w:cs="Times New Roman"/>
          <w:sz w:val="24"/>
          <w:szCs w:val="24"/>
          <w:lang w:val="en-US" w:eastAsia="en-US"/>
        </w:rPr>
      </w:pPr>
    </w:p>
    <w:p w14:paraId="1268173D" w14:textId="77777777" w:rsidR="00EE22D1" w:rsidRPr="00EE22D1" w:rsidRDefault="00EE22D1" w:rsidP="00F426C2">
      <w:pPr>
        <w:pStyle w:val="BodyText"/>
        <w:rPr>
          <w:lang w:val="en-US" w:eastAsia="en-US"/>
        </w:rPr>
      </w:pPr>
      <w:r w:rsidRPr="00EE22D1">
        <w:rPr>
          <w:lang w:val="en-US" w:eastAsia="en-US"/>
        </w:rPr>
        <w:t xml:space="preserve">Finally, it could also be argued that no matter what the reason for joining a study-specific involvement group of this nature, as long as people do join, continue to contribute, and are </w:t>
      </w:r>
      <w:r w:rsidRPr="00EE22D1">
        <w:rPr>
          <w:lang w:val="en-US" w:eastAsia="en-US"/>
        </w:rPr>
        <w:lastRenderedPageBreak/>
        <w:t>meaningfully involved, then it does not matter. The involvement is what matters since this very involvement enhances the research.</w:t>
      </w:r>
    </w:p>
    <w:p w14:paraId="3E50364F" w14:textId="77777777" w:rsidR="00EE22D1" w:rsidRPr="00EE22D1" w:rsidRDefault="00EE22D1" w:rsidP="00EE22D1">
      <w:pPr>
        <w:spacing w:after="0"/>
        <w:rPr>
          <w:rFonts w:ascii="Calibri" w:eastAsia="MS Mincho" w:hAnsi="Calibri" w:cs="Times New Roman"/>
          <w:sz w:val="24"/>
          <w:szCs w:val="24"/>
          <w:lang w:val="en-US" w:eastAsia="en-US"/>
        </w:rPr>
      </w:pPr>
    </w:p>
    <w:p w14:paraId="2640428D" w14:textId="38D245AC" w:rsidR="00EE22D1" w:rsidRPr="00EE22D1" w:rsidRDefault="00F426C2" w:rsidP="004248D3">
      <w:pPr>
        <w:pStyle w:val="Heading2"/>
        <w:rPr>
          <w:lang w:val="en-US" w:eastAsia="en-US"/>
        </w:rPr>
      </w:pPr>
      <w:bookmarkStart w:id="139" w:name="_Toc27372606"/>
      <w:r>
        <w:rPr>
          <w:lang w:val="en-US" w:eastAsia="en-US"/>
        </w:rPr>
        <w:t xml:space="preserve">8.5 </w:t>
      </w:r>
      <w:r w:rsidR="00EE22D1" w:rsidRPr="00EE22D1">
        <w:rPr>
          <w:lang w:val="en-US" w:eastAsia="en-US"/>
        </w:rPr>
        <w:t>Conclusion</w:t>
      </w:r>
      <w:bookmarkEnd w:id="139"/>
    </w:p>
    <w:p w14:paraId="0A45EA80" w14:textId="30273B1B" w:rsidR="00EE22D1" w:rsidRPr="00EE22D1" w:rsidRDefault="00EE22D1" w:rsidP="00F426C2">
      <w:pPr>
        <w:pStyle w:val="BodyText"/>
        <w:rPr>
          <w:lang w:val="en-US" w:eastAsia="en-US"/>
        </w:rPr>
      </w:pPr>
      <w:r w:rsidRPr="00EE22D1">
        <w:rPr>
          <w:lang w:val="en-US" w:eastAsia="en-US"/>
        </w:rPr>
        <w:t>We took a multi-method, flexible appro</w:t>
      </w:r>
      <w:r w:rsidR="00F426C2">
        <w:rPr>
          <w:lang w:val="en-US" w:eastAsia="en-US"/>
        </w:rPr>
        <w:t>ach to involving CYP who had</w:t>
      </w:r>
      <w:r w:rsidRPr="00EE22D1">
        <w:rPr>
          <w:lang w:val="en-US" w:eastAsia="en-US"/>
        </w:rPr>
        <w:t>, and some who had not had, appendicitis, plus four parents, through a Study Specific Advisory Group. The full breadth of the CONT</w:t>
      </w:r>
      <w:r w:rsidR="00F426C2">
        <w:rPr>
          <w:lang w:val="en-US" w:eastAsia="en-US"/>
        </w:rPr>
        <w:t>RACT study benefitted from this</w:t>
      </w:r>
      <w:r w:rsidRPr="00EE22D1">
        <w:rPr>
          <w:lang w:val="en-US" w:eastAsia="en-US"/>
        </w:rPr>
        <w:t xml:space="preserve"> extensive program of PPI. The group continued to be involved throughout the study, which enabled them to have the greatest impact. There remain future plans for co-producing CYP and parent-friendly and accessible dissemination outputs regarding the research undertaken within CONTRACT as we</w:t>
      </w:r>
      <w:r w:rsidR="00F426C2">
        <w:rPr>
          <w:lang w:val="en-US" w:eastAsia="en-US"/>
        </w:rPr>
        <w:t>ll as the PPI workstream itself</w:t>
      </w:r>
      <w:r w:rsidRPr="00EE22D1">
        <w:rPr>
          <w:lang w:val="en-US" w:eastAsia="en-US"/>
        </w:rPr>
        <w:t>.</w:t>
      </w:r>
    </w:p>
    <w:p w14:paraId="2E00B939" w14:textId="77777777" w:rsidR="00EE22D1" w:rsidRPr="00EE22D1" w:rsidRDefault="00EE22D1" w:rsidP="00F601AC">
      <w:pPr>
        <w:pStyle w:val="BodyText"/>
      </w:pPr>
    </w:p>
    <w:p w14:paraId="7C63291F" w14:textId="77777777" w:rsidR="00B450FE" w:rsidRDefault="00A31F2E" w:rsidP="00064116">
      <w:pPr>
        <w:pStyle w:val="Heading1"/>
      </w:pPr>
      <w:r w:rsidRPr="004F2E5E">
        <w:rPr>
          <w:highlight w:val="green"/>
        </w:rPr>
        <w:br w:type="page"/>
      </w:r>
      <w:bookmarkStart w:id="140" w:name="_Toc313090890"/>
    </w:p>
    <w:p w14:paraId="032D7C15" w14:textId="043F5833" w:rsidR="00B450FE" w:rsidRPr="00B450FE" w:rsidRDefault="00B450FE" w:rsidP="004248D3">
      <w:pPr>
        <w:pStyle w:val="Heading1"/>
      </w:pPr>
      <w:bookmarkStart w:id="141" w:name="_Toc27372607"/>
      <w:r w:rsidRPr="00B450FE">
        <w:lastRenderedPageBreak/>
        <w:t xml:space="preserve">Chapter 9 </w:t>
      </w:r>
      <w:r w:rsidR="00A80F29" w:rsidRPr="00784B4B">
        <w:t>Discussion</w:t>
      </w:r>
      <w:bookmarkEnd w:id="141"/>
    </w:p>
    <w:p w14:paraId="02FDE1D0" w14:textId="77777777" w:rsidR="00B450FE" w:rsidRDefault="00B450FE" w:rsidP="00064116"/>
    <w:p w14:paraId="07842C66" w14:textId="4D3568E1" w:rsidR="00C91D71" w:rsidRDefault="00C91D71" w:rsidP="00C91D71">
      <w:pPr>
        <w:spacing w:line="360" w:lineRule="auto"/>
      </w:pPr>
      <w:r>
        <w:t xml:space="preserve">The overall aim of the CONTRACT feasibility study was to determine whether it is feasible and acceptable to conduct a future multi-centre randomised controlled trial in the UK to test the effectiveness </w:t>
      </w:r>
      <w:r w:rsidR="00A80F29">
        <w:t xml:space="preserve">of </w:t>
      </w:r>
      <w:r>
        <w:t xml:space="preserve">a non-operative treatment pathway for the treatment of acute uncomplicated appendicitis in children. Within this overall aim, there were several specific objectives, each of which was designed to determine an aspect of feasibility of a future trial and inform trial design. In addition, each objective would engage as far as possible with patients and parents, and also lead to outputs that would be informative to clinicians, researchers and healthcare providers. </w:t>
      </w:r>
    </w:p>
    <w:p w14:paraId="74A7ECB0" w14:textId="678C68EC" w:rsidR="00C91D71" w:rsidRDefault="00C91D71" w:rsidP="00C91D71">
      <w:pPr>
        <w:spacing w:line="360" w:lineRule="auto"/>
      </w:pPr>
      <w:r>
        <w:t xml:space="preserve">Although there are many important </w:t>
      </w:r>
      <w:r w:rsidR="00125A88">
        <w:t xml:space="preserve">findings arising </w:t>
      </w:r>
      <w:r>
        <w:t xml:space="preserve">from this study that will need to be taken in consideration whilst designing a future multi-centre study, outcomes from each of the objectives support the feasibility of a UK-based </w:t>
      </w:r>
      <w:r w:rsidR="009B3235">
        <w:t>effectiveness trial</w:t>
      </w:r>
      <w:r w:rsidR="000F4F19">
        <w:t>.</w:t>
      </w:r>
    </w:p>
    <w:p w14:paraId="6C6D1916" w14:textId="77777777" w:rsidR="00C91D71" w:rsidRDefault="00C91D71" w:rsidP="00064116"/>
    <w:p w14:paraId="70342566" w14:textId="214EE046" w:rsidR="009856E7" w:rsidRPr="004635CD" w:rsidRDefault="00C94F51" w:rsidP="00C94F51">
      <w:pPr>
        <w:pStyle w:val="Heading2"/>
        <w:rPr>
          <w:lang w:eastAsia="en-GB"/>
        </w:rPr>
      </w:pPr>
      <w:bookmarkStart w:id="142" w:name="_Toc27372608"/>
      <w:r>
        <w:rPr>
          <w:lang w:eastAsia="en-GB"/>
        </w:rPr>
        <w:t xml:space="preserve">9.1 </w:t>
      </w:r>
      <w:r w:rsidR="009856E7" w:rsidRPr="004635CD">
        <w:rPr>
          <w:lang w:eastAsia="en-GB"/>
        </w:rPr>
        <w:t>Feasibility of recruitment into a future multicentre trial</w:t>
      </w:r>
      <w:bookmarkEnd w:id="142"/>
    </w:p>
    <w:p w14:paraId="1B8BAC79" w14:textId="24C5AE9C" w:rsidR="009856E7" w:rsidRPr="00B038A2" w:rsidRDefault="009856E7" w:rsidP="00C94F51">
      <w:pPr>
        <w:pStyle w:val="BodyText"/>
        <w:rPr>
          <w:lang w:eastAsia="en-GB"/>
        </w:rPr>
      </w:pPr>
      <w:r w:rsidRPr="00B038A2">
        <w:rPr>
          <w:lang w:eastAsia="en-GB"/>
        </w:rPr>
        <w:t xml:space="preserve">Our successful recruitment into the feasibility RCT across three separate centres </w:t>
      </w:r>
      <w:r w:rsidR="00C91D71">
        <w:rPr>
          <w:lang w:eastAsia="en-GB"/>
        </w:rPr>
        <w:t>from</w:t>
      </w:r>
      <w:r w:rsidRPr="00B038A2">
        <w:rPr>
          <w:lang w:eastAsia="en-GB"/>
        </w:rPr>
        <w:t xml:space="preserve"> geographically distinct </w:t>
      </w:r>
      <w:r w:rsidR="00C91D71">
        <w:rPr>
          <w:lang w:eastAsia="en-GB"/>
        </w:rPr>
        <w:t xml:space="preserve">areas </w:t>
      </w:r>
      <w:r w:rsidRPr="00B038A2">
        <w:rPr>
          <w:lang w:eastAsia="en-GB"/>
        </w:rPr>
        <w:t xml:space="preserve">suggests </w:t>
      </w:r>
      <w:r w:rsidR="00C91D71">
        <w:rPr>
          <w:lang w:eastAsia="en-GB"/>
        </w:rPr>
        <w:t xml:space="preserve">firstly that paediatric surgeons are willing to consider non-operative treatment and to discuss a randomised controlled trial with parents and children and secondly </w:t>
      </w:r>
      <w:r w:rsidRPr="00B038A2">
        <w:rPr>
          <w:lang w:eastAsia="en-GB"/>
        </w:rPr>
        <w:t xml:space="preserve">that parents and children are willing to be enrolled in a randomised controlled trial comparing </w:t>
      </w:r>
      <w:r w:rsidR="00C91D71">
        <w:rPr>
          <w:lang w:eastAsia="en-GB"/>
        </w:rPr>
        <w:t>appendicectomy with non-operative treatment.</w:t>
      </w:r>
      <w:r w:rsidR="00C91D71" w:rsidRPr="00B038A2" w:rsidDel="00C91D71">
        <w:rPr>
          <w:lang w:eastAsia="en-GB"/>
        </w:rPr>
        <w:t xml:space="preserve"> </w:t>
      </w:r>
      <w:r w:rsidRPr="00B038A2">
        <w:rPr>
          <w:lang w:eastAsia="en-GB"/>
        </w:rPr>
        <w:t xml:space="preserve"> Our overall recruitment rate of those approached was 50%</w:t>
      </w:r>
      <w:r>
        <w:rPr>
          <w:lang w:eastAsia="en-GB"/>
        </w:rPr>
        <w:t>,</w:t>
      </w:r>
      <w:r w:rsidRPr="00B038A2">
        <w:rPr>
          <w:lang w:eastAsia="en-GB"/>
        </w:rPr>
        <w:t xml:space="preserve"> which of note was at th</w:t>
      </w:r>
      <w:r>
        <w:rPr>
          <w:lang w:eastAsia="en-GB"/>
        </w:rPr>
        <w:t>e upper end of our target range,</w:t>
      </w:r>
      <w:r w:rsidRPr="00B038A2">
        <w:rPr>
          <w:lang w:eastAsia="en-GB"/>
        </w:rPr>
        <w:t xml:space="preserve"> a range which we believe was already an ambitious one. We therefore believe that from the patient and parents' perspective</w:t>
      </w:r>
      <w:r>
        <w:rPr>
          <w:lang w:eastAsia="en-GB"/>
        </w:rPr>
        <w:t>,</w:t>
      </w:r>
      <w:r w:rsidRPr="00B038A2">
        <w:rPr>
          <w:lang w:eastAsia="en-GB"/>
        </w:rPr>
        <w:t xml:space="preserve"> there </w:t>
      </w:r>
      <w:r w:rsidR="00C91D71">
        <w:rPr>
          <w:lang w:eastAsia="en-GB"/>
        </w:rPr>
        <w:t>i</w:t>
      </w:r>
      <w:r w:rsidRPr="00B038A2">
        <w:rPr>
          <w:lang w:eastAsia="en-GB"/>
        </w:rPr>
        <w:t xml:space="preserve">s adequate willingness to proceed to a full </w:t>
      </w:r>
      <w:r w:rsidR="009B3235">
        <w:rPr>
          <w:lang w:eastAsia="en-GB"/>
        </w:rPr>
        <w:t>effectiveness</w:t>
      </w:r>
      <w:r w:rsidRPr="00B038A2">
        <w:rPr>
          <w:lang w:eastAsia="en-GB"/>
        </w:rPr>
        <w:t xml:space="preserve"> trial. Our high consent rate also suggests that surgeons are willing to recruit patients into such a randomised controlled trial. </w:t>
      </w:r>
      <w:r w:rsidR="00C91D71">
        <w:rPr>
          <w:lang w:eastAsia="en-GB"/>
        </w:rPr>
        <w:t>A</w:t>
      </w:r>
      <w:r w:rsidR="00C91D71" w:rsidRPr="00B038A2">
        <w:rPr>
          <w:lang w:eastAsia="en-GB"/>
        </w:rPr>
        <w:t xml:space="preserve">t the outset of our study </w:t>
      </w:r>
      <w:r w:rsidR="00C91D71">
        <w:rPr>
          <w:lang w:eastAsia="en-GB"/>
        </w:rPr>
        <w:t>w</w:t>
      </w:r>
      <w:r w:rsidR="00C91D71" w:rsidRPr="00B038A2">
        <w:rPr>
          <w:lang w:eastAsia="en-GB"/>
        </w:rPr>
        <w:t xml:space="preserve">e </w:t>
      </w:r>
      <w:r w:rsidRPr="00B038A2">
        <w:rPr>
          <w:lang w:eastAsia="en-GB"/>
        </w:rPr>
        <w:t>were particularly concerned that this m</w:t>
      </w:r>
      <w:r w:rsidR="00C91D71">
        <w:rPr>
          <w:lang w:eastAsia="en-GB"/>
        </w:rPr>
        <w:t>ight</w:t>
      </w:r>
      <w:r w:rsidRPr="00B038A2">
        <w:rPr>
          <w:lang w:eastAsia="en-GB"/>
        </w:rPr>
        <w:t xml:space="preserve"> not be the case given that the majority of surgeons involved typically treated children wit</w:t>
      </w:r>
      <w:r>
        <w:rPr>
          <w:lang w:eastAsia="en-GB"/>
        </w:rPr>
        <w:t>h appendicitis with appendic</w:t>
      </w:r>
      <w:r w:rsidRPr="00B038A2">
        <w:rPr>
          <w:lang w:eastAsia="en-GB"/>
        </w:rPr>
        <w:t>ectomy. However</w:t>
      </w:r>
      <w:r>
        <w:rPr>
          <w:lang w:eastAsia="en-GB"/>
        </w:rPr>
        <w:t>,</w:t>
      </w:r>
      <w:r w:rsidRPr="00B038A2">
        <w:rPr>
          <w:lang w:eastAsia="en-GB"/>
        </w:rPr>
        <w:t xml:space="preserve"> we have clearly demonstrated that with adequate education and training</w:t>
      </w:r>
      <w:r>
        <w:rPr>
          <w:lang w:eastAsia="en-GB"/>
        </w:rPr>
        <w:t>,</w:t>
      </w:r>
      <w:r w:rsidRPr="00B038A2">
        <w:rPr>
          <w:lang w:eastAsia="en-GB"/>
        </w:rPr>
        <w:t xml:space="preserve"> surgeons will approach potential participants and subsequently successfully recruit them. Importantly we have demonstrated that recruitment can take place out-of-hours and at weekends, an important consideration given the timing of presentation of children with acute appendicitis. We recognise that recruitment at three selected centres does not necessarily translate into successful recruitment across the large number of centres</w:t>
      </w:r>
      <w:r w:rsidR="003C486A">
        <w:rPr>
          <w:lang w:eastAsia="en-GB"/>
        </w:rPr>
        <w:t xml:space="preserve"> that would be required in a future </w:t>
      </w:r>
      <w:r w:rsidR="009B3235">
        <w:rPr>
          <w:lang w:eastAsia="en-GB"/>
        </w:rPr>
        <w:t>effectiveness</w:t>
      </w:r>
      <w:r w:rsidR="003C486A">
        <w:rPr>
          <w:lang w:eastAsia="en-GB"/>
        </w:rPr>
        <w:t xml:space="preserve"> trial</w:t>
      </w:r>
      <w:r w:rsidRPr="00B038A2">
        <w:rPr>
          <w:lang w:eastAsia="en-GB"/>
        </w:rPr>
        <w:t>. It is true that the three participating centres in our feasibility RCT were selected on the basis of their interest in the research</w:t>
      </w:r>
      <w:r>
        <w:rPr>
          <w:lang w:eastAsia="en-GB"/>
        </w:rPr>
        <w:t xml:space="preserve"> a</w:t>
      </w:r>
      <w:r w:rsidRPr="00B038A2">
        <w:rPr>
          <w:lang w:eastAsia="en-GB"/>
        </w:rPr>
        <w:t xml:space="preserve">nd surgeons at </w:t>
      </w:r>
      <w:r>
        <w:rPr>
          <w:lang w:eastAsia="en-GB"/>
        </w:rPr>
        <w:t>other centres may not consider the</w:t>
      </w:r>
      <w:r w:rsidRPr="00B038A2">
        <w:rPr>
          <w:lang w:eastAsia="en-GB"/>
        </w:rPr>
        <w:t xml:space="preserve"> research question of such </w:t>
      </w:r>
      <w:r w:rsidRPr="00B038A2">
        <w:rPr>
          <w:lang w:eastAsia="en-GB"/>
        </w:rPr>
        <w:lastRenderedPageBreak/>
        <w:t xml:space="preserve">importance. </w:t>
      </w:r>
      <w:r w:rsidR="00C91D71">
        <w:rPr>
          <w:lang w:eastAsia="en-GB"/>
        </w:rPr>
        <w:t>Nevertheless, at least twenty surgeons across the three centres successfully enrolled patients</w:t>
      </w:r>
      <w:r w:rsidR="00501CD0">
        <w:rPr>
          <w:lang w:eastAsia="en-GB"/>
        </w:rPr>
        <w:t xml:space="preserve"> and</w:t>
      </w:r>
      <w:r w:rsidRPr="00B038A2">
        <w:rPr>
          <w:lang w:eastAsia="en-GB"/>
        </w:rPr>
        <w:t xml:space="preserve"> data from our survey </w:t>
      </w:r>
      <w:r w:rsidR="00C91D71">
        <w:rPr>
          <w:lang w:eastAsia="en-GB"/>
        </w:rPr>
        <w:t xml:space="preserve">of UK paediatric surgeons </w:t>
      </w:r>
      <w:r w:rsidRPr="00B038A2">
        <w:rPr>
          <w:lang w:eastAsia="en-GB"/>
        </w:rPr>
        <w:t xml:space="preserve">suggest </w:t>
      </w:r>
      <w:r w:rsidR="00C91D71">
        <w:rPr>
          <w:lang w:eastAsia="en-GB"/>
        </w:rPr>
        <w:t xml:space="preserve">that </w:t>
      </w:r>
      <w:r w:rsidRPr="00B038A2">
        <w:rPr>
          <w:lang w:eastAsia="en-GB"/>
        </w:rPr>
        <w:t xml:space="preserve">there is adequate interest in the research question to proceed with a larger </w:t>
      </w:r>
      <w:r w:rsidR="009B3235">
        <w:rPr>
          <w:lang w:eastAsia="en-GB"/>
        </w:rPr>
        <w:t>effectiveness</w:t>
      </w:r>
      <w:r w:rsidRPr="00B038A2">
        <w:rPr>
          <w:lang w:eastAsia="en-GB"/>
        </w:rPr>
        <w:t xml:space="preserve"> trial. Furthermore</w:t>
      </w:r>
      <w:r w:rsidR="00C91D71">
        <w:rPr>
          <w:lang w:eastAsia="en-GB"/>
        </w:rPr>
        <w:t>,</w:t>
      </w:r>
      <w:r w:rsidRPr="00B038A2">
        <w:rPr>
          <w:lang w:eastAsia="en-GB"/>
        </w:rPr>
        <w:t xml:space="preserve"> our detailed learning around how to train surgeons to recruit into this challenging trial encourages us that so long as there is adequate interest in the research question at a c</w:t>
      </w:r>
      <w:r>
        <w:rPr>
          <w:lang w:eastAsia="en-GB"/>
        </w:rPr>
        <w:t>entre we will be able to train local surgical t</w:t>
      </w:r>
      <w:r w:rsidRPr="00B038A2">
        <w:rPr>
          <w:lang w:eastAsia="en-GB"/>
        </w:rPr>
        <w:t>eams to recruit successfully.</w:t>
      </w:r>
    </w:p>
    <w:p w14:paraId="58645F85" w14:textId="76868EE9" w:rsidR="009856E7" w:rsidRPr="00B038A2" w:rsidRDefault="009856E7" w:rsidP="00C94F51">
      <w:pPr>
        <w:pStyle w:val="BodyText"/>
        <w:rPr>
          <w:lang w:eastAsia="en-GB"/>
        </w:rPr>
      </w:pPr>
      <w:r w:rsidRPr="00B038A2">
        <w:rPr>
          <w:lang w:eastAsia="en-GB"/>
        </w:rPr>
        <w:t xml:space="preserve">From this study we have successfully identified strategies to optimise communication between recruiting surgeons </w:t>
      </w:r>
      <w:r w:rsidR="00501CD0">
        <w:rPr>
          <w:lang w:eastAsia="en-GB"/>
        </w:rPr>
        <w:t>patients</w:t>
      </w:r>
      <w:r w:rsidRPr="00B038A2">
        <w:rPr>
          <w:lang w:eastAsia="en-GB"/>
        </w:rPr>
        <w:t xml:space="preserve"> and their families</w:t>
      </w:r>
      <w:r w:rsidR="00501CD0">
        <w:rPr>
          <w:lang w:eastAsia="en-GB"/>
        </w:rPr>
        <w:t>. These strategies</w:t>
      </w:r>
      <w:r w:rsidRPr="00B038A2">
        <w:rPr>
          <w:lang w:eastAsia="en-GB"/>
        </w:rPr>
        <w:t xml:space="preserve"> we will be invaluable in the design and delivery of a future </w:t>
      </w:r>
      <w:r w:rsidR="009B3235">
        <w:rPr>
          <w:lang w:eastAsia="en-GB"/>
        </w:rPr>
        <w:t>effectiveness</w:t>
      </w:r>
      <w:r w:rsidRPr="00B038A2">
        <w:rPr>
          <w:lang w:eastAsia="en-GB"/>
        </w:rPr>
        <w:t xml:space="preserve"> </w:t>
      </w:r>
      <w:r>
        <w:rPr>
          <w:lang w:eastAsia="en-GB"/>
        </w:rPr>
        <w:t>trial</w:t>
      </w:r>
      <w:r w:rsidRPr="00B038A2">
        <w:rPr>
          <w:lang w:eastAsia="en-GB"/>
        </w:rPr>
        <w:t xml:space="preserve">. Having started with </w:t>
      </w:r>
      <w:r>
        <w:rPr>
          <w:lang w:eastAsia="en-GB"/>
        </w:rPr>
        <w:t xml:space="preserve">communication </w:t>
      </w:r>
      <w:r w:rsidRPr="00B038A2">
        <w:rPr>
          <w:lang w:eastAsia="en-GB"/>
        </w:rPr>
        <w:t>strategies based on experience and best available evidence</w:t>
      </w:r>
      <w:r w:rsidR="00501CD0">
        <w:rPr>
          <w:lang w:eastAsia="en-GB"/>
        </w:rPr>
        <w:t xml:space="preserve"> from other contexts</w:t>
      </w:r>
      <w:r>
        <w:rPr>
          <w:lang w:eastAsia="en-GB"/>
        </w:rPr>
        <w:t>,</w:t>
      </w:r>
      <w:r w:rsidRPr="00B038A2">
        <w:rPr>
          <w:lang w:eastAsia="en-GB"/>
        </w:rPr>
        <w:t xml:space="preserve"> we are now armed with much more detailed </w:t>
      </w:r>
      <w:r w:rsidR="00501CD0">
        <w:rPr>
          <w:lang w:eastAsia="en-GB"/>
        </w:rPr>
        <w:t xml:space="preserve">and relevant </w:t>
      </w:r>
      <w:r w:rsidRPr="00B038A2">
        <w:rPr>
          <w:lang w:eastAsia="en-GB"/>
        </w:rPr>
        <w:t xml:space="preserve">information that we can provide to recruiting teams to guide their practice with confidence. This can be delivered in a number of forms including face-to-face training, written training information, role play type scenarios and the provision of a recruitment </w:t>
      </w:r>
      <w:r>
        <w:rPr>
          <w:lang w:eastAsia="en-GB"/>
        </w:rPr>
        <w:t>‘</w:t>
      </w:r>
      <w:r w:rsidRPr="00B038A2">
        <w:rPr>
          <w:lang w:eastAsia="en-GB"/>
        </w:rPr>
        <w:t>hints and tips</w:t>
      </w:r>
      <w:r>
        <w:rPr>
          <w:lang w:eastAsia="en-GB"/>
        </w:rPr>
        <w:t>’</w:t>
      </w:r>
      <w:r w:rsidRPr="00B038A2">
        <w:rPr>
          <w:lang w:eastAsia="en-GB"/>
        </w:rPr>
        <w:t xml:space="preserve"> document</w:t>
      </w:r>
      <w:r w:rsidR="00501CD0">
        <w:rPr>
          <w:lang w:eastAsia="en-GB"/>
        </w:rPr>
        <w:t>. The latter</w:t>
      </w:r>
      <w:r w:rsidRPr="00B038A2">
        <w:rPr>
          <w:lang w:eastAsia="en-GB"/>
        </w:rPr>
        <w:t xml:space="preserve"> can be kept locally and made accessible to recruiting teams 24 hours a day so that they can remind themselves of optimal recruitment strategy immediately prior to their discussion with potential participants and their families. </w:t>
      </w:r>
      <w:r w:rsidR="00501CD0">
        <w:rPr>
          <w:lang w:eastAsia="en-GB"/>
        </w:rPr>
        <w:t>With all of these strategies and resources</w:t>
      </w:r>
      <w:r w:rsidRPr="00B038A2">
        <w:rPr>
          <w:lang w:eastAsia="en-GB"/>
        </w:rPr>
        <w:t xml:space="preserve"> we believe we are well placed to proceed </w:t>
      </w:r>
      <w:r>
        <w:rPr>
          <w:lang w:eastAsia="en-GB"/>
        </w:rPr>
        <w:t xml:space="preserve">with </w:t>
      </w:r>
      <w:r w:rsidRPr="00B038A2">
        <w:rPr>
          <w:lang w:eastAsia="en-GB"/>
        </w:rPr>
        <w:t xml:space="preserve">a multi-centre </w:t>
      </w:r>
      <w:r w:rsidR="009B3235">
        <w:rPr>
          <w:lang w:eastAsia="en-GB"/>
        </w:rPr>
        <w:t>effectiveness</w:t>
      </w:r>
      <w:r w:rsidRPr="00B038A2">
        <w:rPr>
          <w:lang w:eastAsia="en-GB"/>
        </w:rPr>
        <w:t xml:space="preserve"> trial even amongst centres with limited </w:t>
      </w:r>
      <w:r>
        <w:rPr>
          <w:lang w:eastAsia="en-GB"/>
        </w:rPr>
        <w:t xml:space="preserve">recruiting </w:t>
      </w:r>
      <w:r w:rsidRPr="00B038A2">
        <w:rPr>
          <w:lang w:eastAsia="en-GB"/>
        </w:rPr>
        <w:t>experience</w:t>
      </w:r>
      <w:r>
        <w:rPr>
          <w:lang w:eastAsia="en-GB"/>
        </w:rPr>
        <w:t>.</w:t>
      </w:r>
    </w:p>
    <w:p w14:paraId="1DB148AF" w14:textId="3E747053" w:rsidR="009856E7" w:rsidRPr="00B038A2" w:rsidRDefault="009856E7" w:rsidP="00C94F51">
      <w:pPr>
        <w:pStyle w:val="BodyText"/>
        <w:rPr>
          <w:lang w:eastAsia="en-GB"/>
        </w:rPr>
      </w:pPr>
      <w:r w:rsidRPr="00B038A2">
        <w:rPr>
          <w:lang w:eastAsia="en-GB"/>
        </w:rPr>
        <w:t xml:space="preserve">An additional source of valuable information has been the interviews held with </w:t>
      </w:r>
      <w:r w:rsidR="00C91D71">
        <w:rPr>
          <w:lang w:eastAsia="en-GB"/>
        </w:rPr>
        <w:t xml:space="preserve">a </w:t>
      </w:r>
      <w:r w:rsidRPr="00B038A2">
        <w:rPr>
          <w:lang w:eastAsia="en-GB"/>
        </w:rPr>
        <w:t>wide range of stakeholders including participants and non-participants and their families, surgeons and nursing staf</w:t>
      </w:r>
      <w:r>
        <w:rPr>
          <w:lang w:eastAsia="en-GB"/>
        </w:rPr>
        <w:t>f</w:t>
      </w:r>
      <w:r w:rsidR="00C91D71">
        <w:rPr>
          <w:lang w:eastAsia="en-GB"/>
        </w:rPr>
        <w:t xml:space="preserve"> </w:t>
      </w:r>
      <w:r w:rsidR="00C91D71" w:rsidRPr="00B038A2">
        <w:rPr>
          <w:lang w:eastAsia="en-GB"/>
        </w:rPr>
        <w:t>at all participating sites</w:t>
      </w:r>
      <w:r>
        <w:rPr>
          <w:lang w:eastAsia="en-GB"/>
        </w:rPr>
        <w:t>. We have learned</w:t>
      </w:r>
      <w:r w:rsidRPr="00B038A2">
        <w:rPr>
          <w:lang w:eastAsia="en-GB"/>
        </w:rPr>
        <w:t xml:space="preserve"> valuable lessons rega</w:t>
      </w:r>
      <w:r>
        <w:rPr>
          <w:lang w:eastAsia="en-GB"/>
        </w:rPr>
        <w:t>rding the design of a future trial</w:t>
      </w:r>
      <w:r w:rsidRPr="00B038A2">
        <w:rPr>
          <w:lang w:eastAsia="en-GB"/>
        </w:rPr>
        <w:t xml:space="preserve"> and i</w:t>
      </w:r>
      <w:r>
        <w:rPr>
          <w:lang w:eastAsia="en-GB"/>
        </w:rPr>
        <w:t xml:space="preserve">n particular how to </w:t>
      </w:r>
      <w:r w:rsidRPr="00B038A2">
        <w:rPr>
          <w:lang w:eastAsia="en-GB"/>
        </w:rPr>
        <w:t>make it as acc</w:t>
      </w:r>
      <w:r w:rsidR="00501CD0">
        <w:rPr>
          <w:lang w:eastAsia="en-GB"/>
        </w:rPr>
        <w:t>eptable</w:t>
      </w:r>
      <w:r w:rsidRPr="00B038A2">
        <w:rPr>
          <w:lang w:eastAsia="en-GB"/>
        </w:rPr>
        <w:t xml:space="preserve"> as possible to potential participants as well as </w:t>
      </w:r>
      <w:r w:rsidR="00C91D71">
        <w:rPr>
          <w:lang w:eastAsia="en-GB"/>
        </w:rPr>
        <w:t>maximising</w:t>
      </w:r>
      <w:r w:rsidR="00C91D71" w:rsidRPr="00B038A2">
        <w:rPr>
          <w:lang w:eastAsia="en-GB"/>
        </w:rPr>
        <w:t xml:space="preserve"> </w:t>
      </w:r>
      <w:r w:rsidRPr="00B038A2">
        <w:rPr>
          <w:lang w:eastAsia="en-GB"/>
        </w:rPr>
        <w:t>compliance with treatment pathways and follow-up.</w:t>
      </w:r>
    </w:p>
    <w:p w14:paraId="353E3379" w14:textId="79B30935" w:rsidR="009856E7" w:rsidRDefault="009856E7" w:rsidP="00C94F51">
      <w:pPr>
        <w:pStyle w:val="BodyText"/>
        <w:rPr>
          <w:lang w:eastAsia="en-GB"/>
        </w:rPr>
      </w:pPr>
      <w:r w:rsidRPr="00B038A2">
        <w:rPr>
          <w:lang w:eastAsia="en-GB"/>
        </w:rPr>
        <w:t xml:space="preserve">Our work to develop a core outcome set for treatments of uncomplicated </w:t>
      </w:r>
      <w:r w:rsidR="003C486A" w:rsidRPr="00B038A2">
        <w:rPr>
          <w:lang w:eastAsia="en-GB"/>
        </w:rPr>
        <w:t xml:space="preserve">acute </w:t>
      </w:r>
      <w:r w:rsidRPr="00B038A2">
        <w:rPr>
          <w:lang w:eastAsia="en-GB"/>
        </w:rPr>
        <w:t xml:space="preserve">appendicitis in children </w:t>
      </w:r>
      <w:r w:rsidR="00501CD0">
        <w:rPr>
          <w:lang w:eastAsia="en-GB"/>
        </w:rPr>
        <w:t xml:space="preserve">and young people, which </w:t>
      </w:r>
      <w:r w:rsidR="00C91D71">
        <w:rPr>
          <w:lang w:eastAsia="en-GB"/>
        </w:rPr>
        <w:t>involv</w:t>
      </w:r>
      <w:r w:rsidR="00501CD0">
        <w:rPr>
          <w:lang w:eastAsia="en-GB"/>
        </w:rPr>
        <w:t>ed</w:t>
      </w:r>
      <w:r w:rsidR="00C91D71">
        <w:rPr>
          <w:lang w:eastAsia="en-GB"/>
        </w:rPr>
        <w:t xml:space="preserve"> paediatric and general surgeons, young people and parents as stakeholder groups,</w:t>
      </w:r>
      <w:r w:rsidR="00C91D71" w:rsidRPr="00B038A2">
        <w:rPr>
          <w:lang w:eastAsia="en-GB"/>
        </w:rPr>
        <w:t xml:space="preserve"> </w:t>
      </w:r>
      <w:r w:rsidRPr="00B038A2">
        <w:rPr>
          <w:lang w:eastAsia="en-GB"/>
        </w:rPr>
        <w:t>successfully identified 1</w:t>
      </w:r>
      <w:r w:rsidR="001A6A76">
        <w:rPr>
          <w:lang w:eastAsia="en-GB"/>
        </w:rPr>
        <w:t>4</w:t>
      </w:r>
      <w:r w:rsidRPr="00B038A2">
        <w:rPr>
          <w:lang w:eastAsia="en-GB"/>
        </w:rPr>
        <w:t xml:space="preserve"> outcomes that we put forward for use </w:t>
      </w:r>
      <w:r w:rsidR="00501CD0">
        <w:rPr>
          <w:lang w:eastAsia="en-GB"/>
        </w:rPr>
        <w:t>by</w:t>
      </w:r>
      <w:r w:rsidRPr="00B038A2">
        <w:rPr>
          <w:lang w:eastAsia="en-GB"/>
        </w:rPr>
        <w:t xml:space="preserve"> all rese</w:t>
      </w:r>
      <w:r>
        <w:rPr>
          <w:lang w:eastAsia="en-GB"/>
        </w:rPr>
        <w:t xml:space="preserve">archers in this field. Whilst </w:t>
      </w:r>
      <w:r w:rsidRPr="00B038A2">
        <w:rPr>
          <w:lang w:eastAsia="en-GB"/>
        </w:rPr>
        <w:t>further work is required to clarify how and when some of these outcomes should be measured</w:t>
      </w:r>
      <w:r>
        <w:rPr>
          <w:lang w:eastAsia="en-GB"/>
        </w:rPr>
        <w:t>,</w:t>
      </w:r>
      <w:r w:rsidRPr="00B038A2">
        <w:rPr>
          <w:lang w:eastAsia="en-GB"/>
        </w:rPr>
        <w:t xml:space="preserve"> we will clearly intend to measure and report all of these in a future </w:t>
      </w:r>
      <w:r w:rsidR="0021536A">
        <w:rPr>
          <w:lang w:eastAsia="en-GB"/>
        </w:rPr>
        <w:t>RCT</w:t>
      </w:r>
      <w:r w:rsidRPr="00B038A2">
        <w:rPr>
          <w:lang w:eastAsia="en-GB"/>
        </w:rPr>
        <w:t>.</w:t>
      </w:r>
      <w:r w:rsidR="00951CE7">
        <w:rPr>
          <w:lang w:eastAsia="en-GB"/>
        </w:rPr>
        <w:t xml:space="preserve"> </w:t>
      </w:r>
      <w:r w:rsidRPr="00B038A2">
        <w:rPr>
          <w:lang w:eastAsia="en-GB"/>
        </w:rPr>
        <w:t xml:space="preserve"> </w:t>
      </w:r>
      <w:r w:rsidR="00501CD0">
        <w:rPr>
          <w:lang w:eastAsia="en-GB"/>
        </w:rPr>
        <w:t xml:space="preserve">Contact with surgeons, young people and parents as part of the COS study provided us with opportunity to gather </w:t>
      </w:r>
      <w:r w:rsidR="00C91D71">
        <w:rPr>
          <w:lang w:eastAsia="en-GB"/>
        </w:rPr>
        <w:t xml:space="preserve">important information from different stakeholder groups about the choice of primary outcome </w:t>
      </w:r>
      <w:r w:rsidR="00FA5B40">
        <w:rPr>
          <w:lang w:eastAsia="en-GB"/>
        </w:rPr>
        <w:t>for</w:t>
      </w:r>
      <w:r w:rsidR="00C91D71">
        <w:rPr>
          <w:lang w:eastAsia="en-GB"/>
        </w:rPr>
        <w:t xml:space="preserve"> a future trial.</w:t>
      </w:r>
      <w:r w:rsidR="00C91D71" w:rsidRPr="00B038A2">
        <w:rPr>
          <w:lang w:eastAsia="en-GB"/>
        </w:rPr>
        <w:t xml:space="preserve"> </w:t>
      </w:r>
      <w:r w:rsidR="00951CE7">
        <w:rPr>
          <w:lang w:eastAsia="en-GB"/>
        </w:rPr>
        <w:t xml:space="preserve"> </w:t>
      </w:r>
      <w:r w:rsidRPr="00B038A2">
        <w:rPr>
          <w:lang w:eastAsia="en-GB"/>
        </w:rPr>
        <w:t>Clearly the identification of a primary outcome is extremely important</w:t>
      </w:r>
      <w:r>
        <w:rPr>
          <w:lang w:eastAsia="en-GB"/>
        </w:rPr>
        <w:t>,</w:t>
      </w:r>
      <w:r w:rsidRPr="00B038A2">
        <w:rPr>
          <w:lang w:eastAsia="en-GB"/>
        </w:rPr>
        <w:t xml:space="preserve"> since it will determine sample size requirement for a future trial and therefore whether a future trial is indeed feasible as far as number of avail</w:t>
      </w:r>
      <w:r>
        <w:rPr>
          <w:lang w:eastAsia="en-GB"/>
        </w:rPr>
        <w:t>able participants is concerned.</w:t>
      </w:r>
    </w:p>
    <w:p w14:paraId="2E4970E4" w14:textId="00833D61" w:rsidR="009856E7" w:rsidRDefault="009856E7" w:rsidP="00C94F51">
      <w:pPr>
        <w:pStyle w:val="BodyText"/>
        <w:rPr>
          <w:lang w:eastAsia="en-GB"/>
        </w:rPr>
      </w:pPr>
      <w:r w:rsidRPr="00B038A2">
        <w:rPr>
          <w:lang w:eastAsia="en-GB"/>
        </w:rPr>
        <w:lastRenderedPageBreak/>
        <w:t xml:space="preserve">As </w:t>
      </w:r>
      <w:r w:rsidR="00C91D71">
        <w:rPr>
          <w:lang w:eastAsia="en-GB"/>
        </w:rPr>
        <w:t>discussed</w:t>
      </w:r>
      <w:r w:rsidR="00C91D71" w:rsidRPr="00B038A2">
        <w:rPr>
          <w:lang w:eastAsia="en-GB"/>
        </w:rPr>
        <w:t xml:space="preserve"> </w:t>
      </w:r>
      <w:r w:rsidRPr="00B038A2">
        <w:rPr>
          <w:lang w:eastAsia="en-GB"/>
        </w:rPr>
        <w:t>above</w:t>
      </w:r>
      <w:r>
        <w:rPr>
          <w:lang w:eastAsia="en-GB"/>
        </w:rPr>
        <w:t>,</w:t>
      </w:r>
      <w:r w:rsidRPr="00B038A2">
        <w:rPr>
          <w:lang w:eastAsia="en-GB"/>
        </w:rPr>
        <w:t xml:space="preserve"> </w:t>
      </w:r>
      <w:r w:rsidR="003C486A">
        <w:rPr>
          <w:lang w:eastAsia="en-GB"/>
        </w:rPr>
        <w:t>a</w:t>
      </w:r>
      <w:r w:rsidRPr="00B038A2">
        <w:rPr>
          <w:lang w:eastAsia="en-GB"/>
        </w:rPr>
        <w:t xml:space="preserve"> key determinant of future trial </w:t>
      </w:r>
      <w:r>
        <w:rPr>
          <w:lang w:eastAsia="en-GB"/>
        </w:rPr>
        <w:t>success</w:t>
      </w:r>
      <w:r w:rsidRPr="00B038A2">
        <w:rPr>
          <w:lang w:eastAsia="en-GB"/>
        </w:rPr>
        <w:t xml:space="preserve"> is the </w:t>
      </w:r>
      <w:r>
        <w:rPr>
          <w:lang w:eastAsia="en-GB"/>
        </w:rPr>
        <w:t>expertise</w:t>
      </w:r>
      <w:r w:rsidRPr="00B038A2">
        <w:rPr>
          <w:lang w:eastAsia="en-GB"/>
        </w:rPr>
        <w:t xml:space="preserve"> and willingness of adequate UK paediatric surgeons to participate</w:t>
      </w:r>
      <w:r>
        <w:rPr>
          <w:lang w:eastAsia="en-GB"/>
        </w:rPr>
        <w:t>. Although there was</w:t>
      </w:r>
      <w:r w:rsidRPr="00B038A2">
        <w:rPr>
          <w:lang w:eastAsia="en-GB"/>
        </w:rPr>
        <w:t xml:space="preserve"> not unanimous support from surgeons surveyed for performing an </w:t>
      </w:r>
      <w:r w:rsidR="009B3235">
        <w:rPr>
          <w:lang w:eastAsia="en-GB"/>
        </w:rPr>
        <w:t>effectiveness</w:t>
      </w:r>
      <w:r w:rsidRPr="00B038A2">
        <w:rPr>
          <w:lang w:eastAsia="en-GB"/>
        </w:rPr>
        <w:t xml:space="preserve"> trial</w:t>
      </w:r>
      <w:r>
        <w:rPr>
          <w:lang w:eastAsia="en-GB"/>
        </w:rPr>
        <w:t>,</w:t>
      </w:r>
      <w:r w:rsidRPr="00B038A2">
        <w:rPr>
          <w:lang w:eastAsia="en-GB"/>
        </w:rPr>
        <w:t xml:space="preserve"> we believe there is adequate support to p</w:t>
      </w:r>
      <w:r>
        <w:rPr>
          <w:lang w:eastAsia="en-GB"/>
        </w:rPr>
        <w:t>roceed</w:t>
      </w:r>
      <w:r w:rsidRPr="00B038A2">
        <w:rPr>
          <w:lang w:eastAsia="en-GB"/>
        </w:rPr>
        <w:t>. Importantly nearly 60% of the surgeon</w:t>
      </w:r>
      <w:r>
        <w:rPr>
          <w:lang w:eastAsia="en-GB"/>
        </w:rPr>
        <w:t>s who responded to our survey</w:t>
      </w:r>
      <w:r w:rsidRPr="00B038A2">
        <w:rPr>
          <w:lang w:eastAsia="en-GB"/>
        </w:rPr>
        <w:t xml:space="preserve"> strongly agreed that there was uncertainty as to whether non-operative treatment is as effective as operative treatment for children and young people with </w:t>
      </w:r>
      <w:r>
        <w:rPr>
          <w:lang w:eastAsia="en-GB"/>
        </w:rPr>
        <w:t xml:space="preserve">uncomplicated </w:t>
      </w:r>
      <w:r w:rsidRPr="00B038A2">
        <w:rPr>
          <w:lang w:eastAsia="en-GB"/>
        </w:rPr>
        <w:t xml:space="preserve">acute appendicitis and nearly 50% agreed or strongly agreed that there was enough evidence to justify a trial being performed. </w:t>
      </w:r>
      <w:r w:rsidR="003C486A">
        <w:rPr>
          <w:lang w:eastAsia="en-GB"/>
        </w:rPr>
        <w:t>W</w:t>
      </w:r>
      <w:r w:rsidRPr="00B038A2">
        <w:rPr>
          <w:lang w:eastAsia="en-GB"/>
        </w:rPr>
        <w:t xml:space="preserve">hen presented with a trial </w:t>
      </w:r>
      <w:r>
        <w:rPr>
          <w:lang w:eastAsia="en-GB"/>
        </w:rPr>
        <w:t>vignette</w:t>
      </w:r>
      <w:r w:rsidRPr="00B038A2">
        <w:rPr>
          <w:lang w:eastAsia="en-GB"/>
        </w:rPr>
        <w:t xml:space="preserve"> </w:t>
      </w:r>
      <w:r w:rsidR="00C91D71">
        <w:rPr>
          <w:lang w:eastAsia="en-GB"/>
        </w:rPr>
        <w:t>similar</w:t>
      </w:r>
      <w:r w:rsidRPr="00B038A2">
        <w:rPr>
          <w:lang w:eastAsia="en-GB"/>
        </w:rPr>
        <w:t xml:space="preserve"> to th</w:t>
      </w:r>
      <w:r w:rsidR="003C486A">
        <w:rPr>
          <w:lang w:eastAsia="en-GB"/>
        </w:rPr>
        <w:t>is</w:t>
      </w:r>
      <w:r w:rsidRPr="00B038A2">
        <w:rPr>
          <w:lang w:eastAsia="en-GB"/>
        </w:rPr>
        <w:t xml:space="preserve"> </w:t>
      </w:r>
      <w:r w:rsidR="003C486A">
        <w:rPr>
          <w:lang w:eastAsia="en-GB"/>
        </w:rPr>
        <w:t xml:space="preserve">feasibility </w:t>
      </w:r>
      <w:r w:rsidRPr="00B038A2">
        <w:rPr>
          <w:lang w:eastAsia="en-GB"/>
        </w:rPr>
        <w:t>trial</w:t>
      </w:r>
      <w:r>
        <w:rPr>
          <w:lang w:eastAsia="en-GB"/>
        </w:rPr>
        <w:t>,</w:t>
      </w:r>
      <w:r w:rsidRPr="00B038A2">
        <w:rPr>
          <w:lang w:eastAsia="en-GB"/>
        </w:rPr>
        <w:t xml:space="preserve"> over 50% indicated willingness to involve participants in such a trial. Of the remaining 50%</w:t>
      </w:r>
      <w:r w:rsidR="003C486A">
        <w:rPr>
          <w:lang w:eastAsia="en-GB"/>
        </w:rPr>
        <w:t>,</w:t>
      </w:r>
      <w:r w:rsidRPr="00B038A2">
        <w:rPr>
          <w:lang w:eastAsia="en-GB"/>
        </w:rPr>
        <w:t xml:space="preserve"> half were unwilling </w:t>
      </w:r>
      <w:r w:rsidR="003C486A">
        <w:rPr>
          <w:lang w:eastAsia="en-GB"/>
        </w:rPr>
        <w:t>and</w:t>
      </w:r>
      <w:r w:rsidRPr="00B038A2">
        <w:rPr>
          <w:lang w:eastAsia="en-GB"/>
        </w:rPr>
        <w:t xml:space="preserve"> half were undecided. Taking these survey findings together with our detailed understanding of how to educate and train recruiting surgeons we believe that a future </w:t>
      </w:r>
      <w:r w:rsidR="009B3235">
        <w:rPr>
          <w:lang w:eastAsia="en-GB"/>
        </w:rPr>
        <w:t>effectiveness</w:t>
      </w:r>
      <w:r w:rsidRPr="00B038A2">
        <w:rPr>
          <w:lang w:eastAsia="en-GB"/>
        </w:rPr>
        <w:t xml:space="preserve"> </w:t>
      </w:r>
      <w:r>
        <w:rPr>
          <w:lang w:eastAsia="en-GB"/>
        </w:rPr>
        <w:t xml:space="preserve">trial </w:t>
      </w:r>
      <w:r w:rsidRPr="00B038A2">
        <w:rPr>
          <w:lang w:eastAsia="en-GB"/>
        </w:rPr>
        <w:t>in the UK is deliverable.</w:t>
      </w:r>
    </w:p>
    <w:p w14:paraId="527C9CB0" w14:textId="5B6E0F87" w:rsidR="009856E7" w:rsidRPr="004635CD" w:rsidRDefault="00C94F51" w:rsidP="00C94F51">
      <w:pPr>
        <w:pStyle w:val="Heading2"/>
        <w:rPr>
          <w:lang w:eastAsia="en-GB"/>
        </w:rPr>
      </w:pPr>
      <w:bookmarkStart w:id="143" w:name="_Toc27372609"/>
      <w:r>
        <w:rPr>
          <w:lang w:eastAsia="en-GB"/>
        </w:rPr>
        <w:t xml:space="preserve">9.2 </w:t>
      </w:r>
      <w:r w:rsidR="009856E7" w:rsidRPr="004635CD">
        <w:rPr>
          <w:lang w:eastAsia="en-GB"/>
        </w:rPr>
        <w:t>Remaining areas of uncertainty</w:t>
      </w:r>
      <w:bookmarkEnd w:id="143"/>
    </w:p>
    <w:p w14:paraId="1193FF2E" w14:textId="0BF2C4A3" w:rsidR="009856E7" w:rsidRPr="00B038A2" w:rsidRDefault="009856E7" w:rsidP="00C94F51">
      <w:pPr>
        <w:pStyle w:val="BodyText"/>
        <w:rPr>
          <w:lang w:eastAsia="en-GB"/>
        </w:rPr>
      </w:pPr>
      <w:r w:rsidRPr="00B038A2">
        <w:rPr>
          <w:lang w:eastAsia="en-GB"/>
        </w:rPr>
        <w:t xml:space="preserve">Despite the work we have undertaken there remain </w:t>
      </w:r>
      <w:r w:rsidR="00C91D71">
        <w:rPr>
          <w:lang w:eastAsia="en-GB"/>
        </w:rPr>
        <w:t>several</w:t>
      </w:r>
      <w:r w:rsidRPr="00B038A2">
        <w:rPr>
          <w:lang w:eastAsia="en-GB"/>
        </w:rPr>
        <w:t xml:space="preserve"> areas of uncertainty regarding the design of a future trial. Key areas of uncertainty </w:t>
      </w:r>
      <w:r w:rsidR="003C486A">
        <w:rPr>
          <w:lang w:eastAsia="en-GB"/>
        </w:rPr>
        <w:t>are</w:t>
      </w:r>
      <w:r w:rsidRPr="00B038A2">
        <w:rPr>
          <w:lang w:eastAsia="en-GB"/>
        </w:rPr>
        <w:t xml:space="preserve"> the primary outcome and effect size. Whilst we have </w:t>
      </w:r>
      <w:r w:rsidR="00FA5B40">
        <w:rPr>
          <w:lang w:eastAsia="en-GB"/>
        </w:rPr>
        <w:t>consulted</w:t>
      </w:r>
      <w:r w:rsidRPr="00B038A2">
        <w:rPr>
          <w:lang w:eastAsia="en-GB"/>
        </w:rPr>
        <w:t xml:space="preserve"> with a variety of stakeholders regarding these</w:t>
      </w:r>
      <w:r>
        <w:rPr>
          <w:lang w:eastAsia="en-GB"/>
        </w:rPr>
        <w:t>,</w:t>
      </w:r>
      <w:r w:rsidRPr="00B038A2">
        <w:rPr>
          <w:lang w:eastAsia="en-GB"/>
        </w:rPr>
        <w:t xml:space="preserve"> it is clear that further consideration is necessary to finalise the nature of the primary outcome and as a result the effect size to be investigated. </w:t>
      </w:r>
      <w:r w:rsidR="00102830">
        <w:rPr>
          <w:lang w:eastAsia="en-GB"/>
        </w:rPr>
        <w:t xml:space="preserve">In our discussions with patients and families, and surgeons thus far there appears to be a divergence of views between these groups regarding a preferred primary outcome. Whilst this is not necessarily unexpected we are surprised that it is the patients and families who </w:t>
      </w:r>
      <w:r w:rsidR="00FA5B40">
        <w:rPr>
          <w:lang w:eastAsia="en-GB"/>
        </w:rPr>
        <w:t>preferred</w:t>
      </w:r>
      <w:r w:rsidR="00102830">
        <w:rPr>
          <w:lang w:eastAsia="en-GB"/>
        </w:rPr>
        <w:t xml:space="preserve"> disease specific measures such as antibiotic failure, recurrent appendicitis and surgical complications whi</w:t>
      </w:r>
      <w:r w:rsidR="00455E11">
        <w:rPr>
          <w:lang w:eastAsia="en-GB"/>
        </w:rPr>
        <w:t>l</w:t>
      </w:r>
      <w:r w:rsidR="00102830">
        <w:rPr>
          <w:lang w:eastAsia="en-GB"/>
        </w:rPr>
        <w:t xml:space="preserve">st the surgeons were attracted to a more generic </w:t>
      </w:r>
      <w:r w:rsidR="00FA5B40">
        <w:rPr>
          <w:lang w:eastAsia="en-GB"/>
        </w:rPr>
        <w:t>patient reported outcome, time to return to normal</w:t>
      </w:r>
      <w:r w:rsidR="00102830">
        <w:rPr>
          <w:lang w:eastAsia="en-GB"/>
        </w:rPr>
        <w:t xml:space="preserve"> activities. </w:t>
      </w:r>
      <w:r w:rsidRPr="00B038A2">
        <w:rPr>
          <w:lang w:eastAsia="en-GB"/>
        </w:rPr>
        <w:t xml:space="preserve">Given the differing views of </w:t>
      </w:r>
      <w:r w:rsidR="00102830">
        <w:rPr>
          <w:lang w:eastAsia="en-GB"/>
        </w:rPr>
        <w:t xml:space="preserve">these </w:t>
      </w:r>
      <w:r w:rsidRPr="00B038A2">
        <w:rPr>
          <w:lang w:eastAsia="en-GB"/>
        </w:rPr>
        <w:t xml:space="preserve">key stakeholders regarding the optimal primary outcome for a future </w:t>
      </w:r>
      <w:r w:rsidR="009B3235">
        <w:rPr>
          <w:lang w:eastAsia="en-GB"/>
        </w:rPr>
        <w:t>effectiveness trial</w:t>
      </w:r>
      <w:r>
        <w:rPr>
          <w:lang w:eastAsia="en-GB"/>
        </w:rPr>
        <w:t>,</w:t>
      </w:r>
      <w:r w:rsidRPr="00B038A2">
        <w:rPr>
          <w:lang w:eastAsia="en-GB"/>
        </w:rPr>
        <w:t xml:space="preserve"> it is possible that further work with the stak</w:t>
      </w:r>
      <w:r>
        <w:rPr>
          <w:lang w:eastAsia="en-GB"/>
        </w:rPr>
        <w:t>eholders may not in itself</w:t>
      </w:r>
      <w:r w:rsidRPr="00B038A2">
        <w:rPr>
          <w:lang w:eastAsia="en-GB"/>
        </w:rPr>
        <w:t xml:space="preserve"> be fruitful. It is there</w:t>
      </w:r>
      <w:r>
        <w:rPr>
          <w:lang w:eastAsia="en-GB"/>
        </w:rPr>
        <w:t>fore important that the future research t</w:t>
      </w:r>
      <w:r w:rsidRPr="00B038A2">
        <w:rPr>
          <w:lang w:eastAsia="en-GB"/>
        </w:rPr>
        <w:t xml:space="preserve">eam </w:t>
      </w:r>
      <w:r w:rsidR="00102830">
        <w:rPr>
          <w:lang w:eastAsia="en-GB"/>
        </w:rPr>
        <w:t xml:space="preserve">(including adequate PPI representation) </w:t>
      </w:r>
      <w:r w:rsidRPr="00B038A2">
        <w:rPr>
          <w:lang w:eastAsia="en-GB"/>
        </w:rPr>
        <w:t xml:space="preserve">consider the findings to date when </w:t>
      </w:r>
      <w:r w:rsidR="00FA5B40">
        <w:rPr>
          <w:lang w:eastAsia="en-GB"/>
        </w:rPr>
        <w:t>reaching a</w:t>
      </w:r>
      <w:r w:rsidRPr="00B038A2">
        <w:rPr>
          <w:lang w:eastAsia="en-GB"/>
        </w:rPr>
        <w:t xml:space="preserve"> decision </w:t>
      </w:r>
      <w:r w:rsidR="00FA5B40">
        <w:rPr>
          <w:lang w:eastAsia="en-GB"/>
        </w:rPr>
        <w:t>on</w:t>
      </w:r>
      <w:r w:rsidRPr="00B038A2">
        <w:rPr>
          <w:lang w:eastAsia="en-GB"/>
        </w:rPr>
        <w:t xml:space="preserve"> this. Whilst a single primary outcome would be highly desirable</w:t>
      </w:r>
      <w:r>
        <w:rPr>
          <w:lang w:eastAsia="en-GB"/>
        </w:rPr>
        <w:t>,</w:t>
      </w:r>
      <w:r w:rsidRPr="00B038A2">
        <w:rPr>
          <w:lang w:eastAsia="en-GB"/>
        </w:rPr>
        <w:t xml:space="preserve"> a number of alternatives exist that may be achievable. These include the concept of a co-primary outcome</w:t>
      </w:r>
      <w:r w:rsidR="00102830">
        <w:rPr>
          <w:lang w:eastAsia="en-GB"/>
        </w:rPr>
        <w:t>,</w:t>
      </w:r>
      <w:r w:rsidR="00951CE7">
        <w:rPr>
          <w:lang w:eastAsia="en-GB"/>
        </w:rPr>
        <w:t xml:space="preserve"> </w:t>
      </w:r>
      <w:r w:rsidR="000F4F19">
        <w:rPr>
          <w:lang w:eastAsia="en-GB"/>
        </w:rPr>
        <w:t>(</w:t>
      </w:r>
      <w:r w:rsidR="00102830">
        <w:rPr>
          <w:lang w:eastAsia="en-GB"/>
        </w:rPr>
        <w:t>for which there is precedent in HTA funded research</w:t>
      </w:r>
      <w:r w:rsidR="000F4F19">
        <w:rPr>
          <w:lang w:eastAsia="en-GB"/>
        </w:rPr>
        <w:t>)</w:t>
      </w:r>
      <w:r w:rsidRPr="00B038A2">
        <w:rPr>
          <w:lang w:eastAsia="en-GB"/>
        </w:rPr>
        <w:t xml:space="preserve">, particularly </w:t>
      </w:r>
      <w:r w:rsidR="00102830">
        <w:rPr>
          <w:lang w:eastAsia="en-GB"/>
        </w:rPr>
        <w:t>two</w:t>
      </w:r>
      <w:r w:rsidRPr="00B038A2">
        <w:rPr>
          <w:lang w:eastAsia="en-GB"/>
        </w:rPr>
        <w:t xml:space="preserve"> outcome</w:t>
      </w:r>
      <w:r w:rsidR="00102830">
        <w:rPr>
          <w:lang w:eastAsia="en-GB"/>
        </w:rPr>
        <w:t>s</w:t>
      </w:r>
      <w:r w:rsidRPr="00B038A2">
        <w:rPr>
          <w:lang w:eastAsia="en-GB"/>
        </w:rPr>
        <w:t xml:space="preserve"> that </w:t>
      </w:r>
      <w:r w:rsidR="00102830">
        <w:rPr>
          <w:lang w:eastAsia="en-GB"/>
        </w:rPr>
        <w:t>are</w:t>
      </w:r>
      <w:r w:rsidRPr="00B038A2">
        <w:rPr>
          <w:lang w:eastAsia="en-GB"/>
        </w:rPr>
        <w:t xml:space="preserve"> of particular interest to two different stakeholder groups can be measured side by side</w:t>
      </w:r>
      <w:r>
        <w:rPr>
          <w:lang w:eastAsia="en-GB"/>
        </w:rPr>
        <w:t>,</w:t>
      </w:r>
      <w:r w:rsidRPr="00B038A2">
        <w:rPr>
          <w:lang w:eastAsia="en-GB"/>
        </w:rPr>
        <w:t xml:space="preserve"> or a composite primary outcome which is carefully designed and defined </w:t>
      </w:r>
      <w:r w:rsidR="00C91D71">
        <w:rPr>
          <w:lang w:eastAsia="en-GB"/>
        </w:rPr>
        <w:t>such that it is clinically unambiguous and statistically valid</w:t>
      </w:r>
      <w:r w:rsidRPr="00B038A2">
        <w:rPr>
          <w:lang w:eastAsia="en-GB"/>
        </w:rPr>
        <w:t xml:space="preserve">. Alongside a decision relating to the primary outcome is clearly the effect size. It is likely not helpful to have a full discussion about how </w:t>
      </w:r>
      <w:r w:rsidR="0087107E">
        <w:rPr>
          <w:lang w:eastAsia="en-GB"/>
        </w:rPr>
        <w:t>large</w:t>
      </w:r>
      <w:r w:rsidR="0087107E" w:rsidRPr="00B038A2">
        <w:rPr>
          <w:lang w:eastAsia="en-GB"/>
        </w:rPr>
        <w:t xml:space="preserve"> </w:t>
      </w:r>
      <w:r w:rsidRPr="00B038A2">
        <w:rPr>
          <w:lang w:eastAsia="en-GB"/>
        </w:rPr>
        <w:t xml:space="preserve">an effect size should be until a primary outcome is determined. This is at least in part since the nature of the primary outcome will determine whether a future trial should be designed as a superiority trial or a non-inferiority trial. </w:t>
      </w:r>
      <w:r w:rsidR="00C91D71">
        <w:rPr>
          <w:lang w:eastAsia="en-GB"/>
        </w:rPr>
        <w:t>T</w:t>
      </w:r>
      <w:r>
        <w:rPr>
          <w:lang w:eastAsia="en-GB"/>
        </w:rPr>
        <w:t xml:space="preserve">he </w:t>
      </w:r>
      <w:r w:rsidRPr="00B038A2">
        <w:rPr>
          <w:lang w:eastAsia="en-GB"/>
        </w:rPr>
        <w:t>work we have done with surgeons suggest</w:t>
      </w:r>
      <w:r w:rsidR="00C91D71">
        <w:rPr>
          <w:lang w:eastAsia="en-GB"/>
        </w:rPr>
        <w:t>s</w:t>
      </w:r>
      <w:r w:rsidRPr="00B038A2">
        <w:rPr>
          <w:lang w:eastAsia="en-GB"/>
        </w:rPr>
        <w:t xml:space="preserve"> that if a </w:t>
      </w:r>
      <w:r w:rsidRPr="00B038A2">
        <w:rPr>
          <w:lang w:eastAsia="en-GB"/>
        </w:rPr>
        <w:lastRenderedPageBreak/>
        <w:t>non-inferior</w:t>
      </w:r>
      <w:r w:rsidR="00455E11">
        <w:rPr>
          <w:lang w:eastAsia="en-GB"/>
        </w:rPr>
        <w:t>ity</w:t>
      </w:r>
      <w:r w:rsidRPr="00B038A2">
        <w:rPr>
          <w:lang w:eastAsia="en-GB"/>
        </w:rPr>
        <w:t xml:space="preserve"> design is utilised then a margin of between 10 and 20% non-inferiority would likely be acceptable.</w:t>
      </w:r>
    </w:p>
    <w:p w14:paraId="75B1491F" w14:textId="5DE7AE93" w:rsidR="009856E7" w:rsidRPr="00B038A2" w:rsidRDefault="003C486A" w:rsidP="00C94F51">
      <w:pPr>
        <w:pStyle w:val="BodyText"/>
        <w:rPr>
          <w:lang w:eastAsia="en-GB"/>
        </w:rPr>
      </w:pPr>
      <w:r>
        <w:rPr>
          <w:lang w:eastAsia="en-GB"/>
        </w:rPr>
        <w:t>We believe the</w:t>
      </w:r>
      <w:r w:rsidR="009856E7" w:rsidRPr="00B038A2">
        <w:rPr>
          <w:lang w:eastAsia="en-GB"/>
        </w:rPr>
        <w:t xml:space="preserve"> </w:t>
      </w:r>
      <w:r>
        <w:rPr>
          <w:lang w:eastAsia="en-GB"/>
        </w:rPr>
        <w:t>most essential</w:t>
      </w:r>
      <w:r w:rsidR="009856E7" w:rsidRPr="00B038A2">
        <w:rPr>
          <w:lang w:eastAsia="en-GB"/>
        </w:rPr>
        <w:t xml:space="preserve"> aspect which requires optimisation before we can proceed with a full </w:t>
      </w:r>
      <w:r w:rsidR="009B3235">
        <w:rPr>
          <w:lang w:eastAsia="en-GB"/>
        </w:rPr>
        <w:t>effectiveness</w:t>
      </w:r>
      <w:r w:rsidR="009856E7" w:rsidRPr="00B038A2">
        <w:rPr>
          <w:lang w:eastAsia="en-GB"/>
        </w:rPr>
        <w:t xml:space="preserve"> trial is improved identification of a target population of interest, namely children with </w:t>
      </w:r>
      <w:r w:rsidR="009856E7" w:rsidRPr="003C486A">
        <w:rPr>
          <w:i/>
          <w:lang w:eastAsia="en-GB"/>
        </w:rPr>
        <w:t>uncomplicated</w:t>
      </w:r>
      <w:r w:rsidR="009856E7" w:rsidRPr="00B038A2">
        <w:rPr>
          <w:lang w:eastAsia="en-GB"/>
        </w:rPr>
        <w:t xml:space="preserve"> </w:t>
      </w:r>
      <w:r w:rsidR="009856E7">
        <w:rPr>
          <w:lang w:eastAsia="en-GB"/>
        </w:rPr>
        <w:t xml:space="preserve">as opposed to more advanced </w:t>
      </w:r>
      <w:r w:rsidR="009856E7" w:rsidRPr="00B038A2">
        <w:rPr>
          <w:lang w:eastAsia="en-GB"/>
        </w:rPr>
        <w:t>acute appendicitis. Despite our best intentions and efforts in our feasibility trial</w:t>
      </w:r>
      <w:r w:rsidR="009856E7">
        <w:rPr>
          <w:lang w:eastAsia="en-GB"/>
        </w:rPr>
        <w:t>,</w:t>
      </w:r>
      <w:r w:rsidR="009856E7" w:rsidRPr="00B038A2">
        <w:rPr>
          <w:lang w:eastAsia="en-GB"/>
        </w:rPr>
        <w:t xml:space="preserve"> our pathway of using surgeon</w:t>
      </w:r>
      <w:r w:rsidR="000F4F19">
        <w:rPr>
          <w:lang w:eastAsia="en-GB"/>
        </w:rPr>
        <w:t>s</w:t>
      </w:r>
      <w:r w:rsidR="009856E7">
        <w:rPr>
          <w:lang w:eastAsia="en-GB"/>
        </w:rPr>
        <w:t>’</w:t>
      </w:r>
      <w:r w:rsidR="009856E7" w:rsidRPr="00B038A2">
        <w:rPr>
          <w:lang w:eastAsia="en-GB"/>
        </w:rPr>
        <w:t xml:space="preserve"> clinical skill to successfully identify children with uncomplicated acute appendicitis as opposed to </w:t>
      </w:r>
      <w:r w:rsidR="00FA5B40">
        <w:rPr>
          <w:lang w:eastAsia="en-GB"/>
        </w:rPr>
        <w:t xml:space="preserve">those with </w:t>
      </w:r>
      <w:r w:rsidR="009856E7" w:rsidRPr="00B038A2">
        <w:rPr>
          <w:lang w:eastAsia="en-GB"/>
        </w:rPr>
        <w:t>more advanced disease was not as successful as we had anticipated. As a result</w:t>
      </w:r>
      <w:r w:rsidR="009856E7">
        <w:rPr>
          <w:lang w:eastAsia="en-GB"/>
        </w:rPr>
        <w:t>,</w:t>
      </w:r>
      <w:r w:rsidR="009856E7" w:rsidRPr="00B038A2">
        <w:rPr>
          <w:lang w:eastAsia="en-GB"/>
        </w:rPr>
        <w:t xml:space="preserve"> a high</w:t>
      </w:r>
      <w:r w:rsidR="009856E7">
        <w:rPr>
          <w:lang w:eastAsia="en-GB"/>
        </w:rPr>
        <w:t>er</w:t>
      </w:r>
      <w:r w:rsidR="009856E7" w:rsidRPr="00B038A2">
        <w:rPr>
          <w:lang w:eastAsia="en-GB"/>
        </w:rPr>
        <w:t xml:space="preserve"> proportion of children with more advanced acute appendicitis than</w:t>
      </w:r>
      <w:r w:rsidR="009856E7">
        <w:rPr>
          <w:lang w:eastAsia="en-GB"/>
        </w:rPr>
        <w:t xml:space="preserve"> </w:t>
      </w:r>
      <w:r w:rsidR="009856E7" w:rsidRPr="00B038A2">
        <w:rPr>
          <w:lang w:eastAsia="en-GB"/>
        </w:rPr>
        <w:t xml:space="preserve">had </w:t>
      </w:r>
      <w:r w:rsidR="00C91D71">
        <w:rPr>
          <w:lang w:eastAsia="en-GB"/>
        </w:rPr>
        <w:t xml:space="preserve">been </w:t>
      </w:r>
      <w:r w:rsidR="009856E7">
        <w:rPr>
          <w:lang w:eastAsia="en-GB"/>
        </w:rPr>
        <w:t>intended</w:t>
      </w:r>
      <w:r w:rsidR="00C91D71">
        <w:rPr>
          <w:lang w:eastAsia="en-GB"/>
        </w:rPr>
        <w:t xml:space="preserve"> were recruited into this trial</w:t>
      </w:r>
      <w:r w:rsidR="009856E7" w:rsidRPr="00B038A2">
        <w:rPr>
          <w:lang w:eastAsia="en-GB"/>
        </w:rPr>
        <w:t>. Although this has not been to the detriment of our overall feasibility findings</w:t>
      </w:r>
      <w:r w:rsidR="009856E7">
        <w:rPr>
          <w:lang w:eastAsia="en-GB"/>
        </w:rPr>
        <w:t>,</w:t>
      </w:r>
      <w:r w:rsidR="009856E7" w:rsidRPr="00B038A2">
        <w:rPr>
          <w:lang w:eastAsia="en-GB"/>
        </w:rPr>
        <w:t xml:space="preserve"> </w:t>
      </w:r>
      <w:r w:rsidR="00C91D71">
        <w:rPr>
          <w:lang w:eastAsia="en-GB"/>
        </w:rPr>
        <w:t xml:space="preserve">or to the safety of trial participants, </w:t>
      </w:r>
      <w:r w:rsidR="009856E7" w:rsidRPr="00B038A2">
        <w:rPr>
          <w:lang w:eastAsia="en-GB"/>
        </w:rPr>
        <w:t>we believe this is closely linked to the fact that the outcomes of non-operative treatment that we have observed in trial participants are not as good as those reported in the existing literature.</w:t>
      </w:r>
      <w:r>
        <w:rPr>
          <w:lang w:eastAsia="en-GB"/>
        </w:rPr>
        <w:fldChar w:fldCharType="begin"/>
      </w:r>
      <w:r w:rsidR="007F2B50">
        <w:rPr>
          <w:lang w:eastAsia="en-GB"/>
        </w:rPr>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Pr>
          <w:lang w:eastAsia="en-GB"/>
        </w:rPr>
        <w:fldChar w:fldCharType="separate"/>
      </w:r>
      <w:r w:rsidR="00911C70" w:rsidRPr="00911C70">
        <w:rPr>
          <w:noProof/>
          <w:vertAlign w:val="superscript"/>
          <w:lang w:eastAsia="en-GB"/>
        </w:rPr>
        <w:t>16</w:t>
      </w:r>
      <w:r>
        <w:rPr>
          <w:lang w:eastAsia="en-GB"/>
        </w:rPr>
        <w:fldChar w:fldCharType="end"/>
      </w:r>
      <w:r w:rsidR="009856E7" w:rsidRPr="00B038A2">
        <w:rPr>
          <w:lang w:eastAsia="en-GB"/>
        </w:rPr>
        <w:t xml:space="preserve"> Therefore it is essential that a pathway </w:t>
      </w:r>
      <w:r w:rsidR="00FA5B40">
        <w:rPr>
          <w:lang w:eastAsia="en-GB"/>
        </w:rPr>
        <w:t>which</w:t>
      </w:r>
      <w:r w:rsidR="009856E7" w:rsidRPr="00B038A2">
        <w:rPr>
          <w:lang w:eastAsia="en-GB"/>
        </w:rPr>
        <w:t xml:space="preserve"> enable</w:t>
      </w:r>
      <w:r w:rsidR="009856E7">
        <w:rPr>
          <w:lang w:eastAsia="en-GB"/>
        </w:rPr>
        <w:t>s</w:t>
      </w:r>
      <w:r w:rsidR="009856E7" w:rsidRPr="00B038A2">
        <w:rPr>
          <w:lang w:eastAsia="en-GB"/>
        </w:rPr>
        <w:t xml:space="preserve"> better identification of children who definitely have uncomplicated </w:t>
      </w:r>
      <w:r w:rsidR="009856E7">
        <w:rPr>
          <w:lang w:eastAsia="en-GB"/>
        </w:rPr>
        <w:t>(</w:t>
      </w:r>
      <w:r w:rsidR="009856E7" w:rsidRPr="00B038A2">
        <w:rPr>
          <w:lang w:eastAsia="en-GB"/>
        </w:rPr>
        <w:t>as opposed to more advanced</w:t>
      </w:r>
      <w:r w:rsidR="009856E7">
        <w:rPr>
          <w:lang w:eastAsia="en-GB"/>
        </w:rPr>
        <w:t>)</w:t>
      </w:r>
      <w:r w:rsidR="009856E7" w:rsidRPr="00B038A2">
        <w:rPr>
          <w:lang w:eastAsia="en-GB"/>
        </w:rPr>
        <w:t xml:space="preserve"> acute appendicitis can be identified</w:t>
      </w:r>
      <w:r w:rsidR="009856E7">
        <w:rPr>
          <w:lang w:eastAsia="en-GB"/>
        </w:rPr>
        <w:t>. W</w:t>
      </w:r>
      <w:r w:rsidR="009856E7" w:rsidRPr="00B038A2">
        <w:rPr>
          <w:lang w:eastAsia="en-GB"/>
        </w:rPr>
        <w:t xml:space="preserve">ork is under way to achieve this. There is no </w:t>
      </w:r>
      <w:r w:rsidR="0087107E">
        <w:rPr>
          <w:lang w:eastAsia="en-GB"/>
        </w:rPr>
        <w:t xml:space="preserve">doubt that </w:t>
      </w:r>
      <w:r w:rsidR="009856E7" w:rsidRPr="00B038A2">
        <w:rPr>
          <w:lang w:eastAsia="en-GB"/>
        </w:rPr>
        <w:t xml:space="preserve">surgeons </w:t>
      </w:r>
      <w:r w:rsidR="00FA5B40">
        <w:rPr>
          <w:lang w:eastAsia="en-GB"/>
        </w:rPr>
        <w:t xml:space="preserve">willingness </w:t>
      </w:r>
      <w:r w:rsidR="009856E7" w:rsidRPr="00B038A2">
        <w:rPr>
          <w:lang w:eastAsia="en-GB"/>
        </w:rPr>
        <w:t xml:space="preserve">to recruit to </w:t>
      </w:r>
      <w:r w:rsidR="00567DD7">
        <w:rPr>
          <w:lang w:eastAsia="en-GB"/>
        </w:rPr>
        <w:t>a</w:t>
      </w:r>
      <w:r w:rsidR="009856E7" w:rsidRPr="00B038A2">
        <w:rPr>
          <w:lang w:eastAsia="en-GB"/>
        </w:rPr>
        <w:t xml:space="preserve"> future </w:t>
      </w:r>
      <w:r w:rsidR="00567DD7">
        <w:rPr>
          <w:lang w:eastAsia="en-GB"/>
        </w:rPr>
        <w:t>RCT</w:t>
      </w:r>
      <w:r w:rsidR="009856E7" w:rsidRPr="00B038A2">
        <w:rPr>
          <w:lang w:eastAsia="en-GB"/>
        </w:rPr>
        <w:t xml:space="preserve"> depends on this</w:t>
      </w:r>
      <w:r w:rsidR="00567DD7">
        <w:rPr>
          <w:lang w:eastAsia="en-GB"/>
        </w:rPr>
        <w:t>,</w:t>
      </w:r>
      <w:r w:rsidR="009856E7" w:rsidRPr="00B038A2">
        <w:rPr>
          <w:lang w:eastAsia="en-GB"/>
        </w:rPr>
        <w:t xml:space="preserve"> as surgeons from all three centres that par</w:t>
      </w:r>
      <w:r w:rsidR="009856E7">
        <w:rPr>
          <w:lang w:eastAsia="en-GB"/>
        </w:rPr>
        <w:t xml:space="preserve">ticipated in </w:t>
      </w:r>
      <w:r w:rsidR="00567DD7">
        <w:rPr>
          <w:lang w:eastAsia="en-GB"/>
        </w:rPr>
        <w:t>the</w:t>
      </w:r>
      <w:r w:rsidR="009856E7">
        <w:rPr>
          <w:lang w:eastAsia="en-GB"/>
        </w:rPr>
        <w:t xml:space="preserve"> feasibility trial</w:t>
      </w:r>
      <w:r w:rsidR="009856E7" w:rsidRPr="00B038A2">
        <w:rPr>
          <w:lang w:eastAsia="en-GB"/>
        </w:rPr>
        <w:t xml:space="preserve"> indicated that they would require a greater degree of certainty that participants did have </w:t>
      </w:r>
      <w:r w:rsidR="009856E7" w:rsidRPr="00567DD7">
        <w:rPr>
          <w:i/>
          <w:lang w:eastAsia="en-GB"/>
        </w:rPr>
        <w:t>uncomplicated</w:t>
      </w:r>
      <w:r w:rsidR="009856E7" w:rsidRPr="00B038A2">
        <w:rPr>
          <w:lang w:eastAsia="en-GB"/>
        </w:rPr>
        <w:t xml:space="preserve"> </w:t>
      </w:r>
      <w:r w:rsidR="00567DD7">
        <w:rPr>
          <w:lang w:eastAsia="en-GB"/>
        </w:rPr>
        <w:t xml:space="preserve">(as opposed to more advanced) </w:t>
      </w:r>
      <w:r w:rsidR="009856E7" w:rsidRPr="00B038A2">
        <w:rPr>
          <w:lang w:eastAsia="en-GB"/>
        </w:rPr>
        <w:t xml:space="preserve">acute appendicitis before they would be willing to recruit into an </w:t>
      </w:r>
      <w:r w:rsidR="009B3235">
        <w:rPr>
          <w:lang w:eastAsia="en-GB"/>
        </w:rPr>
        <w:t>effectiveness</w:t>
      </w:r>
      <w:r w:rsidR="009856E7" w:rsidRPr="00B038A2">
        <w:rPr>
          <w:lang w:eastAsia="en-GB"/>
        </w:rPr>
        <w:t xml:space="preserve"> trial.</w:t>
      </w:r>
    </w:p>
    <w:p w14:paraId="2D4F1A0E" w14:textId="15D138C5" w:rsidR="009856E7" w:rsidRDefault="009856E7" w:rsidP="00C94F51">
      <w:pPr>
        <w:pStyle w:val="BodyText"/>
        <w:rPr>
          <w:lang w:eastAsia="en-GB"/>
        </w:rPr>
      </w:pPr>
      <w:r w:rsidRPr="00B038A2">
        <w:rPr>
          <w:lang w:eastAsia="en-GB"/>
        </w:rPr>
        <w:t xml:space="preserve">A further consideration that </w:t>
      </w:r>
      <w:r w:rsidR="00FA5B40">
        <w:rPr>
          <w:lang w:eastAsia="en-GB"/>
        </w:rPr>
        <w:t>follows</w:t>
      </w:r>
      <w:r w:rsidR="00FA5B40" w:rsidRPr="00B038A2">
        <w:rPr>
          <w:lang w:eastAsia="en-GB"/>
        </w:rPr>
        <w:t xml:space="preserve"> </w:t>
      </w:r>
      <w:r w:rsidRPr="00B038A2">
        <w:rPr>
          <w:lang w:eastAsia="en-GB"/>
        </w:rPr>
        <w:t xml:space="preserve">from this is that we </w:t>
      </w:r>
      <w:r w:rsidR="000B1F33">
        <w:rPr>
          <w:lang w:eastAsia="en-GB"/>
        </w:rPr>
        <w:t>may not be able to</w:t>
      </w:r>
      <w:r w:rsidR="000B1F33" w:rsidRPr="00B038A2">
        <w:rPr>
          <w:lang w:eastAsia="en-GB"/>
        </w:rPr>
        <w:t xml:space="preserve"> </w:t>
      </w:r>
      <w:r w:rsidRPr="00B038A2">
        <w:rPr>
          <w:lang w:eastAsia="en-GB"/>
        </w:rPr>
        <w:t xml:space="preserve">rely </w:t>
      </w:r>
      <w:r w:rsidR="000B1F33">
        <w:rPr>
          <w:lang w:eastAsia="en-GB"/>
        </w:rPr>
        <w:t xml:space="preserve">solely </w:t>
      </w:r>
      <w:r w:rsidRPr="00B038A2">
        <w:rPr>
          <w:lang w:eastAsia="en-GB"/>
        </w:rPr>
        <w:t xml:space="preserve">on the </w:t>
      </w:r>
      <w:r w:rsidR="000B1F33">
        <w:rPr>
          <w:lang w:eastAsia="en-GB"/>
        </w:rPr>
        <w:t xml:space="preserve">overall </w:t>
      </w:r>
      <w:r w:rsidRPr="00B038A2">
        <w:rPr>
          <w:lang w:eastAsia="en-GB"/>
        </w:rPr>
        <w:t xml:space="preserve">clinical outcomes achieved in this study to provide data upon which we can determine the magnitude of difference in important outcomes between treatment arms. This is since the target population for our future </w:t>
      </w:r>
      <w:r w:rsidR="009B3235">
        <w:rPr>
          <w:lang w:eastAsia="en-GB"/>
        </w:rPr>
        <w:t>effectiveness</w:t>
      </w:r>
      <w:r w:rsidRPr="00B038A2">
        <w:rPr>
          <w:lang w:eastAsia="en-GB"/>
        </w:rPr>
        <w:t xml:space="preserve"> trial will be different to the population we have actually recruited into this feasibility trial</w:t>
      </w:r>
      <w:r w:rsidR="000B1F33">
        <w:rPr>
          <w:lang w:eastAsia="en-GB"/>
        </w:rPr>
        <w:t xml:space="preserve"> (i.e. </w:t>
      </w:r>
      <w:r w:rsidR="00FA5B40">
        <w:rPr>
          <w:lang w:eastAsia="en-GB"/>
        </w:rPr>
        <w:t xml:space="preserve">a future </w:t>
      </w:r>
      <w:r w:rsidR="009B3235">
        <w:rPr>
          <w:lang w:eastAsia="en-GB"/>
        </w:rPr>
        <w:t>effectiveness</w:t>
      </w:r>
      <w:r w:rsidR="00FA5B40">
        <w:rPr>
          <w:lang w:eastAsia="en-GB"/>
        </w:rPr>
        <w:t xml:space="preserve"> trial will comprise </w:t>
      </w:r>
      <w:r w:rsidR="000B1F33">
        <w:rPr>
          <w:lang w:eastAsia="en-GB"/>
        </w:rPr>
        <w:t>a lower proportion of children with complicated appendicitis)</w:t>
      </w:r>
      <w:r w:rsidRPr="00B038A2">
        <w:rPr>
          <w:lang w:eastAsia="en-GB"/>
        </w:rPr>
        <w:t xml:space="preserve">. We are likely therefore to </w:t>
      </w:r>
      <w:r w:rsidR="000B1F33">
        <w:rPr>
          <w:lang w:eastAsia="en-GB"/>
        </w:rPr>
        <w:t xml:space="preserve">include </w:t>
      </w:r>
      <w:r w:rsidRPr="00B038A2">
        <w:rPr>
          <w:lang w:eastAsia="en-GB"/>
        </w:rPr>
        <w:t>other existing literature comparing these treatment arms or anticipated meaningful effect sizes when determ</w:t>
      </w:r>
      <w:r>
        <w:rPr>
          <w:lang w:eastAsia="en-GB"/>
        </w:rPr>
        <w:t>ining future trial sample size</w:t>
      </w:r>
      <w:r w:rsidR="00567DD7">
        <w:rPr>
          <w:lang w:eastAsia="en-GB"/>
        </w:rPr>
        <w:t xml:space="preserve"> in the first instance</w:t>
      </w:r>
      <w:r>
        <w:rPr>
          <w:lang w:eastAsia="en-GB"/>
        </w:rPr>
        <w:t>.</w:t>
      </w:r>
    </w:p>
    <w:p w14:paraId="1AF6DD0B" w14:textId="77777777" w:rsidR="00E640B6" w:rsidRDefault="00E640B6" w:rsidP="00C94F51">
      <w:pPr>
        <w:pStyle w:val="BodyText"/>
        <w:rPr>
          <w:lang w:eastAsia="en-GB"/>
        </w:rPr>
      </w:pPr>
    </w:p>
    <w:p w14:paraId="06E32942" w14:textId="1BA992FF" w:rsidR="009856E7" w:rsidRPr="004635CD" w:rsidRDefault="00DE0ADE" w:rsidP="00DE0ADE">
      <w:pPr>
        <w:pStyle w:val="Heading2"/>
        <w:rPr>
          <w:lang w:eastAsia="en-GB"/>
        </w:rPr>
      </w:pPr>
      <w:bookmarkStart w:id="144" w:name="_Toc27372610"/>
      <w:r>
        <w:rPr>
          <w:lang w:eastAsia="en-GB"/>
        </w:rPr>
        <w:t xml:space="preserve">9.3 </w:t>
      </w:r>
      <w:r w:rsidR="009856E7" w:rsidRPr="004635CD">
        <w:rPr>
          <w:lang w:eastAsia="en-GB"/>
        </w:rPr>
        <w:t>Pat</w:t>
      </w:r>
      <w:r w:rsidR="009856E7">
        <w:rPr>
          <w:lang w:eastAsia="en-GB"/>
        </w:rPr>
        <w:t>ient and Pu</w:t>
      </w:r>
      <w:r w:rsidR="009856E7" w:rsidRPr="004635CD">
        <w:rPr>
          <w:lang w:eastAsia="en-GB"/>
        </w:rPr>
        <w:t>b</w:t>
      </w:r>
      <w:r w:rsidR="009856E7">
        <w:rPr>
          <w:lang w:eastAsia="en-GB"/>
        </w:rPr>
        <w:t>l</w:t>
      </w:r>
      <w:r w:rsidR="009856E7" w:rsidRPr="004635CD">
        <w:rPr>
          <w:lang w:eastAsia="en-GB"/>
        </w:rPr>
        <w:t>ic Involvement</w:t>
      </w:r>
      <w:bookmarkEnd w:id="144"/>
    </w:p>
    <w:p w14:paraId="53B26B85" w14:textId="77361CD7" w:rsidR="009856E7" w:rsidRPr="00B038A2" w:rsidRDefault="009856E7" w:rsidP="00DE0ADE">
      <w:pPr>
        <w:pStyle w:val="BodyText"/>
        <w:rPr>
          <w:lang w:eastAsia="en-GB"/>
        </w:rPr>
      </w:pPr>
      <w:r w:rsidRPr="00B038A2">
        <w:rPr>
          <w:lang w:eastAsia="en-GB"/>
        </w:rPr>
        <w:t>One aspect of this feasibility study which has been extremely successful and of which we are extremely proud</w:t>
      </w:r>
      <w:r>
        <w:rPr>
          <w:lang w:eastAsia="en-GB"/>
        </w:rPr>
        <w:t>,</w:t>
      </w:r>
      <w:r w:rsidRPr="00B038A2">
        <w:rPr>
          <w:lang w:eastAsia="en-GB"/>
        </w:rPr>
        <w:t xml:space="preserve"> has been involvement of patient and public representatives through our study specific advisory group</w:t>
      </w:r>
      <w:r>
        <w:rPr>
          <w:lang w:eastAsia="en-GB"/>
        </w:rPr>
        <w:t xml:space="preserve"> (SSAG)</w:t>
      </w:r>
      <w:r w:rsidRPr="00B038A2">
        <w:rPr>
          <w:lang w:eastAsia="en-GB"/>
        </w:rPr>
        <w:t>. The full extent and brea</w:t>
      </w:r>
      <w:r>
        <w:rPr>
          <w:lang w:eastAsia="en-GB"/>
        </w:rPr>
        <w:t>d</w:t>
      </w:r>
      <w:r w:rsidRPr="00B038A2">
        <w:rPr>
          <w:lang w:eastAsia="en-GB"/>
        </w:rPr>
        <w:t xml:space="preserve">th of this work has been previously described. There is no doubt that this group has contributed enormously to the successful delivery of this complete feasibility study. Not only </w:t>
      </w:r>
      <w:r>
        <w:rPr>
          <w:lang w:eastAsia="en-GB"/>
        </w:rPr>
        <w:t>are we</w:t>
      </w:r>
      <w:r w:rsidRPr="00B038A2">
        <w:rPr>
          <w:lang w:eastAsia="en-GB"/>
        </w:rPr>
        <w:t xml:space="preserve"> extremely grateful to all members of the </w:t>
      </w:r>
      <w:r>
        <w:rPr>
          <w:lang w:eastAsia="en-GB"/>
        </w:rPr>
        <w:t>SSAG</w:t>
      </w:r>
      <w:r w:rsidRPr="00B038A2">
        <w:rPr>
          <w:lang w:eastAsia="en-GB"/>
        </w:rPr>
        <w:t xml:space="preserve"> for </w:t>
      </w:r>
      <w:r w:rsidRPr="00B038A2">
        <w:rPr>
          <w:lang w:eastAsia="en-GB"/>
        </w:rPr>
        <w:lastRenderedPageBreak/>
        <w:t xml:space="preserve">their time, courage and enthusiasm but we also recommend this approach to other researchers in the future. </w:t>
      </w:r>
      <w:r w:rsidR="000B1F33">
        <w:rPr>
          <w:lang w:eastAsia="en-GB"/>
        </w:rPr>
        <w:t xml:space="preserve">Parents and young people were also key contributors to other aspects of the feasibility study, namely the core outcome set and the qualitative research study. </w:t>
      </w:r>
      <w:r w:rsidRPr="00B038A2">
        <w:rPr>
          <w:lang w:eastAsia="en-GB"/>
        </w:rPr>
        <w:t>In our view the dedi</w:t>
      </w:r>
      <w:r>
        <w:rPr>
          <w:lang w:eastAsia="en-GB"/>
        </w:rPr>
        <w:t>cated involvement of a</w:t>
      </w:r>
      <w:r w:rsidRPr="00B038A2">
        <w:rPr>
          <w:lang w:eastAsia="en-GB"/>
        </w:rPr>
        <w:t xml:space="preserve"> group of people all of whom have experience of a condition has provided us with the information and confidence to successfully deliver this feasibility study.</w:t>
      </w:r>
    </w:p>
    <w:p w14:paraId="7ED39D09" w14:textId="505F7B57" w:rsidR="009856E7" w:rsidRPr="004635CD" w:rsidRDefault="00DE0ADE" w:rsidP="00DE0ADE">
      <w:pPr>
        <w:pStyle w:val="Heading2"/>
        <w:rPr>
          <w:lang w:eastAsia="en-GB"/>
        </w:rPr>
      </w:pPr>
      <w:bookmarkStart w:id="145" w:name="_Toc27372611"/>
      <w:r>
        <w:rPr>
          <w:lang w:eastAsia="en-GB"/>
        </w:rPr>
        <w:t xml:space="preserve">9.4 </w:t>
      </w:r>
      <w:r w:rsidR="009856E7" w:rsidRPr="004635CD">
        <w:rPr>
          <w:lang w:eastAsia="en-GB"/>
        </w:rPr>
        <w:t>Other ongoing work in this field</w:t>
      </w:r>
      <w:bookmarkEnd w:id="145"/>
    </w:p>
    <w:p w14:paraId="173C6CAA" w14:textId="04EE763A" w:rsidR="009856E7" w:rsidRPr="00B038A2" w:rsidRDefault="009856E7" w:rsidP="00DE0ADE">
      <w:pPr>
        <w:pStyle w:val="BodyText"/>
        <w:rPr>
          <w:lang w:eastAsia="en-GB"/>
        </w:rPr>
      </w:pPr>
      <w:r w:rsidRPr="00B038A2">
        <w:rPr>
          <w:lang w:eastAsia="en-GB"/>
        </w:rPr>
        <w:t xml:space="preserve">As we consider developing our research programme into a multi-centre </w:t>
      </w:r>
      <w:r w:rsidR="009B3235">
        <w:rPr>
          <w:lang w:eastAsia="en-GB"/>
        </w:rPr>
        <w:t>effectiveness</w:t>
      </w:r>
      <w:r w:rsidRPr="00B038A2">
        <w:rPr>
          <w:lang w:eastAsia="en-GB"/>
        </w:rPr>
        <w:t xml:space="preserve"> tr</w:t>
      </w:r>
      <w:r>
        <w:rPr>
          <w:lang w:eastAsia="en-GB"/>
        </w:rPr>
        <w:t>ia</w:t>
      </w:r>
      <w:r w:rsidRPr="00B038A2">
        <w:rPr>
          <w:lang w:eastAsia="en-GB"/>
        </w:rPr>
        <w:t>l it is important to consider other ongoing work in this field</w:t>
      </w:r>
      <w:r w:rsidR="00FA5B40">
        <w:rPr>
          <w:lang w:eastAsia="en-GB"/>
        </w:rPr>
        <w:t>,</w:t>
      </w:r>
      <w:r w:rsidRPr="00B038A2">
        <w:rPr>
          <w:lang w:eastAsia="en-GB"/>
        </w:rPr>
        <w:t xml:space="preserve"> particular</w:t>
      </w:r>
      <w:r w:rsidR="00FA5B40">
        <w:rPr>
          <w:lang w:eastAsia="en-GB"/>
        </w:rPr>
        <w:t>ly</w:t>
      </w:r>
      <w:r w:rsidRPr="00B038A2">
        <w:rPr>
          <w:lang w:eastAsia="en-GB"/>
        </w:rPr>
        <w:t xml:space="preserve"> any work </w:t>
      </w:r>
      <w:r w:rsidR="00FA5B40">
        <w:rPr>
          <w:lang w:eastAsia="en-GB"/>
        </w:rPr>
        <w:t>that has</w:t>
      </w:r>
      <w:r w:rsidR="00951CE7">
        <w:rPr>
          <w:lang w:eastAsia="en-GB"/>
        </w:rPr>
        <w:t xml:space="preserve"> </w:t>
      </w:r>
      <w:r w:rsidRPr="00B038A2">
        <w:rPr>
          <w:lang w:eastAsia="en-GB"/>
        </w:rPr>
        <w:t>been completed since initiation of our feasibility study that may also be seeking t</w:t>
      </w:r>
      <w:r>
        <w:rPr>
          <w:lang w:eastAsia="en-GB"/>
        </w:rPr>
        <w:t>o answer an identical or similar research question.</w:t>
      </w:r>
      <w:r w:rsidRPr="00B038A2">
        <w:rPr>
          <w:lang w:eastAsia="en-GB"/>
        </w:rPr>
        <w:t xml:space="preserve"> </w:t>
      </w:r>
      <w:r>
        <w:rPr>
          <w:lang w:eastAsia="en-GB"/>
        </w:rPr>
        <w:t xml:space="preserve">Although there have been some recent reports of non-operative treatment in children with uncomplicated acute appendicitis </w:t>
      </w:r>
      <w:r w:rsidRPr="00AE671F">
        <w:rPr>
          <w:lang w:eastAsia="en-GB"/>
        </w:rPr>
        <w:fldChar w:fldCharType="begin">
          <w:fldData xml:space="preserve">PEVuZE5vdGU+PENpdGU+PEF1dGhvcj5LbmFhcGVuPC9BdXRob3I+PFllYXI+MjAxODwvWWVhcj48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</w:fldData>
        </w:fldChar>
      </w:r>
      <w:r w:rsidR="00EF20B5">
        <w:rPr>
          <w:lang w:eastAsia="en-GB"/>
        </w:rPr>
        <w:instrText xml:space="preserve"> ADDIN EN.CITE </w:instrText>
      </w:r>
      <w:r w:rsidR="00EF20B5">
        <w:rPr>
          <w:lang w:eastAsia="en-GB"/>
        </w:rPr>
        <w:fldChar w:fldCharType="begin">
          <w:fldData xml:space="preserve">PEVuZE5vdGU+PENpdGU+PEF1dGhvcj5LbmFhcGVuPC9BdXRob3I+PFllYXI+MjAxODwvWWVhcj48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</w:fldData>
        </w:fldChar>
      </w:r>
      <w:r w:rsidR="00EF20B5">
        <w:rPr>
          <w:lang w:eastAsia="en-GB"/>
        </w:rPr>
        <w:instrText xml:space="preserve"> ADDIN EN.CITE.DATA </w:instrText>
      </w:r>
      <w:r w:rsidR="00EF20B5">
        <w:rPr>
          <w:lang w:eastAsia="en-GB"/>
        </w:rPr>
      </w:r>
      <w:r w:rsidR="00EF20B5">
        <w:rPr>
          <w:lang w:eastAsia="en-GB"/>
        </w:rPr>
        <w:fldChar w:fldCharType="end"/>
      </w:r>
      <w:r w:rsidRPr="00AE671F">
        <w:rPr>
          <w:lang w:eastAsia="en-GB"/>
        </w:rPr>
      </w:r>
      <w:r w:rsidRPr="00AE671F">
        <w:rPr>
          <w:lang w:eastAsia="en-GB"/>
        </w:rPr>
        <w:fldChar w:fldCharType="separate"/>
      </w:r>
      <w:r w:rsidR="00EF20B5" w:rsidRPr="00EF20B5">
        <w:rPr>
          <w:noProof/>
          <w:vertAlign w:val="superscript"/>
          <w:lang w:eastAsia="en-GB"/>
        </w:rPr>
        <w:t>19, 120-126</w:t>
      </w:r>
      <w:r w:rsidRPr="00AE671F">
        <w:rPr>
          <w:lang w:eastAsia="en-GB"/>
        </w:rPr>
        <w:fldChar w:fldCharType="end"/>
      </w:r>
      <w:r>
        <w:rPr>
          <w:lang w:eastAsia="en-GB"/>
        </w:rPr>
        <w:t xml:space="preserve"> no trials </w:t>
      </w:r>
      <w:r w:rsidR="00FA5B40">
        <w:rPr>
          <w:lang w:eastAsia="en-GB"/>
        </w:rPr>
        <w:t xml:space="preserve">have </w:t>
      </w:r>
      <w:r>
        <w:rPr>
          <w:lang w:eastAsia="en-GB"/>
        </w:rPr>
        <w:t>report</w:t>
      </w:r>
      <w:r w:rsidR="00FA5B40">
        <w:rPr>
          <w:lang w:eastAsia="en-GB"/>
        </w:rPr>
        <w:t>ed</w:t>
      </w:r>
      <w:r>
        <w:rPr>
          <w:lang w:eastAsia="en-GB"/>
        </w:rPr>
        <w:t xml:space="preserve"> data beyond the pilot trial</w:t>
      </w:r>
      <w:r w:rsidR="00FD1C7A">
        <w:rPr>
          <w:lang w:eastAsia="en-GB"/>
        </w:rPr>
        <w:t xml:space="preserve"> </w:t>
      </w:r>
      <w:r>
        <w:rPr>
          <w:lang w:eastAsia="en-GB"/>
        </w:rPr>
        <w:fldChar w:fldCharType="begin">
          <w:fldData xml:space="preserve">PEVuZE5vdGU+PENpdGU+PEF1dGhvcj5TdmVuc3NvbjwvQXV0aG9yPjxZZWFyPjIwMTU8L1llYXI+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</w:fldData>
        </w:fldChar>
      </w:r>
      <w:r w:rsidR="007F2B50">
        <w:rPr>
          <w:lang w:eastAsia="en-GB"/>
        </w:rPr>
        <w:instrText xml:space="preserve"> ADDIN EN.CITE </w:instrText>
      </w:r>
      <w:r w:rsidR="007F2B50">
        <w:rPr>
          <w:lang w:eastAsia="en-GB"/>
        </w:rPr>
        <w:fldChar w:fldCharType="begin">
          <w:fldData xml:space="preserve">PEVuZE5vdGU+PENpdGU+PEF1dGhvcj5TdmVuc3NvbjwvQXV0aG9yPjxZZWFyPjIwMTU8L1llYXI+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</w:fldData>
        </w:fldChar>
      </w:r>
      <w:r w:rsidR="007F2B50">
        <w:rPr>
          <w:lang w:eastAsia="en-GB"/>
        </w:rPr>
        <w:instrText xml:space="preserve"> ADDIN EN.CITE.DATA </w:instrText>
      </w:r>
      <w:r w:rsidR="007F2B50">
        <w:rPr>
          <w:lang w:eastAsia="en-GB"/>
        </w:rPr>
      </w:r>
      <w:r w:rsidR="007F2B50">
        <w:rPr>
          <w:lang w:eastAsia="en-GB"/>
        </w:rPr>
        <w:fldChar w:fldCharType="end"/>
      </w:r>
      <w:r>
        <w:rPr>
          <w:lang w:eastAsia="en-GB"/>
        </w:rPr>
      </w:r>
      <w:r>
        <w:rPr>
          <w:lang w:eastAsia="en-GB"/>
        </w:rPr>
        <w:fldChar w:fldCharType="separate"/>
      </w:r>
      <w:r w:rsidR="00911C70" w:rsidRPr="00911C70">
        <w:rPr>
          <w:noProof/>
          <w:vertAlign w:val="superscript"/>
          <w:lang w:eastAsia="en-GB"/>
        </w:rPr>
        <w:t>13</w:t>
      </w:r>
      <w:r>
        <w:rPr>
          <w:lang w:eastAsia="en-GB"/>
        </w:rPr>
        <w:fldChar w:fldCharType="end"/>
      </w:r>
      <w:r>
        <w:rPr>
          <w:lang w:eastAsia="en-GB"/>
        </w:rPr>
        <w:t xml:space="preserve"> described previously. However, w</w:t>
      </w:r>
      <w:r w:rsidRPr="00B038A2">
        <w:rPr>
          <w:lang w:eastAsia="en-GB"/>
        </w:rPr>
        <w:t xml:space="preserve">e are aware of a number of ongoing </w:t>
      </w:r>
      <w:r>
        <w:rPr>
          <w:lang w:eastAsia="en-GB"/>
        </w:rPr>
        <w:t xml:space="preserve">randomised </w:t>
      </w:r>
      <w:r w:rsidRPr="00B038A2">
        <w:rPr>
          <w:lang w:eastAsia="en-GB"/>
        </w:rPr>
        <w:t>trials comparing appendicectomy and non-operative treatment for children with uncomplicated acute appendicitis</w:t>
      </w:r>
      <w:r>
        <w:rPr>
          <w:lang w:eastAsia="en-GB"/>
        </w:rPr>
        <w:t xml:space="preserve">, </w:t>
      </w:r>
      <w:r w:rsidRPr="00B038A2">
        <w:rPr>
          <w:lang w:eastAsia="en-GB"/>
        </w:rPr>
        <w:t xml:space="preserve">none </w:t>
      </w:r>
      <w:r>
        <w:rPr>
          <w:lang w:eastAsia="en-GB"/>
        </w:rPr>
        <w:t xml:space="preserve">of which </w:t>
      </w:r>
      <w:r w:rsidRPr="00B038A2">
        <w:rPr>
          <w:lang w:eastAsia="en-GB"/>
        </w:rPr>
        <w:t>have yet reported their outcomes</w:t>
      </w:r>
      <w:r>
        <w:rPr>
          <w:lang w:eastAsia="en-GB"/>
        </w:rPr>
        <w:t>.</w:t>
      </w:r>
      <w:r>
        <w:rPr>
          <w:lang w:eastAsia="en-GB"/>
        </w:rPr>
        <w:fldChar w:fldCharType="begin">
          <w:fldData xml:space="preserve">PEVuZE5vdGU+PENpdGU+PEF1dGhvcj5IYWxsPC9BdXRob3I+PFllYXI+MjAxNzwvWWVhcj48UmVj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</w:fldData>
        </w:fldChar>
      </w:r>
      <w:r w:rsidR="00EF20B5">
        <w:rPr>
          <w:lang w:eastAsia="en-GB"/>
        </w:rPr>
        <w:instrText xml:space="preserve"> ADDIN EN.CITE </w:instrText>
      </w:r>
      <w:r w:rsidR="00EF20B5">
        <w:rPr>
          <w:lang w:eastAsia="en-GB"/>
        </w:rPr>
        <w:fldChar w:fldCharType="begin">
          <w:fldData xml:space="preserve">PEVuZE5vdGU+PENpdGU+PEF1dGhvcj5IYWxsPC9BdXRob3I+PFllYXI+MjAxNzwvWWVhcj48UmVj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</w:fldData>
        </w:fldChar>
      </w:r>
      <w:r w:rsidR="00EF20B5">
        <w:rPr>
          <w:lang w:eastAsia="en-GB"/>
        </w:rPr>
        <w:instrText xml:space="preserve"> ADDIN EN.CITE.DATA </w:instrText>
      </w:r>
      <w:r w:rsidR="00EF20B5">
        <w:rPr>
          <w:lang w:eastAsia="en-GB"/>
        </w:rPr>
      </w:r>
      <w:r w:rsidR="00EF20B5">
        <w:rPr>
          <w:lang w:eastAsia="en-GB"/>
        </w:rPr>
        <w:fldChar w:fldCharType="end"/>
      </w:r>
      <w:r>
        <w:rPr>
          <w:lang w:eastAsia="en-GB"/>
        </w:rPr>
      </w:r>
      <w:r>
        <w:rPr>
          <w:lang w:eastAsia="en-GB"/>
        </w:rPr>
        <w:fldChar w:fldCharType="separate"/>
      </w:r>
      <w:r w:rsidR="00EF20B5" w:rsidRPr="00EF20B5">
        <w:rPr>
          <w:noProof/>
          <w:vertAlign w:val="superscript"/>
          <w:lang w:eastAsia="en-GB"/>
        </w:rPr>
        <w:t>33, 127</w:t>
      </w:r>
      <w:r>
        <w:rPr>
          <w:lang w:eastAsia="en-GB"/>
        </w:rPr>
        <w:fldChar w:fldCharType="end"/>
      </w:r>
      <w:r>
        <w:rPr>
          <w:lang w:eastAsia="en-GB"/>
        </w:rPr>
        <w:t xml:space="preserve"> T</w:t>
      </w:r>
      <w:r w:rsidRPr="00B038A2">
        <w:rPr>
          <w:lang w:eastAsia="en-GB"/>
        </w:rPr>
        <w:t xml:space="preserve">herefore uncertainty remains as to the relative efficacy of these two treatment options for this group of children. It is likely however that these trials will report their findings before we would be able to complete a multi-centre </w:t>
      </w:r>
      <w:r w:rsidR="009B3235">
        <w:rPr>
          <w:lang w:eastAsia="en-GB"/>
        </w:rPr>
        <w:t>effectiveness</w:t>
      </w:r>
      <w:r w:rsidRPr="00B038A2">
        <w:rPr>
          <w:lang w:eastAsia="en-GB"/>
        </w:rPr>
        <w:t xml:space="preserve"> trial in the UK. It i</w:t>
      </w:r>
      <w:r>
        <w:rPr>
          <w:lang w:eastAsia="en-GB"/>
        </w:rPr>
        <w:t>s prudent therefore to ask the</w:t>
      </w:r>
      <w:r w:rsidR="00455E11">
        <w:rPr>
          <w:lang w:eastAsia="en-GB"/>
        </w:rPr>
        <w:t xml:space="preserve"> question of whether a UK-wide</w:t>
      </w:r>
      <w:r w:rsidRPr="00B038A2">
        <w:rPr>
          <w:lang w:eastAsia="en-GB"/>
        </w:rPr>
        <w:t xml:space="preserve"> </w:t>
      </w:r>
      <w:r w:rsidR="009B3235">
        <w:rPr>
          <w:lang w:eastAsia="en-GB"/>
        </w:rPr>
        <w:t>effectiveness</w:t>
      </w:r>
      <w:r w:rsidRPr="00B038A2">
        <w:rPr>
          <w:lang w:eastAsia="en-GB"/>
        </w:rPr>
        <w:t xml:space="preserve"> tr</w:t>
      </w:r>
      <w:r w:rsidR="009B3235">
        <w:rPr>
          <w:lang w:eastAsia="en-GB"/>
        </w:rPr>
        <w:t>ial</w:t>
      </w:r>
      <w:r w:rsidRPr="00B038A2">
        <w:rPr>
          <w:lang w:eastAsia="en-GB"/>
        </w:rPr>
        <w:t xml:space="preserve"> remains justified. To answer this we must consider the setting of the trials currently recruiting</w:t>
      </w:r>
      <w:r>
        <w:rPr>
          <w:lang w:eastAsia="en-GB"/>
        </w:rPr>
        <w:t>,</w:t>
      </w:r>
      <w:r w:rsidRPr="00B038A2">
        <w:rPr>
          <w:lang w:eastAsia="en-GB"/>
        </w:rPr>
        <w:t xml:space="preserve"> as well as their designs in relation to our proposed </w:t>
      </w:r>
      <w:r w:rsidR="009B3235">
        <w:rPr>
          <w:lang w:eastAsia="en-GB"/>
        </w:rPr>
        <w:t>effectiveness</w:t>
      </w:r>
      <w:r w:rsidRPr="00B038A2">
        <w:rPr>
          <w:lang w:eastAsia="en-GB"/>
        </w:rPr>
        <w:t xml:space="preserve"> trial. A summary of currently recruiting trials is </w:t>
      </w:r>
      <w:r w:rsidR="00FA5B40">
        <w:rPr>
          <w:lang w:eastAsia="en-GB"/>
        </w:rPr>
        <w:t>pr</w:t>
      </w:r>
      <w:r w:rsidR="00455E11">
        <w:rPr>
          <w:lang w:eastAsia="en-GB"/>
        </w:rPr>
        <w:t xml:space="preserve">esented </w:t>
      </w:r>
      <w:r w:rsidRPr="00B038A2">
        <w:rPr>
          <w:lang w:eastAsia="en-GB"/>
        </w:rPr>
        <w:t xml:space="preserve">in </w:t>
      </w:r>
      <w:r w:rsidR="004C14D3" w:rsidRPr="00142C13">
        <w:rPr>
          <w:lang w:eastAsia="en-GB"/>
        </w:rPr>
        <w:fldChar w:fldCharType="begin"/>
      </w:r>
      <w:r w:rsidR="004C14D3" w:rsidRPr="00142C13">
        <w:rPr>
          <w:lang w:eastAsia="en-GB"/>
        </w:rPr>
        <w:instrText xml:space="preserve"> REF _Ref535158393 \h  \* MERGEFORMAT </w:instrText>
      </w:r>
      <w:r w:rsidR="004C14D3" w:rsidRPr="00142C13">
        <w:rPr>
          <w:lang w:eastAsia="en-GB"/>
        </w:rPr>
      </w:r>
      <w:r w:rsidR="004C14D3" w:rsidRPr="00142C13">
        <w:rPr>
          <w:lang w:eastAsia="en-GB"/>
        </w:rPr>
        <w:fldChar w:fldCharType="separate"/>
      </w:r>
      <w:r w:rsidR="00001433">
        <w:t xml:space="preserve">Table </w:t>
      </w:r>
      <w:r w:rsidR="00001433">
        <w:rPr>
          <w:noProof/>
        </w:rPr>
        <w:t>14</w:t>
      </w:r>
      <w:r w:rsidR="004C14D3" w:rsidRPr="00142C13">
        <w:rPr>
          <w:lang w:eastAsia="en-GB"/>
        </w:rPr>
        <w:fldChar w:fldCharType="end"/>
      </w:r>
      <w:r w:rsidRPr="00B038A2">
        <w:rPr>
          <w:lang w:eastAsia="en-GB"/>
        </w:rPr>
        <w:t>.</w:t>
      </w:r>
    </w:p>
    <w:p w14:paraId="04217C1F" w14:textId="77777777" w:rsidR="009856E7" w:rsidRDefault="009856E7" w:rsidP="009856E7">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p>
    <w:p w14:paraId="13A353E2" w14:textId="77777777" w:rsidR="009856E7" w:rsidRDefault="009856E7" w:rsidP="009856E7">
      <w:pPr>
        <w:spacing w:before="100" w:beforeAutospacing="1" w:after="100" w:afterAutospacing="1" w:line="240" w:lineRule="auto"/>
        <w:rPr>
          <w:rFonts w:ascii="Times New Roman" w:eastAsia="Times New Roman" w:hAnsi="Times New Roman" w:cs="Times New Roman"/>
          <w:sz w:val="24"/>
          <w:szCs w:val="24"/>
          <w:lang w:eastAsia="en-GB"/>
        </w:rPr>
        <w:sectPr w:rsidR="009856E7" w:rsidSect="009856E7">
          <w:footerReference w:type="default" r:id="rId52"/>
          <w:footerReference w:type="first" r:id="rId53"/>
          <w:pgSz w:w="11906" w:h="16838"/>
          <w:pgMar w:top="1440" w:right="1440" w:bottom="1440" w:left="1440" w:header="708" w:footer="708" w:gutter="0"/>
          <w:cols w:space="708"/>
          <w:docGrid w:linePitch="360"/>
        </w:sectPr>
      </w:pPr>
    </w:p>
    <w:p w14:paraId="7BD5B56D" w14:textId="77777777" w:rsidR="009856E7" w:rsidRDefault="009856E7" w:rsidP="009856E7">
      <w:pPr>
        <w:spacing w:before="100" w:beforeAutospacing="1" w:after="100" w:afterAutospacing="1" w:line="240" w:lineRule="auto"/>
        <w:rPr>
          <w:rFonts w:ascii="Times New Roman" w:eastAsia="Times New Roman" w:hAnsi="Times New Roman" w:cs="Times New Roman"/>
          <w:sz w:val="24"/>
          <w:szCs w:val="24"/>
          <w:lang w:eastAsia="en-GB"/>
        </w:rPr>
      </w:pPr>
    </w:p>
    <w:p w14:paraId="3D8C7103" w14:textId="77777777" w:rsidR="00281547" w:rsidRDefault="00281547" w:rsidP="00281547">
      <w:pPr>
        <w:pStyle w:val="Caption"/>
        <w:rPr>
          <w:rFonts w:ascii="Times New Roman" w:hAnsi="Times New Roman"/>
          <w:sz w:val="24"/>
          <w:szCs w:val="24"/>
          <w:lang w:eastAsia="en-GB"/>
        </w:rPr>
      </w:pPr>
      <w:bookmarkStart w:id="146" w:name="_Toc21900199"/>
      <w: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t xml:space="preserve">. </w:t>
      </w:r>
      <w:r w:rsidRPr="004C14D3">
        <w:t xml:space="preserve">Ongoing </w:t>
      </w:r>
      <w:r w:rsidRPr="004C14D3">
        <w:rPr>
          <w:i/>
        </w:rPr>
        <w:t>randomised</w:t>
      </w:r>
      <w:r w:rsidRPr="004C14D3">
        <w:t xml:space="preserve"> trials comparing non-operative treatment with appendicectomy in children with uncomplicated acute appendicitis</w:t>
      </w:r>
      <w:bookmarkEnd w:id="146"/>
    </w:p>
    <w:tbl>
      <w:tblPr>
        <w:tblStyle w:val="TableGrid"/>
        <w:tblW w:w="14170" w:type="dxa"/>
        <w:tblLook w:val="04A0" w:firstRow="1" w:lastRow="0" w:firstColumn="1" w:lastColumn="0" w:noHBand="0" w:noVBand="1"/>
      </w:tblPr>
      <w:tblGrid>
        <w:gridCol w:w="1576"/>
        <w:gridCol w:w="1712"/>
        <w:gridCol w:w="1443"/>
        <w:gridCol w:w="1217"/>
        <w:gridCol w:w="1002"/>
        <w:gridCol w:w="2543"/>
        <w:gridCol w:w="708"/>
        <w:gridCol w:w="1350"/>
        <w:gridCol w:w="2619"/>
      </w:tblGrid>
      <w:tr w:rsidR="009856E7" w:rsidRPr="004C14D3" w14:paraId="7916657D" w14:textId="77777777" w:rsidTr="009856E7">
        <w:tc>
          <w:tcPr>
            <w:tcW w:w="1576" w:type="dxa"/>
          </w:tcPr>
          <w:p w14:paraId="5CC65DAB" w14:textId="77777777" w:rsidR="009856E7" w:rsidRPr="004C14D3" w:rsidRDefault="009856E7" w:rsidP="009856E7">
            <w:pPr>
              <w:spacing w:before="100" w:beforeAutospacing="1" w:after="100" w:afterAutospacing="1"/>
              <w:rPr>
                <w:rFonts w:eastAsia="Times New Roman" w:cs="Times New Roman"/>
                <w:b/>
                <w:lang w:eastAsia="en-GB"/>
              </w:rPr>
            </w:pPr>
            <w:r w:rsidRPr="004C14D3">
              <w:rPr>
                <w:rFonts w:eastAsia="Times New Roman" w:cs="Times New Roman"/>
                <w:b/>
                <w:lang w:eastAsia="en-GB"/>
              </w:rPr>
              <w:t>Lead Investigator*</w:t>
            </w:r>
          </w:p>
        </w:tc>
        <w:tc>
          <w:tcPr>
            <w:tcW w:w="1712" w:type="dxa"/>
          </w:tcPr>
          <w:p w14:paraId="41044DFA"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Registration number</w:t>
            </w:r>
          </w:p>
        </w:tc>
        <w:tc>
          <w:tcPr>
            <w:tcW w:w="1443" w:type="dxa"/>
          </w:tcPr>
          <w:p w14:paraId="5D303607"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Setting</w:t>
            </w:r>
          </w:p>
        </w:tc>
        <w:tc>
          <w:tcPr>
            <w:tcW w:w="1217" w:type="dxa"/>
          </w:tcPr>
          <w:p w14:paraId="1D958BF4"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Protocol published</w:t>
            </w:r>
          </w:p>
        </w:tc>
        <w:tc>
          <w:tcPr>
            <w:tcW w:w="1002" w:type="dxa"/>
          </w:tcPr>
          <w:p w14:paraId="0D26C837"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Sample size</w:t>
            </w:r>
          </w:p>
        </w:tc>
        <w:tc>
          <w:tcPr>
            <w:tcW w:w="2543" w:type="dxa"/>
          </w:tcPr>
          <w:p w14:paraId="23DB9EC7"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Summary of diagnostic criteria</w:t>
            </w:r>
          </w:p>
        </w:tc>
        <w:tc>
          <w:tcPr>
            <w:tcW w:w="708" w:type="dxa"/>
          </w:tcPr>
          <w:p w14:paraId="3B6705FF"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Age (yrs)</w:t>
            </w:r>
          </w:p>
        </w:tc>
        <w:tc>
          <w:tcPr>
            <w:tcW w:w="1350" w:type="dxa"/>
          </w:tcPr>
          <w:p w14:paraId="7A5DC8F9"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Estimated completion date</w:t>
            </w:r>
          </w:p>
        </w:tc>
        <w:tc>
          <w:tcPr>
            <w:tcW w:w="2619" w:type="dxa"/>
          </w:tcPr>
          <w:p w14:paraId="7AF3E147" w14:textId="77777777" w:rsidR="009856E7" w:rsidRPr="004C14D3" w:rsidRDefault="009856E7" w:rsidP="009856E7">
            <w:pPr>
              <w:spacing w:before="100" w:beforeAutospacing="1" w:after="100" w:afterAutospacing="1"/>
              <w:jc w:val="center"/>
              <w:rPr>
                <w:rFonts w:eastAsia="Times New Roman" w:cs="Times New Roman"/>
                <w:b/>
                <w:lang w:eastAsia="en-GB"/>
              </w:rPr>
            </w:pPr>
            <w:r w:rsidRPr="004C14D3">
              <w:rPr>
                <w:rFonts w:eastAsia="Times New Roman" w:cs="Times New Roman"/>
                <w:b/>
                <w:lang w:eastAsia="en-GB"/>
              </w:rPr>
              <w:t>Primary outcome</w:t>
            </w:r>
          </w:p>
        </w:tc>
      </w:tr>
      <w:tr w:rsidR="009856E7" w:rsidRPr="004C14D3" w14:paraId="30CB6528" w14:textId="77777777" w:rsidTr="009856E7">
        <w:tc>
          <w:tcPr>
            <w:tcW w:w="1576" w:type="dxa"/>
          </w:tcPr>
          <w:p w14:paraId="6B40609F" w14:textId="77777777" w:rsidR="009856E7" w:rsidRPr="004C14D3" w:rsidRDefault="009856E7" w:rsidP="009856E7">
            <w:pPr>
              <w:spacing w:before="100" w:beforeAutospacing="1" w:after="100" w:afterAutospacing="1"/>
              <w:rPr>
                <w:rFonts w:eastAsia="Times New Roman" w:cs="Times New Roman"/>
                <w:lang w:eastAsia="en-GB"/>
              </w:rPr>
            </w:pPr>
            <w:r w:rsidRPr="004C14D3">
              <w:rPr>
                <w:rFonts w:eastAsia="Times New Roman" w:cs="Times New Roman"/>
                <w:lang w:eastAsia="en-GB"/>
              </w:rPr>
              <w:t>St Peter</w:t>
            </w:r>
          </w:p>
        </w:tc>
        <w:tc>
          <w:tcPr>
            <w:tcW w:w="1712" w:type="dxa"/>
          </w:tcPr>
          <w:p w14:paraId="1FC7A97A"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color w:val="000000"/>
                <w:shd w:val="clear" w:color="auto" w:fill="FFFFFF"/>
              </w:rPr>
              <w:t>NCT02687464</w:t>
            </w:r>
          </w:p>
        </w:tc>
        <w:tc>
          <w:tcPr>
            <w:tcW w:w="1443" w:type="dxa"/>
          </w:tcPr>
          <w:p w14:paraId="49BD6E95"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International</w:t>
            </w:r>
          </w:p>
        </w:tc>
        <w:tc>
          <w:tcPr>
            <w:tcW w:w="1217" w:type="dxa"/>
          </w:tcPr>
          <w:p w14:paraId="03482BFD" w14:textId="2E56FE48" w:rsidR="009856E7" w:rsidRPr="004C14D3" w:rsidRDefault="009856E7" w:rsidP="00911C70">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Yes</w:t>
            </w:r>
            <w:r w:rsidRPr="004C14D3">
              <w:rPr>
                <w:rFonts w:eastAsia="Times New Roman" w:cs="Times New Roman"/>
                <w:lang w:eastAsia="en-GB"/>
              </w:rPr>
              <w:fldChar w:fldCharType="begin"/>
            </w:r>
            <w:r w:rsidR="00911C70">
              <w:rPr>
                <w:rFonts w:eastAsia="Times New Roman" w:cs="Times New Roman"/>
                <w:lang w:eastAsia="en-GB"/>
              </w:rPr>
              <w:instrText xml:space="preserve"> ADDIN EN.CITE &lt;EndNote&gt;&lt;Cite&gt;&lt;Author&gt;Hall&lt;/Author&gt;&lt;Year&gt;2017&lt;/Year&gt;&lt;RecNum&gt;2422&lt;/RecNum&gt;&lt;DisplayText&gt;&lt;style face="superscript"&gt;33&lt;/style&gt;&lt;/DisplayText&gt;&lt;record&gt;&lt;rec-number&gt;2422&lt;/rec-number&gt;&lt;foreign-keys&gt;&lt;key app="EN" db-id="0ttf5p9pnzwed8eatx5xvrxvxwfwa990x02z" timestamp="1498152146"&gt;2422&lt;/key&gt;&lt;/foreign-keys&gt;&lt;ref-type name="Journal Article"&gt;17&lt;/ref-type&gt;&lt;contributors&gt;&lt;authors&gt;&lt;author&gt;Hall, Nigel J&lt;/author&gt;&lt;author&gt;Eaton, Simon&lt;/author&gt;&lt;author&gt;Abbo, Olivier&lt;/author&gt;&lt;author&gt;Arnaud, Alexis P&lt;/author&gt;&lt;author&gt;Beaudin, Marianne&lt;/author&gt;&lt;author&gt;Brindle, Mary&lt;/author&gt;&lt;author&gt;Bütter, Andreana&lt;/author&gt;&lt;author&gt;Davies, Dafydd&lt;/author&gt;&lt;author&gt;Jancelewicz, Tim&lt;/author&gt;&lt;author&gt;Johnson, Kathy&lt;/author&gt;&lt;author&gt;Keijzer, Richard&lt;/author&gt;&lt;author&gt;Lapidus-Krol, Eveline&lt;/author&gt;&lt;author&gt;Offringa, Martin&lt;/author&gt;&lt;author&gt;Piché, Nelson&lt;/author&gt;&lt;author&gt;Rintala, Risto&lt;/author&gt;&lt;author&gt;Skarsgard, Erik&lt;/author&gt;&lt;author&gt;Svensson, Jan F&lt;/author&gt;&lt;author&gt;Ungar, Wendy J&lt;/author&gt;&lt;author&gt;Wester, Tomas&lt;/author&gt;&lt;author&gt;Willan, Andrew R&lt;/author&gt;&lt;author&gt;Zani, Augusto&lt;/author&gt;&lt;author&gt;St Peter, Shawn D&lt;/author&gt;&lt;author&gt;Pierro, Agostino&lt;/author&gt;&lt;/authors&gt;&lt;/contributors&gt;&lt;titles&gt;&lt;title&gt;Appendectomy versus non-operative treatment for acute uncomplicated appendicitis in children: study protocol for a multicentre, open-label, non-inferiority, randomised controlled trial&lt;/title&gt;&lt;secondary-title&gt;BMJ Paediatrics Open&lt;/secondary-title&gt;&lt;/titles&gt;&lt;periodical&gt;&lt;full-title&gt;BMJ Paediatrics Open&lt;/full-title&gt;&lt;/periodical&gt;&lt;volume&gt;1&lt;/volume&gt;&lt;number&gt;1&lt;/number&gt;&lt;dates&gt;&lt;year&gt;2017&lt;/year&gt;&lt;/dates&gt;&lt;urls&gt;&lt;/urls&gt;&lt;electronic-resource-num&gt;10.1136/bmjpo-2017-000028&lt;/electronic-resource-num&gt;&lt;/record&gt;&lt;/Cite&gt;&lt;/EndNote&gt;</w:instrText>
            </w:r>
            <w:r w:rsidRPr="004C14D3">
              <w:rPr>
                <w:rFonts w:eastAsia="Times New Roman" w:cs="Times New Roman"/>
                <w:lang w:eastAsia="en-GB"/>
              </w:rPr>
              <w:fldChar w:fldCharType="separate"/>
            </w:r>
            <w:r w:rsidR="00911C70" w:rsidRPr="00911C70">
              <w:rPr>
                <w:rFonts w:eastAsia="Times New Roman" w:cs="Times New Roman"/>
                <w:noProof/>
                <w:vertAlign w:val="superscript"/>
                <w:lang w:eastAsia="en-GB"/>
              </w:rPr>
              <w:t>33</w:t>
            </w:r>
            <w:r w:rsidRPr="004C14D3">
              <w:rPr>
                <w:rFonts w:eastAsia="Times New Roman" w:cs="Times New Roman"/>
                <w:lang w:eastAsia="en-GB"/>
              </w:rPr>
              <w:fldChar w:fldCharType="end"/>
            </w:r>
          </w:p>
        </w:tc>
        <w:tc>
          <w:tcPr>
            <w:tcW w:w="1002" w:type="dxa"/>
          </w:tcPr>
          <w:p w14:paraId="02CC44EF"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978</w:t>
            </w:r>
          </w:p>
        </w:tc>
        <w:tc>
          <w:tcPr>
            <w:tcW w:w="2543" w:type="dxa"/>
          </w:tcPr>
          <w:p w14:paraId="717D24E5"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Clinical and/or radiological diagnosis</w:t>
            </w:r>
          </w:p>
        </w:tc>
        <w:tc>
          <w:tcPr>
            <w:tcW w:w="708" w:type="dxa"/>
          </w:tcPr>
          <w:p w14:paraId="68FD4C23"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5-16</w:t>
            </w:r>
          </w:p>
        </w:tc>
        <w:tc>
          <w:tcPr>
            <w:tcW w:w="1350" w:type="dxa"/>
          </w:tcPr>
          <w:p w14:paraId="585EC317"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Jan 2020</w:t>
            </w:r>
          </w:p>
        </w:tc>
        <w:tc>
          <w:tcPr>
            <w:tcW w:w="2619" w:type="dxa"/>
          </w:tcPr>
          <w:p w14:paraId="466F242B"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Treatment failure</w:t>
            </w:r>
            <w:r w:rsidRPr="004C14D3">
              <w:rPr>
                <w:rFonts w:eastAsia="Times New Roman" w:cs="Times New Roman"/>
                <w:vertAlign w:val="superscript"/>
                <w:lang w:eastAsia="en-GB"/>
              </w:rPr>
              <w:t>$</w:t>
            </w:r>
          </w:p>
        </w:tc>
      </w:tr>
      <w:tr w:rsidR="009856E7" w:rsidRPr="004C14D3" w14:paraId="243A8F71" w14:textId="77777777" w:rsidTr="009856E7">
        <w:tc>
          <w:tcPr>
            <w:tcW w:w="1576" w:type="dxa"/>
          </w:tcPr>
          <w:p w14:paraId="05F479B7" w14:textId="77777777" w:rsidR="009856E7" w:rsidRPr="004C14D3" w:rsidRDefault="009856E7" w:rsidP="009856E7">
            <w:pPr>
              <w:spacing w:before="100" w:beforeAutospacing="1" w:after="100" w:afterAutospacing="1"/>
              <w:rPr>
                <w:rFonts w:eastAsia="Times New Roman" w:cs="Times New Roman"/>
                <w:lang w:eastAsia="en-GB"/>
              </w:rPr>
            </w:pPr>
            <w:r w:rsidRPr="004C14D3">
              <w:rPr>
                <w:rFonts w:eastAsia="Times New Roman" w:cs="Times New Roman"/>
                <w:lang w:eastAsia="en-GB"/>
              </w:rPr>
              <w:t>Adams</w:t>
            </w:r>
          </w:p>
        </w:tc>
        <w:tc>
          <w:tcPr>
            <w:tcW w:w="1712" w:type="dxa"/>
          </w:tcPr>
          <w:p w14:paraId="0EEE0E37"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color w:val="000000"/>
                <w:shd w:val="clear" w:color="auto" w:fill="FFFFFF"/>
              </w:rPr>
              <w:t>NCT02795793</w:t>
            </w:r>
          </w:p>
        </w:tc>
        <w:tc>
          <w:tcPr>
            <w:tcW w:w="1443" w:type="dxa"/>
          </w:tcPr>
          <w:p w14:paraId="5DA41850"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Australia</w:t>
            </w:r>
          </w:p>
        </w:tc>
        <w:tc>
          <w:tcPr>
            <w:tcW w:w="1217" w:type="dxa"/>
          </w:tcPr>
          <w:p w14:paraId="7B45A813" w14:textId="64459F43" w:rsidR="009856E7" w:rsidRPr="004C14D3" w:rsidRDefault="009856E7" w:rsidP="00DF1AA8">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Yes</w:t>
            </w:r>
            <w:r w:rsidRPr="004C14D3">
              <w:rPr>
                <w:rFonts w:eastAsia="Times New Roman" w:cs="Times New Roman"/>
                <w:lang w:eastAsia="en-GB"/>
              </w:rPr>
              <w:fldChar w:fldCharType="begin"/>
            </w:r>
            <w:r w:rsidR="00EF20B5">
              <w:rPr>
                <w:rFonts w:eastAsia="Times New Roman" w:cs="Times New Roman"/>
                <w:lang w:eastAsia="en-GB"/>
              </w:rPr>
              <w:instrText xml:space="preserve"> ADDIN EN.CITE &lt;EndNote&gt;&lt;Cite&gt;&lt;Author&gt;Xu&lt;/Author&gt;&lt;Year&gt;2016&lt;/Year&gt;&lt;RecNum&gt;2425&lt;/RecNum&gt;&lt;DisplayText&gt;&lt;style face="superscript"&gt;127&lt;/style&gt;&lt;/DisplayText&gt;&lt;record&gt;&lt;rec-number&gt;2425&lt;/rec-number&gt;&lt;foreign-keys&gt;&lt;key app="EN" db-id="0ttf5p9pnzwed8eatx5xvrxvxwfwa990x02z" timestamp="1500934316"&gt;2425&lt;/key&gt;&lt;/foreign-keys&gt;&lt;ref-type name="Journal Article"&gt;17&lt;/ref-type&gt;&lt;contributors&gt;&lt;authors&gt;&lt;author&gt;Xu, J.&lt;/author&gt;&lt;author&gt;Liu, Y. C.&lt;/author&gt;&lt;author&gt;Adams, S.&lt;/author&gt;&lt;author&gt;Karpelowsky, J.&lt;/author&gt;&lt;/authors&gt;&lt;/contributors&gt;&lt;auth-address&gt;The School of Women&amp;apos;s and Children&amp;apos;s Health, The University of New South Wales, New South Wales, Australia.&amp;#xD;Department of Paediatric Surgery, Sydney Children&amp;apos;s Hospital, Randwick, New South Wales, Australia.&amp;#xD;Division of Child and Adolescent Health, The University of Sydney, Sydney, New South Wales, Australia.&amp;#xD;Department of Paediatric Surgery, The Children&amp;apos;s Hospital at Westmead, Sydney, New South Wales, Australia.&lt;/auth-address&gt;&lt;titles&gt;&lt;title&gt;Acute uncomplicated appendicitis study: rationale and protocol for a multicentre, prospective randomised controlled non-inferiority study to evaluate the safety and effectiveness of non-operative management in children with acute uncomplicated appendicitis&lt;/title&gt;&lt;secondary-title&gt;BMJ Open&lt;/secondary-title&gt;&lt;/titles&gt;&lt;periodical&gt;&lt;full-title&gt;BMJ Open&lt;/full-title&gt;&lt;/periodical&gt;&lt;pages&gt;e013299&lt;/pages&gt;&lt;volume&gt;6&lt;/volume&gt;&lt;number&gt;12&lt;/number&gt;&lt;keywords&gt;&lt;keyword&gt;Paediatric surgery&lt;/keyword&gt;&lt;/keywords&gt;&lt;dates&gt;&lt;year&gt;2016&lt;/year&gt;&lt;pub-dates&gt;&lt;date&gt;Dec 21&lt;/date&gt;&lt;/pub-dates&gt;&lt;/dates&gt;&lt;isbn&gt;2044-6055 (Electronic)&amp;#xD;2044-6055 (Linking)&lt;/isbn&gt;&lt;accession-num&gt;28003294&lt;/accession-num&gt;&lt;urls&gt;&lt;related-urls&gt;&lt;url&gt;http://www.ncbi.nlm.nih.gov/pubmed/28003294&lt;/url&gt;&lt;/related-urls&gt;&lt;/urls&gt;&lt;custom2&gt;5223693&lt;/custom2&gt;&lt;electronic-resource-num&gt;10.1136/bmjopen-2016-013299&lt;/electronic-resource-num&gt;&lt;/record&gt;&lt;/Cite&gt;&lt;/EndNote&gt;</w:instrText>
            </w:r>
            <w:r w:rsidRPr="004C14D3">
              <w:rPr>
                <w:rFonts w:eastAsia="Times New Roman" w:cs="Times New Roman"/>
                <w:lang w:eastAsia="en-GB"/>
              </w:rPr>
              <w:fldChar w:fldCharType="separate"/>
            </w:r>
            <w:r w:rsidR="00EF20B5" w:rsidRPr="00EF20B5">
              <w:rPr>
                <w:rFonts w:eastAsia="Times New Roman" w:cs="Times New Roman"/>
                <w:noProof/>
                <w:vertAlign w:val="superscript"/>
                <w:lang w:eastAsia="en-GB"/>
              </w:rPr>
              <w:t>127</w:t>
            </w:r>
            <w:r w:rsidRPr="004C14D3">
              <w:rPr>
                <w:rFonts w:eastAsia="Times New Roman" w:cs="Times New Roman"/>
                <w:lang w:eastAsia="en-GB"/>
              </w:rPr>
              <w:fldChar w:fldCharType="end"/>
            </w:r>
          </w:p>
        </w:tc>
        <w:tc>
          <w:tcPr>
            <w:tcW w:w="1002" w:type="dxa"/>
          </w:tcPr>
          <w:p w14:paraId="3A4DDA23"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226</w:t>
            </w:r>
          </w:p>
        </w:tc>
        <w:tc>
          <w:tcPr>
            <w:tcW w:w="2543" w:type="dxa"/>
          </w:tcPr>
          <w:p w14:paraId="57B646A8"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Clinical and/or radiological diagnosis</w:t>
            </w:r>
          </w:p>
        </w:tc>
        <w:tc>
          <w:tcPr>
            <w:tcW w:w="708" w:type="dxa"/>
          </w:tcPr>
          <w:p w14:paraId="06C181FD"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5-16</w:t>
            </w:r>
          </w:p>
        </w:tc>
        <w:tc>
          <w:tcPr>
            <w:tcW w:w="1350" w:type="dxa"/>
          </w:tcPr>
          <w:p w14:paraId="48A46A0D"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Dec 2019</w:t>
            </w:r>
          </w:p>
        </w:tc>
        <w:tc>
          <w:tcPr>
            <w:tcW w:w="2619" w:type="dxa"/>
          </w:tcPr>
          <w:p w14:paraId="668555D4"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Unplanned or unnecessary operation or complication</w:t>
            </w:r>
          </w:p>
        </w:tc>
      </w:tr>
      <w:tr w:rsidR="009856E7" w:rsidRPr="004C14D3" w14:paraId="5BCE9ADC" w14:textId="77777777" w:rsidTr="009856E7">
        <w:tc>
          <w:tcPr>
            <w:tcW w:w="1576" w:type="dxa"/>
          </w:tcPr>
          <w:p w14:paraId="759DAB54" w14:textId="77777777" w:rsidR="009856E7" w:rsidRPr="004C14D3" w:rsidRDefault="009856E7" w:rsidP="009856E7">
            <w:pPr>
              <w:spacing w:before="100" w:beforeAutospacing="1" w:after="100" w:afterAutospacing="1"/>
              <w:rPr>
                <w:rFonts w:eastAsia="Times New Roman" w:cs="Times New Roman"/>
                <w:lang w:eastAsia="en-GB"/>
              </w:rPr>
            </w:pPr>
            <w:r w:rsidRPr="004C14D3">
              <w:rPr>
                <w:rFonts w:eastAsia="Times New Roman" w:cs="Times New Roman"/>
                <w:lang w:eastAsia="en-GB"/>
              </w:rPr>
              <w:t>Gorter</w:t>
            </w:r>
          </w:p>
        </w:tc>
        <w:tc>
          <w:tcPr>
            <w:tcW w:w="1712" w:type="dxa"/>
          </w:tcPr>
          <w:p w14:paraId="3CC2A815"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color w:val="000000"/>
                <w:shd w:val="clear" w:color="auto" w:fill="FFFFFF"/>
              </w:rPr>
              <w:t>NCT02848820</w:t>
            </w:r>
          </w:p>
        </w:tc>
        <w:tc>
          <w:tcPr>
            <w:tcW w:w="1443" w:type="dxa"/>
          </w:tcPr>
          <w:p w14:paraId="12B6FD22"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Holland</w:t>
            </w:r>
          </w:p>
        </w:tc>
        <w:tc>
          <w:tcPr>
            <w:tcW w:w="1217" w:type="dxa"/>
          </w:tcPr>
          <w:p w14:paraId="1119AA1E" w14:textId="3B4AE742" w:rsidR="009856E7" w:rsidRPr="004C14D3" w:rsidRDefault="009856E7" w:rsidP="00DF1AA8">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Yes</w:t>
            </w:r>
            <w:r w:rsidRPr="004C14D3">
              <w:rPr>
                <w:rFonts w:eastAsia="Times New Roman" w:cs="Times New Roman"/>
                <w:lang w:eastAsia="en-GB"/>
              </w:rPr>
              <w:fldChar w:fldCharType="begin">
                <w:fldData xml:space="preserve">PEVuZE5vdGU+PENpdGU+PEF1dGhvcj5LbmFhcGVuPC9BdXRob3I+PFllYXI+MjAxNzwvWWVhcj48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</w:fldData>
              </w:fldChar>
            </w:r>
            <w:r w:rsidR="00EF20B5">
              <w:rPr>
                <w:rFonts w:eastAsia="Times New Roman" w:cs="Times New Roman"/>
                <w:lang w:eastAsia="en-GB"/>
              </w:rPr>
              <w:instrText xml:space="preserve"> ADDIN EN.CITE </w:instrText>
            </w:r>
            <w:r w:rsidR="00EF20B5">
              <w:rPr>
                <w:rFonts w:eastAsia="Times New Roman" w:cs="Times New Roman"/>
                <w:lang w:eastAsia="en-GB"/>
              </w:rPr>
              <w:fldChar w:fldCharType="begin">
                <w:fldData xml:space="preserve">PEVuZE5vdGU+PENpdGU+PEF1dGhvcj5LbmFhcGVuPC9BdXRob3I+PFllYXI+MjAxNzwvWWVhcj48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</w:fldData>
              </w:fldChar>
            </w:r>
            <w:r w:rsidR="00EF20B5">
              <w:rPr>
                <w:rFonts w:eastAsia="Times New Roman" w:cs="Times New Roman"/>
                <w:lang w:eastAsia="en-GB"/>
              </w:rPr>
              <w:instrText xml:space="preserve"> ADDIN EN.CITE.DATA </w:instrText>
            </w:r>
            <w:r w:rsidR="00EF20B5">
              <w:rPr>
                <w:rFonts w:eastAsia="Times New Roman" w:cs="Times New Roman"/>
                <w:lang w:eastAsia="en-GB"/>
              </w:rPr>
            </w:r>
            <w:r w:rsidR="00EF20B5">
              <w:rPr>
                <w:rFonts w:eastAsia="Times New Roman" w:cs="Times New Roman"/>
                <w:lang w:eastAsia="en-GB"/>
              </w:rPr>
              <w:fldChar w:fldCharType="end"/>
            </w:r>
            <w:r w:rsidRPr="004C14D3">
              <w:rPr>
                <w:rFonts w:eastAsia="Times New Roman" w:cs="Times New Roman"/>
                <w:lang w:eastAsia="en-GB"/>
              </w:rPr>
            </w:r>
            <w:r w:rsidRPr="004C14D3">
              <w:rPr>
                <w:rFonts w:eastAsia="Times New Roman" w:cs="Times New Roman"/>
                <w:lang w:eastAsia="en-GB"/>
              </w:rPr>
              <w:fldChar w:fldCharType="separate"/>
            </w:r>
            <w:r w:rsidR="00EF20B5" w:rsidRPr="00EF20B5">
              <w:rPr>
                <w:rFonts w:eastAsia="Times New Roman" w:cs="Times New Roman"/>
                <w:noProof/>
                <w:vertAlign w:val="superscript"/>
                <w:lang w:eastAsia="en-GB"/>
              </w:rPr>
              <w:t>128</w:t>
            </w:r>
            <w:r w:rsidRPr="004C14D3">
              <w:rPr>
                <w:rFonts w:eastAsia="Times New Roman" w:cs="Times New Roman"/>
                <w:lang w:eastAsia="en-GB"/>
              </w:rPr>
              <w:fldChar w:fldCharType="end"/>
            </w:r>
          </w:p>
        </w:tc>
        <w:tc>
          <w:tcPr>
            <w:tcW w:w="1002" w:type="dxa"/>
          </w:tcPr>
          <w:p w14:paraId="209FED2F"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334</w:t>
            </w:r>
          </w:p>
        </w:tc>
        <w:tc>
          <w:tcPr>
            <w:tcW w:w="2543" w:type="dxa"/>
          </w:tcPr>
          <w:p w14:paraId="325AE4F7"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Radiological</w:t>
            </w:r>
          </w:p>
        </w:tc>
        <w:tc>
          <w:tcPr>
            <w:tcW w:w="708" w:type="dxa"/>
          </w:tcPr>
          <w:p w14:paraId="640E96BE"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7-17</w:t>
            </w:r>
          </w:p>
        </w:tc>
        <w:tc>
          <w:tcPr>
            <w:tcW w:w="1350" w:type="dxa"/>
          </w:tcPr>
          <w:p w14:paraId="1EB9EE03"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Dec 2020</w:t>
            </w:r>
          </w:p>
        </w:tc>
        <w:tc>
          <w:tcPr>
            <w:tcW w:w="2619" w:type="dxa"/>
          </w:tcPr>
          <w:p w14:paraId="5DECADA6"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Complications</w:t>
            </w:r>
          </w:p>
        </w:tc>
      </w:tr>
      <w:tr w:rsidR="009856E7" w:rsidRPr="004C14D3" w14:paraId="1EF0FD8A" w14:textId="77777777" w:rsidTr="009856E7">
        <w:tc>
          <w:tcPr>
            <w:tcW w:w="1576" w:type="dxa"/>
          </w:tcPr>
          <w:p w14:paraId="2017D6CC" w14:textId="77777777" w:rsidR="009856E7" w:rsidRPr="004C14D3" w:rsidRDefault="009856E7" w:rsidP="009856E7">
            <w:pPr>
              <w:spacing w:before="100" w:beforeAutospacing="1" w:after="100" w:afterAutospacing="1"/>
              <w:rPr>
                <w:rFonts w:eastAsia="Times New Roman" w:cs="Times New Roman"/>
                <w:lang w:eastAsia="en-GB"/>
              </w:rPr>
            </w:pPr>
            <w:r w:rsidRPr="004C14D3">
              <w:rPr>
                <w:rFonts w:eastAsia="Times New Roman" w:cs="Times New Roman"/>
                <w:lang w:eastAsia="en-GB"/>
              </w:rPr>
              <w:t>Fisher</w:t>
            </w:r>
          </w:p>
        </w:tc>
        <w:tc>
          <w:tcPr>
            <w:tcW w:w="1712" w:type="dxa"/>
          </w:tcPr>
          <w:p w14:paraId="4D9800AA"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color w:val="000000"/>
                <w:shd w:val="clear" w:color="auto" w:fill="FFFFFF"/>
              </w:rPr>
              <w:t>NCT02991937</w:t>
            </w:r>
          </w:p>
        </w:tc>
        <w:tc>
          <w:tcPr>
            <w:tcW w:w="1443" w:type="dxa"/>
          </w:tcPr>
          <w:p w14:paraId="5B5E4835"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USA</w:t>
            </w:r>
          </w:p>
        </w:tc>
        <w:tc>
          <w:tcPr>
            <w:tcW w:w="1217" w:type="dxa"/>
          </w:tcPr>
          <w:p w14:paraId="4B04F9E9"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No</w:t>
            </w:r>
          </w:p>
        </w:tc>
        <w:tc>
          <w:tcPr>
            <w:tcW w:w="1002" w:type="dxa"/>
          </w:tcPr>
          <w:p w14:paraId="18F445A0"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190</w:t>
            </w:r>
          </w:p>
        </w:tc>
        <w:tc>
          <w:tcPr>
            <w:tcW w:w="2543" w:type="dxa"/>
          </w:tcPr>
          <w:p w14:paraId="6E1FC6C4"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Radiological</w:t>
            </w:r>
          </w:p>
        </w:tc>
        <w:tc>
          <w:tcPr>
            <w:tcW w:w="708" w:type="dxa"/>
          </w:tcPr>
          <w:p w14:paraId="54193D85"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6-17</w:t>
            </w:r>
          </w:p>
        </w:tc>
        <w:tc>
          <w:tcPr>
            <w:tcW w:w="1350" w:type="dxa"/>
          </w:tcPr>
          <w:p w14:paraId="6759FBF1"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May 2020</w:t>
            </w:r>
          </w:p>
        </w:tc>
        <w:tc>
          <w:tcPr>
            <w:tcW w:w="2619" w:type="dxa"/>
          </w:tcPr>
          <w:p w14:paraId="02234A96" w14:textId="77777777" w:rsidR="009856E7" w:rsidRPr="004C14D3" w:rsidRDefault="009856E7" w:rsidP="009856E7">
            <w:pPr>
              <w:spacing w:before="100" w:beforeAutospacing="1" w:after="100" w:afterAutospacing="1"/>
              <w:jc w:val="center"/>
              <w:rPr>
                <w:rFonts w:eastAsia="Times New Roman" w:cs="Times New Roman"/>
                <w:lang w:eastAsia="en-GB"/>
              </w:rPr>
            </w:pPr>
            <w:r w:rsidRPr="004C14D3">
              <w:rPr>
                <w:rFonts w:eastAsia="Times New Roman" w:cs="Times New Roman"/>
                <w:lang w:eastAsia="en-GB"/>
              </w:rPr>
              <w:t>PedsQL</w:t>
            </w:r>
          </w:p>
        </w:tc>
      </w:tr>
    </w:tbl>
    <w:p w14:paraId="4204DF01" w14:textId="77777777" w:rsidR="009856E7" w:rsidRDefault="009856E7" w:rsidP="009F619C">
      <w:pPr>
        <w:spacing w:after="0" w:line="240" w:lineRule="auto"/>
        <w:rPr>
          <w:rFonts w:eastAsia="Times New Roman" w:cs="Times New Roman"/>
          <w:sz w:val="18"/>
          <w:szCs w:val="18"/>
          <w:lang w:eastAsia="en-GB"/>
        </w:rPr>
      </w:pPr>
      <w:r w:rsidRPr="009F619C">
        <w:rPr>
          <w:rFonts w:eastAsia="Times New Roman" w:cs="Times New Roman"/>
          <w:sz w:val="18"/>
          <w:szCs w:val="18"/>
          <w:lang w:eastAsia="en-GB"/>
        </w:rPr>
        <w:t xml:space="preserve">*as per trial registry; </w:t>
      </w:r>
      <w:r w:rsidRPr="009F619C">
        <w:rPr>
          <w:rFonts w:eastAsia="Times New Roman" w:cs="Times New Roman"/>
          <w:sz w:val="18"/>
          <w:szCs w:val="18"/>
          <w:vertAlign w:val="superscript"/>
          <w:lang w:eastAsia="en-GB"/>
        </w:rPr>
        <w:t>$</w:t>
      </w:r>
      <w:r w:rsidRPr="009F619C">
        <w:rPr>
          <w:rFonts w:eastAsia="Times New Roman" w:cs="Times New Roman"/>
          <w:sz w:val="18"/>
          <w:szCs w:val="18"/>
          <w:lang w:eastAsia="en-GB"/>
        </w:rPr>
        <w:t>treatment failure defined as a composite of other condition specific outcomes</w:t>
      </w:r>
    </w:p>
    <w:p w14:paraId="26951FE7" w14:textId="77777777" w:rsidR="009F619C" w:rsidRPr="009F619C" w:rsidRDefault="009F619C" w:rsidP="009F619C">
      <w:pPr>
        <w:spacing w:after="0" w:line="240" w:lineRule="auto"/>
        <w:rPr>
          <w:rFonts w:eastAsia="Times New Roman" w:cs="Times New Roman"/>
          <w:sz w:val="18"/>
          <w:szCs w:val="18"/>
          <w:lang w:eastAsia="en-GB"/>
        </w:rPr>
      </w:pPr>
    </w:p>
    <w:p w14:paraId="4FEC02C1" w14:textId="77777777" w:rsidR="009856E7" w:rsidRDefault="009856E7" w:rsidP="009856E7">
      <w:pPr>
        <w:spacing w:after="0" w:line="240" w:lineRule="auto"/>
        <w:rPr>
          <w:rFonts w:ascii="Times New Roman" w:eastAsia="Times New Roman" w:hAnsi="Times New Roman" w:cs="Times New Roman"/>
          <w:sz w:val="24"/>
          <w:szCs w:val="24"/>
          <w:lang w:eastAsia="en-GB"/>
        </w:rPr>
      </w:pPr>
    </w:p>
    <w:p w14:paraId="2C327457" w14:textId="77777777" w:rsidR="009856E7" w:rsidRDefault="009856E7" w:rsidP="009856E7">
      <w:pPr>
        <w:spacing w:after="0" w:line="240" w:lineRule="auto"/>
        <w:rPr>
          <w:rFonts w:ascii="Times New Roman" w:eastAsia="Times New Roman" w:hAnsi="Times New Roman" w:cs="Times New Roman"/>
          <w:sz w:val="24"/>
          <w:szCs w:val="24"/>
          <w:lang w:eastAsia="en-GB"/>
        </w:rPr>
        <w:sectPr w:rsidR="009856E7" w:rsidSect="009856E7">
          <w:pgSz w:w="16838" w:h="11906" w:orient="landscape"/>
          <w:pgMar w:top="1440" w:right="1440" w:bottom="1440" w:left="1440" w:header="708" w:footer="708" w:gutter="0"/>
          <w:cols w:space="708"/>
          <w:docGrid w:linePitch="360"/>
        </w:sectPr>
      </w:pPr>
    </w:p>
    <w:p w14:paraId="26A5F95C" w14:textId="77777777" w:rsidR="009856E7" w:rsidRPr="00B038A2" w:rsidRDefault="009856E7" w:rsidP="009856E7">
      <w:pPr>
        <w:spacing w:after="0" w:line="240" w:lineRule="auto"/>
        <w:rPr>
          <w:rFonts w:ascii="Times New Roman" w:eastAsia="Times New Roman" w:hAnsi="Times New Roman" w:cs="Times New Roman"/>
          <w:sz w:val="24"/>
          <w:szCs w:val="24"/>
          <w:lang w:eastAsia="en-GB"/>
        </w:rPr>
      </w:pPr>
    </w:p>
    <w:p w14:paraId="485C0A66" w14:textId="31B03E57" w:rsidR="009856E7" w:rsidRDefault="009856E7" w:rsidP="00DE0ADE">
      <w:pPr>
        <w:pStyle w:val="BodyText"/>
        <w:rPr>
          <w:lang w:eastAsia="en-GB"/>
        </w:rPr>
      </w:pPr>
      <w:r>
        <w:rPr>
          <w:lang w:eastAsia="en-GB"/>
        </w:rPr>
        <w:t xml:space="preserve">Whilst all these trials are comparing non-operative treatment with appendicectomy for children with uncomplicated acute appendicitis, the precise diagnostic and inclusion criteria for each are all slightly different. The Gorter and Fisher trials both require a radiological diagnosis of uncomplicated acute appendicitis for inclusion and also exclude cases with inflammatory markers above a certain threshold. In contrast, the St Peter and Adams trials do not necessarily require a radiological diagnosis, nor do they specify any specific laboratory based exclusion criteria. However the St Peter trial has only selected centres with a low (approx. 2%) negative appendicectomy rate. The relevance of these differences is that the population each trial will recruit is likely to be different to that which could be recruited in any future trial in the UK. In particular the lack of routine imaging in the UK is likely to mean that the negative appendicectomy rate in a population recruited into a trial where diagnostic imaging is routine is lower than could be achieved in a UK based trial. This will inevitably have implications for the efficacy of non-operative treatment. Furthermore it is not clear whether the outcomes selected as primary outcome are relevant to the UK population and NHS setting. Our work regarding outcomes to date suggests that outcomes other than those reported in these trials are important to UK stakeholders. </w:t>
      </w:r>
      <w:r w:rsidR="00142C13">
        <w:rPr>
          <w:lang w:eastAsia="en-GB"/>
        </w:rPr>
        <w:t xml:space="preserve">Although some intend to report limited measures of cost of healthcare delivery, it is inevitable that these will not be relevant to the NHS. As a result of our feasibility work around a cost effectiveness analysis we are now well placed to design such an analysis alongside an assessment of clinical effectiveness. A UK based trial is the only way to meaningfully undertake these tasks in parallel generating data that has the </w:t>
      </w:r>
      <w:r w:rsidR="005051BA">
        <w:rPr>
          <w:lang w:eastAsia="en-GB"/>
        </w:rPr>
        <w:t>ability</w:t>
      </w:r>
      <w:r w:rsidR="00142C13">
        <w:rPr>
          <w:lang w:eastAsia="en-GB"/>
        </w:rPr>
        <w:t xml:space="preserve"> to inform practice within the NHS and the UK healthcare system. </w:t>
      </w:r>
      <w:r w:rsidRPr="00B038A2">
        <w:rPr>
          <w:lang w:eastAsia="en-GB"/>
        </w:rPr>
        <w:t>As a result a UK-based trial remains highly relevant. Although trials that are currently recruiting will undoubtedly provide some data regarding the relative efficacy of non-operative treatment and appendicectomy in this population of children, their findings are likely not</w:t>
      </w:r>
      <w:r>
        <w:rPr>
          <w:lang w:eastAsia="en-GB"/>
        </w:rPr>
        <w:t xml:space="preserve"> to be</w:t>
      </w:r>
      <w:r w:rsidRPr="00B038A2">
        <w:rPr>
          <w:lang w:eastAsia="en-GB"/>
        </w:rPr>
        <w:t xml:space="preserve"> directly relevant to the UK setting</w:t>
      </w:r>
      <w:r>
        <w:rPr>
          <w:lang w:eastAsia="en-GB"/>
        </w:rPr>
        <w:t>.</w:t>
      </w:r>
    </w:p>
    <w:p w14:paraId="0E07CBF1" w14:textId="7A0B9E81" w:rsidR="009856E7" w:rsidRPr="004635CD" w:rsidRDefault="00DE0ADE" w:rsidP="00DE0ADE">
      <w:pPr>
        <w:pStyle w:val="Heading2"/>
        <w:rPr>
          <w:lang w:eastAsia="en-GB"/>
        </w:rPr>
      </w:pPr>
      <w:bookmarkStart w:id="147" w:name="_Toc27372612"/>
      <w:r>
        <w:rPr>
          <w:lang w:eastAsia="en-GB"/>
        </w:rPr>
        <w:t xml:space="preserve">9.5 </w:t>
      </w:r>
      <w:r w:rsidR="009856E7">
        <w:rPr>
          <w:lang w:eastAsia="en-GB"/>
        </w:rPr>
        <w:t>Future work</w:t>
      </w:r>
      <w:bookmarkEnd w:id="147"/>
    </w:p>
    <w:p w14:paraId="5C278AB5" w14:textId="26B3ED36" w:rsidR="009856E7" w:rsidRDefault="009856E7" w:rsidP="00DE0ADE">
      <w:pPr>
        <w:pStyle w:val="BodyText"/>
        <w:rPr>
          <w:lang w:eastAsia="en-GB"/>
        </w:rPr>
      </w:pPr>
      <w:r w:rsidRPr="00B038A2">
        <w:rPr>
          <w:lang w:eastAsia="en-GB"/>
        </w:rPr>
        <w:t xml:space="preserve">We are currently performing an analysis of all children who </w:t>
      </w:r>
      <w:r w:rsidR="000B1F07">
        <w:rPr>
          <w:lang w:eastAsia="en-GB"/>
        </w:rPr>
        <w:t>we</w:t>
      </w:r>
      <w:r w:rsidRPr="00B038A2">
        <w:rPr>
          <w:lang w:eastAsia="en-GB"/>
        </w:rPr>
        <w:t xml:space="preserve">re screened for entry into </w:t>
      </w:r>
      <w:r w:rsidR="00142C13">
        <w:rPr>
          <w:lang w:eastAsia="en-GB"/>
        </w:rPr>
        <w:t>the CONTRACT</w:t>
      </w:r>
      <w:r w:rsidRPr="00B038A2">
        <w:rPr>
          <w:lang w:eastAsia="en-GB"/>
        </w:rPr>
        <w:t xml:space="preserve"> feasibility RCT at the three participating sites and using th</w:t>
      </w:r>
      <w:r>
        <w:rPr>
          <w:lang w:eastAsia="en-GB"/>
        </w:rPr>
        <w:t>is</w:t>
      </w:r>
      <w:r w:rsidRPr="00B038A2">
        <w:rPr>
          <w:lang w:eastAsia="en-GB"/>
        </w:rPr>
        <w:t xml:space="preserve"> data to develop a method for identifying children with uncomplicated acute appendicitis more reliably than has previously been the case. We anticipate this to be in the form of a scoring system which crucially will be applied not to determine whether a child has appendicitis or not (as is the case with some existing scoring system such as the Alvarado score or paediatric appendicitis score) </w:t>
      </w:r>
      <w:r w:rsidR="000B1F07">
        <w:rPr>
          <w:lang w:eastAsia="en-GB"/>
        </w:rPr>
        <w:t xml:space="preserve">but rather </w:t>
      </w:r>
      <w:r w:rsidRPr="00B038A2">
        <w:rPr>
          <w:lang w:eastAsia="en-GB"/>
        </w:rPr>
        <w:t>will be applied after a clinical decision has been made that the child has appendicitis</w:t>
      </w:r>
      <w:r w:rsidR="000B1F07">
        <w:rPr>
          <w:lang w:eastAsia="en-GB"/>
        </w:rPr>
        <w:t>. Its application at this point will be</w:t>
      </w:r>
      <w:r w:rsidRPr="00B038A2">
        <w:rPr>
          <w:lang w:eastAsia="en-GB"/>
        </w:rPr>
        <w:t xml:space="preserve"> to determine whether appendicitis in this particular child is likely to be uncomplicated or mo</w:t>
      </w:r>
      <w:r w:rsidR="00102830">
        <w:rPr>
          <w:lang w:eastAsia="en-GB"/>
        </w:rPr>
        <w:t>re advanced. We anticipate</w:t>
      </w:r>
      <w:r>
        <w:rPr>
          <w:lang w:eastAsia="en-GB"/>
        </w:rPr>
        <w:t>,</w:t>
      </w:r>
      <w:r w:rsidRPr="00B038A2">
        <w:rPr>
          <w:lang w:eastAsia="en-GB"/>
        </w:rPr>
        <w:t xml:space="preserve"> </w:t>
      </w:r>
      <w:r>
        <w:rPr>
          <w:lang w:eastAsia="en-GB"/>
        </w:rPr>
        <w:t>b</w:t>
      </w:r>
      <w:r w:rsidRPr="00B038A2">
        <w:rPr>
          <w:lang w:eastAsia="en-GB"/>
        </w:rPr>
        <w:t>ased on our initial analysis of data</w:t>
      </w:r>
      <w:r w:rsidR="00102830">
        <w:rPr>
          <w:lang w:eastAsia="en-GB"/>
        </w:rPr>
        <w:t>,</w:t>
      </w:r>
      <w:r w:rsidRPr="00B038A2">
        <w:rPr>
          <w:lang w:eastAsia="en-GB"/>
        </w:rPr>
        <w:t xml:space="preserve"> that a useful scoring system can be </w:t>
      </w:r>
      <w:r w:rsidRPr="00B038A2">
        <w:rPr>
          <w:lang w:eastAsia="en-GB"/>
        </w:rPr>
        <w:lastRenderedPageBreak/>
        <w:t xml:space="preserve">developed and one which has adequate test sensitivity and specificity for the purposes of recruitment into a future </w:t>
      </w:r>
      <w:r w:rsidR="009B3235">
        <w:rPr>
          <w:lang w:eastAsia="en-GB"/>
        </w:rPr>
        <w:t>effectiveness trial</w:t>
      </w:r>
      <w:r w:rsidRPr="00B038A2">
        <w:rPr>
          <w:lang w:eastAsia="en-GB"/>
        </w:rPr>
        <w:t>.</w:t>
      </w:r>
      <w:r>
        <w:rPr>
          <w:lang w:eastAsia="en-GB"/>
        </w:rPr>
        <w:t xml:space="preserve"> </w:t>
      </w:r>
      <w:r w:rsidRPr="00B038A2">
        <w:rPr>
          <w:lang w:eastAsia="en-GB"/>
        </w:rPr>
        <w:t>This</w:t>
      </w:r>
      <w:r w:rsidR="00102830">
        <w:rPr>
          <w:lang w:eastAsia="en-GB"/>
        </w:rPr>
        <w:t xml:space="preserve"> work is outside of this CONTRACT</w:t>
      </w:r>
      <w:r w:rsidRPr="00B038A2">
        <w:rPr>
          <w:lang w:eastAsia="en-GB"/>
        </w:rPr>
        <w:t xml:space="preserve"> feasibility study and w</w:t>
      </w:r>
      <w:r>
        <w:rPr>
          <w:lang w:eastAsia="en-GB"/>
        </w:rPr>
        <w:t>ill</w:t>
      </w:r>
      <w:r w:rsidRPr="00B038A2">
        <w:rPr>
          <w:lang w:eastAsia="en-GB"/>
        </w:rPr>
        <w:t xml:space="preserve"> be reported separately.</w:t>
      </w:r>
      <w:r>
        <w:rPr>
          <w:lang w:eastAsia="en-GB"/>
        </w:rPr>
        <w:t xml:space="preserve"> Having established a more robust mechanism we believe we will then be in a position to proceed to an </w:t>
      </w:r>
      <w:r w:rsidR="009B3235">
        <w:rPr>
          <w:lang w:eastAsia="en-GB"/>
        </w:rPr>
        <w:t>effectiveness</w:t>
      </w:r>
      <w:r>
        <w:rPr>
          <w:lang w:eastAsia="en-GB"/>
        </w:rPr>
        <w:t xml:space="preserve"> trial.</w:t>
      </w:r>
    </w:p>
    <w:p w14:paraId="74011765" w14:textId="7824767B" w:rsidR="009856E7" w:rsidRDefault="009856E7" w:rsidP="00DE0ADE">
      <w:pPr>
        <w:pStyle w:val="BodyText"/>
        <w:rPr>
          <w:lang w:eastAsia="en-GB"/>
        </w:rPr>
      </w:pPr>
      <w:r w:rsidRPr="00B038A2">
        <w:rPr>
          <w:lang w:eastAsia="en-GB"/>
        </w:rPr>
        <w:t>Regarding the identification of an appropriate primary outcome</w:t>
      </w:r>
      <w:r>
        <w:rPr>
          <w:lang w:eastAsia="en-GB"/>
        </w:rPr>
        <w:t>,</w:t>
      </w:r>
      <w:r w:rsidRPr="00B038A2">
        <w:rPr>
          <w:lang w:eastAsia="en-GB"/>
        </w:rPr>
        <w:t xml:space="preserve"> we intend to consult further with recruiting surgeons and patient representatives as we move forward to design a multi-centre </w:t>
      </w:r>
      <w:r w:rsidR="009B3235">
        <w:rPr>
          <w:lang w:eastAsia="en-GB"/>
        </w:rPr>
        <w:t>effectiveness</w:t>
      </w:r>
      <w:r w:rsidRPr="00B038A2">
        <w:rPr>
          <w:lang w:eastAsia="en-GB"/>
        </w:rPr>
        <w:t xml:space="preserve"> trial. We will use the data </w:t>
      </w:r>
      <w:r w:rsidR="000B1F07">
        <w:rPr>
          <w:lang w:eastAsia="en-GB"/>
        </w:rPr>
        <w:t>collected</w:t>
      </w:r>
      <w:r w:rsidR="000B1F07" w:rsidRPr="00B038A2">
        <w:rPr>
          <w:lang w:eastAsia="en-GB"/>
        </w:rPr>
        <w:t xml:space="preserve"> </w:t>
      </w:r>
      <w:r w:rsidRPr="00B038A2">
        <w:rPr>
          <w:lang w:eastAsia="en-GB"/>
        </w:rPr>
        <w:t>in our work thus far in order to arrive at a relevant and meaningful primary outcome</w:t>
      </w:r>
      <w:r w:rsidR="000B1F07">
        <w:rPr>
          <w:lang w:eastAsia="en-GB"/>
        </w:rPr>
        <w:t>. W</w:t>
      </w:r>
      <w:r w:rsidRPr="00B038A2">
        <w:rPr>
          <w:lang w:eastAsia="en-GB"/>
        </w:rPr>
        <w:t>e are dedicated to ensuring that a future trial is relevant to the full range of stakeholder groups</w:t>
      </w:r>
      <w:r>
        <w:rPr>
          <w:lang w:eastAsia="en-GB"/>
        </w:rPr>
        <w:t>,</w:t>
      </w:r>
      <w:r w:rsidRPr="00B038A2">
        <w:rPr>
          <w:lang w:eastAsia="en-GB"/>
        </w:rPr>
        <w:t xml:space="preserve"> so that </w:t>
      </w:r>
      <w:r>
        <w:rPr>
          <w:lang w:eastAsia="en-GB"/>
        </w:rPr>
        <w:t>trial results are</w:t>
      </w:r>
      <w:r w:rsidRPr="00B038A2">
        <w:rPr>
          <w:lang w:eastAsia="en-GB"/>
        </w:rPr>
        <w:t xml:space="preserve"> optimally placed to inform future decision making and clinical practice. It is likely that this work will be undertaken during future trial design stage in focus group settings in order to </w:t>
      </w:r>
      <w:r w:rsidR="000B1F07">
        <w:rPr>
          <w:lang w:eastAsia="en-GB"/>
        </w:rPr>
        <w:t>reach agreement</w:t>
      </w:r>
      <w:r w:rsidR="00102830">
        <w:rPr>
          <w:lang w:eastAsia="en-GB"/>
        </w:rPr>
        <w:t xml:space="preserve"> in an efficient way.</w:t>
      </w:r>
    </w:p>
    <w:p w14:paraId="74FF53B9" w14:textId="6839A2F8" w:rsidR="00102830" w:rsidRPr="00FE660E" w:rsidRDefault="00102830" w:rsidP="00DE0ADE">
      <w:pPr>
        <w:pStyle w:val="BodyText"/>
        <w:rPr>
          <w:lang w:eastAsia="en-GB"/>
        </w:rPr>
      </w:pPr>
      <w:r>
        <w:rPr>
          <w:lang w:eastAsia="en-GB"/>
        </w:rPr>
        <w:t xml:space="preserve">As a result we intend to design our </w:t>
      </w:r>
      <w:r w:rsidR="009B3235">
        <w:rPr>
          <w:lang w:eastAsia="en-GB"/>
        </w:rPr>
        <w:t>effectiveness trial</w:t>
      </w:r>
      <w:r>
        <w:rPr>
          <w:lang w:eastAsia="en-GB"/>
        </w:rPr>
        <w:t xml:space="preserve"> with an internal pilot phase including clear ‘stop/go’ criteria. Criteria determining progression beyond the initial pilot phase will be based upon adequate centre participation and adequate recruitment rate, </w:t>
      </w:r>
      <w:r w:rsidR="0044577B">
        <w:rPr>
          <w:lang w:eastAsia="en-GB"/>
        </w:rPr>
        <w:t xml:space="preserve">and our </w:t>
      </w:r>
      <w:r>
        <w:rPr>
          <w:lang w:eastAsia="en-GB"/>
        </w:rPr>
        <w:t xml:space="preserve">ability to record primary and important secondary outcomes </w:t>
      </w:r>
      <w:r w:rsidR="001F1D32">
        <w:rPr>
          <w:lang w:eastAsia="en-GB"/>
        </w:rPr>
        <w:t>effectively</w:t>
      </w:r>
      <w:r w:rsidR="0044577B">
        <w:rPr>
          <w:lang w:eastAsia="en-GB"/>
        </w:rPr>
        <w:t>. This will also allow us the opportunity to perform an interim analysis of the outcome data after the internal pilot phase for the purposes of confirming assumption</w:t>
      </w:r>
      <w:r w:rsidR="001F1D32">
        <w:rPr>
          <w:lang w:eastAsia="en-GB"/>
        </w:rPr>
        <w:t>s</w:t>
      </w:r>
      <w:r w:rsidR="0044577B">
        <w:rPr>
          <w:lang w:eastAsia="en-GB"/>
        </w:rPr>
        <w:t xml:space="preserve"> about effect size in relation to </w:t>
      </w:r>
      <w:r w:rsidR="001F1D32">
        <w:rPr>
          <w:lang w:eastAsia="en-GB"/>
        </w:rPr>
        <w:t xml:space="preserve">the </w:t>
      </w:r>
      <w:r w:rsidR="0044577B">
        <w:rPr>
          <w:lang w:eastAsia="en-GB"/>
        </w:rPr>
        <w:t>primary outcome with subsequent sample size adjustment should it be necessary.</w:t>
      </w:r>
    </w:p>
    <w:p w14:paraId="23092800" w14:textId="5FD66F31" w:rsidR="009856E7" w:rsidRDefault="009856E7" w:rsidP="009856E7"/>
    <w:p w14:paraId="60CC942C" w14:textId="77777777" w:rsidR="00B450FE" w:rsidRDefault="00B450FE" w:rsidP="00064116">
      <w:r>
        <w:br w:type="page"/>
      </w:r>
    </w:p>
    <w:p w14:paraId="235D41E2" w14:textId="0D2752C7" w:rsidR="00B450FE" w:rsidRPr="00B450FE" w:rsidRDefault="00B450FE" w:rsidP="004248D3">
      <w:pPr>
        <w:pStyle w:val="Heading1"/>
      </w:pPr>
      <w:bookmarkStart w:id="148" w:name="_Toc27372613"/>
      <w:r>
        <w:lastRenderedPageBreak/>
        <w:t>Chapter 10</w:t>
      </w:r>
      <w:r w:rsidRPr="00B450FE">
        <w:t xml:space="preserve"> </w:t>
      </w:r>
      <w:r>
        <w:t>Conclusions</w:t>
      </w:r>
      <w:bookmarkEnd w:id="148"/>
    </w:p>
    <w:p w14:paraId="4BB54E7F" w14:textId="40176032" w:rsidR="00B450FE" w:rsidRDefault="000B1F33" w:rsidP="000B1F33">
      <w:pPr>
        <w:spacing w:line="360" w:lineRule="auto"/>
      </w:pPr>
      <w:r>
        <w:t>W</w:t>
      </w:r>
      <w:r w:rsidRPr="000B1F33">
        <w:t xml:space="preserve">e believe that in the CONTRACT </w:t>
      </w:r>
      <w:r>
        <w:t xml:space="preserve">feasibility </w:t>
      </w:r>
      <w:r w:rsidRPr="000B1F33">
        <w:t xml:space="preserve">study, we have demonstrated that it is feasible and acceptable to recruit to a randomised controlled trial of </w:t>
      </w:r>
      <w:r w:rsidR="005F56B3" w:rsidRPr="000B1F33">
        <w:t xml:space="preserve">non-operative </w:t>
      </w:r>
      <w:r w:rsidR="005F56B3">
        <w:t>treatment</w:t>
      </w:r>
      <w:r w:rsidR="005F56B3" w:rsidRPr="000B1F33">
        <w:t xml:space="preserve"> </w:t>
      </w:r>
      <w:r w:rsidRPr="000B1F33">
        <w:t xml:space="preserve">vs. </w:t>
      </w:r>
      <w:r w:rsidR="005F56B3" w:rsidRPr="000B1F33">
        <w:t>appendicectomy</w:t>
      </w:r>
      <w:r w:rsidR="005F56B3">
        <w:t xml:space="preserve"> for the treatment of</w:t>
      </w:r>
      <w:r>
        <w:t xml:space="preserve"> uncomplicated</w:t>
      </w:r>
      <w:r w:rsidRPr="000B1F33">
        <w:t xml:space="preserve"> acute appendic</w:t>
      </w:r>
      <w:r w:rsidR="00CB4327">
        <w:t>itis in children. We have</w:t>
      </w:r>
      <w:r w:rsidRPr="000B1F33">
        <w:t xml:space="preserve"> generated key data to support the design and implementation of such a trial.</w:t>
      </w:r>
    </w:p>
    <w:p w14:paraId="05913E59" w14:textId="77777777" w:rsidR="00B450FE" w:rsidRDefault="00B450FE" w:rsidP="00064116">
      <w:r>
        <w:br w:type="page"/>
      </w:r>
    </w:p>
    <w:p w14:paraId="30119880" w14:textId="389F6340" w:rsidR="00BE28F0" w:rsidRPr="009B3D68" w:rsidRDefault="00B450FE" w:rsidP="00765C4C">
      <w:pPr>
        <w:pStyle w:val="Heading1"/>
      </w:pPr>
      <w:bookmarkStart w:id="149" w:name="_Toc27372614"/>
      <w:r w:rsidRPr="009B3D68">
        <w:lastRenderedPageBreak/>
        <w:t>Chapter 11</w:t>
      </w:r>
      <w:r w:rsidR="00BE28F0" w:rsidRPr="009B3D68">
        <w:t xml:space="preserve"> Acknowledgements &amp; Contributions</w:t>
      </w:r>
      <w:bookmarkEnd w:id="140"/>
      <w:bookmarkEnd w:id="149"/>
    </w:p>
    <w:p w14:paraId="2E143ADF" w14:textId="77777777" w:rsidR="00BE28F0" w:rsidRPr="00CD2F1F" w:rsidRDefault="00B450FE" w:rsidP="00064116">
      <w:pPr>
        <w:keepNext/>
        <w:keepLines/>
        <w:spacing w:before="200" w:after="0"/>
        <w:outlineLvl w:val="1"/>
        <w:rPr>
          <w:rFonts w:eastAsiaTheme="majorEastAsia" w:cstheme="majorBidi"/>
          <w:color w:val="4F81BD" w:themeColor="accent1"/>
          <w:sz w:val="26"/>
          <w:szCs w:val="26"/>
        </w:rPr>
      </w:pPr>
      <w:bookmarkStart w:id="150" w:name="_Toc313090891"/>
      <w:bookmarkStart w:id="151" w:name="_Toc27372615"/>
      <w:r>
        <w:rPr>
          <w:rFonts w:eastAsiaTheme="majorEastAsia" w:cstheme="majorBidi"/>
          <w:color w:val="4F81BD" w:themeColor="accent1"/>
          <w:sz w:val="26"/>
          <w:szCs w:val="26"/>
        </w:rPr>
        <w:t>11</w:t>
      </w:r>
      <w:r w:rsidR="00BE28F0" w:rsidRPr="00CD2F1F">
        <w:rPr>
          <w:rFonts w:eastAsiaTheme="majorEastAsia" w:cstheme="majorBidi"/>
          <w:color w:val="4F81BD" w:themeColor="accent1"/>
          <w:sz w:val="26"/>
          <w:szCs w:val="26"/>
        </w:rPr>
        <w:t>.1 Acknowledgements</w:t>
      </w:r>
      <w:bookmarkEnd w:id="150"/>
      <w:bookmarkEnd w:id="151"/>
    </w:p>
    <w:p w14:paraId="592344B8" w14:textId="77777777" w:rsidR="00BE28F0" w:rsidRPr="009002E9" w:rsidRDefault="00BE28F0" w:rsidP="00064116">
      <w:pPr>
        <w:autoSpaceDE w:val="0"/>
        <w:autoSpaceDN w:val="0"/>
        <w:adjustRightInd w:val="0"/>
        <w:rPr>
          <w:rFonts w:cstheme="majorBidi"/>
          <w:szCs w:val="24"/>
        </w:rPr>
      </w:pPr>
      <w:r w:rsidRPr="009002E9">
        <w:rPr>
          <w:rFonts w:cstheme="majorBidi"/>
          <w:szCs w:val="24"/>
        </w:rPr>
        <w:t xml:space="preserve">The authors would like to acknowledge the key role played by the following people: </w:t>
      </w:r>
    </w:p>
    <w:p w14:paraId="39101A2A" w14:textId="72B74BAC" w:rsidR="00BE28F0" w:rsidRPr="002E5504" w:rsidRDefault="00BE28F0" w:rsidP="005F56B3">
      <w:pPr>
        <w:pStyle w:val="ListParagraph"/>
        <w:numPr>
          <w:ilvl w:val="0"/>
          <w:numId w:val="75"/>
        </w:numPr>
        <w:autoSpaceDE w:val="0"/>
        <w:autoSpaceDN w:val="0"/>
        <w:adjustRightInd w:val="0"/>
        <w:rPr>
          <w:rFonts w:cstheme="majorBidi"/>
        </w:rPr>
      </w:pPr>
      <w:r w:rsidRPr="000C442F">
        <w:rPr>
          <w:rFonts w:cstheme="majorBidi"/>
        </w:rPr>
        <w:t>All patients volunteering for the study</w:t>
      </w:r>
    </w:p>
    <w:p w14:paraId="39C89680" w14:textId="4B59B0D9" w:rsidR="00BE28F0" w:rsidRPr="00B6424A" w:rsidRDefault="00F93DAE" w:rsidP="005F56B3">
      <w:pPr>
        <w:pStyle w:val="ListParagraph"/>
        <w:numPr>
          <w:ilvl w:val="0"/>
          <w:numId w:val="75"/>
        </w:numPr>
        <w:autoSpaceDE w:val="0"/>
        <w:autoSpaceDN w:val="0"/>
        <w:adjustRightInd w:val="0"/>
        <w:rPr>
          <w:rFonts w:cstheme="majorBidi"/>
        </w:rPr>
      </w:pPr>
      <w:r w:rsidRPr="003326CD">
        <w:rPr>
          <w:rFonts w:cstheme="majorBidi"/>
        </w:rPr>
        <w:t xml:space="preserve">All </w:t>
      </w:r>
      <w:r w:rsidR="00180A8B" w:rsidRPr="00B6424A">
        <w:rPr>
          <w:rFonts w:cstheme="majorBidi"/>
        </w:rPr>
        <w:t>those who contributed to our PPI group – the study specific advisory group</w:t>
      </w:r>
    </w:p>
    <w:p w14:paraId="5F426CC9" w14:textId="75776F12" w:rsidR="00BE28F0" w:rsidRPr="00B6424A" w:rsidRDefault="00BE28F0" w:rsidP="005F56B3">
      <w:pPr>
        <w:pStyle w:val="ListParagraph"/>
        <w:numPr>
          <w:ilvl w:val="0"/>
          <w:numId w:val="75"/>
        </w:numPr>
        <w:autoSpaceDE w:val="0"/>
        <w:autoSpaceDN w:val="0"/>
        <w:adjustRightInd w:val="0"/>
        <w:rPr>
          <w:rFonts w:cstheme="majorBidi"/>
        </w:rPr>
      </w:pPr>
      <w:r w:rsidRPr="00B6424A">
        <w:rPr>
          <w:rFonts w:cstheme="majorBidi"/>
        </w:rPr>
        <w:t xml:space="preserve">All </w:t>
      </w:r>
      <w:r w:rsidR="00180A8B" w:rsidRPr="00B6424A">
        <w:rPr>
          <w:rFonts w:cstheme="majorBidi"/>
        </w:rPr>
        <w:t xml:space="preserve">NHS </w:t>
      </w:r>
      <w:r w:rsidR="00F93DAE" w:rsidRPr="00B6424A">
        <w:rPr>
          <w:rFonts w:cstheme="majorBidi"/>
        </w:rPr>
        <w:t>trusts</w:t>
      </w:r>
      <w:r w:rsidR="00180A8B" w:rsidRPr="00B6424A">
        <w:rPr>
          <w:rFonts w:cstheme="majorBidi"/>
        </w:rPr>
        <w:t xml:space="preserve"> hosting the study</w:t>
      </w:r>
    </w:p>
    <w:p w14:paraId="390CF611" w14:textId="72E3A315" w:rsidR="000B1F07" w:rsidRPr="00D34E61" w:rsidRDefault="00142C13" w:rsidP="005F56B3">
      <w:pPr>
        <w:pStyle w:val="ListParagraph"/>
        <w:numPr>
          <w:ilvl w:val="0"/>
          <w:numId w:val="75"/>
        </w:numPr>
        <w:autoSpaceDE w:val="0"/>
        <w:autoSpaceDN w:val="0"/>
        <w:adjustRightInd w:val="0"/>
        <w:rPr>
          <w:rFonts w:cstheme="majorBidi"/>
        </w:rPr>
      </w:pPr>
      <w:r w:rsidRPr="009A7023">
        <w:rPr>
          <w:rFonts w:cstheme="majorBidi"/>
        </w:rPr>
        <w:t>All surgeon and lay participants who attended the core outcome set consensus meetings</w:t>
      </w:r>
    </w:p>
    <w:p w14:paraId="12545561" w14:textId="04FA830F" w:rsidR="00BE28F0" w:rsidRDefault="000B1F07" w:rsidP="005F56B3">
      <w:pPr>
        <w:pStyle w:val="ListParagraph"/>
        <w:numPr>
          <w:ilvl w:val="0"/>
          <w:numId w:val="75"/>
        </w:numPr>
        <w:autoSpaceDE w:val="0"/>
        <w:autoSpaceDN w:val="0"/>
        <w:adjustRightInd w:val="0"/>
      </w:pPr>
      <w:r>
        <w:t xml:space="preserve">Sam Tobin and Olivia Diggle (Psychology Interns at University of Liverpool) for their help in drafting the dissemination material for the COS </w:t>
      </w:r>
      <w:r w:rsidR="00246380" w:rsidRPr="00D34E61">
        <w:t>and Communication</w:t>
      </w:r>
      <w:r w:rsidR="00246380">
        <w:t xml:space="preserve"> Study </w:t>
      </w:r>
      <w:r>
        <w:t>workstream</w:t>
      </w:r>
      <w:r w:rsidR="00246380" w:rsidRPr="00C279B8">
        <w:t>s</w:t>
      </w:r>
    </w:p>
    <w:p w14:paraId="1A66F412" w14:textId="198299D0" w:rsidR="00142C13" w:rsidRDefault="00142C13" w:rsidP="005F56B3">
      <w:pPr>
        <w:pStyle w:val="ListParagraph"/>
        <w:numPr>
          <w:ilvl w:val="0"/>
          <w:numId w:val="75"/>
        </w:numPr>
        <w:autoSpaceDE w:val="0"/>
        <w:autoSpaceDN w:val="0"/>
        <w:adjustRightInd w:val="0"/>
      </w:pPr>
      <w:r>
        <w:t>Mr Ben Allin at the National Perinatal Epidemiology Unit, University of Oxford for his assistance with designing and running the software for the core outcome set development</w:t>
      </w:r>
    </w:p>
    <w:p w14:paraId="4C2CD82A" w14:textId="7B4F3525" w:rsidR="00246380" w:rsidRDefault="00246380" w:rsidP="005F56B3">
      <w:pPr>
        <w:pStyle w:val="ListParagraph"/>
        <w:numPr>
          <w:ilvl w:val="0"/>
          <w:numId w:val="75"/>
        </w:numPr>
        <w:autoSpaceDE w:val="0"/>
        <w:autoSpaceDN w:val="0"/>
        <w:adjustRightInd w:val="0"/>
      </w:pPr>
      <w:r w:rsidRPr="00C279B8">
        <w:t>Julia Andrews</w:t>
      </w:r>
      <w:r>
        <w:t xml:space="preserve"> and Rose Watanabe (University of Bristol) for their support with the administration of the Communication St</w:t>
      </w:r>
      <w:r w:rsidR="000C442F">
        <w:t>udy</w:t>
      </w:r>
    </w:p>
    <w:p w14:paraId="3BD702E4" w14:textId="163E6C11" w:rsidR="00142C13" w:rsidRPr="002E5504" w:rsidRDefault="00142C13" w:rsidP="005F56B3">
      <w:pPr>
        <w:pStyle w:val="ListParagraph"/>
        <w:numPr>
          <w:ilvl w:val="0"/>
          <w:numId w:val="75"/>
        </w:numPr>
        <w:autoSpaceDE w:val="0"/>
        <w:autoSpaceDN w:val="0"/>
        <w:adjustRightInd w:val="0"/>
        <w:rPr>
          <w:rFonts w:cstheme="majorBidi"/>
        </w:rPr>
      </w:pPr>
      <w:r w:rsidRPr="000C442F">
        <w:rPr>
          <w:rFonts w:cstheme="majorBidi"/>
        </w:rPr>
        <w:t xml:space="preserve">Gail Moors (University of Liverpool) for her help with the </w:t>
      </w:r>
      <w:r w:rsidRPr="002E5504">
        <w:rPr>
          <w:rFonts w:cstheme="majorBidi"/>
        </w:rPr>
        <w:t>administration of the core outcome set consensus meetings</w:t>
      </w:r>
    </w:p>
    <w:p w14:paraId="485C3577" w14:textId="77777777" w:rsidR="00BE28F0" w:rsidRPr="009002E9" w:rsidRDefault="00BE28F0" w:rsidP="00064116">
      <w:pPr>
        <w:autoSpaceDE w:val="0"/>
        <w:autoSpaceDN w:val="0"/>
        <w:adjustRightInd w:val="0"/>
        <w:rPr>
          <w:rFonts w:cstheme="majorBidi"/>
          <w:i/>
          <w:iCs/>
          <w:szCs w:val="24"/>
        </w:rPr>
      </w:pPr>
      <w:r w:rsidRPr="009002E9">
        <w:rPr>
          <w:rFonts w:cstheme="majorBidi"/>
          <w:i/>
          <w:iCs/>
          <w:szCs w:val="24"/>
        </w:rPr>
        <w:t>Funding</w:t>
      </w:r>
    </w:p>
    <w:p w14:paraId="147BFE29" w14:textId="77777777" w:rsidR="00BE28F0" w:rsidRPr="009002E9" w:rsidRDefault="00BE28F0" w:rsidP="00064116">
      <w:pPr>
        <w:autoSpaceDE w:val="0"/>
        <w:autoSpaceDN w:val="0"/>
        <w:adjustRightInd w:val="0"/>
        <w:rPr>
          <w:rFonts w:cstheme="majorBidi"/>
        </w:rPr>
      </w:pPr>
      <w:r w:rsidRPr="009002E9">
        <w:rPr>
          <w:rFonts w:cstheme="majorBidi"/>
        </w:rPr>
        <w:t>The authors acknowledge funding from the UK National Institute for Health Research Health</w:t>
      </w:r>
      <w:r>
        <w:rPr>
          <w:rFonts w:cstheme="majorBidi"/>
        </w:rPr>
        <w:t xml:space="preserve"> </w:t>
      </w:r>
      <w:r w:rsidRPr="009002E9">
        <w:rPr>
          <w:rFonts w:cstheme="majorBidi"/>
        </w:rPr>
        <w:t>Technology Assessment Board, the National Institute for Health Research Clinical Research Network</w:t>
      </w:r>
      <w:r>
        <w:rPr>
          <w:rFonts w:cstheme="majorBidi"/>
        </w:rPr>
        <w:t xml:space="preserve"> and support from the NIHR CRN</w:t>
      </w:r>
      <w:r w:rsidRPr="009002E9">
        <w:rPr>
          <w:rFonts w:cstheme="majorBidi"/>
        </w:rPr>
        <w:t>.</w:t>
      </w:r>
    </w:p>
    <w:p w14:paraId="73D21BE5" w14:textId="77777777" w:rsidR="00BE28F0" w:rsidRPr="009002E9" w:rsidRDefault="00BE28F0" w:rsidP="00064116">
      <w:pPr>
        <w:autoSpaceDE w:val="0"/>
        <w:autoSpaceDN w:val="0"/>
        <w:adjustRightInd w:val="0"/>
        <w:rPr>
          <w:rFonts w:cstheme="majorBidi"/>
          <w:szCs w:val="24"/>
        </w:rPr>
      </w:pPr>
    </w:p>
    <w:p w14:paraId="5E851873" w14:textId="77777777" w:rsidR="00BE28F0" w:rsidRPr="009002E9" w:rsidRDefault="00BE28F0" w:rsidP="00064116">
      <w:pPr>
        <w:autoSpaceDE w:val="0"/>
        <w:autoSpaceDN w:val="0"/>
        <w:adjustRightInd w:val="0"/>
        <w:rPr>
          <w:rFonts w:cstheme="majorBidi"/>
          <w:i/>
          <w:iCs/>
          <w:szCs w:val="24"/>
        </w:rPr>
      </w:pPr>
      <w:r w:rsidRPr="009002E9">
        <w:rPr>
          <w:rFonts w:cstheme="majorBidi"/>
          <w:i/>
          <w:iCs/>
          <w:szCs w:val="24"/>
        </w:rPr>
        <w:t>Sponsor</w:t>
      </w:r>
    </w:p>
    <w:p w14:paraId="3307E226" w14:textId="0640F6E0" w:rsidR="00BE28F0" w:rsidRPr="009002E9" w:rsidRDefault="00F93DAE" w:rsidP="00064116">
      <w:pPr>
        <w:autoSpaceDE w:val="0"/>
        <w:autoSpaceDN w:val="0"/>
        <w:adjustRightInd w:val="0"/>
        <w:rPr>
          <w:rFonts w:eastAsia="Times New Roman" w:cstheme="majorBidi"/>
          <w:i/>
          <w:iCs/>
          <w:szCs w:val="24"/>
          <w:lang w:eastAsia="en-US"/>
        </w:rPr>
      </w:pPr>
      <w:r>
        <w:rPr>
          <w:rFonts w:eastAsia="Times New Roman" w:cstheme="majorBidi"/>
          <w:i/>
          <w:iCs/>
          <w:szCs w:val="24"/>
          <w:lang w:eastAsia="en-US"/>
        </w:rPr>
        <w:t>U</w:t>
      </w:r>
      <w:r w:rsidR="00142C13">
        <w:rPr>
          <w:rFonts w:eastAsia="Times New Roman" w:cstheme="majorBidi"/>
          <w:i/>
          <w:iCs/>
          <w:szCs w:val="24"/>
          <w:lang w:eastAsia="en-US"/>
        </w:rPr>
        <w:t xml:space="preserve">niversity </w:t>
      </w:r>
      <w:r>
        <w:rPr>
          <w:rFonts w:eastAsia="Times New Roman" w:cstheme="majorBidi"/>
          <w:i/>
          <w:iCs/>
          <w:szCs w:val="24"/>
          <w:lang w:eastAsia="en-US"/>
        </w:rPr>
        <w:t>H</w:t>
      </w:r>
      <w:r w:rsidR="00142C13">
        <w:rPr>
          <w:rFonts w:eastAsia="Times New Roman" w:cstheme="majorBidi"/>
          <w:i/>
          <w:iCs/>
          <w:szCs w:val="24"/>
          <w:lang w:eastAsia="en-US"/>
        </w:rPr>
        <w:t xml:space="preserve">ospital </w:t>
      </w:r>
      <w:r>
        <w:rPr>
          <w:rFonts w:eastAsia="Times New Roman" w:cstheme="majorBidi"/>
          <w:i/>
          <w:iCs/>
          <w:szCs w:val="24"/>
          <w:lang w:eastAsia="en-US"/>
        </w:rPr>
        <w:t>S</w:t>
      </w:r>
      <w:r w:rsidR="00142C13">
        <w:rPr>
          <w:rFonts w:eastAsia="Times New Roman" w:cstheme="majorBidi"/>
          <w:i/>
          <w:iCs/>
          <w:szCs w:val="24"/>
          <w:lang w:eastAsia="en-US"/>
        </w:rPr>
        <w:t>outhampton NHS Foundation Trust</w:t>
      </w:r>
    </w:p>
    <w:p w14:paraId="507B94A2" w14:textId="77777777" w:rsidR="00BE28F0" w:rsidRPr="009002E9" w:rsidRDefault="00BE28F0" w:rsidP="00064116">
      <w:pPr>
        <w:autoSpaceDE w:val="0"/>
        <w:autoSpaceDN w:val="0"/>
        <w:adjustRightInd w:val="0"/>
        <w:rPr>
          <w:rFonts w:cstheme="majorBidi"/>
        </w:rPr>
      </w:pPr>
    </w:p>
    <w:p w14:paraId="3001F9F9" w14:textId="77777777" w:rsidR="00BE28F0" w:rsidRPr="009002E9" w:rsidRDefault="00BE28F0" w:rsidP="00064116">
      <w:pPr>
        <w:autoSpaceDE w:val="0"/>
        <w:autoSpaceDN w:val="0"/>
        <w:adjustRightInd w:val="0"/>
        <w:rPr>
          <w:rFonts w:cstheme="majorBidi"/>
        </w:rPr>
      </w:pPr>
      <w:r w:rsidRPr="009002E9">
        <w:rPr>
          <w:rFonts w:cstheme="majorBidi"/>
          <w:i/>
          <w:iCs/>
        </w:rPr>
        <w:t>Data Monitoring &amp; Ethics Committee (DMEC) Members</w:t>
      </w:r>
    </w:p>
    <w:p w14:paraId="56DF873E" w14:textId="7D687332" w:rsidR="00BE28F0" w:rsidRPr="009002E9" w:rsidRDefault="008B66F8" w:rsidP="00064116">
      <w:pPr>
        <w:rPr>
          <w:rFonts w:eastAsia="Times New Roman" w:cstheme="majorBidi"/>
          <w:bCs/>
          <w:szCs w:val="24"/>
          <w:lang w:eastAsia="en-US"/>
        </w:rPr>
      </w:pPr>
      <w:r>
        <w:rPr>
          <w:rFonts w:eastAsia="Times New Roman" w:cstheme="majorBidi"/>
          <w:bCs/>
          <w:szCs w:val="24"/>
          <w:lang w:eastAsia="en-US"/>
        </w:rPr>
        <w:t xml:space="preserve">Prof </w:t>
      </w:r>
      <w:r w:rsidR="004C2AB3">
        <w:rPr>
          <w:rFonts w:eastAsia="Times New Roman" w:cstheme="majorBidi"/>
          <w:bCs/>
          <w:szCs w:val="24"/>
          <w:lang w:eastAsia="en-US"/>
        </w:rPr>
        <w:t>John Gregory</w:t>
      </w:r>
      <w:r>
        <w:rPr>
          <w:rFonts w:eastAsia="Times New Roman" w:cstheme="majorBidi"/>
          <w:bCs/>
          <w:szCs w:val="24"/>
          <w:lang w:eastAsia="en-US"/>
        </w:rPr>
        <w:t xml:space="preserve"> (Chair</w:t>
      </w:r>
      <w:r w:rsidRPr="008B66F8">
        <w:rPr>
          <w:rFonts w:eastAsia="Times New Roman" w:cstheme="majorBidi"/>
          <w:bCs/>
          <w:szCs w:val="24"/>
          <w:lang w:eastAsia="en-US"/>
        </w:rPr>
        <w:t>)</w:t>
      </w:r>
      <w:r w:rsidR="004C2AB3" w:rsidRPr="008B66F8">
        <w:rPr>
          <w:rFonts w:eastAsia="Times New Roman" w:cstheme="majorBidi"/>
          <w:bCs/>
          <w:szCs w:val="24"/>
          <w:lang w:eastAsia="en-US"/>
        </w:rPr>
        <w:t xml:space="preserve">, </w:t>
      </w:r>
      <w:r w:rsidRPr="008B66F8">
        <w:rPr>
          <w:rFonts w:eastAsia="Times New Roman" w:cstheme="majorBidi"/>
          <w:bCs/>
          <w:szCs w:val="24"/>
          <w:lang w:eastAsia="en-US"/>
        </w:rPr>
        <w:t xml:space="preserve">Mr </w:t>
      </w:r>
      <w:r w:rsidR="004C2AB3" w:rsidRPr="008B66F8">
        <w:rPr>
          <w:rFonts w:eastAsia="Times New Roman" w:cstheme="majorBidi"/>
          <w:bCs/>
          <w:szCs w:val="24"/>
          <w:lang w:eastAsia="en-US"/>
        </w:rPr>
        <w:t>Iain Yardley,</w:t>
      </w:r>
      <w:r w:rsidR="004C2AB3">
        <w:rPr>
          <w:rFonts w:eastAsia="Times New Roman" w:cstheme="majorBidi"/>
          <w:bCs/>
          <w:szCs w:val="24"/>
          <w:lang w:eastAsia="en-US"/>
        </w:rPr>
        <w:t xml:space="preserve"> </w:t>
      </w:r>
      <w:r>
        <w:rPr>
          <w:rFonts w:eastAsia="Times New Roman" w:cstheme="majorBidi"/>
          <w:bCs/>
          <w:szCs w:val="24"/>
          <w:lang w:eastAsia="en-US"/>
        </w:rPr>
        <w:t xml:space="preserve">Dr </w:t>
      </w:r>
      <w:r w:rsidR="004C2AB3">
        <w:rPr>
          <w:rFonts w:eastAsia="Times New Roman" w:cstheme="majorBidi"/>
          <w:bCs/>
          <w:szCs w:val="24"/>
          <w:lang w:eastAsia="en-US"/>
        </w:rPr>
        <w:t xml:space="preserve">Nick Brown, </w:t>
      </w:r>
      <w:r>
        <w:rPr>
          <w:rFonts w:eastAsia="Times New Roman" w:cstheme="majorBidi"/>
          <w:bCs/>
          <w:szCs w:val="24"/>
          <w:lang w:eastAsia="en-US"/>
        </w:rPr>
        <w:t xml:space="preserve">Mr </w:t>
      </w:r>
      <w:r w:rsidR="004C2AB3">
        <w:rPr>
          <w:rFonts w:eastAsia="Times New Roman" w:cstheme="majorBidi"/>
          <w:bCs/>
          <w:szCs w:val="24"/>
          <w:lang w:eastAsia="en-US"/>
        </w:rPr>
        <w:t>Stewart Cleeve</w:t>
      </w:r>
    </w:p>
    <w:p w14:paraId="585441CB" w14:textId="77777777" w:rsidR="00BE28F0" w:rsidRPr="009002E9" w:rsidRDefault="00BE28F0" w:rsidP="00064116">
      <w:pPr>
        <w:rPr>
          <w:rFonts w:eastAsia="Times New Roman" w:cstheme="majorBidi"/>
          <w:b/>
          <w:szCs w:val="24"/>
          <w:lang w:eastAsia="en-US"/>
        </w:rPr>
      </w:pPr>
    </w:p>
    <w:p w14:paraId="336CF4A5" w14:textId="77777777" w:rsidR="00BE28F0" w:rsidRPr="009002E9" w:rsidRDefault="00BE28F0" w:rsidP="00064116">
      <w:pPr>
        <w:rPr>
          <w:rFonts w:eastAsia="Times New Roman" w:cstheme="majorBidi"/>
          <w:b/>
          <w:szCs w:val="24"/>
          <w:lang w:eastAsia="en-US"/>
        </w:rPr>
      </w:pPr>
      <w:r w:rsidRPr="009002E9">
        <w:rPr>
          <w:rFonts w:eastAsiaTheme="majorEastAsia" w:cstheme="majorBidi"/>
          <w:bCs/>
          <w:i/>
          <w:iCs/>
          <w:szCs w:val="24"/>
          <w:lang w:eastAsia="en-US"/>
        </w:rPr>
        <w:t xml:space="preserve">Trial Steering Committee (TSC) Members </w:t>
      </w:r>
    </w:p>
    <w:p w14:paraId="75F226FE" w14:textId="288607F1" w:rsidR="00BE28F0" w:rsidRPr="009002E9" w:rsidRDefault="00302AD3" w:rsidP="00064116">
      <w:pPr>
        <w:rPr>
          <w:rFonts w:eastAsia="Times New Roman" w:cstheme="majorBidi"/>
          <w:bCs/>
          <w:szCs w:val="24"/>
          <w:lang w:eastAsia="en-US"/>
        </w:rPr>
      </w:pPr>
      <w:r>
        <w:rPr>
          <w:rFonts w:eastAsia="Times New Roman" w:cstheme="majorBidi"/>
          <w:bCs/>
          <w:szCs w:val="24"/>
          <w:lang w:eastAsia="en-US"/>
        </w:rPr>
        <w:t xml:space="preserve">Mr </w:t>
      </w:r>
      <w:r w:rsidR="004C2AB3">
        <w:rPr>
          <w:rFonts w:eastAsia="Times New Roman" w:cstheme="majorBidi"/>
          <w:bCs/>
          <w:szCs w:val="24"/>
          <w:lang w:eastAsia="en-US"/>
        </w:rPr>
        <w:t>Thomas Pinkney</w:t>
      </w:r>
      <w:r>
        <w:rPr>
          <w:rFonts w:eastAsia="Times New Roman" w:cstheme="majorBidi"/>
          <w:bCs/>
          <w:szCs w:val="24"/>
          <w:lang w:eastAsia="en-US"/>
        </w:rPr>
        <w:t xml:space="preserve"> (Chair)</w:t>
      </w:r>
      <w:r w:rsidR="004C2AB3">
        <w:rPr>
          <w:rFonts w:eastAsia="Times New Roman" w:cstheme="majorBidi"/>
          <w:bCs/>
          <w:szCs w:val="24"/>
          <w:lang w:eastAsia="en-US"/>
        </w:rPr>
        <w:t xml:space="preserve">, </w:t>
      </w:r>
      <w:r>
        <w:rPr>
          <w:rFonts w:eastAsia="Times New Roman" w:cstheme="majorBidi"/>
          <w:bCs/>
          <w:szCs w:val="24"/>
          <w:lang w:eastAsia="en-US"/>
        </w:rPr>
        <w:t xml:space="preserve">Mr </w:t>
      </w:r>
      <w:r w:rsidR="004C2AB3">
        <w:rPr>
          <w:rFonts w:eastAsia="Times New Roman" w:cstheme="majorBidi"/>
          <w:bCs/>
          <w:szCs w:val="24"/>
          <w:lang w:eastAsia="en-US"/>
        </w:rPr>
        <w:t xml:space="preserve">David Gillespie, </w:t>
      </w:r>
      <w:r>
        <w:rPr>
          <w:rFonts w:eastAsia="Times New Roman" w:cstheme="majorBidi"/>
          <w:bCs/>
          <w:szCs w:val="24"/>
          <w:lang w:eastAsia="en-US"/>
        </w:rPr>
        <w:t xml:space="preserve">Dr </w:t>
      </w:r>
      <w:r w:rsidR="004C2AB3">
        <w:rPr>
          <w:rFonts w:eastAsia="Times New Roman" w:cstheme="majorBidi"/>
          <w:bCs/>
          <w:szCs w:val="24"/>
          <w:lang w:eastAsia="en-US"/>
        </w:rPr>
        <w:t xml:space="preserve">Jonathan Grigg, </w:t>
      </w:r>
      <w:r>
        <w:rPr>
          <w:rFonts w:eastAsia="Times New Roman" w:cstheme="majorBidi"/>
          <w:bCs/>
          <w:szCs w:val="24"/>
          <w:lang w:eastAsia="en-US"/>
        </w:rPr>
        <w:t xml:space="preserve">Mr </w:t>
      </w:r>
      <w:r w:rsidR="004C2AB3">
        <w:rPr>
          <w:rFonts w:eastAsia="Times New Roman" w:cstheme="majorBidi"/>
          <w:bCs/>
          <w:szCs w:val="24"/>
          <w:lang w:eastAsia="en-US"/>
        </w:rPr>
        <w:t xml:space="preserve">Jonathan Sutcliffe, </w:t>
      </w:r>
      <w:r>
        <w:rPr>
          <w:rFonts w:eastAsia="Times New Roman" w:cstheme="majorBidi"/>
          <w:bCs/>
          <w:szCs w:val="24"/>
          <w:lang w:eastAsia="en-US"/>
        </w:rPr>
        <w:t xml:space="preserve">Mrs </w:t>
      </w:r>
      <w:r w:rsidR="004C2AB3">
        <w:rPr>
          <w:rFonts w:eastAsia="Times New Roman" w:cstheme="majorBidi"/>
          <w:bCs/>
          <w:szCs w:val="24"/>
          <w:lang w:eastAsia="en-US"/>
        </w:rPr>
        <w:t>Sam Lansdowne</w:t>
      </w:r>
      <w:r>
        <w:rPr>
          <w:rFonts w:eastAsia="Times New Roman" w:cstheme="majorBidi"/>
          <w:bCs/>
          <w:szCs w:val="24"/>
          <w:lang w:eastAsia="en-US"/>
        </w:rPr>
        <w:t xml:space="preserve"> (lay representative)</w:t>
      </w:r>
    </w:p>
    <w:p w14:paraId="65CEE24C" w14:textId="77777777" w:rsidR="00BE28F0" w:rsidRPr="009002E9" w:rsidRDefault="00BE28F0" w:rsidP="00064116">
      <w:pPr>
        <w:autoSpaceDE w:val="0"/>
        <w:autoSpaceDN w:val="0"/>
        <w:adjustRightInd w:val="0"/>
        <w:rPr>
          <w:rFonts w:cstheme="majorBidi"/>
          <w:szCs w:val="24"/>
        </w:rPr>
      </w:pPr>
    </w:p>
    <w:p w14:paraId="4CCC598C" w14:textId="77777777" w:rsidR="00BE28F0" w:rsidRPr="00CD2F1F" w:rsidRDefault="00B450FE" w:rsidP="00064116">
      <w:pPr>
        <w:keepNext/>
        <w:keepLines/>
        <w:spacing w:before="200" w:after="0"/>
        <w:outlineLvl w:val="1"/>
        <w:rPr>
          <w:rFonts w:eastAsiaTheme="majorEastAsia" w:cstheme="majorBidi"/>
          <w:color w:val="4F81BD" w:themeColor="accent1"/>
          <w:sz w:val="26"/>
          <w:szCs w:val="26"/>
        </w:rPr>
      </w:pPr>
      <w:bookmarkStart w:id="152" w:name="_Toc313090892"/>
      <w:bookmarkStart w:id="153" w:name="_Toc27372616"/>
      <w:r>
        <w:rPr>
          <w:rFonts w:eastAsiaTheme="majorEastAsia" w:cstheme="majorBidi"/>
          <w:color w:val="4F81BD" w:themeColor="accent1"/>
          <w:sz w:val="26"/>
          <w:szCs w:val="26"/>
        </w:rPr>
        <w:lastRenderedPageBreak/>
        <w:t>11</w:t>
      </w:r>
      <w:r w:rsidR="00BE28F0" w:rsidRPr="00CD2F1F">
        <w:rPr>
          <w:rFonts w:eastAsiaTheme="majorEastAsia" w:cstheme="majorBidi"/>
          <w:color w:val="4F81BD" w:themeColor="accent1"/>
          <w:sz w:val="26"/>
          <w:szCs w:val="26"/>
        </w:rPr>
        <w:t>.2 Contribution of Authors</w:t>
      </w:r>
      <w:bookmarkEnd w:id="152"/>
      <w:bookmarkEnd w:id="153"/>
    </w:p>
    <w:p w14:paraId="48E3291F" w14:textId="77777777" w:rsidR="00233A47" w:rsidRDefault="00233A47" w:rsidP="00233A47">
      <w:pPr>
        <w:pStyle w:val="BodyText"/>
        <w:rPr>
          <w:lang w:eastAsia="en-GB"/>
        </w:rPr>
      </w:pPr>
      <w:r w:rsidRPr="00233A47">
        <w:rPr>
          <w:b/>
          <w:lang w:eastAsia="en-GB"/>
        </w:rPr>
        <w:t>Nigel Hall, Simon Eaton, Isabel Reading, Erin Walker, Maria Chorozoglou, Simon Grist, William Van’t Hoff and Bridget Young</w:t>
      </w:r>
      <w:r>
        <w:rPr>
          <w:lang w:eastAsia="en-GB"/>
        </w:rPr>
        <w:t xml:space="preserve"> were involved in the design of the project.</w:t>
      </w:r>
    </w:p>
    <w:p w14:paraId="4DAD6FB7" w14:textId="77777777" w:rsidR="00233A47" w:rsidRDefault="00233A47" w:rsidP="00233A47">
      <w:pPr>
        <w:pStyle w:val="BodyText"/>
        <w:rPr>
          <w:lang w:eastAsia="en-GB"/>
        </w:rPr>
      </w:pPr>
      <w:r w:rsidRPr="00233A47">
        <w:rPr>
          <w:b/>
          <w:lang w:eastAsia="en-GB"/>
        </w:rPr>
        <w:t>Bridget Young, Nigel Hall, Frances Sherratt, Lucy Beasant and Esther Crawley</w:t>
      </w:r>
      <w:r>
        <w:rPr>
          <w:lang w:eastAsia="en-GB"/>
        </w:rPr>
        <w:t xml:space="preserve"> carried out the communication substudy</w:t>
      </w:r>
    </w:p>
    <w:p w14:paraId="11A39713" w14:textId="77777777" w:rsidR="00233A47" w:rsidRDefault="00233A47" w:rsidP="00233A47">
      <w:pPr>
        <w:pStyle w:val="BodyText"/>
        <w:rPr>
          <w:lang w:eastAsia="en-GB"/>
        </w:rPr>
      </w:pPr>
      <w:r w:rsidRPr="00233A47">
        <w:rPr>
          <w:b/>
          <w:lang w:eastAsia="en-GB"/>
        </w:rPr>
        <w:t>Simon Eaton, Nigel Hall, Fran Sherratt, Erin Walker, Jane Blazeby and Bridget Young</w:t>
      </w:r>
      <w:r>
        <w:rPr>
          <w:lang w:eastAsia="en-GB"/>
        </w:rPr>
        <w:t xml:space="preserve"> were responsible for the Core Outcome Set development.</w:t>
      </w:r>
    </w:p>
    <w:p w14:paraId="4BE77457" w14:textId="77777777" w:rsidR="00233A47" w:rsidRDefault="00233A47" w:rsidP="00233A47">
      <w:pPr>
        <w:pStyle w:val="BodyText"/>
        <w:rPr>
          <w:lang w:eastAsia="en-GB"/>
        </w:rPr>
      </w:pPr>
      <w:r w:rsidRPr="00233A47">
        <w:rPr>
          <w:b/>
          <w:lang w:eastAsia="en-GB"/>
        </w:rPr>
        <w:t>Erin Walker, Nigel Hall and Simon Grist</w:t>
      </w:r>
      <w:r>
        <w:rPr>
          <w:lang w:eastAsia="en-GB"/>
        </w:rPr>
        <w:t xml:space="preserve"> conducted the PPI aspects of the project.</w:t>
      </w:r>
    </w:p>
    <w:p w14:paraId="09670F8A" w14:textId="77777777" w:rsidR="00233A47" w:rsidRDefault="00233A47" w:rsidP="00233A47">
      <w:pPr>
        <w:pStyle w:val="BodyText"/>
        <w:rPr>
          <w:lang w:eastAsia="en-GB"/>
        </w:rPr>
      </w:pPr>
      <w:r w:rsidRPr="00233A47">
        <w:rPr>
          <w:b/>
          <w:lang w:eastAsia="en-GB"/>
        </w:rPr>
        <w:t>Maria Chorozoglou and Nigel Hall</w:t>
      </w:r>
      <w:r>
        <w:rPr>
          <w:lang w:eastAsia="en-GB"/>
        </w:rPr>
        <w:t xml:space="preserve"> carried out the Health Economic analysis</w:t>
      </w:r>
    </w:p>
    <w:p w14:paraId="51CBE41E" w14:textId="77777777" w:rsidR="00233A47" w:rsidRDefault="00233A47" w:rsidP="00233A47">
      <w:pPr>
        <w:pStyle w:val="BodyText"/>
        <w:rPr>
          <w:lang w:eastAsia="en-GB"/>
        </w:rPr>
      </w:pPr>
      <w:r w:rsidRPr="00233A47">
        <w:rPr>
          <w:b/>
          <w:lang w:eastAsia="en-GB"/>
        </w:rPr>
        <w:t>Nigel Hall, Fran Sherratt, Simon Eaton, Isabel Reading, Erin Walker, Wendy Wood, Natalie Hutchings, Elizabeth Dixon, Simon Grist, Jane Blazeby and Bridget Young</w:t>
      </w:r>
      <w:r>
        <w:rPr>
          <w:lang w:eastAsia="en-GB"/>
        </w:rPr>
        <w:t xml:space="preserve"> were responsible for study management.</w:t>
      </w:r>
    </w:p>
    <w:p w14:paraId="15FB3B93" w14:textId="77777777" w:rsidR="00233A47" w:rsidRDefault="00233A47" w:rsidP="00233A47">
      <w:pPr>
        <w:pStyle w:val="BodyText"/>
        <w:rPr>
          <w:lang w:eastAsia="en-GB"/>
        </w:rPr>
      </w:pPr>
      <w:r w:rsidRPr="00233A47">
        <w:rPr>
          <w:b/>
          <w:lang w:eastAsia="en-GB"/>
        </w:rPr>
        <w:t>Nigel Hall, Fran Sherratt, Lucy Beasant, Michael Stanton, Harriet Corbett, Dean Rex</w:t>
      </w:r>
      <w:r>
        <w:rPr>
          <w:lang w:eastAsia="en-GB"/>
        </w:rPr>
        <w:t xml:space="preserve"> were responsible for recruiting participants.</w:t>
      </w:r>
    </w:p>
    <w:p w14:paraId="622946B9" w14:textId="77777777" w:rsidR="00233A47" w:rsidRDefault="00233A47" w:rsidP="00233A47">
      <w:pPr>
        <w:pStyle w:val="BodyText"/>
        <w:rPr>
          <w:lang w:eastAsia="en-GB"/>
        </w:rPr>
      </w:pPr>
      <w:r w:rsidRPr="00233A47">
        <w:rPr>
          <w:b/>
          <w:lang w:eastAsia="en-GB"/>
        </w:rPr>
        <w:t>Nigel Hall, Fran Sherratt, Simon Eaton, Isabel Reading, Erin Walker, Maria Chorozoglou, Lucy Beasant, Esther Crawley and Bridget Young</w:t>
      </w:r>
      <w:r>
        <w:rPr>
          <w:lang w:eastAsia="en-GB"/>
        </w:rPr>
        <w:t xml:space="preserve"> were responsible for writing the final report.</w:t>
      </w:r>
    </w:p>
    <w:p w14:paraId="648B1C9E" w14:textId="77777777" w:rsidR="00233A47" w:rsidRDefault="00233A47" w:rsidP="00233A47">
      <w:pPr>
        <w:pStyle w:val="BodyText"/>
        <w:rPr>
          <w:lang w:eastAsia="en-GB"/>
        </w:rPr>
      </w:pPr>
      <w:r>
        <w:rPr>
          <w:lang w:eastAsia="en-GB"/>
        </w:rPr>
        <w:t>All authors reviewed the final report.</w:t>
      </w:r>
    </w:p>
    <w:p w14:paraId="330BB027" w14:textId="77777777" w:rsidR="00C44541" w:rsidRPr="009002E9" w:rsidRDefault="00C44541" w:rsidP="00064116">
      <w:pPr>
        <w:rPr>
          <w:rFonts w:cstheme="majorBidi"/>
          <w:szCs w:val="24"/>
        </w:rPr>
      </w:pPr>
    </w:p>
    <w:p w14:paraId="0FE6C0B1" w14:textId="77777777" w:rsidR="00BE28F0" w:rsidRPr="00CD2F1F" w:rsidRDefault="00B450FE" w:rsidP="00064116">
      <w:pPr>
        <w:keepNext/>
        <w:keepLines/>
        <w:spacing w:before="200" w:after="0"/>
        <w:outlineLvl w:val="1"/>
        <w:rPr>
          <w:rFonts w:eastAsiaTheme="majorEastAsia" w:cstheme="majorBidi"/>
          <w:color w:val="4F81BD" w:themeColor="accent1"/>
          <w:sz w:val="26"/>
          <w:szCs w:val="26"/>
        </w:rPr>
      </w:pPr>
      <w:bookmarkStart w:id="154" w:name="_Toc313090893"/>
      <w:bookmarkStart w:id="155" w:name="_Toc27372617"/>
      <w:r>
        <w:rPr>
          <w:rFonts w:eastAsiaTheme="majorEastAsia" w:cstheme="majorBidi"/>
          <w:color w:val="4F81BD" w:themeColor="accent1"/>
          <w:sz w:val="26"/>
          <w:szCs w:val="26"/>
        </w:rPr>
        <w:t>11</w:t>
      </w:r>
      <w:r w:rsidR="00BE28F0" w:rsidRPr="00CD2F1F">
        <w:rPr>
          <w:rFonts w:eastAsiaTheme="majorEastAsia" w:cstheme="majorBidi"/>
          <w:color w:val="4F81BD" w:themeColor="accent1"/>
          <w:sz w:val="26"/>
          <w:szCs w:val="26"/>
        </w:rPr>
        <w:t>.3 Publications</w:t>
      </w:r>
      <w:bookmarkEnd w:id="154"/>
      <w:bookmarkEnd w:id="155"/>
    </w:p>
    <w:p w14:paraId="227AEE17" w14:textId="589CD94E" w:rsidR="00BE28F0" w:rsidRDefault="000F4F19" w:rsidP="006615CC">
      <w:pPr>
        <w:pStyle w:val="ListParagraph"/>
        <w:widowControl w:val="0"/>
        <w:numPr>
          <w:ilvl w:val="0"/>
          <w:numId w:val="9"/>
        </w:numPr>
        <w:autoSpaceDE w:val="0"/>
        <w:autoSpaceDN w:val="0"/>
        <w:adjustRightInd w:val="0"/>
        <w:spacing w:after="0" w:line="276" w:lineRule="auto"/>
        <w:ind w:left="426"/>
        <w:rPr>
          <w:rFonts w:eastAsia="Times New Roman" w:cstheme="majorBidi"/>
        </w:rPr>
      </w:pPr>
      <w:r>
        <w:rPr>
          <w:rFonts w:eastAsia="Times New Roman" w:cstheme="majorBidi"/>
        </w:rPr>
        <w:t>Protocol publication</w:t>
      </w:r>
    </w:p>
    <w:p w14:paraId="4A96635F" w14:textId="43740DC5" w:rsidR="008E1FB3" w:rsidRDefault="008E1FB3" w:rsidP="008E1FB3">
      <w:pPr>
        <w:pStyle w:val="ListParagraph"/>
        <w:widowControl w:val="0"/>
        <w:numPr>
          <w:ilvl w:val="1"/>
          <w:numId w:val="9"/>
        </w:numPr>
        <w:autoSpaceDE w:val="0"/>
        <w:autoSpaceDN w:val="0"/>
        <w:adjustRightInd w:val="0"/>
        <w:spacing w:after="0" w:line="276" w:lineRule="auto"/>
        <w:rPr>
          <w:rFonts w:eastAsia="Times New Roman" w:cstheme="majorBidi"/>
        </w:rPr>
      </w:pPr>
      <w:r w:rsidRPr="008E1FB3">
        <w:rPr>
          <w:noProof/>
        </w:rPr>
        <w:t>Hutchings N, Wood W, Reading I, Walker E, Blazeby JM, Van't Hoff W</w:t>
      </w:r>
      <w:r w:rsidRPr="008E1FB3">
        <w:rPr>
          <w:i/>
          <w:noProof/>
        </w:rPr>
        <w:t>, et al.</w:t>
      </w:r>
      <w:r w:rsidRPr="008E1FB3">
        <w:rPr>
          <w:noProof/>
        </w:rPr>
        <w:t xml:space="preserve"> CONTRACT Study - CONservative TReatment of Appendicitis in Children (feasibility): study protocol for a randomised controlled Trial. </w:t>
      </w:r>
      <w:r w:rsidRPr="008E1FB3">
        <w:rPr>
          <w:i/>
          <w:noProof/>
        </w:rPr>
        <w:t>Trials</w:t>
      </w:r>
      <w:r w:rsidRPr="008E1FB3">
        <w:rPr>
          <w:noProof/>
        </w:rPr>
        <w:t xml:space="preserve"> 2018;</w:t>
      </w:r>
      <w:r w:rsidRPr="008E1FB3">
        <w:rPr>
          <w:b/>
          <w:noProof/>
        </w:rPr>
        <w:t>19</w:t>
      </w:r>
      <w:r w:rsidRPr="008E1FB3">
        <w:rPr>
          <w:noProof/>
        </w:rPr>
        <w:t>:153</w:t>
      </w:r>
      <w:r>
        <w:rPr>
          <w:rFonts w:eastAsia="Times New Roman" w:cstheme="majorBidi"/>
        </w:rPr>
        <w:t xml:space="preserve"> </w:t>
      </w:r>
      <w:r>
        <w:rPr>
          <w:rFonts w:eastAsia="Times New Roman" w:cstheme="majorBidi"/>
        </w:rPr>
        <w:fldChar w:fldCharType="begin">
          <w:fldData xml:space="preserve">PEVuZE5vdGU+PENpdGU+PEF1dGhvcj5IdXRjaGluZ3M8L0F1dGhvcj48WWVhcj4yMDE4PC9ZZWFy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</w:fldData>
        </w:fldChar>
      </w:r>
      <w:r w:rsidR="00EF20B5">
        <w:rPr>
          <w:rFonts w:eastAsia="Times New Roman" w:cstheme="majorBidi"/>
        </w:rPr>
        <w:instrText xml:space="preserve"> ADDIN EN.CITE </w:instrText>
      </w:r>
      <w:r w:rsidR="00EF20B5">
        <w:rPr>
          <w:rFonts w:eastAsia="Times New Roman" w:cstheme="majorBidi"/>
        </w:rPr>
        <w:fldChar w:fldCharType="begin">
          <w:fldData xml:space="preserve">PEVuZE5vdGU+PENpdGU+PEF1dGhvcj5IdXRjaGluZ3M8L0F1dGhvcj48WWVhcj4yMDE4PC9ZZWFy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</w:fldData>
        </w:fldChar>
      </w:r>
      <w:r w:rsidR="00EF20B5">
        <w:rPr>
          <w:rFonts w:eastAsia="Times New Roman" w:cstheme="majorBidi"/>
        </w:rPr>
        <w:instrText xml:space="preserve"> ADDIN EN.CITE.DATA </w:instrText>
      </w:r>
      <w:r w:rsidR="00EF20B5">
        <w:rPr>
          <w:rFonts w:eastAsia="Times New Roman" w:cstheme="majorBidi"/>
        </w:rPr>
      </w:r>
      <w:r w:rsidR="00EF20B5">
        <w:rPr>
          <w:rFonts w:eastAsia="Times New Roman" w:cstheme="majorBidi"/>
        </w:rPr>
        <w:fldChar w:fldCharType="end"/>
      </w:r>
      <w:r>
        <w:rPr>
          <w:rFonts w:eastAsia="Times New Roman" w:cstheme="majorBidi"/>
        </w:rPr>
      </w:r>
      <w:r>
        <w:rPr>
          <w:rFonts w:eastAsia="Times New Roman" w:cstheme="majorBidi"/>
        </w:rPr>
        <w:fldChar w:fldCharType="separate"/>
      </w:r>
      <w:r w:rsidR="00EF20B5" w:rsidRPr="00EF20B5">
        <w:rPr>
          <w:rFonts w:eastAsia="Times New Roman" w:cstheme="majorBidi"/>
          <w:noProof/>
          <w:vertAlign w:val="superscript"/>
        </w:rPr>
        <w:t>129</w:t>
      </w:r>
      <w:r>
        <w:rPr>
          <w:rFonts w:eastAsia="Times New Roman" w:cstheme="majorBidi"/>
        </w:rPr>
        <w:fldChar w:fldCharType="end"/>
      </w:r>
    </w:p>
    <w:p w14:paraId="5F299097" w14:textId="7B6F589D" w:rsidR="000F4F19" w:rsidRDefault="000F4F19" w:rsidP="006615CC">
      <w:pPr>
        <w:pStyle w:val="ListParagraph"/>
        <w:widowControl w:val="0"/>
        <w:numPr>
          <w:ilvl w:val="0"/>
          <w:numId w:val="9"/>
        </w:numPr>
        <w:autoSpaceDE w:val="0"/>
        <w:autoSpaceDN w:val="0"/>
        <w:adjustRightInd w:val="0"/>
        <w:spacing w:after="0" w:line="276" w:lineRule="auto"/>
        <w:ind w:left="426"/>
        <w:rPr>
          <w:rFonts w:eastAsia="Times New Roman" w:cstheme="majorBidi"/>
        </w:rPr>
      </w:pPr>
      <w:r>
        <w:rPr>
          <w:rFonts w:eastAsia="Times New Roman" w:cstheme="majorBidi"/>
        </w:rPr>
        <w:t>COS protocol publication</w:t>
      </w:r>
    </w:p>
    <w:p w14:paraId="65DA27AA" w14:textId="7D30833D" w:rsidR="000F4F19" w:rsidRDefault="000F4F19" w:rsidP="000F4F19">
      <w:pPr>
        <w:pStyle w:val="ListParagraph"/>
        <w:widowControl w:val="0"/>
        <w:numPr>
          <w:ilvl w:val="1"/>
          <w:numId w:val="9"/>
        </w:numPr>
        <w:autoSpaceDE w:val="0"/>
        <w:autoSpaceDN w:val="0"/>
        <w:adjustRightInd w:val="0"/>
        <w:spacing w:after="0" w:line="276" w:lineRule="auto"/>
        <w:rPr>
          <w:rFonts w:eastAsia="Times New Roman" w:cstheme="majorBidi"/>
        </w:rPr>
      </w:pPr>
      <w:r w:rsidRPr="003341AE">
        <w:t>Sherratt FC, Eaton S, Walker E, Beasant L, Blazeby JM, Young B</w:t>
      </w:r>
      <w:r w:rsidRPr="003341AE">
        <w:rPr>
          <w:i/>
        </w:rPr>
        <w:t>, et al.</w:t>
      </w:r>
      <w:r w:rsidRPr="003341AE">
        <w:t xml:space="preserve"> Development of a core outcome set to determine the overall treatment success of acute uncomplicated appendicitis in children: a study protocol. </w:t>
      </w:r>
      <w:r w:rsidRPr="003341AE">
        <w:rPr>
          <w:i/>
        </w:rPr>
        <w:t>BMJ Paediatrics Open</w:t>
      </w:r>
      <w:r w:rsidRPr="003341AE">
        <w:t xml:space="preserve"> 2017;</w:t>
      </w:r>
      <w:r w:rsidRPr="003341AE">
        <w:rPr>
          <w:b/>
        </w:rPr>
        <w:t>1</w:t>
      </w:r>
    </w:p>
    <w:p w14:paraId="5F05C54F" w14:textId="79A774F8" w:rsidR="000F4F19" w:rsidRDefault="000F4F19" w:rsidP="006615CC">
      <w:pPr>
        <w:pStyle w:val="ListParagraph"/>
        <w:widowControl w:val="0"/>
        <w:numPr>
          <w:ilvl w:val="0"/>
          <w:numId w:val="9"/>
        </w:numPr>
        <w:autoSpaceDE w:val="0"/>
        <w:autoSpaceDN w:val="0"/>
        <w:adjustRightInd w:val="0"/>
        <w:spacing w:after="0" w:line="276" w:lineRule="auto"/>
        <w:ind w:left="426"/>
        <w:rPr>
          <w:rFonts w:eastAsia="Times New Roman" w:cstheme="majorBidi"/>
        </w:rPr>
      </w:pPr>
      <w:r>
        <w:rPr>
          <w:rFonts w:eastAsia="Times New Roman" w:cstheme="majorBidi"/>
        </w:rPr>
        <w:t>HE protocol publication</w:t>
      </w:r>
    </w:p>
    <w:p w14:paraId="0B402D8E" w14:textId="38204F7E" w:rsidR="008E1FB3" w:rsidRPr="009002E9" w:rsidRDefault="008E1FB3" w:rsidP="008E1FB3">
      <w:pPr>
        <w:pStyle w:val="ListParagraph"/>
        <w:widowControl w:val="0"/>
        <w:numPr>
          <w:ilvl w:val="1"/>
          <w:numId w:val="9"/>
        </w:numPr>
        <w:autoSpaceDE w:val="0"/>
        <w:autoSpaceDN w:val="0"/>
        <w:adjustRightInd w:val="0"/>
        <w:spacing w:after="0" w:line="276" w:lineRule="auto"/>
        <w:rPr>
          <w:rFonts w:eastAsia="Times New Roman" w:cstheme="majorBidi"/>
        </w:rPr>
      </w:pPr>
      <w:r w:rsidRPr="003341AE">
        <w:t xml:space="preserve">Chorozoglou M, Reading I, Eaton S, Hutchings N, Hall NJ. Health economics and quality of life in a feasibility RCT of paediatric acute appendicitis: a protocol study. </w:t>
      </w:r>
      <w:r w:rsidRPr="003341AE">
        <w:rPr>
          <w:i/>
        </w:rPr>
        <w:t>BMJ Paediatrics Open</w:t>
      </w:r>
      <w:r w:rsidRPr="003341AE">
        <w:t xml:space="preserve"> 2018;</w:t>
      </w:r>
      <w:r w:rsidRPr="003341AE">
        <w:rPr>
          <w:b/>
        </w:rPr>
        <w:t>2</w:t>
      </w:r>
    </w:p>
    <w:p w14:paraId="610CAD23" w14:textId="77777777" w:rsidR="00BE28F0" w:rsidRPr="00CD2F1F" w:rsidRDefault="00B450FE" w:rsidP="00064116">
      <w:pPr>
        <w:keepNext/>
        <w:keepLines/>
        <w:spacing w:before="200" w:after="0"/>
        <w:outlineLvl w:val="1"/>
        <w:rPr>
          <w:rFonts w:eastAsiaTheme="majorEastAsia" w:cstheme="majorBidi"/>
          <w:color w:val="4F81BD" w:themeColor="accent1"/>
          <w:sz w:val="26"/>
          <w:szCs w:val="26"/>
        </w:rPr>
      </w:pPr>
      <w:bookmarkStart w:id="156" w:name="_Toc313090894"/>
      <w:bookmarkStart w:id="157" w:name="_Toc27372618"/>
      <w:r>
        <w:rPr>
          <w:rFonts w:eastAsiaTheme="majorEastAsia" w:cstheme="majorBidi"/>
          <w:color w:val="4F81BD" w:themeColor="accent1"/>
          <w:sz w:val="26"/>
          <w:szCs w:val="26"/>
        </w:rPr>
        <w:lastRenderedPageBreak/>
        <w:t>11</w:t>
      </w:r>
      <w:r w:rsidR="00BE28F0" w:rsidRPr="00CD2F1F">
        <w:rPr>
          <w:rFonts w:eastAsiaTheme="majorEastAsia" w:cstheme="majorBidi"/>
          <w:color w:val="4F81BD" w:themeColor="accent1"/>
          <w:sz w:val="26"/>
          <w:szCs w:val="26"/>
        </w:rPr>
        <w:t>.4 Data sharing</w:t>
      </w:r>
      <w:bookmarkEnd w:id="156"/>
      <w:bookmarkEnd w:id="157"/>
    </w:p>
    <w:p w14:paraId="3E5B0E2D" w14:textId="47B3BFFB" w:rsidR="00BE28F0" w:rsidRPr="009002E9" w:rsidRDefault="00D765AA" w:rsidP="00064116">
      <w:pPr>
        <w:shd w:val="clear" w:color="auto" w:fill="FFFFFF"/>
        <w:rPr>
          <w:rFonts w:eastAsia="Times New Roman" w:cs="Times New Roman"/>
          <w:szCs w:val="24"/>
        </w:rPr>
      </w:pPr>
      <w:r w:rsidRPr="00E215B0">
        <w:rPr>
          <w:bCs/>
        </w:rPr>
        <w:t>Data requests should be submitted to the corresponding author for consideration.  Access to anonymised data m</w:t>
      </w:r>
      <w:r>
        <w:rPr>
          <w:bCs/>
        </w:rPr>
        <w:t>ay be granted following review.</w:t>
      </w:r>
    </w:p>
    <w:p w14:paraId="463BB4DB" w14:textId="77777777" w:rsidR="00B06680" w:rsidRDefault="00B06680" w:rsidP="00064116">
      <w:pPr>
        <w:rPr>
          <w:rFonts w:eastAsiaTheme="majorEastAsia" w:cstheme="majorBidi"/>
          <w:b/>
          <w:bCs/>
          <w:color w:val="365F91" w:themeColor="accent1" w:themeShade="BF"/>
          <w:sz w:val="28"/>
          <w:szCs w:val="28"/>
        </w:rPr>
      </w:pPr>
      <w:r>
        <w:br w:type="page"/>
      </w:r>
    </w:p>
    <w:p w14:paraId="3E75809A" w14:textId="77777777" w:rsidR="001F707A" w:rsidRDefault="001F707A" w:rsidP="001F707A">
      <w:pPr>
        <w:pStyle w:val="Heading1"/>
        <w:rPr>
          <w:noProof/>
        </w:rPr>
      </w:pPr>
      <w:bookmarkStart w:id="158" w:name="_Toc27372619"/>
      <w:r>
        <w:rPr>
          <w:noProof/>
        </w:rPr>
        <w:lastRenderedPageBreak/>
        <w:t>References</w:t>
      </w:r>
      <w:bookmarkEnd w:id="158"/>
    </w:p>
    <w:p w14:paraId="3CD362FF" w14:textId="77777777" w:rsidR="001F707A" w:rsidRPr="006E15BB" w:rsidRDefault="001F707A" w:rsidP="001F707A"/>
    <w:p w14:paraId="14899C51" w14:textId="77777777" w:rsidR="001F707A" w:rsidRDefault="001F707A" w:rsidP="001F707A">
      <w:pPr>
        <w:pStyle w:val="EndNoteBibliography"/>
        <w:ind w:left="720" w:hanging="720"/>
      </w:pPr>
    </w:p>
    <w:p w14:paraId="5C200986" w14:textId="760092AF" w:rsidR="007971E2" w:rsidRPr="007971E2" w:rsidRDefault="001F707A" w:rsidP="007971E2">
      <w:pPr>
        <w:pStyle w:val="EndNoteBibliography"/>
        <w:spacing w:after="0"/>
      </w:pPr>
      <w:r>
        <w:fldChar w:fldCharType="begin"/>
      </w:r>
      <w:r>
        <w:instrText xml:space="preserve"> ADDIN EN.REFLIST </w:instrText>
      </w:r>
      <w:r>
        <w:fldChar w:fldCharType="separate"/>
      </w:r>
      <w:r w:rsidR="007971E2" w:rsidRPr="007971E2">
        <w:t>1.</w:t>
      </w:r>
      <w:r w:rsidR="007971E2" w:rsidRPr="007971E2">
        <w:tab/>
        <w:t>St Peter SD, Tsao K, Spilde TL, Holcomb GW, 3rd, Sharp SW, Murphy JP</w:t>
      </w:r>
      <w:r w:rsidR="007971E2" w:rsidRPr="007971E2">
        <w:rPr>
          <w:i/>
        </w:rPr>
        <w:t>, et al.</w:t>
      </w:r>
      <w:r w:rsidR="007971E2" w:rsidRPr="007971E2">
        <w:t xml:space="preserve"> Single daily dosing ceftriaxone and metronidazole vs standard triple antibiotic regimen for perforated appendicitis in children: a prospective randomized trial. </w:t>
      </w:r>
      <w:r w:rsidR="007971E2" w:rsidRPr="007971E2">
        <w:rPr>
          <w:i/>
        </w:rPr>
        <w:t>Journal of pediatric surgery</w:t>
      </w:r>
      <w:r w:rsidR="007971E2" w:rsidRPr="007971E2">
        <w:t xml:space="preserve"> 2008;</w:t>
      </w:r>
      <w:r w:rsidR="007971E2" w:rsidRPr="007971E2">
        <w:rPr>
          <w:b/>
        </w:rPr>
        <w:t>43</w:t>
      </w:r>
      <w:r w:rsidR="007971E2" w:rsidRPr="007971E2">
        <w:t xml:space="preserve">:981-5. </w:t>
      </w:r>
      <w:hyperlink r:id="rId54" w:history="1">
        <w:r w:rsidR="007971E2" w:rsidRPr="007971E2">
          <w:rPr>
            <w:rStyle w:val="Hyperlink"/>
          </w:rPr>
          <w:t>https://doi.org/10.1016/j.jpedsurg.2008.02.018</w:t>
        </w:r>
      </w:hyperlink>
    </w:p>
    <w:p w14:paraId="0D931758" w14:textId="77777777" w:rsidR="007971E2" w:rsidRPr="007971E2" w:rsidRDefault="007971E2" w:rsidP="007971E2">
      <w:pPr>
        <w:pStyle w:val="EndNoteBibliography"/>
        <w:spacing w:after="0"/>
      </w:pPr>
      <w:r w:rsidRPr="007971E2">
        <w:t>2.</w:t>
      </w:r>
      <w:r w:rsidRPr="007971E2">
        <w:tab/>
        <w:t xml:space="preserve">Bowers WF, Hughes CW, Bonilla KB. The treatment of acute appendicitis under suboptimal conditions. </w:t>
      </w:r>
      <w:r w:rsidRPr="007971E2">
        <w:rPr>
          <w:i/>
        </w:rPr>
        <w:t>United States Armed Forces medical journal</w:t>
      </w:r>
      <w:r w:rsidRPr="007971E2">
        <w:t xml:space="preserve"> 1958;</w:t>
      </w:r>
      <w:r w:rsidRPr="007971E2">
        <w:rPr>
          <w:b/>
        </w:rPr>
        <w:t>9</w:t>
      </w:r>
      <w:r w:rsidRPr="007971E2">
        <w:t>:1545-57.</w:t>
      </w:r>
    </w:p>
    <w:p w14:paraId="2198ACEE" w14:textId="446F5842" w:rsidR="007971E2" w:rsidRPr="007971E2" w:rsidRDefault="007971E2" w:rsidP="007971E2">
      <w:pPr>
        <w:pStyle w:val="EndNoteBibliography"/>
        <w:spacing w:after="0"/>
      </w:pPr>
      <w:r w:rsidRPr="007971E2">
        <w:t>3.</w:t>
      </w:r>
      <w:r w:rsidRPr="007971E2">
        <w:tab/>
        <w:t xml:space="preserve">Varadhan KK, Neal KR, Lobo DN. Safety and efficacy of antibiotics compared with appendicectomy for treatment of uncomplicated acute appendicitis: meta-analysis of randomised controlled trials. </w:t>
      </w:r>
      <w:r w:rsidRPr="007971E2">
        <w:rPr>
          <w:i/>
        </w:rPr>
        <w:t>BMJ</w:t>
      </w:r>
      <w:r w:rsidRPr="007971E2">
        <w:t xml:space="preserve"> 2012;</w:t>
      </w:r>
      <w:r w:rsidRPr="007971E2">
        <w:rPr>
          <w:b/>
        </w:rPr>
        <w:t>344</w:t>
      </w:r>
      <w:r w:rsidRPr="007971E2">
        <w:t xml:space="preserve">:e2156. </w:t>
      </w:r>
      <w:hyperlink r:id="rId55" w:history="1">
        <w:r w:rsidRPr="007971E2">
          <w:rPr>
            <w:rStyle w:val="Hyperlink"/>
          </w:rPr>
          <w:t>https://doi.org/10.1136/bmj.e2156</w:t>
        </w:r>
      </w:hyperlink>
    </w:p>
    <w:p w14:paraId="7628C058" w14:textId="5D2245B4" w:rsidR="007971E2" w:rsidRPr="007971E2" w:rsidRDefault="007971E2" w:rsidP="007971E2">
      <w:pPr>
        <w:pStyle w:val="EndNoteBibliography"/>
        <w:spacing w:after="0"/>
      </w:pPr>
      <w:r w:rsidRPr="007971E2">
        <w:t>4.</w:t>
      </w:r>
      <w:r w:rsidRPr="007971E2">
        <w:tab/>
        <w:t>Vons C, Barry C, Maitre S, Pautrat K, Leconte M, Costaglioli B</w:t>
      </w:r>
      <w:r w:rsidRPr="007971E2">
        <w:rPr>
          <w:i/>
        </w:rPr>
        <w:t>, et al.</w:t>
      </w:r>
      <w:r w:rsidRPr="007971E2">
        <w:t xml:space="preserve"> Amoxicillin plus clavulanic acid versus appendicectomy for treatment of acute uncomplicated appendicitis: an open-label, non-inferiority, randomised controlled trial. </w:t>
      </w:r>
      <w:r w:rsidRPr="007971E2">
        <w:rPr>
          <w:i/>
        </w:rPr>
        <w:t>Lancet</w:t>
      </w:r>
      <w:r w:rsidRPr="007971E2">
        <w:t xml:space="preserve"> 2011;</w:t>
      </w:r>
      <w:r w:rsidRPr="007971E2">
        <w:rPr>
          <w:b/>
        </w:rPr>
        <w:t>377</w:t>
      </w:r>
      <w:r w:rsidRPr="007971E2">
        <w:t xml:space="preserve">:1573-9. </w:t>
      </w:r>
      <w:hyperlink r:id="rId56" w:history="1">
        <w:r w:rsidRPr="007971E2">
          <w:rPr>
            <w:rStyle w:val="Hyperlink"/>
          </w:rPr>
          <w:t>https://doi.org/S0140-6736(11)60410-8</w:t>
        </w:r>
      </w:hyperlink>
      <w:r w:rsidRPr="007971E2">
        <w:t xml:space="preserve"> [pii];10.1016/S0140-6736(11)60410-8 [doi]</w:t>
      </w:r>
    </w:p>
    <w:p w14:paraId="38571293" w14:textId="3CC563C0" w:rsidR="007971E2" w:rsidRPr="007971E2" w:rsidRDefault="007971E2" w:rsidP="007971E2">
      <w:pPr>
        <w:pStyle w:val="EndNoteBibliography"/>
        <w:spacing w:after="0"/>
      </w:pPr>
      <w:r w:rsidRPr="007971E2">
        <w:t>5.</w:t>
      </w:r>
      <w:r w:rsidRPr="007971E2">
        <w:tab/>
        <w:t>Styrud J, Eriksson S, Nilsson I, Ahlberg G, Haapaniemi S, Neovius G</w:t>
      </w:r>
      <w:r w:rsidRPr="007971E2">
        <w:rPr>
          <w:i/>
        </w:rPr>
        <w:t>, et al.</w:t>
      </w:r>
      <w:r w:rsidRPr="007971E2">
        <w:t xml:space="preserve"> Appendectomy versus antibiotic treatment in acute appendicitis. a prospective multicenter randomized controlled trial. </w:t>
      </w:r>
      <w:r w:rsidRPr="007971E2">
        <w:rPr>
          <w:i/>
        </w:rPr>
        <w:t>World J Surg</w:t>
      </w:r>
      <w:r w:rsidRPr="007971E2">
        <w:t xml:space="preserve"> 2006;</w:t>
      </w:r>
      <w:r w:rsidRPr="007971E2">
        <w:rPr>
          <w:b/>
        </w:rPr>
        <w:t>30</w:t>
      </w:r>
      <w:r w:rsidRPr="007971E2">
        <w:t xml:space="preserve">:1033-7. </w:t>
      </w:r>
      <w:hyperlink r:id="rId57" w:history="1">
        <w:r w:rsidRPr="007971E2">
          <w:rPr>
            <w:rStyle w:val="Hyperlink"/>
          </w:rPr>
          <w:t>https://doi.org/10.1007/s00268-005-0304-6</w:t>
        </w:r>
      </w:hyperlink>
      <w:r w:rsidRPr="007971E2">
        <w:t xml:space="preserve"> [doi]</w:t>
      </w:r>
    </w:p>
    <w:p w14:paraId="0A829E11" w14:textId="6D8A51CF" w:rsidR="007971E2" w:rsidRPr="007971E2" w:rsidRDefault="007971E2" w:rsidP="007971E2">
      <w:pPr>
        <w:pStyle w:val="EndNoteBibliography"/>
        <w:spacing w:after="0"/>
      </w:pPr>
      <w:r w:rsidRPr="007971E2">
        <w:t>6.</w:t>
      </w:r>
      <w:r w:rsidRPr="007971E2">
        <w:tab/>
        <w:t xml:space="preserve">Hansson J, Korner U, Khorram-Manesh A, Solberg A, Lundholm K. Randomized clinical trial of antibiotic therapy versus appendicectomy as primary treatment of acute appendicitis in unselected patients. </w:t>
      </w:r>
      <w:r w:rsidRPr="007971E2">
        <w:rPr>
          <w:i/>
        </w:rPr>
        <w:t>Br J Surg</w:t>
      </w:r>
      <w:r w:rsidRPr="007971E2">
        <w:t xml:space="preserve"> 2009;</w:t>
      </w:r>
      <w:r w:rsidRPr="007971E2">
        <w:rPr>
          <w:b/>
        </w:rPr>
        <w:t>96</w:t>
      </w:r>
      <w:r w:rsidRPr="007971E2">
        <w:t xml:space="preserve">:473-81. </w:t>
      </w:r>
      <w:hyperlink r:id="rId58" w:history="1">
        <w:r w:rsidRPr="007971E2">
          <w:rPr>
            <w:rStyle w:val="Hyperlink"/>
          </w:rPr>
          <w:t>https://doi.org/10.1002/bjs.6482</w:t>
        </w:r>
      </w:hyperlink>
      <w:r w:rsidRPr="007971E2">
        <w:t xml:space="preserve"> [doi]</w:t>
      </w:r>
    </w:p>
    <w:p w14:paraId="475FC542" w14:textId="77777777" w:rsidR="007971E2" w:rsidRPr="007971E2" w:rsidRDefault="007971E2" w:rsidP="007971E2">
      <w:pPr>
        <w:pStyle w:val="EndNoteBibliography"/>
        <w:spacing w:after="0"/>
      </w:pPr>
      <w:r w:rsidRPr="007971E2">
        <w:t>7.</w:t>
      </w:r>
      <w:r w:rsidRPr="007971E2">
        <w:tab/>
        <w:t xml:space="preserve">Eriksson S, Granstrom L. Randomized controlled trial of appendicectomy versus antibiotic therapy for acute appendicitis. </w:t>
      </w:r>
      <w:r w:rsidRPr="007971E2">
        <w:rPr>
          <w:i/>
        </w:rPr>
        <w:t>Br J Surg</w:t>
      </w:r>
      <w:r w:rsidRPr="007971E2">
        <w:t xml:space="preserve"> 1995;</w:t>
      </w:r>
      <w:r w:rsidRPr="007971E2">
        <w:rPr>
          <w:b/>
        </w:rPr>
        <w:t>82</w:t>
      </w:r>
      <w:r w:rsidRPr="007971E2">
        <w:t>:166-9.</w:t>
      </w:r>
    </w:p>
    <w:p w14:paraId="0F0274FE" w14:textId="1E051A6F" w:rsidR="007971E2" w:rsidRPr="007971E2" w:rsidRDefault="007971E2" w:rsidP="007971E2">
      <w:pPr>
        <w:pStyle w:val="EndNoteBibliography"/>
        <w:spacing w:after="0"/>
      </w:pPr>
      <w:r w:rsidRPr="007971E2">
        <w:t>8.</w:t>
      </w:r>
      <w:r w:rsidRPr="007971E2">
        <w:tab/>
        <w:t xml:space="preserve">Mason RJ. Surgery for appendicitis: is it necessary? </w:t>
      </w:r>
      <w:r w:rsidRPr="007971E2">
        <w:rPr>
          <w:i/>
        </w:rPr>
        <w:t>Surg Infect (Larchmt)</w:t>
      </w:r>
      <w:r w:rsidRPr="007971E2">
        <w:t xml:space="preserve"> 2008;</w:t>
      </w:r>
      <w:r w:rsidRPr="007971E2">
        <w:rPr>
          <w:b/>
        </w:rPr>
        <w:t>9</w:t>
      </w:r>
      <w:r w:rsidRPr="007971E2">
        <w:t xml:space="preserve">:481-8. </w:t>
      </w:r>
      <w:hyperlink r:id="rId59" w:history="1">
        <w:r w:rsidRPr="007971E2">
          <w:rPr>
            <w:rStyle w:val="Hyperlink"/>
          </w:rPr>
          <w:t>https://doi.org/10.1089/sur.2007.079</w:t>
        </w:r>
      </w:hyperlink>
    </w:p>
    <w:p w14:paraId="66DFC2A6" w14:textId="793D95B8" w:rsidR="007971E2" w:rsidRPr="007971E2" w:rsidRDefault="007971E2" w:rsidP="007971E2">
      <w:pPr>
        <w:pStyle w:val="EndNoteBibliography"/>
        <w:spacing w:after="0"/>
      </w:pPr>
      <w:r w:rsidRPr="007971E2">
        <w:t>9.</w:t>
      </w:r>
      <w:r w:rsidRPr="007971E2">
        <w:tab/>
        <w:t>Ansaloni L, Catena F, Coccolini F, Ercolani G, Gazzotti F, Pasqualini E</w:t>
      </w:r>
      <w:r w:rsidRPr="007971E2">
        <w:rPr>
          <w:i/>
        </w:rPr>
        <w:t>, et al.</w:t>
      </w:r>
      <w:r w:rsidRPr="007971E2">
        <w:t xml:space="preserve"> Surgery versus conservative antibiotic treatment in acute appendicitis: a systematic review and meta-analysis of randomized controlled trials. </w:t>
      </w:r>
      <w:r w:rsidRPr="007971E2">
        <w:rPr>
          <w:i/>
        </w:rPr>
        <w:t>Dig Surg</w:t>
      </w:r>
      <w:r w:rsidRPr="007971E2">
        <w:t xml:space="preserve"> 2011;</w:t>
      </w:r>
      <w:r w:rsidRPr="007971E2">
        <w:rPr>
          <w:b/>
        </w:rPr>
        <w:t>28</w:t>
      </w:r>
      <w:r w:rsidRPr="007971E2">
        <w:t xml:space="preserve">:210-21. </w:t>
      </w:r>
      <w:hyperlink r:id="rId60" w:history="1">
        <w:r w:rsidRPr="007971E2">
          <w:rPr>
            <w:rStyle w:val="Hyperlink"/>
          </w:rPr>
          <w:t>https://doi.org/10.1159/000324595</w:t>
        </w:r>
      </w:hyperlink>
    </w:p>
    <w:p w14:paraId="3D28C20C" w14:textId="599103C0" w:rsidR="007971E2" w:rsidRPr="007971E2" w:rsidRDefault="007971E2" w:rsidP="007971E2">
      <w:pPr>
        <w:pStyle w:val="EndNoteBibliography"/>
        <w:spacing w:after="0"/>
      </w:pPr>
      <w:r w:rsidRPr="007971E2">
        <w:t>10.</w:t>
      </w:r>
      <w:r w:rsidRPr="007971E2">
        <w:tab/>
        <w:t xml:space="preserve">Liu K, Fogg L. Use of antibiotics alone for treatment of uncomplicated acute appendicitis: a systematic review and meta-analysis. </w:t>
      </w:r>
      <w:r w:rsidRPr="007971E2">
        <w:rPr>
          <w:i/>
        </w:rPr>
        <w:t>Surgery</w:t>
      </w:r>
      <w:r w:rsidRPr="007971E2">
        <w:t xml:space="preserve"> 2011;</w:t>
      </w:r>
      <w:r w:rsidRPr="007971E2">
        <w:rPr>
          <w:b/>
        </w:rPr>
        <w:t>150</w:t>
      </w:r>
      <w:r w:rsidRPr="007971E2">
        <w:t xml:space="preserve">:673-83. </w:t>
      </w:r>
      <w:hyperlink r:id="rId61" w:history="1">
        <w:r w:rsidRPr="007971E2">
          <w:rPr>
            <w:rStyle w:val="Hyperlink"/>
          </w:rPr>
          <w:t>https://doi.org/S0039-6060(11)00486-7</w:t>
        </w:r>
      </w:hyperlink>
      <w:r w:rsidRPr="007971E2">
        <w:t xml:space="preserve"> [pii];10.1016/j.surg.2011.08.018 [doi]</w:t>
      </w:r>
    </w:p>
    <w:p w14:paraId="7909C669" w14:textId="52738D28" w:rsidR="007971E2" w:rsidRPr="007971E2" w:rsidRDefault="007971E2" w:rsidP="007971E2">
      <w:pPr>
        <w:pStyle w:val="EndNoteBibliography"/>
        <w:spacing w:after="0"/>
      </w:pPr>
      <w:r w:rsidRPr="007971E2">
        <w:t>11.</w:t>
      </w:r>
      <w:r w:rsidRPr="007971E2">
        <w:tab/>
        <w:t>Minneci PC, Sulkowski JP, Nacion KM, Mahida JB, Cooper JN, Moss RL</w:t>
      </w:r>
      <w:r w:rsidRPr="007971E2">
        <w:rPr>
          <w:i/>
        </w:rPr>
        <w:t>, et al.</w:t>
      </w:r>
      <w:r w:rsidRPr="007971E2">
        <w:t xml:space="preserve"> Feasibility of a nonoperative management strategy for uncomplicated acute appendicitis in children. </w:t>
      </w:r>
      <w:r w:rsidRPr="007971E2">
        <w:rPr>
          <w:i/>
        </w:rPr>
        <w:t>J Am Coll Surg</w:t>
      </w:r>
      <w:r w:rsidRPr="007971E2">
        <w:t xml:space="preserve"> 2014;</w:t>
      </w:r>
      <w:r w:rsidRPr="007971E2">
        <w:rPr>
          <w:b/>
        </w:rPr>
        <w:t>219</w:t>
      </w:r>
      <w:r w:rsidRPr="007971E2">
        <w:t xml:space="preserve">:272-9. </w:t>
      </w:r>
      <w:hyperlink r:id="rId62" w:history="1">
        <w:r w:rsidRPr="007971E2">
          <w:rPr>
            <w:rStyle w:val="Hyperlink"/>
          </w:rPr>
          <w:t>https://doi.org/10.1016/j.jamcollsurg.2014.02.031</w:t>
        </w:r>
      </w:hyperlink>
    </w:p>
    <w:p w14:paraId="3E2E6AF7" w14:textId="12CF4DB6" w:rsidR="007971E2" w:rsidRPr="007971E2" w:rsidRDefault="007971E2" w:rsidP="007971E2">
      <w:pPr>
        <w:pStyle w:val="EndNoteBibliography"/>
        <w:spacing w:after="0"/>
      </w:pPr>
      <w:r w:rsidRPr="007971E2">
        <w:t>12.</w:t>
      </w:r>
      <w:r w:rsidRPr="007971E2">
        <w:tab/>
        <w:t>Gorter RR, van der Lee JH, Cense HA, Kneepkens CM, Wijnen MH, In 't Hof KH</w:t>
      </w:r>
      <w:r w:rsidRPr="007971E2">
        <w:rPr>
          <w:i/>
        </w:rPr>
        <w:t>, et al.</w:t>
      </w:r>
      <w:r w:rsidRPr="007971E2">
        <w:t xml:space="preserve"> Initial antibiotic treatment for acute simple appendicitis in children is safe: Short-term results from a multicenter, prospective cohort study. </w:t>
      </w:r>
      <w:r w:rsidRPr="007971E2">
        <w:rPr>
          <w:i/>
        </w:rPr>
        <w:t>Surgery</w:t>
      </w:r>
      <w:r w:rsidRPr="007971E2">
        <w:t xml:space="preserve"> 2015;</w:t>
      </w:r>
      <w:r w:rsidRPr="007971E2">
        <w:rPr>
          <w:b/>
        </w:rPr>
        <w:t>157</w:t>
      </w:r>
      <w:r w:rsidRPr="007971E2">
        <w:t xml:space="preserve">:916-23. </w:t>
      </w:r>
      <w:hyperlink r:id="rId63" w:history="1">
        <w:r w:rsidRPr="007971E2">
          <w:rPr>
            <w:rStyle w:val="Hyperlink"/>
          </w:rPr>
          <w:t>https://doi.org/10.1016/j.surg.2015.01.008</w:t>
        </w:r>
      </w:hyperlink>
    </w:p>
    <w:p w14:paraId="557EFA2E" w14:textId="086B66C6" w:rsidR="007971E2" w:rsidRPr="007971E2" w:rsidRDefault="007971E2" w:rsidP="007971E2">
      <w:pPr>
        <w:pStyle w:val="EndNoteBibliography"/>
        <w:spacing w:after="0"/>
      </w:pPr>
      <w:r w:rsidRPr="007971E2">
        <w:t>13.</w:t>
      </w:r>
      <w:r w:rsidRPr="007971E2">
        <w:tab/>
        <w:t>Svensson JF, Patkova B, Almstrom M, Naji H, Hall NJ, Eaton S</w:t>
      </w:r>
      <w:r w:rsidRPr="007971E2">
        <w:rPr>
          <w:i/>
        </w:rPr>
        <w:t>, et al.</w:t>
      </w:r>
      <w:r w:rsidRPr="007971E2">
        <w:t xml:space="preserve"> Nonoperative treatment with antibiotics versus surgery for acute nonperforated appendicitis in children: a pilot randomized controlled trial. </w:t>
      </w:r>
      <w:r w:rsidRPr="007971E2">
        <w:rPr>
          <w:i/>
        </w:rPr>
        <w:t>Ann Surg</w:t>
      </w:r>
      <w:r w:rsidRPr="007971E2">
        <w:t xml:space="preserve"> 2015;</w:t>
      </w:r>
      <w:r w:rsidRPr="007971E2">
        <w:rPr>
          <w:b/>
        </w:rPr>
        <w:t>261</w:t>
      </w:r>
      <w:r w:rsidRPr="007971E2">
        <w:t xml:space="preserve">:67-71. </w:t>
      </w:r>
      <w:hyperlink r:id="rId64" w:history="1">
        <w:r w:rsidRPr="007971E2">
          <w:rPr>
            <w:rStyle w:val="Hyperlink"/>
          </w:rPr>
          <w:t>https://doi.org/10.1097/SLA.0000000000000835</w:t>
        </w:r>
      </w:hyperlink>
    </w:p>
    <w:p w14:paraId="141927FE" w14:textId="44F416D8" w:rsidR="007971E2" w:rsidRPr="007971E2" w:rsidRDefault="007971E2" w:rsidP="007971E2">
      <w:pPr>
        <w:pStyle w:val="EndNoteBibliography"/>
        <w:spacing w:after="0"/>
      </w:pPr>
      <w:r w:rsidRPr="007971E2">
        <w:t>14.</w:t>
      </w:r>
      <w:r w:rsidRPr="007971E2">
        <w:tab/>
        <w:t>Barsness KA, Bensard DD, Partrick DA, Calkins CM, Hendrickson RJ, Banerjee A</w:t>
      </w:r>
      <w:r w:rsidRPr="007971E2">
        <w:rPr>
          <w:i/>
        </w:rPr>
        <w:t>, et al.</w:t>
      </w:r>
      <w:r w:rsidRPr="007971E2">
        <w:t xml:space="preserve"> IL-1beta induces an exaggerated pro- and anti-inflammatory response in peritoneal macrophages of children compared with adults. </w:t>
      </w:r>
      <w:r w:rsidRPr="007971E2">
        <w:rPr>
          <w:i/>
        </w:rPr>
        <w:t>Pediatr Surg Int</w:t>
      </w:r>
      <w:r w:rsidRPr="007971E2">
        <w:t xml:space="preserve"> 2004;</w:t>
      </w:r>
      <w:r w:rsidRPr="007971E2">
        <w:rPr>
          <w:b/>
        </w:rPr>
        <w:t>20</w:t>
      </w:r>
      <w:r w:rsidRPr="007971E2">
        <w:t xml:space="preserve">:238-42. </w:t>
      </w:r>
      <w:hyperlink r:id="rId65" w:history="1">
        <w:r w:rsidRPr="007971E2">
          <w:rPr>
            <w:rStyle w:val="Hyperlink"/>
          </w:rPr>
          <w:t>https://doi.org/10.1007/s00383-003-1118-y</w:t>
        </w:r>
      </w:hyperlink>
    </w:p>
    <w:p w14:paraId="1585DAF1" w14:textId="77777777" w:rsidR="007971E2" w:rsidRPr="007971E2" w:rsidRDefault="007971E2" w:rsidP="007971E2">
      <w:pPr>
        <w:pStyle w:val="EndNoteBibliography"/>
        <w:spacing w:after="0"/>
      </w:pPr>
      <w:r w:rsidRPr="007971E2">
        <w:t>15.</w:t>
      </w:r>
      <w:r w:rsidRPr="007971E2">
        <w:tab/>
        <w:t xml:space="preserve">Barsness KA, Bensard DD, Partrick DA, Calkins CM, Hendrickson RJ, McIntyre RC, Jr. Endotoxin induces an exaggerated interleukin-10 response in peritoneal macrophages of children compared with adults. </w:t>
      </w:r>
      <w:r w:rsidRPr="007971E2">
        <w:rPr>
          <w:i/>
        </w:rPr>
        <w:t>Journal of pediatric surgery</w:t>
      </w:r>
      <w:r w:rsidRPr="007971E2">
        <w:t xml:space="preserve"> 2004;</w:t>
      </w:r>
      <w:r w:rsidRPr="007971E2">
        <w:rPr>
          <w:b/>
        </w:rPr>
        <w:t>39</w:t>
      </w:r>
      <w:r w:rsidRPr="007971E2">
        <w:t>:912-5; discussion -5.</w:t>
      </w:r>
    </w:p>
    <w:p w14:paraId="18F993CC" w14:textId="240450E1" w:rsidR="007971E2" w:rsidRPr="007971E2" w:rsidRDefault="007971E2" w:rsidP="007971E2">
      <w:pPr>
        <w:pStyle w:val="EndNoteBibliography"/>
        <w:spacing w:after="0"/>
      </w:pPr>
      <w:r w:rsidRPr="007971E2">
        <w:lastRenderedPageBreak/>
        <w:t>16.</w:t>
      </w:r>
      <w:r w:rsidRPr="007971E2">
        <w:tab/>
        <w:t xml:space="preserve">Georgiou R, Eaton S, Stanton MP, Pierro A, Hall NJ. Efficacy and Safety of Nonoperative Treatment for Acute Appendicitis: A Meta-analysis. </w:t>
      </w:r>
      <w:r w:rsidRPr="007971E2">
        <w:rPr>
          <w:i/>
        </w:rPr>
        <w:t>Pediatrics</w:t>
      </w:r>
      <w:r w:rsidRPr="007971E2">
        <w:t xml:space="preserve"> 2017;</w:t>
      </w:r>
      <w:r w:rsidRPr="007971E2">
        <w:rPr>
          <w:b/>
        </w:rPr>
        <w:t>139</w:t>
      </w:r>
      <w:r w:rsidRPr="007971E2">
        <w:t xml:space="preserve">. </w:t>
      </w:r>
      <w:hyperlink r:id="rId66" w:history="1">
        <w:r w:rsidRPr="007971E2">
          <w:rPr>
            <w:rStyle w:val="Hyperlink"/>
          </w:rPr>
          <w:t>https://doi.org/10.1542/peds.2016-3003</w:t>
        </w:r>
      </w:hyperlink>
    </w:p>
    <w:p w14:paraId="7194D978" w14:textId="114D0DBC" w:rsidR="007971E2" w:rsidRPr="007971E2" w:rsidRDefault="007971E2" w:rsidP="007971E2">
      <w:pPr>
        <w:pStyle w:val="EndNoteBibliography"/>
        <w:spacing w:after="0"/>
      </w:pPr>
      <w:r w:rsidRPr="007971E2">
        <w:t>17.</w:t>
      </w:r>
      <w:r w:rsidRPr="007971E2">
        <w:tab/>
        <w:t xml:space="preserve">Abes M, Petik B, Kazil S. Nonoperative treatment of acute appendicitis in children. </w:t>
      </w:r>
      <w:r w:rsidRPr="007971E2">
        <w:rPr>
          <w:i/>
        </w:rPr>
        <w:t>Journal of pediatric surgery</w:t>
      </w:r>
      <w:r w:rsidRPr="007971E2">
        <w:t xml:space="preserve"> 2007;</w:t>
      </w:r>
      <w:r w:rsidRPr="007971E2">
        <w:rPr>
          <w:b/>
        </w:rPr>
        <w:t>42</w:t>
      </w:r>
      <w:r w:rsidRPr="007971E2">
        <w:t xml:space="preserve">:1439-42. </w:t>
      </w:r>
      <w:hyperlink r:id="rId67" w:history="1">
        <w:r w:rsidRPr="007971E2">
          <w:rPr>
            <w:rStyle w:val="Hyperlink"/>
          </w:rPr>
          <w:t>https://doi.org/10.1016/j.jpedsurg.2007.03.049</w:t>
        </w:r>
      </w:hyperlink>
    </w:p>
    <w:p w14:paraId="214CB7DD" w14:textId="5559DA61" w:rsidR="007971E2" w:rsidRPr="007971E2" w:rsidRDefault="007971E2" w:rsidP="007971E2">
      <w:pPr>
        <w:pStyle w:val="EndNoteBibliography"/>
        <w:spacing w:after="0"/>
      </w:pPr>
      <w:r w:rsidRPr="007971E2">
        <w:t>18.</w:t>
      </w:r>
      <w:r w:rsidRPr="007971E2">
        <w:tab/>
        <w:t xml:space="preserve">Armstrong J, Merritt N, Jones S, Scott L, Butter A. Non-operative management of early, acute appendicitis in children: is it safe and effective? </w:t>
      </w:r>
      <w:r w:rsidRPr="007971E2">
        <w:rPr>
          <w:i/>
        </w:rPr>
        <w:t>Journal of pediatric surgery</w:t>
      </w:r>
      <w:r w:rsidRPr="007971E2">
        <w:t xml:space="preserve"> 2014;</w:t>
      </w:r>
      <w:r w:rsidRPr="007971E2">
        <w:rPr>
          <w:b/>
        </w:rPr>
        <w:t>49</w:t>
      </w:r>
      <w:r w:rsidRPr="007971E2">
        <w:t xml:space="preserve">:782-5. </w:t>
      </w:r>
      <w:hyperlink r:id="rId68" w:history="1">
        <w:r w:rsidRPr="007971E2">
          <w:rPr>
            <w:rStyle w:val="Hyperlink"/>
          </w:rPr>
          <w:t>https://doi.org/http://dx.doi.org/10.1016/j.jpedsurg.2014.02.071</w:t>
        </w:r>
      </w:hyperlink>
    </w:p>
    <w:p w14:paraId="030FAE2A" w14:textId="3C7788FD" w:rsidR="007971E2" w:rsidRPr="007971E2" w:rsidRDefault="007971E2" w:rsidP="007971E2">
      <w:pPr>
        <w:pStyle w:val="EndNoteBibliography"/>
        <w:spacing w:after="0"/>
      </w:pPr>
      <w:r w:rsidRPr="007971E2">
        <w:t>19.</w:t>
      </w:r>
      <w:r w:rsidRPr="007971E2">
        <w:tab/>
        <w:t>Gorter RR, van der Lee JH, Heijsters F, Cense HA, Bakx R, Kneepkens CMF</w:t>
      </w:r>
      <w:r w:rsidRPr="007971E2">
        <w:rPr>
          <w:i/>
        </w:rPr>
        <w:t>, et al.</w:t>
      </w:r>
      <w:r w:rsidRPr="007971E2">
        <w:t xml:space="preserve"> Outcome of initially nonoperative treatment for acute simple appendicitis in children. </w:t>
      </w:r>
      <w:r w:rsidRPr="007971E2">
        <w:rPr>
          <w:i/>
        </w:rPr>
        <w:t>J Pediatr Surg</w:t>
      </w:r>
      <w:r w:rsidRPr="007971E2">
        <w:t xml:space="preserve"> 2018;</w:t>
      </w:r>
      <w:r w:rsidRPr="007971E2">
        <w:rPr>
          <w:b/>
        </w:rPr>
        <w:t>53</w:t>
      </w:r>
      <w:r w:rsidRPr="007971E2">
        <w:t xml:space="preserve">:1849-54. </w:t>
      </w:r>
      <w:hyperlink r:id="rId69" w:history="1">
        <w:r w:rsidRPr="007971E2">
          <w:rPr>
            <w:rStyle w:val="Hyperlink"/>
          </w:rPr>
          <w:t>https://doi.org/10.1016/j.jpedsurg.2017.12.012</w:t>
        </w:r>
      </w:hyperlink>
    </w:p>
    <w:p w14:paraId="1D37A44A" w14:textId="5B4AEAF6" w:rsidR="007971E2" w:rsidRPr="007971E2" w:rsidRDefault="007971E2" w:rsidP="007971E2">
      <w:pPr>
        <w:pStyle w:val="EndNoteBibliography"/>
        <w:spacing w:after="0"/>
      </w:pPr>
      <w:r w:rsidRPr="007971E2">
        <w:t>20.</w:t>
      </w:r>
      <w:r w:rsidRPr="007971E2">
        <w:tab/>
        <w:t xml:space="preserve">Steiner Z, Buklan G, Stackievicz R, Gutermacher M, Erez I. A role for conservative antibiotic treatment in early appendicitis in children. </w:t>
      </w:r>
      <w:r w:rsidRPr="007971E2">
        <w:rPr>
          <w:i/>
        </w:rPr>
        <w:t>Journal of pediatric surgery</w:t>
      </w:r>
      <w:r w:rsidRPr="007971E2">
        <w:t xml:space="preserve"> 2015;</w:t>
      </w:r>
      <w:r w:rsidRPr="007971E2">
        <w:rPr>
          <w:b/>
        </w:rPr>
        <w:t>50</w:t>
      </w:r>
      <w:r w:rsidRPr="007971E2">
        <w:t xml:space="preserve">:1566-8. </w:t>
      </w:r>
      <w:hyperlink r:id="rId70" w:history="1">
        <w:r w:rsidRPr="007971E2">
          <w:rPr>
            <w:rStyle w:val="Hyperlink"/>
          </w:rPr>
          <w:t>https://doi.org/10.1016/j.jpedsurg.2015.04.008</w:t>
        </w:r>
      </w:hyperlink>
    </w:p>
    <w:p w14:paraId="7103C8BD" w14:textId="194C767D" w:rsidR="007971E2" w:rsidRPr="007971E2" w:rsidRDefault="007971E2" w:rsidP="007971E2">
      <w:pPr>
        <w:pStyle w:val="EndNoteBibliography"/>
        <w:spacing w:after="0"/>
      </w:pPr>
      <w:r w:rsidRPr="007971E2">
        <w:t>21.</w:t>
      </w:r>
      <w:r w:rsidRPr="007971E2">
        <w:tab/>
        <w:t xml:space="preserve">Alvarado A. A practical score for the early diagnosis of acute appendicitis. </w:t>
      </w:r>
      <w:r w:rsidRPr="007971E2">
        <w:rPr>
          <w:i/>
        </w:rPr>
        <w:t>Ann Emerg Med</w:t>
      </w:r>
      <w:r w:rsidRPr="007971E2">
        <w:t xml:space="preserve"> 1986;</w:t>
      </w:r>
      <w:r w:rsidRPr="007971E2">
        <w:rPr>
          <w:b/>
        </w:rPr>
        <w:t>15</w:t>
      </w:r>
      <w:r w:rsidRPr="007971E2">
        <w:t xml:space="preserve">:557-64. </w:t>
      </w:r>
      <w:hyperlink r:id="rId71" w:history="1">
        <w:r w:rsidRPr="007971E2">
          <w:rPr>
            <w:rStyle w:val="Hyperlink"/>
          </w:rPr>
          <w:t>https://doi.org/S0196-0644(86)80993-3</w:t>
        </w:r>
      </w:hyperlink>
      <w:r w:rsidRPr="007971E2">
        <w:t xml:space="preserve"> [pii]</w:t>
      </w:r>
    </w:p>
    <w:p w14:paraId="1FCCE75D" w14:textId="7B13FD86" w:rsidR="007971E2" w:rsidRPr="007971E2" w:rsidRDefault="007971E2" w:rsidP="007971E2">
      <w:pPr>
        <w:pStyle w:val="EndNoteBibliography"/>
        <w:spacing w:after="0"/>
      </w:pPr>
      <w:r w:rsidRPr="007971E2">
        <w:t>22.</w:t>
      </w:r>
      <w:r w:rsidRPr="007971E2">
        <w:tab/>
        <w:t>von Niederhausern B, Saccilotto R, Schadelin S, Ziesenitz V, Benkert P, Decker ML</w:t>
      </w:r>
      <w:r w:rsidRPr="007971E2">
        <w:rPr>
          <w:i/>
        </w:rPr>
        <w:t>, et al.</w:t>
      </w:r>
      <w:r w:rsidRPr="007971E2">
        <w:t xml:space="preserve"> Validity of mobile electronic data capture in clinical studies: a pilot study in a pediatric population. </w:t>
      </w:r>
      <w:r w:rsidRPr="007971E2">
        <w:rPr>
          <w:i/>
        </w:rPr>
        <w:t>BMC medical research methodology</w:t>
      </w:r>
      <w:r w:rsidRPr="007971E2">
        <w:t xml:space="preserve"> 2017;</w:t>
      </w:r>
      <w:r w:rsidRPr="007971E2">
        <w:rPr>
          <w:b/>
        </w:rPr>
        <w:t>17</w:t>
      </w:r>
      <w:r w:rsidRPr="007971E2">
        <w:t xml:space="preserve">:163. </w:t>
      </w:r>
      <w:hyperlink r:id="rId72" w:history="1">
        <w:r w:rsidRPr="007971E2">
          <w:rPr>
            <w:rStyle w:val="Hyperlink"/>
          </w:rPr>
          <w:t>https://doi.org/10.1186/s12874-017-0438-x</w:t>
        </w:r>
      </w:hyperlink>
    </w:p>
    <w:p w14:paraId="03450545" w14:textId="3FA67010" w:rsidR="007971E2" w:rsidRPr="007971E2" w:rsidRDefault="007971E2" w:rsidP="007971E2">
      <w:pPr>
        <w:pStyle w:val="EndNoteBibliography"/>
        <w:spacing w:after="0"/>
      </w:pPr>
      <w:r w:rsidRPr="007971E2">
        <w:t>23.</w:t>
      </w:r>
      <w:r w:rsidRPr="007971E2">
        <w:tab/>
        <w:t xml:space="preserve">Singer E, Ye C. The Use and Effects of Incentives in Surveys. </w:t>
      </w:r>
      <w:r w:rsidRPr="007971E2">
        <w:rPr>
          <w:i/>
        </w:rPr>
        <w:t>The ANNALS of the American Academy of Political and Social Science</w:t>
      </w:r>
      <w:r w:rsidRPr="007971E2">
        <w:t xml:space="preserve"> 2013;</w:t>
      </w:r>
      <w:r w:rsidRPr="007971E2">
        <w:rPr>
          <w:b/>
        </w:rPr>
        <w:t>645</w:t>
      </w:r>
      <w:r w:rsidRPr="007971E2">
        <w:t xml:space="preserve">:112-41. </w:t>
      </w:r>
      <w:hyperlink r:id="rId73" w:history="1">
        <w:r w:rsidRPr="007971E2">
          <w:rPr>
            <w:rStyle w:val="Hyperlink"/>
          </w:rPr>
          <w:t>https://doi.org/10.1177/0002716212458082</w:t>
        </w:r>
      </w:hyperlink>
    </w:p>
    <w:p w14:paraId="76CF66FB" w14:textId="043EF2E1" w:rsidR="007971E2" w:rsidRPr="007971E2" w:rsidRDefault="007971E2" w:rsidP="007971E2">
      <w:pPr>
        <w:pStyle w:val="EndNoteBibliography"/>
        <w:spacing w:after="0"/>
      </w:pPr>
      <w:r w:rsidRPr="007971E2">
        <w:t>24.</w:t>
      </w:r>
      <w:r w:rsidRPr="007971E2">
        <w:tab/>
        <w:t>Edwards PJ, Roberts I, Clarke MJ, Diguiseppi C, Wentz R, Kwan I</w:t>
      </w:r>
      <w:r w:rsidRPr="007971E2">
        <w:rPr>
          <w:i/>
        </w:rPr>
        <w:t>, et al.</w:t>
      </w:r>
      <w:r w:rsidRPr="007971E2">
        <w:t xml:space="preserve"> Methods to increase response to postal and electronic questionnaires. </w:t>
      </w:r>
      <w:r w:rsidRPr="007971E2">
        <w:rPr>
          <w:i/>
        </w:rPr>
        <w:t>The Cochrane database of systematic reviews</w:t>
      </w:r>
      <w:r w:rsidRPr="007971E2">
        <w:t xml:space="preserve"> 2009; 10.1002/14651858.MR000008.pub4:Mr000008. </w:t>
      </w:r>
      <w:hyperlink r:id="rId74" w:history="1">
        <w:r w:rsidRPr="007971E2">
          <w:rPr>
            <w:rStyle w:val="Hyperlink"/>
          </w:rPr>
          <w:t>https://doi.org/10.1002/14651858.MR000008.pub4</w:t>
        </w:r>
      </w:hyperlink>
    </w:p>
    <w:p w14:paraId="00165FCE" w14:textId="69E69651" w:rsidR="007971E2" w:rsidRPr="007971E2" w:rsidRDefault="007971E2" w:rsidP="007971E2">
      <w:pPr>
        <w:pStyle w:val="EndNoteBibliography"/>
        <w:spacing w:after="0"/>
      </w:pPr>
      <w:r w:rsidRPr="007971E2">
        <w:t>25.</w:t>
      </w:r>
      <w:r w:rsidRPr="007971E2">
        <w:tab/>
        <w:t>Brueton VC, Tierney J, Stenning S, Harding S, Meredith S, Nazareth I</w:t>
      </w:r>
      <w:r w:rsidRPr="007971E2">
        <w:rPr>
          <w:i/>
        </w:rPr>
        <w:t>, et al.</w:t>
      </w:r>
      <w:r w:rsidRPr="007971E2">
        <w:t xml:space="preserve"> Strategies to improve retention in randomised trials. </w:t>
      </w:r>
      <w:r w:rsidRPr="007971E2">
        <w:rPr>
          <w:i/>
        </w:rPr>
        <w:t>The Cochrane database of systematic reviews</w:t>
      </w:r>
      <w:r w:rsidRPr="007971E2">
        <w:t xml:space="preserve"> 2013; 10.1002/14651858.MR000032.pub2:Mr000032. </w:t>
      </w:r>
      <w:hyperlink r:id="rId75" w:history="1">
        <w:r w:rsidRPr="007971E2">
          <w:rPr>
            <w:rStyle w:val="Hyperlink"/>
          </w:rPr>
          <w:t>https://doi.org/10.1002/14651858.MR000032.pub2</w:t>
        </w:r>
      </w:hyperlink>
    </w:p>
    <w:p w14:paraId="1635BA3B" w14:textId="335A7697" w:rsidR="007971E2" w:rsidRPr="007971E2" w:rsidRDefault="007971E2" w:rsidP="007971E2">
      <w:pPr>
        <w:pStyle w:val="EndNoteBibliography"/>
        <w:spacing w:after="0"/>
      </w:pPr>
      <w:r w:rsidRPr="007971E2">
        <w:t>26.</w:t>
      </w:r>
      <w:r w:rsidRPr="007971E2">
        <w:tab/>
        <w:t>Minneci PC, Mahida JB, Lodwick DL, Sulkowski JP, Nacion KM, Cooper JN</w:t>
      </w:r>
      <w:r w:rsidRPr="007971E2">
        <w:rPr>
          <w:i/>
        </w:rPr>
        <w:t>, et al.</w:t>
      </w:r>
      <w:r w:rsidRPr="007971E2">
        <w:t xml:space="preserve"> Effectiveness of Patient Choice in Nonoperative vs Surgical Management of Pediatric Uncomplicated Acute Appendicitis. </w:t>
      </w:r>
      <w:r w:rsidRPr="007971E2">
        <w:rPr>
          <w:i/>
        </w:rPr>
        <w:t>JAMA Surg</w:t>
      </w:r>
      <w:r w:rsidRPr="007971E2">
        <w:t xml:space="preserve"> 2015; 10.1001/jamasurg.2015.4534:1-8. </w:t>
      </w:r>
      <w:hyperlink r:id="rId76" w:history="1">
        <w:r w:rsidRPr="007971E2">
          <w:rPr>
            <w:rStyle w:val="Hyperlink"/>
          </w:rPr>
          <w:t>https://doi.org/10.1001/jamasurg.2015.4534</w:t>
        </w:r>
      </w:hyperlink>
    </w:p>
    <w:p w14:paraId="5C7B5AE5" w14:textId="1557E6A6" w:rsidR="007971E2" w:rsidRPr="007971E2" w:rsidRDefault="007971E2" w:rsidP="007971E2">
      <w:pPr>
        <w:pStyle w:val="EndNoteBibliography"/>
        <w:spacing w:after="0"/>
      </w:pPr>
      <w:r w:rsidRPr="007971E2">
        <w:t>27.</w:t>
      </w:r>
      <w:r w:rsidRPr="007971E2">
        <w:tab/>
        <w:t>Hartwich J, Luks FI, Watson-Smith D, Kurkchubasche AG, Muratore CS, Wills HE</w:t>
      </w:r>
      <w:r w:rsidRPr="007971E2">
        <w:rPr>
          <w:i/>
        </w:rPr>
        <w:t>, et al.</w:t>
      </w:r>
      <w:r w:rsidRPr="007971E2">
        <w:t xml:space="preserve"> Nonoperative treatment of acute appendicitis in children: A feasibility study. </w:t>
      </w:r>
      <w:r w:rsidRPr="007971E2">
        <w:rPr>
          <w:i/>
        </w:rPr>
        <w:t>J Pediatr Surg</w:t>
      </w:r>
      <w:r w:rsidRPr="007971E2">
        <w:t xml:space="preserve"> 2016;</w:t>
      </w:r>
      <w:r w:rsidRPr="007971E2">
        <w:rPr>
          <w:b/>
        </w:rPr>
        <w:t>51</w:t>
      </w:r>
      <w:r w:rsidRPr="007971E2">
        <w:t xml:space="preserve">:111-6. </w:t>
      </w:r>
      <w:hyperlink r:id="rId77" w:history="1">
        <w:r w:rsidRPr="007971E2">
          <w:rPr>
            <w:rStyle w:val="Hyperlink"/>
          </w:rPr>
          <w:t>https://doi.org/10.1016/j.jpedsurg.2015.10.024</w:t>
        </w:r>
      </w:hyperlink>
    </w:p>
    <w:p w14:paraId="1D985184" w14:textId="4A7650FF" w:rsidR="007971E2" w:rsidRPr="007971E2" w:rsidRDefault="007971E2" w:rsidP="007971E2">
      <w:pPr>
        <w:pStyle w:val="EndNoteBibliography"/>
        <w:spacing w:after="0"/>
      </w:pPr>
      <w:r w:rsidRPr="007971E2">
        <w:t>28.</w:t>
      </w:r>
      <w:r w:rsidRPr="007971E2">
        <w:tab/>
        <w:t xml:space="preserve">Tiboni S, Bhangu A, Hall NJ. Outcome of appendicectomy in children performed in paediatric surgery units compared with general surgery units. </w:t>
      </w:r>
      <w:r w:rsidRPr="007971E2">
        <w:rPr>
          <w:i/>
        </w:rPr>
        <w:t>Br J Surg</w:t>
      </w:r>
      <w:r w:rsidRPr="007971E2">
        <w:t xml:space="preserve"> 2014;</w:t>
      </w:r>
      <w:r w:rsidRPr="007971E2">
        <w:rPr>
          <w:b/>
        </w:rPr>
        <w:t>101</w:t>
      </w:r>
      <w:r w:rsidRPr="007971E2">
        <w:t xml:space="preserve">:707-14. </w:t>
      </w:r>
      <w:hyperlink r:id="rId78" w:history="1">
        <w:r w:rsidRPr="007971E2">
          <w:rPr>
            <w:rStyle w:val="Hyperlink"/>
          </w:rPr>
          <w:t>https://doi.org/10.1002/bjs.9455</w:t>
        </w:r>
      </w:hyperlink>
      <w:r w:rsidRPr="007971E2">
        <w:t xml:space="preserve"> [doi]</w:t>
      </w:r>
    </w:p>
    <w:p w14:paraId="420662FF" w14:textId="1AD8958D" w:rsidR="007971E2" w:rsidRPr="007971E2" w:rsidRDefault="007971E2" w:rsidP="007971E2">
      <w:pPr>
        <w:pStyle w:val="EndNoteBibliography"/>
        <w:spacing w:after="0"/>
      </w:pPr>
      <w:r w:rsidRPr="007971E2">
        <w:t>29.</w:t>
      </w:r>
      <w:r w:rsidRPr="007971E2">
        <w:tab/>
        <w:t xml:space="preserve">Chapman SJ, Shelton B, Mahmood H, Fitzgerald JE, Harrison EM, Bhangu A. Discontinuation and non-publication of surgical randomised controlled trials: observational study. </w:t>
      </w:r>
      <w:r w:rsidRPr="007971E2">
        <w:rPr>
          <w:i/>
        </w:rPr>
        <w:t>BMJ : British Medical Journal</w:t>
      </w:r>
      <w:r w:rsidRPr="007971E2">
        <w:t xml:space="preserve"> 2014;</w:t>
      </w:r>
      <w:r w:rsidRPr="007971E2">
        <w:rPr>
          <w:b/>
        </w:rPr>
        <w:t>349</w:t>
      </w:r>
      <w:r w:rsidRPr="007971E2">
        <w:t xml:space="preserve">. </w:t>
      </w:r>
      <w:hyperlink r:id="rId79" w:history="1">
        <w:r w:rsidRPr="007971E2">
          <w:rPr>
            <w:rStyle w:val="Hyperlink"/>
          </w:rPr>
          <w:t>https://doi.org/10.1136/bmj.g6870</w:t>
        </w:r>
      </w:hyperlink>
    </w:p>
    <w:p w14:paraId="3EC1A0F7" w14:textId="363456C3" w:rsidR="007971E2" w:rsidRPr="007971E2" w:rsidRDefault="007971E2" w:rsidP="007971E2">
      <w:pPr>
        <w:pStyle w:val="EndNoteBibliography"/>
        <w:spacing w:after="0"/>
      </w:pPr>
      <w:r w:rsidRPr="007971E2">
        <w:t>30.</w:t>
      </w:r>
      <w:r w:rsidRPr="007971E2">
        <w:tab/>
        <w:t xml:space="preserve">Sully BGO, Julious SA, Nicholl J. A reinvestigation of recruitment to randomised, controlled, multicenter trials: a review of trials funded by two UK funding agencies. </w:t>
      </w:r>
      <w:r w:rsidRPr="007971E2">
        <w:rPr>
          <w:i/>
        </w:rPr>
        <w:t>Trials</w:t>
      </w:r>
      <w:r w:rsidRPr="007971E2">
        <w:t xml:space="preserve"> 2013;</w:t>
      </w:r>
      <w:r w:rsidRPr="007971E2">
        <w:rPr>
          <w:b/>
        </w:rPr>
        <w:t>14</w:t>
      </w:r>
      <w:r w:rsidRPr="007971E2">
        <w:t xml:space="preserve">:166. </w:t>
      </w:r>
      <w:hyperlink r:id="rId80" w:history="1">
        <w:r w:rsidRPr="007971E2">
          <w:rPr>
            <w:rStyle w:val="Hyperlink"/>
          </w:rPr>
          <w:t>https://doi.org/10.1186/1745-6215-14-166</w:t>
        </w:r>
      </w:hyperlink>
    </w:p>
    <w:p w14:paraId="7216666B" w14:textId="354EA62C" w:rsidR="007971E2" w:rsidRPr="007971E2" w:rsidRDefault="007971E2" w:rsidP="007971E2">
      <w:pPr>
        <w:pStyle w:val="EndNoteBibliography"/>
        <w:spacing w:after="0"/>
      </w:pPr>
      <w:r w:rsidRPr="007971E2">
        <w:t>31.</w:t>
      </w:r>
      <w:r w:rsidRPr="007971E2">
        <w:tab/>
        <w:t xml:space="preserve">Cook JA. The challenges faced in the design, conduct and analysis of surgical randomised controlled trials. </w:t>
      </w:r>
      <w:r w:rsidRPr="007971E2">
        <w:rPr>
          <w:i/>
        </w:rPr>
        <w:t>Trials</w:t>
      </w:r>
      <w:r w:rsidRPr="007971E2">
        <w:t xml:space="preserve"> 2009;</w:t>
      </w:r>
      <w:r w:rsidRPr="007971E2">
        <w:rPr>
          <w:b/>
        </w:rPr>
        <w:t>10</w:t>
      </w:r>
      <w:r w:rsidRPr="007971E2">
        <w:t xml:space="preserve">:9. </w:t>
      </w:r>
      <w:hyperlink r:id="rId81" w:history="1">
        <w:r w:rsidRPr="007971E2">
          <w:rPr>
            <w:rStyle w:val="Hyperlink"/>
          </w:rPr>
          <w:t>https://doi.org/10.1186/1745-6215-10-9</w:t>
        </w:r>
      </w:hyperlink>
    </w:p>
    <w:p w14:paraId="60B8DC36" w14:textId="6C72B27D" w:rsidR="007971E2" w:rsidRPr="007971E2" w:rsidRDefault="007971E2" w:rsidP="007971E2">
      <w:pPr>
        <w:pStyle w:val="EndNoteBibliography"/>
        <w:spacing w:after="0"/>
      </w:pPr>
      <w:r w:rsidRPr="007971E2">
        <w:t>32.</w:t>
      </w:r>
      <w:r w:rsidRPr="007971E2">
        <w:tab/>
        <w:t>Rosenthal R, Kasenda B, Dell-Kuster S, von Elm E, You J, Blümle A</w:t>
      </w:r>
      <w:r w:rsidRPr="007971E2">
        <w:rPr>
          <w:i/>
        </w:rPr>
        <w:t>, et al.</w:t>
      </w:r>
      <w:r w:rsidRPr="007971E2">
        <w:t xml:space="preserve"> Completion and Publication Rates of Randomized Controlled Trials in Surgery: An Empirical Study. </w:t>
      </w:r>
      <w:r w:rsidRPr="007971E2">
        <w:rPr>
          <w:i/>
        </w:rPr>
        <w:t>Annals of Surgery</w:t>
      </w:r>
      <w:r w:rsidRPr="007971E2">
        <w:t xml:space="preserve"> 2015;</w:t>
      </w:r>
      <w:r w:rsidRPr="007971E2">
        <w:rPr>
          <w:b/>
        </w:rPr>
        <w:t>262</w:t>
      </w:r>
      <w:r w:rsidRPr="007971E2">
        <w:t xml:space="preserve">:68-73. </w:t>
      </w:r>
      <w:hyperlink r:id="rId82" w:history="1">
        <w:r w:rsidRPr="007971E2">
          <w:rPr>
            <w:rStyle w:val="Hyperlink"/>
          </w:rPr>
          <w:t>https://doi.org/10.1097/sla.0000000000000810</w:t>
        </w:r>
      </w:hyperlink>
    </w:p>
    <w:p w14:paraId="21D45A50" w14:textId="66B404C6" w:rsidR="007971E2" w:rsidRPr="007971E2" w:rsidRDefault="007971E2" w:rsidP="007971E2">
      <w:pPr>
        <w:pStyle w:val="EndNoteBibliography"/>
        <w:spacing w:after="0"/>
      </w:pPr>
      <w:r w:rsidRPr="007971E2">
        <w:lastRenderedPageBreak/>
        <w:t>33.</w:t>
      </w:r>
      <w:r w:rsidRPr="007971E2">
        <w:tab/>
        <w:t>Hall NJ, Eaton S, Abbo O, Arnaud AP, Beaudin M, Brindle M</w:t>
      </w:r>
      <w:r w:rsidRPr="007971E2">
        <w:rPr>
          <w:i/>
        </w:rPr>
        <w:t>, et al.</w:t>
      </w:r>
      <w:r w:rsidRPr="007971E2">
        <w:t xml:space="preserve"> Appendectomy versus non-operative treatment for acute uncomplicated appendicitis in children: study protocol for a multicentre, open-label, non-inferiority, randomised controlled trial. </w:t>
      </w:r>
      <w:r w:rsidRPr="007971E2">
        <w:rPr>
          <w:i/>
        </w:rPr>
        <w:t>BMJ Paediatrics Open</w:t>
      </w:r>
      <w:r w:rsidRPr="007971E2">
        <w:t xml:space="preserve"> 2017;</w:t>
      </w:r>
      <w:r w:rsidRPr="007971E2">
        <w:rPr>
          <w:b/>
        </w:rPr>
        <w:t>1</w:t>
      </w:r>
      <w:r w:rsidRPr="007971E2">
        <w:t xml:space="preserve">. </w:t>
      </w:r>
      <w:hyperlink r:id="rId83" w:history="1">
        <w:r w:rsidRPr="007971E2">
          <w:rPr>
            <w:rStyle w:val="Hyperlink"/>
          </w:rPr>
          <w:t>https://doi.org/10.1136/bmjpo-2017-000028</w:t>
        </w:r>
      </w:hyperlink>
    </w:p>
    <w:p w14:paraId="1C40DA00" w14:textId="77F5E8C3" w:rsidR="007971E2" w:rsidRPr="007971E2" w:rsidRDefault="007971E2" w:rsidP="007971E2">
      <w:pPr>
        <w:pStyle w:val="EndNoteBibliography"/>
        <w:spacing w:after="0"/>
      </w:pPr>
      <w:r w:rsidRPr="007971E2">
        <w:t>34.</w:t>
      </w:r>
      <w:r w:rsidRPr="007971E2">
        <w:tab/>
        <w:t xml:space="preserve">Caldwell PHY, Murphy SB, Butow PN, Craig JC. Clinical trials in children. </w:t>
      </w:r>
      <w:r w:rsidRPr="007971E2">
        <w:rPr>
          <w:i/>
        </w:rPr>
        <w:t>The Lancet</w:t>
      </w:r>
      <w:r w:rsidRPr="007971E2">
        <w:t xml:space="preserve"> 2004;</w:t>
      </w:r>
      <w:r w:rsidRPr="007971E2">
        <w:rPr>
          <w:b/>
        </w:rPr>
        <w:t>364</w:t>
      </w:r>
      <w:r w:rsidRPr="007971E2">
        <w:t xml:space="preserve">:803-11. </w:t>
      </w:r>
      <w:hyperlink r:id="rId84" w:history="1">
        <w:r w:rsidRPr="007971E2">
          <w:rPr>
            <w:rStyle w:val="Hyperlink"/>
          </w:rPr>
          <w:t>https://doi.org/http://dx.doi.org/10.1016/S0140-6736(04)16942-0</w:t>
        </w:r>
      </w:hyperlink>
    </w:p>
    <w:p w14:paraId="06791304" w14:textId="77777777" w:rsidR="007971E2" w:rsidRPr="007971E2" w:rsidRDefault="007971E2" w:rsidP="007971E2">
      <w:pPr>
        <w:pStyle w:val="EndNoteBibliography"/>
        <w:spacing w:after="0"/>
      </w:pPr>
      <w:r w:rsidRPr="007971E2">
        <w:t>35.</w:t>
      </w:r>
      <w:r w:rsidRPr="007971E2">
        <w:tab/>
        <w:t xml:space="preserve">Nuffield Council on Bioethics. Children and clinical research: ethical issues. </w:t>
      </w:r>
      <w:r w:rsidRPr="007971E2">
        <w:rPr>
          <w:i/>
        </w:rPr>
        <w:t>Journal</w:t>
      </w:r>
      <w:r w:rsidRPr="007971E2">
        <w:t xml:space="preserve"> 2015.</w:t>
      </w:r>
    </w:p>
    <w:p w14:paraId="5F8E8A7E" w14:textId="5CEF8738" w:rsidR="007971E2" w:rsidRPr="007971E2" w:rsidRDefault="007971E2" w:rsidP="007971E2">
      <w:pPr>
        <w:pStyle w:val="EndNoteBibliography"/>
        <w:spacing w:after="0"/>
      </w:pPr>
      <w:r w:rsidRPr="007971E2">
        <w:t>36.</w:t>
      </w:r>
      <w:r w:rsidRPr="007971E2">
        <w:tab/>
        <w:t xml:space="preserve">Rowlands C, Rooshenas L, Fairhurst K, Rees J, Gamble C, Blazeby JM. Detailed systematic analysis of recruitment strategies in randomised controlled trials in patients with an unscheduled admission to hospital. </w:t>
      </w:r>
      <w:r w:rsidRPr="007971E2">
        <w:rPr>
          <w:i/>
        </w:rPr>
        <w:t>BMJ Open</w:t>
      </w:r>
      <w:r w:rsidRPr="007971E2">
        <w:t xml:space="preserve"> 2018;</w:t>
      </w:r>
      <w:r w:rsidRPr="007971E2">
        <w:rPr>
          <w:b/>
        </w:rPr>
        <w:t>8</w:t>
      </w:r>
      <w:r w:rsidRPr="007971E2">
        <w:t xml:space="preserve">:e018581. </w:t>
      </w:r>
      <w:hyperlink r:id="rId85" w:history="1">
        <w:r w:rsidRPr="007971E2">
          <w:rPr>
            <w:rStyle w:val="Hyperlink"/>
          </w:rPr>
          <w:t>https://doi.org/10.1136/bmjopen-2017-018581</w:t>
        </w:r>
      </w:hyperlink>
    </w:p>
    <w:p w14:paraId="63E36596" w14:textId="7EA8342C" w:rsidR="007971E2" w:rsidRPr="007971E2" w:rsidRDefault="007971E2" w:rsidP="007971E2">
      <w:pPr>
        <w:pStyle w:val="EndNoteBibliography"/>
        <w:spacing w:after="0"/>
      </w:pPr>
      <w:r w:rsidRPr="007971E2">
        <w:t>37.</w:t>
      </w:r>
      <w:r w:rsidRPr="007971E2">
        <w:tab/>
        <w:t xml:space="preserve">Fletcher B, Gheorghe A, Moore D, Wilson S, Damery S. Improving the recruitment activity of clinicians in randomised controlled trials: a systematic review. </w:t>
      </w:r>
      <w:r w:rsidRPr="007971E2">
        <w:rPr>
          <w:i/>
        </w:rPr>
        <w:t>BMJ Open</w:t>
      </w:r>
      <w:r w:rsidRPr="007971E2">
        <w:t xml:space="preserve"> 2012;</w:t>
      </w:r>
      <w:r w:rsidRPr="007971E2">
        <w:rPr>
          <w:b/>
        </w:rPr>
        <w:t>2</w:t>
      </w:r>
      <w:r w:rsidRPr="007971E2">
        <w:t xml:space="preserve">. </w:t>
      </w:r>
      <w:hyperlink r:id="rId86" w:history="1">
        <w:r w:rsidRPr="007971E2">
          <w:rPr>
            <w:rStyle w:val="Hyperlink"/>
          </w:rPr>
          <w:t>https://doi.org/10.1136/bmjopen-2011-000496</w:t>
        </w:r>
      </w:hyperlink>
    </w:p>
    <w:p w14:paraId="2D4D29CE" w14:textId="10A38B2E" w:rsidR="007971E2" w:rsidRPr="007971E2" w:rsidRDefault="007971E2" w:rsidP="007971E2">
      <w:pPr>
        <w:pStyle w:val="EndNoteBibliography"/>
        <w:spacing w:after="0"/>
      </w:pPr>
      <w:r w:rsidRPr="007971E2">
        <w:t>38.</w:t>
      </w:r>
      <w:r w:rsidRPr="007971E2">
        <w:tab/>
        <w:t xml:space="preserve">Blazeby JM. Recruiting patients into randomized clinical trials in surgery. </w:t>
      </w:r>
      <w:r w:rsidRPr="007971E2">
        <w:rPr>
          <w:i/>
        </w:rPr>
        <w:t>British Journal of Surgery</w:t>
      </w:r>
      <w:r w:rsidRPr="007971E2">
        <w:t xml:space="preserve"> 2012;</w:t>
      </w:r>
      <w:r w:rsidRPr="007971E2">
        <w:rPr>
          <w:b/>
        </w:rPr>
        <w:t>99</w:t>
      </w:r>
      <w:r w:rsidRPr="007971E2">
        <w:t xml:space="preserve">:307-8. </w:t>
      </w:r>
      <w:hyperlink r:id="rId87" w:history="1">
        <w:r w:rsidRPr="007971E2">
          <w:rPr>
            <w:rStyle w:val="Hyperlink"/>
          </w:rPr>
          <w:t>https://doi.org/10.1002/bjs.7818</w:t>
        </w:r>
      </w:hyperlink>
    </w:p>
    <w:p w14:paraId="5D2E8A97" w14:textId="77777777" w:rsidR="007971E2" w:rsidRPr="007971E2" w:rsidRDefault="007971E2" w:rsidP="007971E2">
      <w:pPr>
        <w:pStyle w:val="EndNoteBibliography"/>
        <w:spacing w:after="0"/>
      </w:pPr>
      <w:r w:rsidRPr="007971E2">
        <w:t>39.</w:t>
      </w:r>
      <w:r w:rsidRPr="007971E2">
        <w:tab/>
        <w:t>Donovan J, Mills N, Smith M, Brindle L, Jacoby A, Peters T</w:t>
      </w:r>
      <w:r w:rsidRPr="007971E2">
        <w:rPr>
          <w:i/>
        </w:rPr>
        <w:t>, et al.</w:t>
      </w:r>
      <w:r w:rsidRPr="007971E2">
        <w:t xml:space="preserve"> Quality improvement report: Improving design and conduct of randomised trials by embedding them in qualitative research: ProtecT (prostate testing for cancer and treatment) study. Commentary: presenting unbiased information to patients can be difficult. </w:t>
      </w:r>
      <w:r w:rsidRPr="007971E2">
        <w:rPr>
          <w:i/>
        </w:rPr>
        <w:t>BMJ</w:t>
      </w:r>
      <w:r w:rsidRPr="007971E2">
        <w:t xml:space="preserve"> 2002;</w:t>
      </w:r>
      <w:r w:rsidRPr="007971E2">
        <w:rPr>
          <w:b/>
        </w:rPr>
        <w:t>325</w:t>
      </w:r>
      <w:r w:rsidRPr="007971E2">
        <w:t>:766-70.</w:t>
      </w:r>
    </w:p>
    <w:p w14:paraId="1328C90D" w14:textId="6D24ABAE" w:rsidR="007971E2" w:rsidRPr="007971E2" w:rsidRDefault="007971E2" w:rsidP="007971E2">
      <w:pPr>
        <w:pStyle w:val="EndNoteBibliography"/>
        <w:spacing w:after="0"/>
      </w:pPr>
      <w:r w:rsidRPr="007971E2">
        <w:t>40.</w:t>
      </w:r>
      <w:r w:rsidRPr="007971E2">
        <w:tab/>
        <w:t>Mills N, Blazeby JM, Hamdy FC, Neal DE, Campbell B, Wilson C</w:t>
      </w:r>
      <w:r w:rsidRPr="007971E2">
        <w:rPr>
          <w:i/>
        </w:rPr>
        <w:t>, et al.</w:t>
      </w:r>
      <w:r w:rsidRPr="007971E2">
        <w:t xml:space="preserve"> Training recruiters to randomized trials to facilitate recruitment and informed consent by exploring patients' treatment preferences. </w:t>
      </w:r>
      <w:r w:rsidRPr="007971E2">
        <w:rPr>
          <w:i/>
        </w:rPr>
        <w:t>Trials</w:t>
      </w:r>
      <w:r w:rsidRPr="007971E2">
        <w:t xml:space="preserve"> 2014;</w:t>
      </w:r>
      <w:r w:rsidRPr="007971E2">
        <w:rPr>
          <w:b/>
        </w:rPr>
        <w:t>15</w:t>
      </w:r>
      <w:r w:rsidRPr="007971E2">
        <w:t xml:space="preserve">:323. </w:t>
      </w:r>
      <w:hyperlink r:id="rId88" w:history="1">
        <w:r w:rsidRPr="007971E2">
          <w:rPr>
            <w:rStyle w:val="Hyperlink"/>
          </w:rPr>
          <w:t>https://doi.org/10.1186/1745-6215-15-323</w:t>
        </w:r>
      </w:hyperlink>
    </w:p>
    <w:p w14:paraId="6B6FE5E6" w14:textId="46DA51EB" w:rsidR="007971E2" w:rsidRPr="007971E2" w:rsidRDefault="007971E2" w:rsidP="007971E2">
      <w:pPr>
        <w:pStyle w:val="EndNoteBibliography"/>
        <w:spacing w:after="0"/>
      </w:pPr>
      <w:r w:rsidRPr="007971E2">
        <w:t>41.</w:t>
      </w:r>
      <w:r w:rsidRPr="007971E2">
        <w:tab/>
        <w:t xml:space="preserve">Mills N, Donovan JL, Wade J, Hamdy FC, Neal DE, Lane JA. Exploring treatment preferences facilitated recruitment to randomized controlled trials. </w:t>
      </w:r>
      <w:r w:rsidRPr="007971E2">
        <w:rPr>
          <w:i/>
        </w:rPr>
        <w:t>Journal of Clinical Epidemiology</w:t>
      </w:r>
      <w:r w:rsidRPr="007971E2">
        <w:t xml:space="preserve"> 2011;</w:t>
      </w:r>
      <w:r w:rsidRPr="007971E2">
        <w:rPr>
          <w:b/>
        </w:rPr>
        <w:t>64</w:t>
      </w:r>
      <w:r w:rsidRPr="007971E2">
        <w:t xml:space="preserve">:1127-36. </w:t>
      </w:r>
      <w:hyperlink r:id="rId89" w:history="1">
        <w:r w:rsidRPr="007971E2">
          <w:rPr>
            <w:rStyle w:val="Hyperlink"/>
          </w:rPr>
          <w:t>https://doi.org/10.1016/j.jclinepi.2010.12.017</w:t>
        </w:r>
      </w:hyperlink>
    </w:p>
    <w:p w14:paraId="79596CEE" w14:textId="2DF91B0C" w:rsidR="007971E2" w:rsidRPr="007971E2" w:rsidRDefault="007971E2" w:rsidP="007971E2">
      <w:pPr>
        <w:pStyle w:val="EndNoteBibliography"/>
        <w:spacing w:after="0"/>
      </w:pPr>
      <w:r w:rsidRPr="007971E2">
        <w:t>42.</w:t>
      </w:r>
      <w:r w:rsidRPr="007971E2">
        <w:tab/>
        <w:t xml:space="preserve">Wade J, Donovan JL, Lane JA, Neal DE, Hamdy FC. It's not just what you say, it's also how you say it: opening the 'black box' of informed consent appointments in randomized controlled trials. </w:t>
      </w:r>
      <w:r w:rsidRPr="007971E2">
        <w:rPr>
          <w:i/>
        </w:rPr>
        <w:t>Soc Sci Med</w:t>
      </w:r>
      <w:r w:rsidRPr="007971E2">
        <w:t xml:space="preserve"> 2009;</w:t>
      </w:r>
      <w:r w:rsidRPr="007971E2">
        <w:rPr>
          <w:b/>
        </w:rPr>
        <w:t>68</w:t>
      </w:r>
      <w:r w:rsidRPr="007971E2">
        <w:t xml:space="preserve">. </w:t>
      </w:r>
      <w:hyperlink r:id="rId90" w:history="1">
        <w:r w:rsidRPr="007971E2">
          <w:rPr>
            <w:rStyle w:val="Hyperlink"/>
          </w:rPr>
          <w:t>https://doi.org/10.1016/j.socscimed.2009.02.023</w:t>
        </w:r>
      </w:hyperlink>
    </w:p>
    <w:p w14:paraId="63D91AA1" w14:textId="4C9B7763" w:rsidR="007971E2" w:rsidRPr="007971E2" w:rsidRDefault="007971E2" w:rsidP="007971E2">
      <w:pPr>
        <w:pStyle w:val="EndNoteBibliography"/>
        <w:spacing w:after="0"/>
      </w:pPr>
      <w:r w:rsidRPr="007971E2">
        <w:t>43.</w:t>
      </w:r>
      <w:r w:rsidRPr="007971E2">
        <w:tab/>
        <w:t xml:space="preserve">Donovan JL, Paramasivan S, de Salis I, Toerien M. Clear obstacles and hidden challenges: understanding recruiter perspectives in six pragmatic randomized controlled trials. </w:t>
      </w:r>
      <w:r w:rsidRPr="007971E2">
        <w:rPr>
          <w:i/>
        </w:rPr>
        <w:t>Trials</w:t>
      </w:r>
      <w:r w:rsidRPr="007971E2">
        <w:t xml:space="preserve"> 2014;</w:t>
      </w:r>
      <w:r w:rsidRPr="007971E2">
        <w:rPr>
          <w:b/>
        </w:rPr>
        <w:t>15</w:t>
      </w:r>
      <w:r w:rsidRPr="007971E2">
        <w:t xml:space="preserve">. </w:t>
      </w:r>
      <w:hyperlink r:id="rId91" w:history="1">
        <w:r w:rsidRPr="007971E2">
          <w:rPr>
            <w:rStyle w:val="Hyperlink"/>
          </w:rPr>
          <w:t>https://doi.org/10.1186/1745-6215-15-5</w:t>
        </w:r>
      </w:hyperlink>
    </w:p>
    <w:p w14:paraId="7D66E35C" w14:textId="67040224" w:rsidR="007971E2" w:rsidRPr="007971E2" w:rsidRDefault="007971E2" w:rsidP="007971E2">
      <w:pPr>
        <w:pStyle w:val="EndNoteBibliography"/>
        <w:spacing w:after="0"/>
      </w:pPr>
      <w:r w:rsidRPr="007971E2">
        <w:t>44.</w:t>
      </w:r>
      <w:r w:rsidRPr="007971E2">
        <w:tab/>
        <w:t xml:space="preserve">Salmon P, Mendick N, Young B. Integrative qualitative communication analysis of consultation and patient and practitioner perspectives: towards a theory of authentic caring in clinical relationships. </w:t>
      </w:r>
      <w:r w:rsidRPr="007971E2">
        <w:rPr>
          <w:i/>
        </w:rPr>
        <w:t>Patient Educ Couns</w:t>
      </w:r>
      <w:r w:rsidRPr="007971E2">
        <w:t xml:space="preserve"> 2011;</w:t>
      </w:r>
      <w:r w:rsidRPr="007971E2">
        <w:rPr>
          <w:b/>
        </w:rPr>
        <w:t>82</w:t>
      </w:r>
      <w:r w:rsidRPr="007971E2">
        <w:t xml:space="preserve">:448-54. </w:t>
      </w:r>
      <w:hyperlink r:id="rId92" w:history="1">
        <w:r w:rsidRPr="007971E2">
          <w:rPr>
            <w:rStyle w:val="Hyperlink"/>
          </w:rPr>
          <w:t>https://doi.org/10.1016/j.pec.2010.10.017</w:t>
        </w:r>
      </w:hyperlink>
    </w:p>
    <w:p w14:paraId="12319BF8" w14:textId="77777777" w:rsidR="007971E2" w:rsidRPr="007971E2" w:rsidRDefault="007971E2" w:rsidP="007971E2">
      <w:pPr>
        <w:pStyle w:val="EndNoteBibliography"/>
        <w:spacing w:after="0"/>
      </w:pPr>
      <w:r w:rsidRPr="007971E2">
        <w:t>45.</w:t>
      </w:r>
      <w:r w:rsidRPr="007971E2">
        <w:tab/>
        <w:t xml:space="preserve">Fusch PI, Ness LR. Are we there yet? Data saturation in qualitative research. </w:t>
      </w:r>
      <w:r w:rsidRPr="007971E2">
        <w:rPr>
          <w:i/>
        </w:rPr>
        <w:t>Qualitative Report</w:t>
      </w:r>
      <w:r w:rsidRPr="007971E2">
        <w:t xml:space="preserve"> 2015;</w:t>
      </w:r>
      <w:r w:rsidRPr="007971E2">
        <w:rPr>
          <w:b/>
        </w:rPr>
        <w:t>20</w:t>
      </w:r>
      <w:r w:rsidRPr="007971E2">
        <w:t>:1408-16.</w:t>
      </w:r>
    </w:p>
    <w:p w14:paraId="713605C9" w14:textId="19F71C52" w:rsidR="007971E2" w:rsidRPr="007971E2" w:rsidRDefault="007971E2" w:rsidP="007971E2">
      <w:pPr>
        <w:pStyle w:val="EndNoteBibliography"/>
        <w:spacing w:after="0"/>
      </w:pPr>
      <w:r w:rsidRPr="007971E2">
        <w:t>46.</w:t>
      </w:r>
      <w:r w:rsidRPr="007971E2">
        <w:tab/>
        <w:t xml:space="preserve">Hsieh HF, Shannon SE. Three approaches to qualitative content analysis. </w:t>
      </w:r>
      <w:r w:rsidRPr="007971E2">
        <w:rPr>
          <w:i/>
        </w:rPr>
        <w:t>Qual Health Res</w:t>
      </w:r>
      <w:r w:rsidRPr="007971E2">
        <w:t xml:space="preserve"> 2005;</w:t>
      </w:r>
      <w:r w:rsidRPr="007971E2">
        <w:rPr>
          <w:b/>
        </w:rPr>
        <w:t>15</w:t>
      </w:r>
      <w:r w:rsidRPr="007971E2">
        <w:t xml:space="preserve">. </w:t>
      </w:r>
      <w:hyperlink r:id="rId93" w:history="1">
        <w:r w:rsidRPr="007971E2">
          <w:rPr>
            <w:rStyle w:val="Hyperlink"/>
          </w:rPr>
          <w:t>https://doi.org/10.1177/1049732305276687</w:t>
        </w:r>
      </w:hyperlink>
    </w:p>
    <w:p w14:paraId="78903C18" w14:textId="5B8FB7E9" w:rsidR="007971E2" w:rsidRPr="007971E2" w:rsidRDefault="007971E2" w:rsidP="007971E2">
      <w:pPr>
        <w:pStyle w:val="EndNoteBibliography"/>
        <w:spacing w:after="0"/>
      </w:pPr>
      <w:r w:rsidRPr="007971E2">
        <w:t>47.</w:t>
      </w:r>
      <w:r w:rsidRPr="007971E2">
        <w:tab/>
        <w:t xml:space="preserve">Braun V, Clarke V. Using thematic analysis in psychology. </w:t>
      </w:r>
      <w:r w:rsidRPr="007971E2">
        <w:rPr>
          <w:i/>
        </w:rPr>
        <w:t>Qualitative Research in Psychology</w:t>
      </w:r>
      <w:r w:rsidRPr="007971E2">
        <w:t xml:space="preserve"> 2006;</w:t>
      </w:r>
      <w:r w:rsidRPr="007971E2">
        <w:rPr>
          <w:b/>
        </w:rPr>
        <w:t>3</w:t>
      </w:r>
      <w:r w:rsidRPr="007971E2">
        <w:t xml:space="preserve">:77-101. </w:t>
      </w:r>
      <w:hyperlink r:id="rId94" w:history="1">
        <w:r w:rsidRPr="007971E2">
          <w:rPr>
            <w:rStyle w:val="Hyperlink"/>
          </w:rPr>
          <w:t>https://doi.org/10.1191/1478088706qp063oa</w:t>
        </w:r>
      </w:hyperlink>
    </w:p>
    <w:p w14:paraId="1AE00DB0" w14:textId="04E6970E" w:rsidR="007971E2" w:rsidRPr="007971E2" w:rsidRDefault="007971E2" w:rsidP="007971E2">
      <w:pPr>
        <w:pStyle w:val="EndNoteBibliography"/>
        <w:spacing w:after="0"/>
      </w:pPr>
      <w:r w:rsidRPr="007971E2">
        <w:t>48.</w:t>
      </w:r>
      <w:r w:rsidRPr="007971E2">
        <w:tab/>
        <w:t xml:space="preserve">Braun V, Clarke V. Using thematic analysis in psychology. </w:t>
      </w:r>
      <w:r w:rsidRPr="007971E2">
        <w:rPr>
          <w:i/>
        </w:rPr>
        <w:t>Qual Res Psychol</w:t>
      </w:r>
      <w:r w:rsidRPr="007971E2">
        <w:t xml:space="preserve"> 2006;</w:t>
      </w:r>
      <w:r w:rsidRPr="007971E2">
        <w:rPr>
          <w:b/>
        </w:rPr>
        <w:t>3</w:t>
      </w:r>
      <w:r w:rsidRPr="007971E2">
        <w:t xml:space="preserve">. </w:t>
      </w:r>
      <w:hyperlink r:id="rId95" w:history="1">
        <w:r w:rsidRPr="007971E2">
          <w:rPr>
            <w:rStyle w:val="Hyperlink"/>
          </w:rPr>
          <w:t>https://doi.org/10.1191/1478088706qp063oa</w:t>
        </w:r>
      </w:hyperlink>
    </w:p>
    <w:p w14:paraId="7DF9B547" w14:textId="77777777" w:rsidR="007971E2" w:rsidRPr="007971E2" w:rsidRDefault="007971E2" w:rsidP="007971E2">
      <w:pPr>
        <w:pStyle w:val="EndNoteBibliography"/>
        <w:spacing w:after="0"/>
      </w:pPr>
      <w:r w:rsidRPr="007971E2">
        <w:t>49.</w:t>
      </w:r>
      <w:r w:rsidRPr="007971E2">
        <w:tab/>
        <w:t>QSR International Pty Ltd. NVivo qualitative data analysis software. In. 10 ed; 2012.</w:t>
      </w:r>
    </w:p>
    <w:p w14:paraId="41A033EC" w14:textId="77777777" w:rsidR="007971E2" w:rsidRPr="007971E2" w:rsidRDefault="007971E2" w:rsidP="007971E2">
      <w:pPr>
        <w:pStyle w:val="EndNoteBibliography"/>
        <w:spacing w:after="0"/>
      </w:pPr>
      <w:r w:rsidRPr="007971E2">
        <w:t>50.</w:t>
      </w:r>
      <w:r w:rsidRPr="007971E2">
        <w:tab/>
        <w:t xml:space="preserve">Mays N, Pope C. Qualitative research in health care. Assessing quality in qualitative research. </w:t>
      </w:r>
      <w:r w:rsidRPr="007971E2">
        <w:rPr>
          <w:i/>
        </w:rPr>
        <w:t>BMJ</w:t>
      </w:r>
      <w:r w:rsidRPr="007971E2">
        <w:t xml:space="preserve"> 2000;</w:t>
      </w:r>
      <w:r w:rsidRPr="007971E2">
        <w:rPr>
          <w:b/>
        </w:rPr>
        <w:t>320</w:t>
      </w:r>
      <w:r w:rsidRPr="007971E2">
        <w:t>:50-2.</w:t>
      </w:r>
    </w:p>
    <w:p w14:paraId="6B4EF8D1" w14:textId="2562783A" w:rsidR="007971E2" w:rsidRPr="007971E2" w:rsidRDefault="007971E2" w:rsidP="007971E2">
      <w:pPr>
        <w:pStyle w:val="EndNoteBibliography"/>
        <w:spacing w:after="0"/>
      </w:pPr>
      <w:r w:rsidRPr="007971E2">
        <w:t>51.</w:t>
      </w:r>
      <w:r w:rsidRPr="007971E2">
        <w:tab/>
        <w:t xml:space="preserve">Department for Communities and Local Government. </w:t>
      </w:r>
      <w:r w:rsidRPr="007971E2">
        <w:rPr>
          <w:i/>
        </w:rPr>
        <w:t>The English Indices of Multiple Deprivation (IMD) 2015</w:t>
      </w:r>
      <w:r w:rsidRPr="007971E2">
        <w:t xml:space="preserve">. London: Department for Communities and Local Government 2015. URL: </w:t>
      </w:r>
      <w:hyperlink r:id="rId96" w:history="1">
        <w:r w:rsidRPr="007971E2">
          <w:rPr>
            <w:rStyle w:val="Hyperlink"/>
          </w:rPr>
          <w:t>https://www.gov.uk/government/statistics/english-indices-of-deprivation-2015</w:t>
        </w:r>
      </w:hyperlink>
      <w:r w:rsidRPr="007971E2">
        <w:t xml:space="preserve"> (accessed 16th August 2018).</w:t>
      </w:r>
    </w:p>
    <w:p w14:paraId="020038C4" w14:textId="36D3EB4F" w:rsidR="007971E2" w:rsidRPr="007971E2" w:rsidRDefault="007971E2" w:rsidP="007971E2">
      <w:pPr>
        <w:pStyle w:val="EndNoteBibliography"/>
        <w:spacing w:after="0"/>
      </w:pPr>
      <w:r w:rsidRPr="007971E2">
        <w:t>52.</w:t>
      </w:r>
      <w:r w:rsidRPr="007971E2">
        <w:tab/>
        <w:t>Donovan JL, Rooshenas L, Jepson M, Elliott D, Wade J, Avery K</w:t>
      </w:r>
      <w:r w:rsidRPr="007971E2">
        <w:rPr>
          <w:i/>
        </w:rPr>
        <w:t>, et al.</w:t>
      </w:r>
      <w:r w:rsidRPr="007971E2">
        <w:t xml:space="preserve"> Optimising recruitment and informed consent in randomised controlled trials: the development and implementation of the </w:t>
      </w:r>
      <w:r w:rsidRPr="007971E2">
        <w:lastRenderedPageBreak/>
        <w:t xml:space="preserve">Quintet Recruitment Intervention (QRI). </w:t>
      </w:r>
      <w:r w:rsidRPr="007971E2">
        <w:rPr>
          <w:i/>
        </w:rPr>
        <w:t>Trials</w:t>
      </w:r>
      <w:r w:rsidRPr="007971E2">
        <w:t xml:space="preserve"> 2016;</w:t>
      </w:r>
      <w:r w:rsidRPr="007971E2">
        <w:rPr>
          <w:b/>
        </w:rPr>
        <w:t>17</w:t>
      </w:r>
      <w:r w:rsidRPr="007971E2">
        <w:t xml:space="preserve">:283. </w:t>
      </w:r>
      <w:hyperlink r:id="rId97" w:history="1">
        <w:r w:rsidRPr="007971E2">
          <w:rPr>
            <w:rStyle w:val="Hyperlink"/>
          </w:rPr>
          <w:t>https://doi.org/10.1186/s13063-016-1391-4</w:t>
        </w:r>
      </w:hyperlink>
    </w:p>
    <w:p w14:paraId="04E75903" w14:textId="15D7CB3C" w:rsidR="007971E2" w:rsidRPr="007971E2" w:rsidRDefault="007971E2" w:rsidP="007971E2">
      <w:pPr>
        <w:pStyle w:val="EndNoteBibliography"/>
        <w:spacing w:after="0"/>
      </w:pPr>
      <w:r w:rsidRPr="007971E2">
        <w:t>53.</w:t>
      </w:r>
      <w:r w:rsidRPr="007971E2">
        <w:tab/>
        <w:t xml:space="preserve">Elliott D, Husbands S, Hamdy FC, Holmberg L, Donovan JL. Understanding and Improving Recruitment to Randomised Controlled Trials: Qualitative Research Approaches. </w:t>
      </w:r>
      <w:r w:rsidRPr="007971E2">
        <w:rPr>
          <w:i/>
        </w:rPr>
        <w:t>European Urology</w:t>
      </w:r>
      <w:r w:rsidRPr="007971E2">
        <w:t xml:space="preserve"> 2017;</w:t>
      </w:r>
      <w:r w:rsidRPr="007971E2">
        <w:rPr>
          <w:b/>
        </w:rPr>
        <w:t>72</w:t>
      </w:r>
      <w:r w:rsidRPr="007971E2">
        <w:t xml:space="preserve">:789-98. </w:t>
      </w:r>
      <w:hyperlink r:id="rId98" w:history="1">
        <w:r w:rsidRPr="007971E2">
          <w:rPr>
            <w:rStyle w:val="Hyperlink"/>
          </w:rPr>
          <w:t>https://doi.org/https://doi.org/10.1016/j.eururo.2017.04.036</w:t>
        </w:r>
      </w:hyperlink>
    </w:p>
    <w:p w14:paraId="71430BB2" w14:textId="77777777" w:rsidR="007971E2" w:rsidRPr="007971E2" w:rsidRDefault="007971E2" w:rsidP="007971E2">
      <w:pPr>
        <w:pStyle w:val="EndNoteBibliography"/>
        <w:spacing w:after="0"/>
      </w:pPr>
      <w:r w:rsidRPr="007971E2">
        <w:t>54.</w:t>
      </w:r>
      <w:r w:rsidRPr="007971E2">
        <w:tab/>
        <w:t xml:space="preserve">Bluebelle study (phase A): a mixed-methods feasibility study to inform an RCT of surgical wound dressing strategies. </w:t>
      </w:r>
      <w:r w:rsidRPr="007971E2">
        <w:rPr>
          <w:i/>
        </w:rPr>
        <w:t>BMJ Open</w:t>
      </w:r>
      <w:r w:rsidRPr="007971E2">
        <w:t xml:space="preserve"> 2016;</w:t>
      </w:r>
      <w:r w:rsidRPr="007971E2">
        <w:rPr>
          <w:b/>
        </w:rPr>
        <w:t>6</w:t>
      </w:r>
      <w:r w:rsidRPr="007971E2">
        <w:t>.</w:t>
      </w:r>
    </w:p>
    <w:p w14:paraId="5D3349DA" w14:textId="5D69574C" w:rsidR="007971E2" w:rsidRPr="007971E2" w:rsidRDefault="007971E2" w:rsidP="007971E2">
      <w:pPr>
        <w:pStyle w:val="EndNoteBibliography"/>
        <w:spacing w:after="0"/>
      </w:pPr>
      <w:r w:rsidRPr="007971E2">
        <w:t>55.</w:t>
      </w:r>
      <w:r w:rsidRPr="007971E2">
        <w:tab/>
        <w:t>Crawley E, Mills N, Beasant L, Johnson D, Collin SM, Deans Z</w:t>
      </w:r>
      <w:r w:rsidRPr="007971E2">
        <w:rPr>
          <w:i/>
        </w:rPr>
        <w:t>, et al.</w:t>
      </w:r>
      <w:r w:rsidRPr="007971E2">
        <w:t xml:space="preserve"> The feasibility and acceptability of conducting a trial of specialist medical care and the Lightning Process in children with chronic fatigue syndrome: feasibility randomized controlled trial (SMILE study). </w:t>
      </w:r>
      <w:r w:rsidRPr="007971E2">
        <w:rPr>
          <w:i/>
        </w:rPr>
        <w:t>Trials</w:t>
      </w:r>
      <w:r w:rsidRPr="007971E2">
        <w:t xml:space="preserve"> 2013;</w:t>
      </w:r>
      <w:r w:rsidRPr="007971E2">
        <w:rPr>
          <w:b/>
        </w:rPr>
        <w:t>14</w:t>
      </w:r>
      <w:r w:rsidRPr="007971E2">
        <w:t xml:space="preserve">:415-. </w:t>
      </w:r>
      <w:hyperlink r:id="rId99" w:history="1">
        <w:r w:rsidRPr="007971E2">
          <w:rPr>
            <w:rStyle w:val="Hyperlink"/>
          </w:rPr>
          <w:t>https://doi.org/10.1186/1745-6215-14-415</w:t>
        </w:r>
      </w:hyperlink>
    </w:p>
    <w:p w14:paraId="715F965E" w14:textId="49EBF6BC" w:rsidR="007971E2" w:rsidRPr="007971E2" w:rsidRDefault="007971E2" w:rsidP="007971E2">
      <w:pPr>
        <w:pStyle w:val="EndNoteBibliography"/>
        <w:spacing w:after="0"/>
      </w:pPr>
      <w:r w:rsidRPr="007971E2">
        <w:t>56.</w:t>
      </w:r>
      <w:r w:rsidRPr="007971E2">
        <w:tab/>
        <w:t>Stein RC, Dunn JA, Bartlett JM, Campbell AF, Marshall A, Hall P</w:t>
      </w:r>
      <w:r w:rsidRPr="007971E2">
        <w:rPr>
          <w:i/>
        </w:rPr>
        <w:t>, et al.</w:t>
      </w:r>
      <w:r w:rsidRPr="007971E2">
        <w:t xml:space="preserve"> OPTIMA prelim: a randomised feasibility study of personalised care in the treatment of women with early breast cancer. </w:t>
      </w:r>
      <w:r w:rsidRPr="007971E2">
        <w:rPr>
          <w:i/>
        </w:rPr>
        <w:t>Health Technol Assess</w:t>
      </w:r>
      <w:r w:rsidRPr="007971E2">
        <w:t xml:space="preserve"> 2016;</w:t>
      </w:r>
      <w:r w:rsidRPr="007971E2">
        <w:rPr>
          <w:b/>
        </w:rPr>
        <w:t>20</w:t>
      </w:r>
      <w:r w:rsidRPr="007971E2">
        <w:t xml:space="preserve">:xxiii-xxix, 1-201. </w:t>
      </w:r>
      <w:hyperlink r:id="rId100" w:history="1">
        <w:r w:rsidRPr="007971E2">
          <w:rPr>
            <w:rStyle w:val="Hyperlink"/>
          </w:rPr>
          <w:t>https://doi.org/10.3310/hta20100</w:t>
        </w:r>
      </w:hyperlink>
    </w:p>
    <w:p w14:paraId="14B73D8D" w14:textId="77777777" w:rsidR="007971E2" w:rsidRPr="007971E2" w:rsidRDefault="007971E2" w:rsidP="007971E2">
      <w:pPr>
        <w:pStyle w:val="EndNoteBibliography"/>
        <w:spacing w:after="0"/>
      </w:pPr>
      <w:r w:rsidRPr="007971E2">
        <w:t>57.</w:t>
      </w:r>
      <w:r w:rsidRPr="007971E2">
        <w:tab/>
        <w:t>Blackshaw H, Carding P, Jepson M, Mat Baki M, Ambler G, Schilder A</w:t>
      </w:r>
      <w:r w:rsidRPr="007971E2">
        <w:rPr>
          <w:i/>
        </w:rPr>
        <w:t>, et al.</w:t>
      </w:r>
      <w:r w:rsidRPr="007971E2">
        <w:t xml:space="preserve"> Does laryngeal reinnervation or type I thyroplasty give better voice results for patients with unilateral vocal fold paralysis (VOCALIST): study protocol for a feasibility randomised controlled trial. </w:t>
      </w:r>
      <w:r w:rsidRPr="007971E2">
        <w:rPr>
          <w:i/>
        </w:rPr>
        <w:t>BMJ Open</w:t>
      </w:r>
      <w:r w:rsidRPr="007971E2">
        <w:t xml:space="preserve"> 2017;</w:t>
      </w:r>
      <w:r w:rsidRPr="007971E2">
        <w:rPr>
          <w:b/>
        </w:rPr>
        <w:t>7</w:t>
      </w:r>
      <w:r w:rsidRPr="007971E2">
        <w:t>.</w:t>
      </w:r>
    </w:p>
    <w:p w14:paraId="35D05E6C" w14:textId="77777777" w:rsidR="007971E2" w:rsidRPr="007971E2" w:rsidRDefault="007971E2" w:rsidP="007971E2">
      <w:pPr>
        <w:pStyle w:val="EndNoteBibliography"/>
        <w:spacing w:after="0"/>
      </w:pPr>
      <w:r w:rsidRPr="007971E2">
        <w:t>58.</w:t>
      </w:r>
      <w:r w:rsidRPr="007971E2">
        <w:tab/>
        <w:t>Frances C. Sherratt, Louise Roper, Simon R. Stones, Flora McErlane, Matthew Peak, Michael W. Beresford</w:t>
      </w:r>
      <w:r w:rsidRPr="007971E2">
        <w:rPr>
          <w:i/>
        </w:rPr>
        <w:t>, et al.</w:t>
      </w:r>
      <w:r w:rsidRPr="007971E2">
        <w:t xml:space="preserve"> Protective parents and permissive children: qualitative interview study of the feasibility of trials in juvenile idiopathic arthritis. </w:t>
      </w:r>
      <w:r w:rsidRPr="007971E2">
        <w:rPr>
          <w:i/>
        </w:rPr>
        <w:t>Pediatric Rheumatology</w:t>
      </w:r>
      <w:r w:rsidRPr="007971E2">
        <w:t xml:space="preserve"> In press.</w:t>
      </w:r>
    </w:p>
    <w:p w14:paraId="0A9101BC" w14:textId="77777777" w:rsidR="007971E2" w:rsidRPr="007971E2" w:rsidRDefault="007971E2" w:rsidP="007971E2">
      <w:pPr>
        <w:pStyle w:val="EndNoteBibliography"/>
        <w:spacing w:after="0"/>
      </w:pPr>
      <w:r w:rsidRPr="007971E2">
        <w:t>59.</w:t>
      </w:r>
      <w:r w:rsidRPr="007971E2">
        <w:tab/>
        <w:t>Donovan J, Little P, Mills N, Smith M, Brindle L, Jacoby A</w:t>
      </w:r>
      <w:r w:rsidRPr="007971E2">
        <w:rPr>
          <w:i/>
        </w:rPr>
        <w:t>, et al.</w:t>
      </w:r>
      <w:r w:rsidRPr="007971E2">
        <w:t xml:space="preserve"> Quality improvement report: Improving design and conduct of randomised trials by embedding them in qualitative research: ProtecT (prostate testing for cancer and treatment) study. Commentary: presenting unbiased information to patients can be difficult. </w:t>
      </w:r>
      <w:r w:rsidRPr="007971E2">
        <w:rPr>
          <w:i/>
        </w:rPr>
        <w:t>BMJ</w:t>
      </w:r>
      <w:r w:rsidRPr="007971E2">
        <w:t xml:space="preserve"> 2002;</w:t>
      </w:r>
      <w:r w:rsidRPr="007971E2">
        <w:rPr>
          <w:b/>
        </w:rPr>
        <w:t>325</w:t>
      </w:r>
      <w:r w:rsidRPr="007971E2">
        <w:t>:766.</w:t>
      </w:r>
    </w:p>
    <w:p w14:paraId="657AA0FD" w14:textId="32C32A9F" w:rsidR="007971E2" w:rsidRPr="007971E2" w:rsidRDefault="007971E2" w:rsidP="007971E2">
      <w:pPr>
        <w:pStyle w:val="EndNoteBibliography"/>
        <w:spacing w:after="0"/>
      </w:pPr>
      <w:r w:rsidRPr="007971E2">
        <w:t>60.</w:t>
      </w:r>
      <w:r w:rsidRPr="007971E2">
        <w:tab/>
        <w:t xml:space="preserve">Donovan JL, de Salis I, Toerien M, Paramasivan S, Hamdy FC, Blazeby JM. The intellectual challenges and emotional consequences of equipoise contributed to the fragility or recruitment in six randomized controlled trials. </w:t>
      </w:r>
      <w:r w:rsidRPr="007971E2">
        <w:rPr>
          <w:i/>
        </w:rPr>
        <w:t>J Clin Epidemiol</w:t>
      </w:r>
      <w:r w:rsidRPr="007971E2">
        <w:t xml:space="preserve"> 2014;</w:t>
      </w:r>
      <w:r w:rsidRPr="007971E2">
        <w:rPr>
          <w:b/>
        </w:rPr>
        <w:t>67</w:t>
      </w:r>
      <w:r w:rsidRPr="007971E2">
        <w:t xml:space="preserve">. </w:t>
      </w:r>
      <w:hyperlink r:id="rId101" w:history="1">
        <w:r w:rsidRPr="007971E2">
          <w:rPr>
            <w:rStyle w:val="Hyperlink"/>
          </w:rPr>
          <w:t>https://doi.org/10.1016/j.jclinepi.2014.03.010</w:t>
        </w:r>
      </w:hyperlink>
    </w:p>
    <w:p w14:paraId="099811C0" w14:textId="571D98D0" w:rsidR="007971E2" w:rsidRPr="007971E2" w:rsidRDefault="007971E2" w:rsidP="007971E2">
      <w:pPr>
        <w:pStyle w:val="EndNoteBibliography"/>
        <w:spacing w:after="0"/>
      </w:pPr>
      <w:r w:rsidRPr="007971E2">
        <w:t>61.</w:t>
      </w:r>
      <w:r w:rsidRPr="007971E2">
        <w:tab/>
        <w:t xml:space="preserve">Shilling V, Williamson PR, Hickey H, Sowden E, Smyth RL, Young B. Processes in recruitment to randomised controlled trials of medicines for children (RECRUIT): a qualitative study. </w:t>
      </w:r>
      <w:r w:rsidRPr="007971E2">
        <w:rPr>
          <w:i/>
        </w:rPr>
        <w:t>Health Technol Assess</w:t>
      </w:r>
      <w:r w:rsidRPr="007971E2">
        <w:t xml:space="preserve"> 2011;</w:t>
      </w:r>
      <w:r w:rsidRPr="007971E2">
        <w:rPr>
          <w:b/>
        </w:rPr>
        <w:t>15</w:t>
      </w:r>
      <w:r w:rsidRPr="007971E2">
        <w:t xml:space="preserve">:1-116. </w:t>
      </w:r>
      <w:hyperlink r:id="rId102" w:history="1">
        <w:r w:rsidRPr="007971E2">
          <w:rPr>
            <w:rStyle w:val="Hyperlink"/>
          </w:rPr>
          <w:t>https://doi.org/10.3310/hta15150</w:t>
        </w:r>
      </w:hyperlink>
    </w:p>
    <w:p w14:paraId="02032CEA" w14:textId="5BDDBAB0" w:rsidR="007971E2" w:rsidRPr="007971E2" w:rsidRDefault="007971E2" w:rsidP="007971E2">
      <w:pPr>
        <w:pStyle w:val="EndNoteBibliography"/>
        <w:spacing w:after="0"/>
      </w:pPr>
      <w:r w:rsidRPr="007971E2">
        <w:t>62.</w:t>
      </w:r>
      <w:r w:rsidRPr="007971E2">
        <w:tab/>
        <w:t xml:space="preserve">Jensen JD, King AJ, Carcioppolo N, Davis L. Why are Tailored Messages More Effective? A Multiple Mediation Analysis of a Breast Cancer Screening Intervention. </w:t>
      </w:r>
      <w:r w:rsidRPr="007971E2">
        <w:rPr>
          <w:i/>
        </w:rPr>
        <w:t>The Journal of communication</w:t>
      </w:r>
      <w:r w:rsidRPr="007971E2">
        <w:t xml:space="preserve"> 2012;</w:t>
      </w:r>
      <w:r w:rsidRPr="007971E2">
        <w:rPr>
          <w:b/>
        </w:rPr>
        <w:t>62</w:t>
      </w:r>
      <w:r w:rsidRPr="007971E2">
        <w:t xml:space="preserve">:851-68. </w:t>
      </w:r>
      <w:hyperlink r:id="rId103" w:history="1">
        <w:r w:rsidRPr="007971E2">
          <w:rPr>
            <w:rStyle w:val="Hyperlink"/>
          </w:rPr>
          <w:t>https://doi.org/10.1111/j.1460-2466.2012.01668.x</w:t>
        </w:r>
      </w:hyperlink>
    </w:p>
    <w:p w14:paraId="438470AF" w14:textId="77777777" w:rsidR="007971E2" w:rsidRPr="007971E2" w:rsidRDefault="007971E2" w:rsidP="007971E2">
      <w:pPr>
        <w:pStyle w:val="EndNoteBibliography"/>
        <w:spacing w:after="0"/>
      </w:pPr>
      <w:r w:rsidRPr="007971E2">
        <w:t>63.</w:t>
      </w:r>
      <w:r w:rsidRPr="007971E2">
        <w:tab/>
        <w:t>Sinha IP, Altman DG, Beresford MW, Boers M, Clarke M, Craig J</w:t>
      </w:r>
      <w:r w:rsidRPr="007971E2">
        <w:rPr>
          <w:i/>
        </w:rPr>
        <w:t>, et al.</w:t>
      </w:r>
      <w:r w:rsidRPr="007971E2">
        <w:t xml:space="preserve"> Standard 5: Selection, Measurement, and Reporting of Outcomes in Clinical Trials in Children. </w:t>
      </w:r>
      <w:r w:rsidRPr="007971E2">
        <w:rPr>
          <w:i/>
        </w:rPr>
        <w:t>Pediatrics</w:t>
      </w:r>
      <w:r w:rsidRPr="007971E2">
        <w:t xml:space="preserve"> 2012;</w:t>
      </w:r>
      <w:r w:rsidRPr="007971E2">
        <w:rPr>
          <w:b/>
        </w:rPr>
        <w:t>129</w:t>
      </w:r>
      <w:r w:rsidRPr="007971E2">
        <w:t>:S146.</w:t>
      </w:r>
    </w:p>
    <w:p w14:paraId="7299408E" w14:textId="1BD39864" w:rsidR="007971E2" w:rsidRPr="007971E2" w:rsidRDefault="007971E2" w:rsidP="007971E2">
      <w:pPr>
        <w:pStyle w:val="EndNoteBibliography"/>
        <w:spacing w:after="0"/>
      </w:pPr>
      <w:r w:rsidRPr="007971E2">
        <w:t>64.</w:t>
      </w:r>
      <w:r w:rsidRPr="007971E2">
        <w:tab/>
        <w:t xml:space="preserve">Williamson P, Altman D, Blazeby J, Clarke M, Gargon E. Driving up the quality and relevance of research through the use of agreed core outcomes. </w:t>
      </w:r>
      <w:r w:rsidRPr="007971E2">
        <w:rPr>
          <w:i/>
        </w:rPr>
        <w:t>Journal of health services research &amp; policy</w:t>
      </w:r>
      <w:r w:rsidRPr="007971E2">
        <w:t xml:space="preserve"> 2012;</w:t>
      </w:r>
      <w:r w:rsidRPr="007971E2">
        <w:rPr>
          <w:b/>
        </w:rPr>
        <w:t>17</w:t>
      </w:r>
      <w:r w:rsidRPr="007971E2">
        <w:t xml:space="preserve">:1-2. </w:t>
      </w:r>
      <w:hyperlink r:id="rId104" w:history="1">
        <w:r w:rsidRPr="007971E2">
          <w:rPr>
            <w:rStyle w:val="Hyperlink"/>
          </w:rPr>
          <w:t>https://doi.org/10.1258/jhsrp.2011.011131</w:t>
        </w:r>
      </w:hyperlink>
    </w:p>
    <w:p w14:paraId="4EE958A4" w14:textId="55F31EE2" w:rsidR="007971E2" w:rsidRPr="007971E2" w:rsidRDefault="007971E2" w:rsidP="007971E2">
      <w:pPr>
        <w:pStyle w:val="EndNoteBibliography"/>
        <w:spacing w:after="0"/>
      </w:pPr>
      <w:r w:rsidRPr="007971E2">
        <w:t>65.</w:t>
      </w:r>
      <w:r w:rsidRPr="007971E2">
        <w:tab/>
        <w:t>Gargon E, Gurung B, Medley N, Altman DG, Blazeby JM, Clarke M</w:t>
      </w:r>
      <w:r w:rsidRPr="007971E2">
        <w:rPr>
          <w:i/>
        </w:rPr>
        <w:t>, et al.</w:t>
      </w:r>
      <w:r w:rsidRPr="007971E2">
        <w:t xml:space="preserve"> Choosing important health outcomes for comparative effectiveness research: a systematic review. </w:t>
      </w:r>
      <w:r w:rsidRPr="007971E2">
        <w:rPr>
          <w:i/>
        </w:rPr>
        <w:t>PloS one</w:t>
      </w:r>
      <w:r w:rsidRPr="007971E2">
        <w:t xml:space="preserve"> 2014;</w:t>
      </w:r>
      <w:r w:rsidRPr="007971E2">
        <w:rPr>
          <w:b/>
        </w:rPr>
        <w:t>9</w:t>
      </w:r>
      <w:r w:rsidRPr="007971E2">
        <w:t xml:space="preserve">:e99111. </w:t>
      </w:r>
      <w:hyperlink r:id="rId105" w:history="1">
        <w:r w:rsidRPr="007971E2">
          <w:rPr>
            <w:rStyle w:val="Hyperlink"/>
          </w:rPr>
          <w:t>https://doi.org/10.1371/journal.pone.0099111</w:t>
        </w:r>
      </w:hyperlink>
    </w:p>
    <w:p w14:paraId="1A7B0EAA" w14:textId="3EB6AAAD" w:rsidR="007971E2" w:rsidRPr="007971E2" w:rsidRDefault="007971E2" w:rsidP="007971E2">
      <w:pPr>
        <w:pStyle w:val="EndNoteBibliography"/>
        <w:spacing w:after="0"/>
      </w:pPr>
      <w:r w:rsidRPr="007971E2">
        <w:t>66.</w:t>
      </w:r>
      <w:r w:rsidRPr="007971E2">
        <w:tab/>
        <w:t>Hall NJ, Kapadia MZ, Eaton S, Chan WW, Nickel C, Pierro A</w:t>
      </w:r>
      <w:r w:rsidRPr="007971E2">
        <w:rPr>
          <w:i/>
        </w:rPr>
        <w:t>, et al.</w:t>
      </w:r>
      <w:r w:rsidRPr="007971E2">
        <w:t xml:space="preserve"> Outcome reporting in randomised controlled trials and meta-analyses of appendicitis treatments in children: a systematic review. </w:t>
      </w:r>
      <w:r w:rsidRPr="007971E2">
        <w:rPr>
          <w:i/>
        </w:rPr>
        <w:t>Trials</w:t>
      </w:r>
      <w:r w:rsidRPr="007971E2">
        <w:t xml:space="preserve"> 2015;</w:t>
      </w:r>
      <w:r w:rsidRPr="007971E2">
        <w:rPr>
          <w:b/>
        </w:rPr>
        <w:t>16</w:t>
      </w:r>
      <w:r w:rsidRPr="007971E2">
        <w:t xml:space="preserve">:275. </w:t>
      </w:r>
      <w:hyperlink r:id="rId106" w:history="1">
        <w:r w:rsidRPr="007971E2">
          <w:rPr>
            <w:rStyle w:val="Hyperlink"/>
          </w:rPr>
          <w:t>https://doi.org/10.1186/s13063-015-0783-1</w:t>
        </w:r>
      </w:hyperlink>
    </w:p>
    <w:p w14:paraId="670B7EED" w14:textId="77777777" w:rsidR="007971E2" w:rsidRPr="007971E2" w:rsidRDefault="007971E2" w:rsidP="007971E2">
      <w:pPr>
        <w:pStyle w:val="EndNoteBibliography"/>
        <w:spacing w:after="0"/>
      </w:pPr>
      <w:r w:rsidRPr="007971E2">
        <w:t>67.</w:t>
      </w:r>
      <w:r w:rsidRPr="007971E2">
        <w:tab/>
        <w:t>Sherratt FC, Eaton S, Walker E, Beasant L, Blazeby JM, Young B</w:t>
      </w:r>
      <w:r w:rsidRPr="007971E2">
        <w:rPr>
          <w:i/>
        </w:rPr>
        <w:t>, et al.</w:t>
      </w:r>
      <w:r w:rsidRPr="007971E2">
        <w:t xml:space="preserve"> Development of a core outcome set to determine the overall treatment success of acute uncomplicated appendicitis in children: a study protocol. </w:t>
      </w:r>
      <w:r w:rsidRPr="007971E2">
        <w:rPr>
          <w:i/>
        </w:rPr>
        <w:t>BMJ Paediatrics Open</w:t>
      </w:r>
      <w:r w:rsidRPr="007971E2">
        <w:t xml:space="preserve"> 2017;</w:t>
      </w:r>
      <w:r w:rsidRPr="007971E2">
        <w:rPr>
          <w:b/>
        </w:rPr>
        <w:t>1</w:t>
      </w:r>
      <w:r w:rsidRPr="007971E2">
        <w:t>.</w:t>
      </w:r>
    </w:p>
    <w:p w14:paraId="75DD0A64" w14:textId="30E40C7D" w:rsidR="007971E2" w:rsidRPr="007971E2" w:rsidRDefault="007971E2" w:rsidP="007971E2">
      <w:pPr>
        <w:pStyle w:val="EndNoteBibliography"/>
        <w:spacing w:after="0"/>
      </w:pPr>
      <w:r w:rsidRPr="007971E2">
        <w:t>68.</w:t>
      </w:r>
      <w:r w:rsidRPr="007971E2">
        <w:tab/>
        <w:t>Williamson PR, Altman DG, Blazeby JM, Clarke M, Devane D, Gargon E</w:t>
      </w:r>
      <w:r w:rsidRPr="007971E2">
        <w:rPr>
          <w:i/>
        </w:rPr>
        <w:t>, et al.</w:t>
      </w:r>
      <w:r w:rsidRPr="007971E2">
        <w:t xml:space="preserve"> Developing core outcome sets for clinical trials: issues to consider. </w:t>
      </w:r>
      <w:r w:rsidRPr="007971E2">
        <w:rPr>
          <w:i/>
        </w:rPr>
        <w:t>Trials</w:t>
      </w:r>
      <w:r w:rsidRPr="007971E2">
        <w:t xml:space="preserve"> 2012;</w:t>
      </w:r>
      <w:r w:rsidRPr="007971E2">
        <w:rPr>
          <w:b/>
        </w:rPr>
        <w:t>13</w:t>
      </w:r>
      <w:r w:rsidRPr="007971E2">
        <w:t xml:space="preserve">:132. </w:t>
      </w:r>
      <w:hyperlink r:id="rId107" w:history="1">
        <w:r w:rsidRPr="007971E2">
          <w:rPr>
            <w:rStyle w:val="Hyperlink"/>
          </w:rPr>
          <w:t>https://doi.org/10.1186/1745-6215-13-132</w:t>
        </w:r>
      </w:hyperlink>
    </w:p>
    <w:p w14:paraId="074BD6DE" w14:textId="214197EB" w:rsidR="007971E2" w:rsidRPr="007971E2" w:rsidRDefault="007971E2" w:rsidP="007971E2">
      <w:pPr>
        <w:pStyle w:val="EndNoteBibliography"/>
        <w:spacing w:after="0"/>
      </w:pPr>
      <w:r w:rsidRPr="007971E2">
        <w:lastRenderedPageBreak/>
        <w:t>69.</w:t>
      </w:r>
      <w:r w:rsidRPr="007971E2">
        <w:tab/>
        <w:t xml:space="preserve">Sinha IP, Smyth RL, Williamson PR. Using the Delphi technique to determine which outcomes to measure in clinical trials: recommendations for the future based on a systematic review of existing studies. </w:t>
      </w:r>
      <w:r w:rsidRPr="007971E2">
        <w:rPr>
          <w:i/>
        </w:rPr>
        <w:t>PLoS medicine</w:t>
      </w:r>
      <w:r w:rsidRPr="007971E2">
        <w:t xml:space="preserve"> 2011;</w:t>
      </w:r>
      <w:r w:rsidRPr="007971E2">
        <w:rPr>
          <w:b/>
        </w:rPr>
        <w:t>8</w:t>
      </w:r>
      <w:r w:rsidRPr="007971E2">
        <w:t xml:space="preserve">:e1000393. </w:t>
      </w:r>
      <w:hyperlink r:id="rId108" w:history="1">
        <w:r w:rsidRPr="007971E2">
          <w:rPr>
            <w:rStyle w:val="Hyperlink"/>
          </w:rPr>
          <w:t>https://doi.org/10.1371/journal.pmed.1000393</w:t>
        </w:r>
      </w:hyperlink>
    </w:p>
    <w:p w14:paraId="02C38DB3" w14:textId="0786C88A" w:rsidR="007971E2" w:rsidRPr="007971E2" w:rsidRDefault="007971E2" w:rsidP="007971E2">
      <w:pPr>
        <w:pStyle w:val="EndNoteBibliography"/>
        <w:spacing w:after="0"/>
      </w:pPr>
      <w:r w:rsidRPr="007971E2">
        <w:t>70.</w:t>
      </w:r>
      <w:r w:rsidRPr="007971E2">
        <w:tab/>
        <w:t>Guyatt GH, Oxman AD, Kunz R, Atkins D, Brozek J, Vist G</w:t>
      </w:r>
      <w:r w:rsidRPr="007971E2">
        <w:rPr>
          <w:i/>
        </w:rPr>
        <w:t>, et al.</w:t>
      </w:r>
      <w:r w:rsidRPr="007971E2">
        <w:t xml:space="preserve"> GRADE guidelines: 2. Framing the question and deciding on important outcomes. </w:t>
      </w:r>
      <w:r w:rsidRPr="007971E2">
        <w:rPr>
          <w:i/>
        </w:rPr>
        <w:t>J Clin Epidemiol</w:t>
      </w:r>
      <w:r w:rsidRPr="007971E2">
        <w:t xml:space="preserve"> 2011;</w:t>
      </w:r>
      <w:r w:rsidRPr="007971E2">
        <w:rPr>
          <w:b/>
        </w:rPr>
        <w:t>64</w:t>
      </w:r>
      <w:r w:rsidRPr="007971E2">
        <w:t xml:space="preserve">:395-400. </w:t>
      </w:r>
      <w:hyperlink r:id="rId109" w:history="1">
        <w:r w:rsidRPr="007971E2">
          <w:rPr>
            <w:rStyle w:val="Hyperlink"/>
          </w:rPr>
          <w:t>https://doi.org/10.1016/j.jclinepi.2010.09.012</w:t>
        </w:r>
      </w:hyperlink>
    </w:p>
    <w:p w14:paraId="42A7788C" w14:textId="2B25CA0B" w:rsidR="007971E2" w:rsidRPr="007971E2" w:rsidRDefault="007971E2" w:rsidP="007971E2">
      <w:pPr>
        <w:pStyle w:val="EndNoteBibliography"/>
        <w:spacing w:after="0"/>
      </w:pPr>
      <w:r w:rsidRPr="007971E2">
        <w:t>71.</w:t>
      </w:r>
      <w:r w:rsidRPr="007971E2">
        <w:tab/>
        <w:t xml:space="preserve">Allin BSR, Hall NJ, Ross AR, Marven SS, Kurinczuk JJ, Knight M. Development of a gastroschisis core outcome set. </w:t>
      </w:r>
      <w:r w:rsidRPr="007971E2">
        <w:rPr>
          <w:i/>
        </w:rPr>
        <w:t>Archives of Disease in Childhood - Fetal and Neonatal Edition</w:t>
      </w:r>
      <w:r w:rsidRPr="007971E2">
        <w:t xml:space="preserve"> 2018; 10.1136/archdischild-2017-314560. </w:t>
      </w:r>
      <w:hyperlink r:id="rId110" w:history="1">
        <w:r w:rsidRPr="007971E2">
          <w:rPr>
            <w:rStyle w:val="Hyperlink"/>
          </w:rPr>
          <w:t>https://doi.org/10.1136/archdischild-2017-314560</w:t>
        </w:r>
      </w:hyperlink>
    </w:p>
    <w:p w14:paraId="1A119B8F" w14:textId="524BE74F" w:rsidR="007971E2" w:rsidRPr="007971E2" w:rsidRDefault="007971E2" w:rsidP="007971E2">
      <w:pPr>
        <w:pStyle w:val="EndNoteBibliography"/>
        <w:spacing w:after="0"/>
      </w:pPr>
      <w:r w:rsidRPr="007971E2">
        <w:t>72.</w:t>
      </w:r>
      <w:r w:rsidRPr="007971E2">
        <w:tab/>
        <w:t>Allin BSR, Bradnock T, Kenny S, Kurinczuk JJ, Walker G, Knight M</w:t>
      </w:r>
      <w:r w:rsidRPr="007971E2">
        <w:rPr>
          <w:i/>
        </w:rPr>
        <w:t>, et al.</w:t>
      </w:r>
      <w:r w:rsidRPr="007971E2">
        <w:t xml:space="preserve"> NETS(1HD) study: development of a Hirschsprung's disease core outcome set. </w:t>
      </w:r>
      <w:r w:rsidRPr="007971E2">
        <w:rPr>
          <w:i/>
        </w:rPr>
        <w:t>Archives of disease in childhood</w:t>
      </w:r>
      <w:r w:rsidRPr="007971E2">
        <w:t xml:space="preserve"> 2017;</w:t>
      </w:r>
      <w:r w:rsidRPr="007971E2">
        <w:rPr>
          <w:b/>
        </w:rPr>
        <w:t>102</w:t>
      </w:r>
      <w:r w:rsidRPr="007971E2">
        <w:t xml:space="preserve">:1143-51. </w:t>
      </w:r>
      <w:hyperlink r:id="rId111" w:history="1">
        <w:r w:rsidRPr="007971E2">
          <w:rPr>
            <w:rStyle w:val="Hyperlink"/>
          </w:rPr>
          <w:t>https://doi.org/10.1136/archdischild-2017-312901</w:t>
        </w:r>
      </w:hyperlink>
    </w:p>
    <w:p w14:paraId="562C95E6" w14:textId="55BCEFFE" w:rsidR="007971E2" w:rsidRPr="007971E2" w:rsidRDefault="007971E2" w:rsidP="007971E2">
      <w:pPr>
        <w:pStyle w:val="EndNoteBibliography"/>
        <w:spacing w:after="0"/>
      </w:pPr>
      <w:r w:rsidRPr="007971E2">
        <w:t>73.</w:t>
      </w:r>
      <w:r w:rsidRPr="007971E2">
        <w:tab/>
        <w:t xml:space="preserve">Young B, Bagley H. Including patients in core outcome set development: issues to consider based on three workshops with around 100 international delegates. </w:t>
      </w:r>
      <w:r w:rsidRPr="007971E2">
        <w:rPr>
          <w:i/>
        </w:rPr>
        <w:t>Research Involvement and Engagement</w:t>
      </w:r>
      <w:r w:rsidRPr="007971E2">
        <w:t xml:space="preserve"> 2016;</w:t>
      </w:r>
      <w:r w:rsidRPr="007971E2">
        <w:rPr>
          <w:b/>
        </w:rPr>
        <w:t>2</w:t>
      </w:r>
      <w:r w:rsidRPr="007971E2">
        <w:t xml:space="preserve">:25. </w:t>
      </w:r>
      <w:hyperlink r:id="rId112" w:history="1">
        <w:r w:rsidRPr="007971E2">
          <w:rPr>
            <w:rStyle w:val="Hyperlink"/>
          </w:rPr>
          <w:t>https://doi.org/10.1186/s40900-016-0039-6</w:t>
        </w:r>
      </w:hyperlink>
    </w:p>
    <w:p w14:paraId="63C77E50" w14:textId="77777777" w:rsidR="007971E2" w:rsidRPr="007971E2" w:rsidRDefault="007971E2" w:rsidP="007971E2">
      <w:pPr>
        <w:pStyle w:val="EndNoteBibliography"/>
        <w:spacing w:after="0"/>
      </w:pPr>
      <w:r w:rsidRPr="007971E2">
        <w:t>74.</w:t>
      </w:r>
      <w:r w:rsidRPr="007971E2">
        <w:tab/>
        <w:t xml:space="preserve">Delbecq AL, Van de Ven AH, Gustafson DH. </w:t>
      </w:r>
      <w:r w:rsidRPr="007971E2">
        <w:rPr>
          <w:i/>
        </w:rPr>
        <w:t>Group techniques for program planning: A guide to nominal group and Delphi processes</w:t>
      </w:r>
      <w:r w:rsidRPr="007971E2">
        <w:t>. Illinois: Scott, Foresman and Company; 1975.</w:t>
      </w:r>
    </w:p>
    <w:p w14:paraId="013ABFE9" w14:textId="77777777" w:rsidR="007971E2" w:rsidRPr="007971E2" w:rsidRDefault="007971E2" w:rsidP="007971E2">
      <w:pPr>
        <w:pStyle w:val="EndNoteBibliography"/>
        <w:spacing w:after="0"/>
      </w:pPr>
      <w:r w:rsidRPr="007971E2">
        <w:t>75.</w:t>
      </w:r>
      <w:r w:rsidRPr="007971E2">
        <w:tab/>
        <w:t xml:space="preserve">Broderick TL, Cifuentes J, Green D, Paulson DJ. Short-term carnitine deficiency does not alter aerobic rat heart function but depresses reperfusion recovery after ischemia. </w:t>
      </w:r>
      <w:r w:rsidRPr="007971E2">
        <w:rPr>
          <w:i/>
        </w:rPr>
        <w:t>Canadian journal of physiology and pharmacology</w:t>
      </w:r>
      <w:r w:rsidRPr="007971E2">
        <w:t xml:space="preserve"> 2001;</w:t>
      </w:r>
      <w:r w:rsidRPr="007971E2">
        <w:rPr>
          <w:b/>
        </w:rPr>
        <w:t>79</w:t>
      </w:r>
      <w:r w:rsidRPr="007971E2">
        <w:t>:892-7.</w:t>
      </w:r>
    </w:p>
    <w:p w14:paraId="34C5C8E9" w14:textId="2FD09566" w:rsidR="007971E2" w:rsidRPr="007971E2" w:rsidRDefault="007971E2" w:rsidP="007971E2">
      <w:pPr>
        <w:pStyle w:val="EndNoteBibliography"/>
        <w:spacing w:after="0"/>
      </w:pPr>
      <w:r w:rsidRPr="007971E2">
        <w:t>76.</w:t>
      </w:r>
      <w:r w:rsidRPr="007971E2">
        <w:tab/>
        <w:t>Coulman KD, Hopkins J, Brookes ST, Chalmers K, Main B, Owen-Smith A</w:t>
      </w:r>
      <w:r w:rsidRPr="007971E2">
        <w:rPr>
          <w:i/>
        </w:rPr>
        <w:t>, et al.</w:t>
      </w:r>
      <w:r w:rsidRPr="007971E2">
        <w:t xml:space="preserve"> A Core Outcome Set for the Benefits and Adverse Events of Bariatric and Metabolic Surgery: The BARIACT Project. </w:t>
      </w:r>
      <w:r w:rsidRPr="007971E2">
        <w:rPr>
          <w:i/>
        </w:rPr>
        <w:t>PLoS medicine</w:t>
      </w:r>
      <w:r w:rsidRPr="007971E2">
        <w:t xml:space="preserve"> 2016;</w:t>
      </w:r>
      <w:r w:rsidRPr="007971E2">
        <w:rPr>
          <w:b/>
        </w:rPr>
        <w:t>13</w:t>
      </w:r>
      <w:r w:rsidRPr="007971E2">
        <w:t xml:space="preserve">:e1002187. </w:t>
      </w:r>
      <w:hyperlink r:id="rId113" w:history="1">
        <w:r w:rsidRPr="007971E2">
          <w:rPr>
            <w:rStyle w:val="Hyperlink"/>
          </w:rPr>
          <w:t>https://doi.org/10.1371/journal.pmed.1002187</w:t>
        </w:r>
      </w:hyperlink>
    </w:p>
    <w:p w14:paraId="4765CC0F" w14:textId="20D77B7B" w:rsidR="007971E2" w:rsidRPr="007971E2" w:rsidRDefault="007971E2" w:rsidP="007971E2">
      <w:pPr>
        <w:pStyle w:val="EndNoteBibliography"/>
        <w:spacing w:after="0"/>
      </w:pPr>
      <w:r w:rsidRPr="007971E2">
        <w:t>77.</w:t>
      </w:r>
      <w:r w:rsidRPr="007971E2">
        <w:tab/>
        <w:t>McNair AG, Whistance RN, Forsythe RO, Macefield R, Rees J, Pullyblank AM</w:t>
      </w:r>
      <w:r w:rsidRPr="007971E2">
        <w:rPr>
          <w:i/>
        </w:rPr>
        <w:t>, et al.</w:t>
      </w:r>
      <w:r w:rsidRPr="007971E2">
        <w:t xml:space="preserve"> Core Outcomes for Colorectal Cancer Surgery: A Consensus Study. </w:t>
      </w:r>
      <w:r w:rsidRPr="007971E2">
        <w:rPr>
          <w:i/>
        </w:rPr>
        <w:t>PLoS medicine</w:t>
      </w:r>
      <w:r w:rsidRPr="007971E2">
        <w:t xml:space="preserve"> 2016;</w:t>
      </w:r>
      <w:r w:rsidRPr="007971E2">
        <w:rPr>
          <w:b/>
        </w:rPr>
        <w:t>13</w:t>
      </w:r>
      <w:r w:rsidRPr="007971E2">
        <w:t xml:space="preserve">:e1002071. </w:t>
      </w:r>
      <w:hyperlink r:id="rId114" w:history="1">
        <w:r w:rsidRPr="007971E2">
          <w:rPr>
            <w:rStyle w:val="Hyperlink"/>
          </w:rPr>
          <w:t>https://doi.org/10.1371/journal.pmed.1002071</w:t>
        </w:r>
      </w:hyperlink>
    </w:p>
    <w:p w14:paraId="19DE5205" w14:textId="34F93DB7" w:rsidR="007971E2" w:rsidRPr="007971E2" w:rsidRDefault="007971E2" w:rsidP="007971E2">
      <w:pPr>
        <w:pStyle w:val="EndNoteBibliography"/>
        <w:spacing w:after="0"/>
      </w:pPr>
      <w:r w:rsidRPr="007971E2">
        <w:t>78.</w:t>
      </w:r>
      <w:r w:rsidRPr="007971E2">
        <w:tab/>
        <w:t xml:space="preserve">Potter S, Holcombe C, Ward JA, Blazeby JM. Development of a core outcome set for research and audit studies in reconstructive breast surgery. </w:t>
      </w:r>
      <w:r w:rsidRPr="007971E2">
        <w:rPr>
          <w:i/>
        </w:rPr>
        <w:t>Br J Surg</w:t>
      </w:r>
      <w:r w:rsidRPr="007971E2">
        <w:t xml:space="preserve"> 2015;</w:t>
      </w:r>
      <w:r w:rsidRPr="007971E2">
        <w:rPr>
          <w:b/>
        </w:rPr>
        <w:t>102</w:t>
      </w:r>
      <w:r w:rsidRPr="007971E2">
        <w:t xml:space="preserve">:1360-71. </w:t>
      </w:r>
      <w:hyperlink r:id="rId115" w:history="1">
        <w:r w:rsidRPr="007971E2">
          <w:rPr>
            <w:rStyle w:val="Hyperlink"/>
          </w:rPr>
          <w:t>https://doi.org/10.1002/bjs.9883</w:t>
        </w:r>
      </w:hyperlink>
    </w:p>
    <w:p w14:paraId="427BB345" w14:textId="783F6A82" w:rsidR="007971E2" w:rsidRPr="007971E2" w:rsidRDefault="007971E2" w:rsidP="007971E2">
      <w:pPr>
        <w:pStyle w:val="EndNoteBibliography"/>
        <w:spacing w:after="0"/>
      </w:pPr>
      <w:r w:rsidRPr="007971E2">
        <w:t>79.</w:t>
      </w:r>
      <w:r w:rsidRPr="007971E2">
        <w:tab/>
        <w:t xml:space="preserve">INVOLVE. </w:t>
      </w:r>
      <w:r w:rsidRPr="007971E2">
        <w:rPr>
          <w:i/>
        </w:rPr>
        <w:t>What is public involvement in research?</w:t>
      </w:r>
      <w:r w:rsidRPr="007971E2">
        <w:t xml:space="preserve"> ; 2017. URL: </w:t>
      </w:r>
      <w:hyperlink r:id="rId116" w:history="1">
        <w:r w:rsidRPr="007971E2">
          <w:rPr>
            <w:rStyle w:val="Hyperlink"/>
          </w:rPr>
          <w:t>http://www.invo.org.uk/find-out-more/what-is-public-involvement-in-research-2/</w:t>
        </w:r>
      </w:hyperlink>
      <w:r w:rsidRPr="007971E2">
        <w:t xml:space="preserve"> (accessed 21st November 2017).</w:t>
      </w:r>
    </w:p>
    <w:p w14:paraId="6D7C60C3" w14:textId="2C285C8B" w:rsidR="007971E2" w:rsidRPr="007971E2" w:rsidRDefault="007971E2" w:rsidP="007971E2">
      <w:pPr>
        <w:pStyle w:val="EndNoteBibliography"/>
        <w:spacing w:after="0"/>
      </w:pPr>
      <w:r w:rsidRPr="007971E2">
        <w:t>80.</w:t>
      </w:r>
      <w:r w:rsidRPr="007971E2">
        <w:tab/>
        <w:t>Boers M, Kirwan JR, Wells G, Beaton D, Gossec L, d'Agostino M-A</w:t>
      </w:r>
      <w:r w:rsidRPr="007971E2">
        <w:rPr>
          <w:i/>
        </w:rPr>
        <w:t>, et al.</w:t>
      </w:r>
      <w:r w:rsidRPr="007971E2">
        <w:t xml:space="preserve"> Developing Core Outcome Measurement Sets for Clinical Trials: OMERACT Filter 2.0. </w:t>
      </w:r>
      <w:r w:rsidRPr="007971E2">
        <w:rPr>
          <w:i/>
        </w:rPr>
        <w:t>Journal of Clinical Epidemiology</w:t>
      </w:r>
      <w:r w:rsidRPr="007971E2">
        <w:t xml:space="preserve"> 2014;</w:t>
      </w:r>
      <w:r w:rsidRPr="007971E2">
        <w:rPr>
          <w:b/>
        </w:rPr>
        <w:t>67</w:t>
      </w:r>
      <w:r w:rsidRPr="007971E2">
        <w:t xml:space="preserve">:745-53. </w:t>
      </w:r>
      <w:hyperlink r:id="rId117" w:history="1">
        <w:r w:rsidRPr="007971E2">
          <w:rPr>
            <w:rStyle w:val="Hyperlink"/>
          </w:rPr>
          <w:t>https://doi.org/https://doi.org/10.1016/j.jclinepi.2013.11.013</w:t>
        </w:r>
      </w:hyperlink>
    </w:p>
    <w:p w14:paraId="42ABA786" w14:textId="762392B2" w:rsidR="007971E2" w:rsidRPr="007971E2" w:rsidRDefault="007971E2" w:rsidP="007971E2">
      <w:pPr>
        <w:pStyle w:val="EndNoteBibliography"/>
        <w:spacing w:after="0"/>
      </w:pPr>
      <w:r w:rsidRPr="007971E2">
        <w:t>81.</w:t>
      </w:r>
      <w:r w:rsidRPr="007971E2">
        <w:tab/>
        <w:t>Williamson PR, Altman DG, Bagley H, Barnes KL, Blazeby JM, Brookes ST</w:t>
      </w:r>
      <w:r w:rsidRPr="007971E2">
        <w:rPr>
          <w:i/>
        </w:rPr>
        <w:t>, et al.</w:t>
      </w:r>
      <w:r w:rsidRPr="007971E2">
        <w:t xml:space="preserve"> The COMET Handbook: version 1.0. </w:t>
      </w:r>
      <w:r w:rsidRPr="007971E2">
        <w:rPr>
          <w:i/>
        </w:rPr>
        <w:t>Trials</w:t>
      </w:r>
      <w:r w:rsidRPr="007971E2">
        <w:t xml:space="preserve"> 2017;</w:t>
      </w:r>
      <w:r w:rsidRPr="007971E2">
        <w:rPr>
          <w:b/>
        </w:rPr>
        <w:t>18</w:t>
      </w:r>
      <w:r w:rsidRPr="007971E2">
        <w:t xml:space="preserve">:280. </w:t>
      </w:r>
      <w:hyperlink r:id="rId118" w:history="1">
        <w:r w:rsidRPr="007971E2">
          <w:rPr>
            <w:rStyle w:val="Hyperlink"/>
          </w:rPr>
          <w:t>https://doi.org/10.1186/s13063-017-1978-4</w:t>
        </w:r>
      </w:hyperlink>
    </w:p>
    <w:p w14:paraId="6304C50A" w14:textId="446620EC" w:rsidR="007971E2" w:rsidRPr="007971E2" w:rsidRDefault="007971E2" w:rsidP="007971E2">
      <w:pPr>
        <w:pStyle w:val="EndNoteBibliography"/>
        <w:spacing w:after="0"/>
      </w:pPr>
      <w:r w:rsidRPr="007971E2">
        <w:t>82.</w:t>
      </w:r>
      <w:r w:rsidRPr="007971E2">
        <w:tab/>
        <w:t>Prinsen CA, Vohra S, Rose MR, Boers M, Tugwell P, Clarke M</w:t>
      </w:r>
      <w:r w:rsidRPr="007971E2">
        <w:rPr>
          <w:i/>
        </w:rPr>
        <w:t>, et al.</w:t>
      </w:r>
      <w:r w:rsidRPr="007971E2">
        <w:t xml:space="preserve"> How to select outcome measurement instruments for outcomes included in a "Core Outcome Set" - a practical guideline. </w:t>
      </w:r>
      <w:r w:rsidRPr="007971E2">
        <w:rPr>
          <w:i/>
        </w:rPr>
        <w:t>Trials</w:t>
      </w:r>
      <w:r w:rsidRPr="007971E2">
        <w:t xml:space="preserve"> 2016;</w:t>
      </w:r>
      <w:r w:rsidRPr="007971E2">
        <w:rPr>
          <w:b/>
        </w:rPr>
        <w:t>17</w:t>
      </w:r>
      <w:r w:rsidRPr="007971E2">
        <w:t xml:space="preserve">:449. </w:t>
      </w:r>
      <w:hyperlink r:id="rId119" w:history="1">
        <w:r w:rsidRPr="007971E2">
          <w:rPr>
            <w:rStyle w:val="Hyperlink"/>
          </w:rPr>
          <w:t>https://doi.org/10.1186/s13063-016-1555-2</w:t>
        </w:r>
      </w:hyperlink>
    </w:p>
    <w:p w14:paraId="61A722E0" w14:textId="6BF8E108" w:rsidR="007971E2" w:rsidRPr="007971E2" w:rsidRDefault="007971E2" w:rsidP="007971E2">
      <w:pPr>
        <w:pStyle w:val="EndNoteBibliography"/>
        <w:spacing w:after="0"/>
      </w:pPr>
      <w:r w:rsidRPr="007971E2">
        <w:t>83.</w:t>
      </w:r>
      <w:r w:rsidRPr="007971E2">
        <w:tab/>
        <w:t>Morris C, Janssens A, Shilling V, Allard A, Fellowes A, Tomlinson R</w:t>
      </w:r>
      <w:r w:rsidRPr="007971E2">
        <w:rPr>
          <w:i/>
        </w:rPr>
        <w:t>, et al.</w:t>
      </w:r>
      <w:r w:rsidRPr="007971E2">
        <w:t xml:space="preserve"> Meaningful health outcomes for paediatric neurodisability: Stakeholder prioritisation and appropriateness of patient reported outcome measures. </w:t>
      </w:r>
      <w:r w:rsidRPr="007971E2">
        <w:rPr>
          <w:i/>
        </w:rPr>
        <w:t>Health and quality of life outcomes</w:t>
      </w:r>
      <w:r w:rsidRPr="007971E2">
        <w:t xml:space="preserve"> 2015;</w:t>
      </w:r>
      <w:r w:rsidRPr="007971E2">
        <w:rPr>
          <w:b/>
        </w:rPr>
        <w:t>13</w:t>
      </w:r>
      <w:r w:rsidRPr="007971E2">
        <w:t xml:space="preserve">:87. </w:t>
      </w:r>
      <w:hyperlink r:id="rId120" w:history="1">
        <w:r w:rsidRPr="007971E2">
          <w:rPr>
            <w:rStyle w:val="Hyperlink"/>
          </w:rPr>
          <w:t>https://doi.org/10.1186/s12955-015-0284-7</w:t>
        </w:r>
      </w:hyperlink>
    </w:p>
    <w:p w14:paraId="4464A657" w14:textId="5E292D7F" w:rsidR="007971E2" w:rsidRPr="007971E2" w:rsidRDefault="007971E2" w:rsidP="007971E2">
      <w:pPr>
        <w:pStyle w:val="EndNoteBibliography"/>
        <w:spacing w:after="0"/>
      </w:pPr>
      <w:r w:rsidRPr="007971E2">
        <w:t>84.</w:t>
      </w:r>
      <w:r w:rsidRPr="007971E2">
        <w:tab/>
        <w:t xml:space="preserve">Sinha IP, Gallagher R, Williamson PR, Smyth RL. Development of a core outcome set for clinical trials in childhood asthma: a survey of clinicians, parents, and young people. </w:t>
      </w:r>
      <w:r w:rsidRPr="007971E2">
        <w:rPr>
          <w:i/>
        </w:rPr>
        <w:t>Trials</w:t>
      </w:r>
      <w:r w:rsidRPr="007971E2">
        <w:t xml:space="preserve"> 2012;</w:t>
      </w:r>
      <w:r w:rsidRPr="007971E2">
        <w:rPr>
          <w:b/>
        </w:rPr>
        <w:t>13</w:t>
      </w:r>
      <w:r w:rsidRPr="007971E2">
        <w:t xml:space="preserve">. </w:t>
      </w:r>
      <w:hyperlink r:id="rId121" w:history="1">
        <w:r w:rsidRPr="007971E2">
          <w:rPr>
            <w:rStyle w:val="Hyperlink"/>
          </w:rPr>
          <w:t>https://doi.org/10.1186/1745-6215-13-103</w:t>
        </w:r>
      </w:hyperlink>
    </w:p>
    <w:p w14:paraId="38578BAB" w14:textId="63AAE586" w:rsidR="007971E2" w:rsidRPr="007971E2" w:rsidRDefault="007971E2" w:rsidP="007971E2">
      <w:pPr>
        <w:pStyle w:val="EndNoteBibliography"/>
        <w:spacing w:after="0"/>
      </w:pPr>
      <w:r w:rsidRPr="007971E2">
        <w:t>85.</w:t>
      </w:r>
      <w:r w:rsidRPr="007971E2">
        <w:tab/>
        <w:t xml:space="preserve">Fair C, Cuttance J, Sharma N, et al. International and interdisciplinary identification of health care transition outcomes. </w:t>
      </w:r>
      <w:r w:rsidRPr="007971E2">
        <w:rPr>
          <w:i/>
        </w:rPr>
        <w:t>JAMA Pediatrics</w:t>
      </w:r>
      <w:r w:rsidRPr="007971E2">
        <w:t xml:space="preserve"> 2016;</w:t>
      </w:r>
      <w:r w:rsidRPr="007971E2">
        <w:rPr>
          <w:b/>
        </w:rPr>
        <w:t>170</w:t>
      </w:r>
      <w:r w:rsidRPr="007971E2">
        <w:t xml:space="preserve">:205-11. </w:t>
      </w:r>
      <w:hyperlink r:id="rId122" w:history="1">
        <w:r w:rsidRPr="007971E2">
          <w:rPr>
            <w:rStyle w:val="Hyperlink"/>
          </w:rPr>
          <w:t>https://doi.org/10.1001/jamapediatrics.2015.3168</w:t>
        </w:r>
      </w:hyperlink>
    </w:p>
    <w:p w14:paraId="4317D48C" w14:textId="685B1740" w:rsidR="007971E2" w:rsidRPr="007971E2" w:rsidRDefault="007971E2" w:rsidP="007971E2">
      <w:pPr>
        <w:pStyle w:val="EndNoteBibliography"/>
        <w:spacing w:after="0"/>
      </w:pPr>
      <w:r w:rsidRPr="007971E2">
        <w:t>86.</w:t>
      </w:r>
      <w:r w:rsidRPr="007971E2">
        <w:tab/>
        <w:t xml:space="preserve">Loudon K, Treweek S, Sullivan F, Donnan P, Thorpe KE, Zwarenstein M. The PRECIS-2 tool: designing trials that are fit for purpose. </w:t>
      </w:r>
      <w:r w:rsidRPr="007971E2">
        <w:rPr>
          <w:i/>
        </w:rPr>
        <w:t>Bmj</w:t>
      </w:r>
      <w:r w:rsidRPr="007971E2">
        <w:t xml:space="preserve"> 2015;</w:t>
      </w:r>
      <w:r w:rsidRPr="007971E2">
        <w:rPr>
          <w:b/>
        </w:rPr>
        <w:t>350</w:t>
      </w:r>
      <w:r w:rsidRPr="007971E2">
        <w:t xml:space="preserve">:h2147. </w:t>
      </w:r>
      <w:hyperlink r:id="rId123" w:history="1">
        <w:r w:rsidRPr="007971E2">
          <w:rPr>
            <w:rStyle w:val="Hyperlink"/>
          </w:rPr>
          <w:t>https://doi.org/10.1136/bmj.h2147</w:t>
        </w:r>
      </w:hyperlink>
    </w:p>
    <w:p w14:paraId="665B7884" w14:textId="6FC33EBC" w:rsidR="007971E2" w:rsidRPr="007971E2" w:rsidRDefault="007971E2" w:rsidP="007971E2">
      <w:pPr>
        <w:pStyle w:val="EndNoteBibliography"/>
        <w:spacing w:after="0"/>
      </w:pPr>
      <w:r w:rsidRPr="007971E2">
        <w:lastRenderedPageBreak/>
        <w:t>87.</w:t>
      </w:r>
      <w:r w:rsidRPr="007971E2">
        <w:tab/>
        <w:t>Cook JA, Julious SA, Sones W, Hampson LV, Hewitt C, Berlin JA</w:t>
      </w:r>
      <w:r w:rsidRPr="007971E2">
        <w:rPr>
          <w:i/>
        </w:rPr>
        <w:t>, et al.</w:t>
      </w:r>
      <w:r w:rsidRPr="007971E2">
        <w:t xml:space="preserve"> DELTA(2) guidance on choosing the target difference and undertaking and reporting the sample size calculation for a randomised controlled trial. </w:t>
      </w:r>
      <w:r w:rsidRPr="007971E2">
        <w:rPr>
          <w:i/>
        </w:rPr>
        <w:t>The BMJ</w:t>
      </w:r>
      <w:r w:rsidRPr="007971E2">
        <w:t xml:space="preserve"> 2018;</w:t>
      </w:r>
      <w:r w:rsidRPr="007971E2">
        <w:rPr>
          <w:b/>
        </w:rPr>
        <w:t>363</w:t>
      </w:r>
      <w:r w:rsidRPr="007971E2">
        <w:t xml:space="preserve">:k3750. </w:t>
      </w:r>
      <w:hyperlink r:id="rId124" w:history="1">
        <w:r w:rsidRPr="007971E2">
          <w:rPr>
            <w:rStyle w:val="Hyperlink"/>
          </w:rPr>
          <w:t>https://doi.org/10.1136/bmj.k3750</w:t>
        </w:r>
      </w:hyperlink>
    </w:p>
    <w:p w14:paraId="016EE4A2" w14:textId="4BDF912A" w:rsidR="007971E2" w:rsidRPr="007971E2" w:rsidRDefault="007971E2" w:rsidP="007971E2">
      <w:pPr>
        <w:pStyle w:val="EndNoteBibliography"/>
        <w:spacing w:after="0"/>
      </w:pPr>
      <w:r w:rsidRPr="007971E2">
        <w:t>88.</w:t>
      </w:r>
      <w:r w:rsidRPr="007971E2">
        <w:tab/>
        <w:t xml:space="preserve">Committee for Medicinal Products for Human Use, Efficacy Working Party, Committee for Release for Consultation. Committee for Medicinal Products for Human Use (CHMP) guideline on the choice of the non-inferiority margin. </w:t>
      </w:r>
      <w:r w:rsidRPr="007971E2">
        <w:rPr>
          <w:i/>
        </w:rPr>
        <w:t>Statistics in medicine</w:t>
      </w:r>
      <w:r w:rsidRPr="007971E2">
        <w:t xml:space="preserve"> 2006;</w:t>
      </w:r>
      <w:r w:rsidRPr="007971E2">
        <w:rPr>
          <w:b/>
        </w:rPr>
        <w:t>25</w:t>
      </w:r>
      <w:r w:rsidRPr="007971E2">
        <w:t xml:space="preserve">:1628-38. </w:t>
      </w:r>
      <w:hyperlink r:id="rId125" w:history="1">
        <w:r w:rsidRPr="007971E2">
          <w:rPr>
            <w:rStyle w:val="Hyperlink"/>
          </w:rPr>
          <w:t>https://doi.org/10.1002/sim.2584</w:t>
        </w:r>
      </w:hyperlink>
    </w:p>
    <w:p w14:paraId="410C6916" w14:textId="22A5520F" w:rsidR="007971E2" w:rsidRPr="007971E2" w:rsidRDefault="007971E2" w:rsidP="007971E2">
      <w:pPr>
        <w:pStyle w:val="EndNoteBibliography"/>
        <w:spacing w:after="0"/>
      </w:pPr>
      <w:r w:rsidRPr="007971E2">
        <w:t>89.</w:t>
      </w:r>
      <w:r w:rsidRPr="007971E2">
        <w:tab/>
        <w:t xml:space="preserve">Chorozoglou M, Reading I, Eaton S, Hutchings N, Hall NJ. Health economics and quality of life in a feasibility RCT of paediatric acute appendicitis: a protocol study. </w:t>
      </w:r>
      <w:r w:rsidRPr="007971E2">
        <w:rPr>
          <w:i/>
        </w:rPr>
        <w:t>BMJ Paediatr Open</w:t>
      </w:r>
      <w:r w:rsidRPr="007971E2">
        <w:t xml:space="preserve"> 2018;</w:t>
      </w:r>
      <w:r w:rsidRPr="007971E2">
        <w:rPr>
          <w:b/>
        </w:rPr>
        <w:t>2</w:t>
      </w:r>
      <w:r w:rsidRPr="007971E2">
        <w:t xml:space="preserve">:e000347. </w:t>
      </w:r>
      <w:hyperlink r:id="rId126" w:history="1">
        <w:r w:rsidRPr="007971E2">
          <w:rPr>
            <w:rStyle w:val="Hyperlink"/>
          </w:rPr>
          <w:t>https://doi.org/10.1136/bmjpo-2018-000347</w:t>
        </w:r>
      </w:hyperlink>
    </w:p>
    <w:p w14:paraId="67A21C65" w14:textId="77777777" w:rsidR="007971E2" w:rsidRPr="007971E2" w:rsidRDefault="007971E2" w:rsidP="007971E2">
      <w:pPr>
        <w:pStyle w:val="EndNoteBibliography"/>
        <w:spacing w:after="0"/>
      </w:pPr>
      <w:r w:rsidRPr="007971E2">
        <w:t>90.</w:t>
      </w:r>
      <w:r w:rsidRPr="007971E2">
        <w:tab/>
        <w:t xml:space="preserve">Drummond M, Sculpher M, Claxton K, Stoddart G, Torrance G. </w:t>
      </w:r>
      <w:r w:rsidRPr="007971E2">
        <w:rPr>
          <w:i/>
        </w:rPr>
        <w:t>Methods for the economic evaluation of health care programmes</w:t>
      </w:r>
      <w:r w:rsidRPr="007971E2">
        <w:t>. NY: Oxford University Press; 2015.</w:t>
      </w:r>
    </w:p>
    <w:p w14:paraId="18C7DECD" w14:textId="77777777" w:rsidR="007971E2" w:rsidRPr="007971E2" w:rsidRDefault="007971E2" w:rsidP="007971E2">
      <w:pPr>
        <w:pStyle w:val="EndNoteBibliography"/>
        <w:spacing w:after="0"/>
      </w:pPr>
      <w:r w:rsidRPr="007971E2">
        <w:t>91.</w:t>
      </w:r>
      <w:r w:rsidRPr="007971E2">
        <w:tab/>
        <w:t xml:space="preserve">Drummond M MA. </w:t>
      </w:r>
      <w:r w:rsidRPr="007971E2">
        <w:rPr>
          <w:i/>
        </w:rPr>
        <w:t>Economic evaluation in health care: merging theory with practice</w:t>
      </w:r>
      <w:r w:rsidRPr="007971E2">
        <w:t>. 2nd edn. New York: Oxford University Press; 2004.</w:t>
      </w:r>
    </w:p>
    <w:p w14:paraId="21754243" w14:textId="4444ACB1" w:rsidR="007971E2" w:rsidRPr="007971E2" w:rsidRDefault="007971E2" w:rsidP="007971E2">
      <w:pPr>
        <w:pStyle w:val="EndNoteBibliography"/>
        <w:spacing w:after="0"/>
      </w:pPr>
      <w:r w:rsidRPr="007971E2">
        <w:t>92.</w:t>
      </w:r>
      <w:r w:rsidRPr="007971E2">
        <w:tab/>
        <w:t xml:space="preserve">Riewpaiboon A, Malaroje S, Kongsawatt S. Effect of costing methods on unit cost of hospital medical services. </w:t>
      </w:r>
      <w:r w:rsidRPr="007971E2">
        <w:rPr>
          <w:i/>
        </w:rPr>
        <w:t>Trop Med Int Health</w:t>
      </w:r>
      <w:r w:rsidRPr="007971E2">
        <w:t xml:space="preserve"> 2007;</w:t>
      </w:r>
      <w:r w:rsidRPr="007971E2">
        <w:rPr>
          <w:b/>
        </w:rPr>
        <w:t>12</w:t>
      </w:r>
      <w:r w:rsidRPr="007971E2">
        <w:t xml:space="preserve">:554-63. </w:t>
      </w:r>
      <w:hyperlink r:id="rId127" w:history="1">
        <w:r w:rsidRPr="007971E2">
          <w:rPr>
            <w:rStyle w:val="Hyperlink"/>
          </w:rPr>
          <w:t>https://doi.org/10.1111/j.1365-3156.2007.01815.x</w:t>
        </w:r>
      </w:hyperlink>
    </w:p>
    <w:p w14:paraId="6A94B893" w14:textId="77777777" w:rsidR="007971E2" w:rsidRPr="007971E2" w:rsidRDefault="007971E2" w:rsidP="007971E2">
      <w:pPr>
        <w:pStyle w:val="EndNoteBibliography"/>
        <w:spacing w:after="0"/>
      </w:pPr>
      <w:r w:rsidRPr="007971E2">
        <w:t>93.</w:t>
      </w:r>
      <w:r w:rsidRPr="007971E2">
        <w:tab/>
        <w:t xml:space="preserve">Beecham JaK, M. </w:t>
      </w:r>
      <w:r w:rsidRPr="007971E2">
        <w:rPr>
          <w:i/>
        </w:rPr>
        <w:t>Costing psychiatric interventions</w:t>
      </w:r>
      <w:r w:rsidRPr="007971E2">
        <w:t>. London; 2001.</w:t>
      </w:r>
    </w:p>
    <w:p w14:paraId="2DA1CDD0" w14:textId="1B57B347" w:rsidR="007971E2" w:rsidRPr="007971E2" w:rsidRDefault="007971E2" w:rsidP="007971E2">
      <w:pPr>
        <w:pStyle w:val="EndNoteBibliography"/>
        <w:spacing w:after="0"/>
      </w:pPr>
      <w:r w:rsidRPr="007971E2">
        <w:t>94.</w:t>
      </w:r>
      <w:r w:rsidRPr="007971E2">
        <w:tab/>
        <w:t xml:space="preserve">Smith MW, Barnett PG. Direct measurement of health care costs. </w:t>
      </w:r>
      <w:r w:rsidRPr="007971E2">
        <w:rPr>
          <w:i/>
        </w:rPr>
        <w:t>Medical care research and review : MCRR</w:t>
      </w:r>
      <w:r w:rsidRPr="007971E2">
        <w:t xml:space="preserve"> 2003;</w:t>
      </w:r>
      <w:r w:rsidRPr="007971E2">
        <w:rPr>
          <w:b/>
        </w:rPr>
        <w:t>60</w:t>
      </w:r>
      <w:r w:rsidRPr="007971E2">
        <w:t xml:space="preserve">:74s-91s. </w:t>
      </w:r>
      <w:hyperlink r:id="rId128" w:history="1">
        <w:r w:rsidRPr="007971E2">
          <w:rPr>
            <w:rStyle w:val="Hyperlink"/>
          </w:rPr>
          <w:t>https://doi.org/10.1177/1077558703257001</w:t>
        </w:r>
      </w:hyperlink>
    </w:p>
    <w:p w14:paraId="3CAB7911" w14:textId="77777777" w:rsidR="007971E2" w:rsidRPr="007971E2" w:rsidRDefault="007971E2" w:rsidP="007971E2">
      <w:pPr>
        <w:pStyle w:val="EndNoteBibliography"/>
        <w:spacing w:after="0"/>
      </w:pPr>
      <w:r w:rsidRPr="007971E2">
        <w:t>95.</w:t>
      </w:r>
      <w:r w:rsidRPr="007971E2">
        <w:tab/>
        <w:t xml:space="preserve">Byford SM, D. Sefton, T. </w:t>
      </w:r>
      <w:r w:rsidRPr="007971E2">
        <w:rPr>
          <w:i/>
        </w:rPr>
        <w:t>Because it's worth it: a practical guide to conducting economic evaluations in the social welfare field</w:t>
      </w:r>
      <w:r w:rsidRPr="007971E2">
        <w:t>. London: York Publishing Services Ltd; 2003.</w:t>
      </w:r>
    </w:p>
    <w:p w14:paraId="5BD3017F" w14:textId="57B14A83" w:rsidR="007971E2" w:rsidRPr="007971E2" w:rsidRDefault="007971E2" w:rsidP="007971E2">
      <w:pPr>
        <w:pStyle w:val="EndNoteBibliography"/>
        <w:spacing w:after="0"/>
      </w:pPr>
      <w:r w:rsidRPr="007971E2">
        <w:t>96.</w:t>
      </w:r>
      <w:r w:rsidRPr="007971E2">
        <w:tab/>
        <w:t>Byford S, Leese M, Knapp M, Seivewright H, Cameron S, Jones V</w:t>
      </w:r>
      <w:r w:rsidRPr="007971E2">
        <w:rPr>
          <w:i/>
        </w:rPr>
        <w:t>, et al.</w:t>
      </w:r>
      <w:r w:rsidRPr="007971E2">
        <w:t xml:space="preserve"> Comparison of alternative methods of collection of service use data for the economic evaluation of health care interventions. </w:t>
      </w:r>
      <w:r w:rsidRPr="007971E2">
        <w:rPr>
          <w:i/>
        </w:rPr>
        <w:t>Health Econ</w:t>
      </w:r>
      <w:r w:rsidRPr="007971E2">
        <w:t xml:space="preserve"> 2007;</w:t>
      </w:r>
      <w:r w:rsidRPr="007971E2">
        <w:rPr>
          <w:b/>
        </w:rPr>
        <w:t>16</w:t>
      </w:r>
      <w:r w:rsidRPr="007971E2">
        <w:t xml:space="preserve">:531-6. </w:t>
      </w:r>
      <w:hyperlink r:id="rId129" w:history="1">
        <w:r w:rsidRPr="007971E2">
          <w:rPr>
            <w:rStyle w:val="Hyperlink"/>
          </w:rPr>
          <w:t>https://doi.org/10.1002/hec.1175</w:t>
        </w:r>
      </w:hyperlink>
    </w:p>
    <w:p w14:paraId="17EE708C" w14:textId="77777777" w:rsidR="007971E2" w:rsidRPr="007971E2" w:rsidRDefault="007971E2" w:rsidP="007971E2">
      <w:pPr>
        <w:pStyle w:val="EndNoteBibliography"/>
        <w:spacing w:after="0"/>
      </w:pPr>
      <w:r w:rsidRPr="007971E2">
        <w:t>97.</w:t>
      </w:r>
      <w:r w:rsidRPr="007971E2">
        <w:tab/>
        <w:t xml:space="preserve">Knapp M, Beecham J. Reduced list costings: examination of an informed short cut in mental health research. </w:t>
      </w:r>
      <w:r w:rsidRPr="007971E2">
        <w:rPr>
          <w:i/>
        </w:rPr>
        <w:t>Health Econ</w:t>
      </w:r>
      <w:r w:rsidRPr="007971E2">
        <w:t xml:space="preserve"> 1993;</w:t>
      </w:r>
      <w:r w:rsidRPr="007971E2">
        <w:rPr>
          <w:b/>
        </w:rPr>
        <w:t>2</w:t>
      </w:r>
      <w:r w:rsidRPr="007971E2">
        <w:t>:313-22.</w:t>
      </w:r>
    </w:p>
    <w:p w14:paraId="5A1B2EE3" w14:textId="1A8CED09" w:rsidR="007971E2" w:rsidRPr="007971E2" w:rsidRDefault="007971E2" w:rsidP="007971E2">
      <w:pPr>
        <w:pStyle w:val="EndNoteBibliography"/>
        <w:spacing w:after="0"/>
      </w:pPr>
      <w:r w:rsidRPr="007971E2">
        <w:t>98.</w:t>
      </w:r>
      <w:r w:rsidRPr="007971E2">
        <w:tab/>
        <w:t xml:space="preserve">Health. Department. </w:t>
      </w:r>
      <w:r w:rsidRPr="007971E2">
        <w:rPr>
          <w:i/>
        </w:rPr>
        <w:t>NHS Reference Costs</w:t>
      </w:r>
      <w:r w:rsidRPr="007971E2">
        <w:t xml:space="preserve">; 2017. </w:t>
      </w:r>
      <w:hyperlink r:id="rId130" w:history="1">
        <w:r w:rsidRPr="007971E2">
          <w:rPr>
            <w:rStyle w:val="Hyperlink"/>
          </w:rPr>
          <w:t>https://doi.org/https://improvement.nhs.uk/resources/reference-costs/</w:t>
        </w:r>
      </w:hyperlink>
      <w:r w:rsidR="0005038E">
        <w:rPr>
          <w:rStyle w:val="Hyperlink"/>
        </w:rPr>
        <w:t xml:space="preserve"> (Accessed January 30</w:t>
      </w:r>
      <w:r w:rsidR="0005038E" w:rsidRPr="00C9203B">
        <w:rPr>
          <w:rStyle w:val="Hyperlink"/>
          <w:vertAlign w:val="superscript"/>
        </w:rPr>
        <w:t>th</w:t>
      </w:r>
      <w:r w:rsidR="0005038E">
        <w:rPr>
          <w:rStyle w:val="Hyperlink"/>
        </w:rPr>
        <w:t xml:space="preserve"> 2019)</w:t>
      </w:r>
    </w:p>
    <w:p w14:paraId="24242A3A" w14:textId="77777777" w:rsidR="007971E2" w:rsidRPr="007971E2" w:rsidRDefault="007971E2" w:rsidP="007971E2">
      <w:pPr>
        <w:pStyle w:val="EndNoteBibliography"/>
        <w:spacing w:after="0"/>
      </w:pPr>
      <w:r w:rsidRPr="007971E2">
        <w:t>99.</w:t>
      </w:r>
      <w:r w:rsidRPr="007971E2">
        <w:tab/>
        <w:t xml:space="preserve">Curtis LB, A. </w:t>
      </w:r>
      <w:r w:rsidRPr="007971E2">
        <w:rPr>
          <w:i/>
        </w:rPr>
        <w:t>Unit Costs of Health and Social Care</w:t>
      </w:r>
      <w:r w:rsidRPr="007971E2">
        <w:t>. Canterbury: University of Kent; 2017.</w:t>
      </w:r>
    </w:p>
    <w:p w14:paraId="0C19ED03" w14:textId="753630A9" w:rsidR="007971E2" w:rsidRPr="007971E2" w:rsidRDefault="007971E2" w:rsidP="007971E2">
      <w:pPr>
        <w:pStyle w:val="EndNoteBibliography"/>
        <w:spacing w:after="0"/>
      </w:pPr>
      <w:r w:rsidRPr="007971E2">
        <w:t>100.</w:t>
      </w:r>
      <w:r w:rsidRPr="007971E2">
        <w:tab/>
        <w:t xml:space="preserve">Petrou S. Methodological issues raised by preference-based approaches to measuring the health status of children. </w:t>
      </w:r>
      <w:r w:rsidRPr="007971E2">
        <w:rPr>
          <w:i/>
        </w:rPr>
        <w:t>Health Econ</w:t>
      </w:r>
      <w:r w:rsidRPr="007971E2">
        <w:t xml:space="preserve"> 2003;</w:t>
      </w:r>
      <w:r w:rsidRPr="007971E2">
        <w:rPr>
          <w:b/>
        </w:rPr>
        <w:t>12</w:t>
      </w:r>
      <w:r w:rsidRPr="007971E2">
        <w:t xml:space="preserve">:697-702. </w:t>
      </w:r>
      <w:hyperlink r:id="rId131" w:history="1">
        <w:r w:rsidRPr="007971E2">
          <w:rPr>
            <w:rStyle w:val="Hyperlink"/>
          </w:rPr>
          <w:t>https://doi.org/10.1002/hec.775</w:t>
        </w:r>
      </w:hyperlink>
    </w:p>
    <w:p w14:paraId="7D3ABCE1" w14:textId="3C5DD032" w:rsidR="007971E2" w:rsidRPr="007971E2" w:rsidRDefault="007971E2" w:rsidP="007971E2">
      <w:pPr>
        <w:pStyle w:val="EndNoteBibliography"/>
        <w:spacing w:after="0"/>
      </w:pPr>
      <w:r w:rsidRPr="007971E2">
        <w:t>101.</w:t>
      </w:r>
      <w:r w:rsidRPr="007971E2">
        <w:tab/>
        <w:t xml:space="preserve">Ara R, Kearns B, vanHout BA, Brazier JE. Predicting preference-based utility values using partial proportional odds models. </w:t>
      </w:r>
      <w:r w:rsidRPr="007971E2">
        <w:rPr>
          <w:i/>
        </w:rPr>
        <w:t>BMC Res Notes</w:t>
      </w:r>
      <w:r w:rsidRPr="007971E2">
        <w:t xml:space="preserve"> 2014;</w:t>
      </w:r>
      <w:r w:rsidRPr="007971E2">
        <w:rPr>
          <w:b/>
        </w:rPr>
        <w:t>7</w:t>
      </w:r>
      <w:r w:rsidRPr="007971E2">
        <w:t xml:space="preserve">:438. </w:t>
      </w:r>
      <w:hyperlink r:id="rId132" w:history="1">
        <w:r w:rsidRPr="007971E2">
          <w:rPr>
            <w:rStyle w:val="Hyperlink"/>
          </w:rPr>
          <w:t>https://doi.org/10.1186/1756-0500-7-438</w:t>
        </w:r>
      </w:hyperlink>
    </w:p>
    <w:p w14:paraId="6C7A8F90" w14:textId="77777777" w:rsidR="007971E2" w:rsidRPr="007971E2" w:rsidRDefault="007971E2" w:rsidP="007971E2">
      <w:pPr>
        <w:pStyle w:val="EndNoteBibliography"/>
        <w:spacing w:after="0"/>
      </w:pPr>
      <w:r w:rsidRPr="007971E2">
        <w:t>102.</w:t>
      </w:r>
      <w:r w:rsidRPr="007971E2">
        <w:tab/>
        <w:t xml:space="preserve">Dolan P. EuroQol--a new facility for the measurement of health-related quality of life. </w:t>
      </w:r>
      <w:r w:rsidRPr="007971E2">
        <w:rPr>
          <w:i/>
        </w:rPr>
        <w:t>Health Policy</w:t>
      </w:r>
      <w:r w:rsidRPr="007971E2">
        <w:t xml:space="preserve"> 1990;</w:t>
      </w:r>
      <w:r w:rsidRPr="007971E2">
        <w:rPr>
          <w:b/>
        </w:rPr>
        <w:t>16</w:t>
      </w:r>
      <w:r w:rsidRPr="007971E2">
        <w:t>:199-208.</w:t>
      </w:r>
    </w:p>
    <w:p w14:paraId="6DCC8EDC" w14:textId="77777777" w:rsidR="007971E2" w:rsidRPr="007971E2" w:rsidRDefault="007971E2" w:rsidP="007971E2">
      <w:pPr>
        <w:pStyle w:val="EndNoteBibliography"/>
        <w:spacing w:after="0"/>
      </w:pPr>
      <w:r w:rsidRPr="007971E2">
        <w:t>103.</w:t>
      </w:r>
      <w:r w:rsidRPr="007971E2">
        <w:tab/>
        <w:t xml:space="preserve">Dolan PG, C. ; Kind, P. ; Williams, A. . A social tariff for EuroQol: Results from a general population study. </w:t>
      </w:r>
      <w:r w:rsidRPr="007971E2">
        <w:rPr>
          <w:i/>
        </w:rPr>
        <w:t>In: Working Papers</w:t>
      </w:r>
      <w:r w:rsidRPr="007971E2">
        <w:t xml:space="preserve"> 1995;</w:t>
      </w:r>
      <w:r w:rsidRPr="007971E2">
        <w:rPr>
          <w:b/>
        </w:rPr>
        <w:t>Centre for Health Economics, University of York</w:t>
      </w:r>
      <w:r w:rsidRPr="007971E2">
        <w:t>.</w:t>
      </w:r>
    </w:p>
    <w:p w14:paraId="16C51B60" w14:textId="77777777" w:rsidR="007971E2" w:rsidRPr="007971E2" w:rsidRDefault="007971E2" w:rsidP="007971E2">
      <w:pPr>
        <w:pStyle w:val="EndNoteBibliography"/>
        <w:spacing w:after="0"/>
      </w:pPr>
      <w:r w:rsidRPr="007971E2">
        <w:t>104.</w:t>
      </w:r>
      <w:r w:rsidRPr="007971E2">
        <w:tab/>
        <w:t xml:space="preserve">NICE. </w:t>
      </w:r>
      <w:r w:rsidRPr="007971E2">
        <w:rPr>
          <w:i/>
        </w:rPr>
        <w:t>Guide to the methods of technology appraisal</w:t>
      </w:r>
      <w:r w:rsidRPr="007971E2">
        <w:t>: National Institute for Clinical Excellence; 2013.</w:t>
      </w:r>
    </w:p>
    <w:p w14:paraId="4002663D" w14:textId="4AABA4F2" w:rsidR="007971E2" w:rsidRPr="007971E2" w:rsidRDefault="007971E2" w:rsidP="007971E2">
      <w:pPr>
        <w:pStyle w:val="EndNoteBibliography"/>
        <w:spacing w:after="0"/>
      </w:pPr>
      <w:r w:rsidRPr="007971E2">
        <w:t>105.</w:t>
      </w:r>
      <w:r w:rsidRPr="007971E2">
        <w:tab/>
        <w:t>Wille N, Badia X, Bonsel G, Burstrom K, Cavrini G, Devlin N</w:t>
      </w:r>
      <w:r w:rsidRPr="007971E2">
        <w:rPr>
          <w:i/>
        </w:rPr>
        <w:t>, et al.</w:t>
      </w:r>
      <w:r w:rsidRPr="007971E2">
        <w:t xml:space="preserve"> Development of the EQ-5D-Y: a child-friendly version of the EQ-5D. </w:t>
      </w:r>
      <w:r w:rsidRPr="007971E2">
        <w:rPr>
          <w:i/>
        </w:rPr>
        <w:t>Qual Life Res</w:t>
      </w:r>
      <w:r w:rsidRPr="007971E2">
        <w:t xml:space="preserve"> 2010;</w:t>
      </w:r>
      <w:r w:rsidRPr="007971E2">
        <w:rPr>
          <w:b/>
        </w:rPr>
        <w:t>19</w:t>
      </w:r>
      <w:r w:rsidRPr="007971E2">
        <w:t xml:space="preserve">:875-86. </w:t>
      </w:r>
      <w:hyperlink r:id="rId133" w:history="1">
        <w:r w:rsidRPr="007971E2">
          <w:rPr>
            <w:rStyle w:val="Hyperlink"/>
          </w:rPr>
          <w:t>https://doi.org/10.1007/s11136-010-9648-y</w:t>
        </w:r>
      </w:hyperlink>
    </w:p>
    <w:p w14:paraId="2FD42644" w14:textId="1E5DCBB6" w:rsidR="007971E2" w:rsidRPr="007971E2" w:rsidRDefault="007971E2" w:rsidP="007971E2">
      <w:pPr>
        <w:pStyle w:val="EndNoteBibliography"/>
        <w:spacing w:after="0"/>
      </w:pPr>
      <w:r w:rsidRPr="007971E2">
        <w:t>106.</w:t>
      </w:r>
      <w:r w:rsidRPr="007971E2">
        <w:tab/>
        <w:t>Herdman M, Gudex C, Lloyd A, Janssen M, Kind P, Parkin D</w:t>
      </w:r>
      <w:r w:rsidRPr="007971E2">
        <w:rPr>
          <w:i/>
        </w:rPr>
        <w:t>, et al.</w:t>
      </w:r>
      <w:r w:rsidRPr="007971E2">
        <w:t xml:space="preserve"> Development and preliminary testing of the new five-level version of EQ-5D (EQ-5D-5L). </w:t>
      </w:r>
      <w:r w:rsidRPr="007971E2">
        <w:rPr>
          <w:i/>
        </w:rPr>
        <w:t>Qual Life Res</w:t>
      </w:r>
      <w:r w:rsidRPr="007971E2">
        <w:t xml:space="preserve"> 2011;</w:t>
      </w:r>
      <w:r w:rsidRPr="007971E2">
        <w:rPr>
          <w:b/>
        </w:rPr>
        <w:t>20</w:t>
      </w:r>
      <w:r w:rsidRPr="007971E2">
        <w:t xml:space="preserve">:1727-36. </w:t>
      </w:r>
      <w:hyperlink r:id="rId134" w:history="1">
        <w:r w:rsidRPr="007971E2">
          <w:rPr>
            <w:rStyle w:val="Hyperlink"/>
          </w:rPr>
          <w:t>https://doi.org/10.1007/s11136-011-9903-x</w:t>
        </w:r>
      </w:hyperlink>
    </w:p>
    <w:p w14:paraId="62210642" w14:textId="507921EE" w:rsidR="007971E2" w:rsidRPr="007971E2" w:rsidRDefault="007971E2" w:rsidP="007971E2">
      <w:pPr>
        <w:pStyle w:val="EndNoteBibliography"/>
        <w:spacing w:after="0"/>
      </w:pPr>
      <w:r w:rsidRPr="007971E2">
        <w:t>107.</w:t>
      </w:r>
      <w:r w:rsidRPr="007971E2">
        <w:tab/>
        <w:t xml:space="preserve">Stevens K. Developing a descriptive system for a new preference-based measure of health-related quality of life for children. </w:t>
      </w:r>
      <w:r w:rsidRPr="007971E2">
        <w:rPr>
          <w:i/>
        </w:rPr>
        <w:t>Qual Life Res</w:t>
      </w:r>
      <w:r w:rsidRPr="007971E2">
        <w:t xml:space="preserve"> 2009;</w:t>
      </w:r>
      <w:r w:rsidRPr="007971E2">
        <w:rPr>
          <w:b/>
        </w:rPr>
        <w:t>18</w:t>
      </w:r>
      <w:r w:rsidRPr="007971E2">
        <w:t xml:space="preserve">:1105-13. </w:t>
      </w:r>
      <w:hyperlink r:id="rId135" w:history="1">
        <w:r w:rsidRPr="007971E2">
          <w:rPr>
            <w:rStyle w:val="Hyperlink"/>
          </w:rPr>
          <w:t>https://doi.org/10.1007/s11136-009-9524-9</w:t>
        </w:r>
      </w:hyperlink>
    </w:p>
    <w:p w14:paraId="02CC38CB" w14:textId="020905A3" w:rsidR="007971E2" w:rsidRPr="007971E2" w:rsidRDefault="007971E2" w:rsidP="007971E2">
      <w:pPr>
        <w:pStyle w:val="EndNoteBibliography"/>
        <w:spacing w:after="0"/>
      </w:pPr>
      <w:r w:rsidRPr="007971E2">
        <w:lastRenderedPageBreak/>
        <w:t>108.</w:t>
      </w:r>
      <w:r w:rsidRPr="007971E2">
        <w:tab/>
        <w:t xml:space="preserve">Stevens KJ. Working With Children to Develop Dimensions for a Preference-Based, Generic, Pediatric, Health-Related Quality-of-Life Measure. </w:t>
      </w:r>
      <w:r w:rsidRPr="007971E2">
        <w:rPr>
          <w:i/>
        </w:rPr>
        <w:t>Qualitative Health Research</w:t>
      </w:r>
      <w:r w:rsidRPr="007971E2">
        <w:t xml:space="preserve"> 2010;</w:t>
      </w:r>
      <w:r w:rsidRPr="007971E2">
        <w:rPr>
          <w:b/>
        </w:rPr>
        <w:t>20</w:t>
      </w:r>
      <w:r w:rsidRPr="007971E2">
        <w:t xml:space="preserve">:340-51. </w:t>
      </w:r>
      <w:hyperlink r:id="rId136" w:history="1">
        <w:r w:rsidRPr="007971E2">
          <w:rPr>
            <w:rStyle w:val="Hyperlink"/>
          </w:rPr>
          <w:t>https://doi.org/10.1177/1049732309358328</w:t>
        </w:r>
      </w:hyperlink>
    </w:p>
    <w:p w14:paraId="1D1586A7" w14:textId="3DF1BAB8" w:rsidR="007971E2" w:rsidRPr="007971E2" w:rsidRDefault="007971E2" w:rsidP="007971E2">
      <w:pPr>
        <w:pStyle w:val="EndNoteBibliography"/>
        <w:spacing w:after="0"/>
      </w:pPr>
      <w:r w:rsidRPr="007971E2">
        <w:t>109.</w:t>
      </w:r>
      <w:r w:rsidRPr="007971E2">
        <w:tab/>
        <w:t xml:space="preserve">Stevens K. Assessing the performance of a new generic measure of health-related quality of life for children and refining it for use in health state valuation. </w:t>
      </w:r>
      <w:r w:rsidRPr="007971E2">
        <w:rPr>
          <w:i/>
        </w:rPr>
        <w:t>Appl Health Econ Health Policy</w:t>
      </w:r>
      <w:r w:rsidRPr="007971E2">
        <w:t xml:space="preserve"> 2011;</w:t>
      </w:r>
      <w:r w:rsidRPr="007971E2">
        <w:rPr>
          <w:b/>
        </w:rPr>
        <w:t>9</w:t>
      </w:r>
      <w:r w:rsidRPr="007971E2">
        <w:t xml:space="preserve">:157-69. </w:t>
      </w:r>
      <w:hyperlink r:id="rId137" w:history="1">
        <w:r w:rsidRPr="007971E2">
          <w:rPr>
            <w:rStyle w:val="Hyperlink"/>
          </w:rPr>
          <w:t>https://doi.org/10.2165/11587350-000000000-00000</w:t>
        </w:r>
      </w:hyperlink>
    </w:p>
    <w:p w14:paraId="46127332" w14:textId="66017421" w:rsidR="007971E2" w:rsidRPr="007971E2" w:rsidRDefault="007971E2" w:rsidP="007971E2">
      <w:pPr>
        <w:pStyle w:val="EndNoteBibliography"/>
        <w:spacing w:after="0"/>
      </w:pPr>
      <w:r w:rsidRPr="007971E2">
        <w:t>110.</w:t>
      </w:r>
      <w:r w:rsidRPr="007971E2">
        <w:tab/>
        <w:t xml:space="preserve">Stevens KJ, Freeman JV. An assessment of the psychometric performance of the Health Utilities Index 2 and 3 in children following discharge from a U.K. pediatric intensive care unit. </w:t>
      </w:r>
      <w:r w:rsidRPr="007971E2">
        <w:rPr>
          <w:i/>
        </w:rPr>
        <w:t>Pediatr Crit Care Med</w:t>
      </w:r>
      <w:r w:rsidRPr="007971E2">
        <w:t xml:space="preserve"> 2012;</w:t>
      </w:r>
      <w:r w:rsidRPr="007971E2">
        <w:rPr>
          <w:b/>
        </w:rPr>
        <w:t>13</w:t>
      </w:r>
      <w:r w:rsidRPr="007971E2">
        <w:t xml:space="preserve">:387-92. </w:t>
      </w:r>
      <w:hyperlink r:id="rId138" w:history="1">
        <w:r w:rsidRPr="007971E2">
          <w:rPr>
            <w:rStyle w:val="Hyperlink"/>
          </w:rPr>
          <w:t>https://doi.org/10.1097/PCC.0b013e318238969a</w:t>
        </w:r>
      </w:hyperlink>
    </w:p>
    <w:p w14:paraId="3BA9CDEF" w14:textId="30FF1CE5" w:rsidR="007971E2" w:rsidRPr="007971E2" w:rsidRDefault="007971E2" w:rsidP="007971E2">
      <w:pPr>
        <w:pStyle w:val="EndNoteBibliography"/>
        <w:spacing w:after="0"/>
      </w:pPr>
      <w:r w:rsidRPr="007971E2">
        <w:t>111.</w:t>
      </w:r>
      <w:r w:rsidRPr="007971E2">
        <w:tab/>
        <w:t xml:space="preserve">Stevens K, Ratcliffe J. Measuring and valuing health benefits for economic evaluation in adolescence: an assessment of the practicality and validity of the child health utility 9D in the Australian adolescent population. </w:t>
      </w:r>
      <w:r w:rsidRPr="007971E2">
        <w:rPr>
          <w:i/>
        </w:rPr>
        <w:t>Value Health</w:t>
      </w:r>
      <w:r w:rsidRPr="007971E2">
        <w:t xml:space="preserve"> 2012;</w:t>
      </w:r>
      <w:r w:rsidRPr="007971E2">
        <w:rPr>
          <w:b/>
        </w:rPr>
        <w:t>15</w:t>
      </w:r>
      <w:r w:rsidRPr="007971E2">
        <w:t xml:space="preserve">:1092-9. </w:t>
      </w:r>
      <w:hyperlink r:id="rId139" w:history="1">
        <w:r w:rsidRPr="007971E2">
          <w:rPr>
            <w:rStyle w:val="Hyperlink"/>
          </w:rPr>
          <w:t>https://doi.org/10.1016/j.jval.2012.07.011</w:t>
        </w:r>
      </w:hyperlink>
    </w:p>
    <w:p w14:paraId="3D0F5FC7" w14:textId="0FCCA82D" w:rsidR="007971E2" w:rsidRPr="007971E2" w:rsidRDefault="007971E2" w:rsidP="007971E2">
      <w:pPr>
        <w:pStyle w:val="EndNoteBibliography"/>
        <w:spacing w:after="0"/>
      </w:pPr>
      <w:r w:rsidRPr="007971E2">
        <w:t>112.</w:t>
      </w:r>
      <w:r w:rsidRPr="007971E2">
        <w:tab/>
        <w:t xml:space="preserve">Stevens K. Valuation of the Child Health Utility 9D Index. </w:t>
      </w:r>
      <w:r w:rsidRPr="007971E2">
        <w:rPr>
          <w:i/>
        </w:rPr>
        <w:t>Pharmacoeconomics</w:t>
      </w:r>
      <w:r w:rsidRPr="007971E2">
        <w:t xml:space="preserve"> 2012;</w:t>
      </w:r>
      <w:r w:rsidRPr="007971E2">
        <w:rPr>
          <w:b/>
        </w:rPr>
        <w:t>30</w:t>
      </w:r>
      <w:r w:rsidRPr="007971E2">
        <w:t xml:space="preserve">:729-47. </w:t>
      </w:r>
      <w:hyperlink r:id="rId140" w:history="1">
        <w:r w:rsidRPr="007971E2">
          <w:rPr>
            <w:rStyle w:val="Hyperlink"/>
          </w:rPr>
          <w:t>https://doi.org/10.2165/11599120-000000000-00000</w:t>
        </w:r>
      </w:hyperlink>
    </w:p>
    <w:p w14:paraId="16772524" w14:textId="77777777" w:rsidR="007971E2" w:rsidRPr="007971E2" w:rsidRDefault="007971E2" w:rsidP="007971E2">
      <w:pPr>
        <w:pStyle w:val="EndNoteBibliography"/>
        <w:spacing w:after="0"/>
      </w:pPr>
      <w:r w:rsidRPr="007971E2">
        <w:t>113.</w:t>
      </w:r>
      <w:r w:rsidRPr="007971E2">
        <w:tab/>
        <w:t xml:space="preserve">Chorozoglou M, Reading I, Eaton S, Hutchings N, Hall NJ. Health economics and quality of life in a feasibility RCT of paediatric acute appendicitis: a protocol study. </w:t>
      </w:r>
      <w:r w:rsidRPr="007971E2">
        <w:rPr>
          <w:i/>
        </w:rPr>
        <w:t>BMJ Paediatrics Open</w:t>
      </w:r>
      <w:r w:rsidRPr="007971E2">
        <w:t xml:space="preserve"> 2018;</w:t>
      </w:r>
      <w:r w:rsidRPr="007971E2">
        <w:rPr>
          <w:b/>
        </w:rPr>
        <w:t>2</w:t>
      </w:r>
      <w:r w:rsidRPr="007971E2">
        <w:t>.</w:t>
      </w:r>
    </w:p>
    <w:p w14:paraId="6D8DE125" w14:textId="61AAF683" w:rsidR="007971E2" w:rsidRPr="007971E2" w:rsidRDefault="007971E2" w:rsidP="007971E2">
      <w:pPr>
        <w:pStyle w:val="EndNoteBibliography"/>
        <w:spacing w:after="0"/>
      </w:pPr>
      <w:r w:rsidRPr="007971E2">
        <w:t>114.</w:t>
      </w:r>
      <w:r w:rsidRPr="007971E2">
        <w:tab/>
        <w:t xml:space="preserve">Harris PA, Taylor R, Thielke R, Payne J, Gonzalez N, Conde JG. Research electronic data capture (REDCap)--a metadata-driven methodology and workflow process for providing translational research informatics support. </w:t>
      </w:r>
      <w:r w:rsidRPr="007971E2">
        <w:rPr>
          <w:i/>
        </w:rPr>
        <w:t>J Biomed Inform</w:t>
      </w:r>
      <w:r w:rsidRPr="007971E2">
        <w:t xml:space="preserve"> 2009;</w:t>
      </w:r>
      <w:r w:rsidRPr="007971E2">
        <w:rPr>
          <w:b/>
        </w:rPr>
        <w:t>42</w:t>
      </w:r>
      <w:r w:rsidRPr="007971E2">
        <w:t xml:space="preserve">:377-81. </w:t>
      </w:r>
      <w:hyperlink r:id="rId141" w:history="1">
        <w:r w:rsidRPr="007971E2">
          <w:rPr>
            <w:rStyle w:val="Hyperlink"/>
          </w:rPr>
          <w:t>https://doi.org/10.1016/j.jbi.2008.08.010</w:t>
        </w:r>
      </w:hyperlink>
    </w:p>
    <w:p w14:paraId="524EE78D" w14:textId="77777777" w:rsidR="007971E2" w:rsidRPr="007971E2" w:rsidRDefault="007971E2" w:rsidP="007971E2">
      <w:pPr>
        <w:pStyle w:val="EndNoteBibliography"/>
        <w:spacing w:after="0"/>
      </w:pPr>
      <w:r w:rsidRPr="007971E2">
        <w:t>115.</w:t>
      </w:r>
      <w:r w:rsidRPr="007971E2">
        <w:tab/>
        <w:t xml:space="preserve">INVOLVE. </w:t>
      </w:r>
      <w:r w:rsidRPr="007971E2">
        <w:rPr>
          <w:i/>
        </w:rPr>
        <w:t>Public involvement in research: values and principles framework</w:t>
      </w:r>
      <w:r w:rsidRPr="007971E2">
        <w:t>. Eastleigh; 2015.</w:t>
      </w:r>
    </w:p>
    <w:p w14:paraId="7A1B533E" w14:textId="77777777" w:rsidR="007971E2" w:rsidRPr="007971E2" w:rsidRDefault="007971E2" w:rsidP="007971E2">
      <w:pPr>
        <w:pStyle w:val="EndNoteBibliography"/>
        <w:spacing w:after="0"/>
      </w:pPr>
      <w:r w:rsidRPr="007971E2">
        <w:t>116.</w:t>
      </w:r>
      <w:r w:rsidRPr="007971E2">
        <w:tab/>
        <w:t xml:space="preserve">Mental Health Research Network and INVOLVE. </w:t>
      </w:r>
      <w:r w:rsidRPr="007971E2">
        <w:rPr>
          <w:i/>
        </w:rPr>
        <w:t>Budgeting for involvement: Practical advice on budgeting for actively involving the public in research studies</w:t>
      </w:r>
      <w:r w:rsidRPr="007971E2">
        <w:t>. Mental Health Research Network, London and INVOLVE, Eastleigh; 2013.</w:t>
      </w:r>
    </w:p>
    <w:p w14:paraId="425177EC" w14:textId="7032B6C7" w:rsidR="007971E2" w:rsidRPr="007971E2" w:rsidRDefault="007971E2" w:rsidP="007971E2">
      <w:pPr>
        <w:pStyle w:val="EndNoteBibliography"/>
        <w:spacing w:after="0"/>
      </w:pPr>
      <w:r w:rsidRPr="007971E2">
        <w:t>117.</w:t>
      </w:r>
      <w:r w:rsidRPr="007971E2">
        <w:tab/>
        <w:t>Mathie E, Wythe H, Munday D, Millac P, Rhodes G, Roberts N</w:t>
      </w:r>
      <w:r w:rsidRPr="007971E2">
        <w:rPr>
          <w:i/>
        </w:rPr>
        <w:t>, et al.</w:t>
      </w:r>
      <w:r w:rsidRPr="007971E2">
        <w:t xml:space="preserve"> Reciprocal relationships and the importance of feedback in patient and public involvement: A mixed methods study. </w:t>
      </w:r>
      <w:r w:rsidRPr="007971E2">
        <w:rPr>
          <w:i/>
        </w:rPr>
        <w:t>Health Expect</w:t>
      </w:r>
      <w:r w:rsidRPr="007971E2">
        <w:t xml:space="preserve"> 2018;</w:t>
      </w:r>
      <w:r w:rsidRPr="007971E2">
        <w:rPr>
          <w:b/>
        </w:rPr>
        <w:t>21</w:t>
      </w:r>
      <w:r w:rsidRPr="007971E2">
        <w:t xml:space="preserve">:899-908. </w:t>
      </w:r>
      <w:hyperlink r:id="rId142" w:history="1">
        <w:r w:rsidRPr="007971E2">
          <w:rPr>
            <w:rStyle w:val="Hyperlink"/>
          </w:rPr>
          <w:t>https://doi.org/10.1111/hex.12684</w:t>
        </w:r>
      </w:hyperlink>
    </w:p>
    <w:p w14:paraId="524D0252" w14:textId="689274C0" w:rsidR="007971E2" w:rsidRPr="007971E2" w:rsidRDefault="007971E2" w:rsidP="007971E2">
      <w:pPr>
        <w:pStyle w:val="EndNoteBibliography"/>
        <w:spacing w:after="0"/>
      </w:pPr>
      <w:r w:rsidRPr="007971E2">
        <w:t>118.</w:t>
      </w:r>
      <w:r w:rsidRPr="007971E2">
        <w:tab/>
        <w:t xml:space="preserve">Johannesen J. </w:t>
      </w:r>
      <w:r w:rsidRPr="007971E2">
        <w:rPr>
          <w:i/>
        </w:rPr>
        <w:t>Exploring the purpose and meaning of patient engagement in pediatric neurodisability research</w:t>
      </w:r>
      <w:r w:rsidRPr="007971E2">
        <w:t xml:space="preserve">. 2017. URL: </w:t>
      </w:r>
      <w:hyperlink r:id="rId143" w:history="1">
        <w:r w:rsidRPr="007971E2">
          <w:rPr>
            <w:rStyle w:val="Hyperlink"/>
          </w:rPr>
          <w:t>https://johannesen.ca/2017/11/exploring-purpose-meaning-patient-engagement-pediatric-neurodisability-research</w:t>
        </w:r>
      </w:hyperlink>
      <w:r w:rsidRPr="007971E2">
        <w:t xml:space="preserve"> (accessed</w:t>
      </w:r>
      <w:r w:rsidR="0005038E">
        <w:t xml:space="preserve"> January 30th 2019</w:t>
      </w:r>
      <w:r w:rsidRPr="007971E2">
        <w:t>).</w:t>
      </w:r>
    </w:p>
    <w:p w14:paraId="05FDF57A" w14:textId="77777777" w:rsidR="007971E2" w:rsidRPr="007971E2" w:rsidRDefault="007971E2" w:rsidP="007971E2">
      <w:pPr>
        <w:pStyle w:val="EndNoteBibliography"/>
        <w:spacing w:after="0"/>
      </w:pPr>
      <w:r w:rsidRPr="007971E2">
        <w:t>119.</w:t>
      </w:r>
      <w:r w:rsidRPr="007971E2">
        <w:tab/>
        <w:t>NIHR RDS London. Patient and Public Involvement in Health and Social Care Research. In. London; 2018.</w:t>
      </w:r>
    </w:p>
    <w:p w14:paraId="1566E074" w14:textId="2846243F" w:rsidR="007971E2" w:rsidRPr="007971E2" w:rsidRDefault="007971E2" w:rsidP="007971E2">
      <w:pPr>
        <w:pStyle w:val="EndNoteBibliography"/>
        <w:spacing w:after="0"/>
      </w:pPr>
      <w:r w:rsidRPr="007971E2">
        <w:t>120.</w:t>
      </w:r>
      <w:r w:rsidRPr="007971E2">
        <w:tab/>
        <w:t xml:space="preserve">Knaapen M, van der Lee JH, Heij HA, van Heurn ELW, Bakx R, Gorter RR. Clinical recovery in children with uncomplicated appendicitis undergoing non-operative treatment: secondary analysis of a prospective cohort study. </w:t>
      </w:r>
      <w:r w:rsidRPr="007971E2">
        <w:rPr>
          <w:i/>
        </w:rPr>
        <w:t>Eur J Pediatr</w:t>
      </w:r>
      <w:r w:rsidRPr="007971E2">
        <w:t xml:space="preserve"> 2018; 10.1007/s00431-018-3277-9. </w:t>
      </w:r>
      <w:hyperlink r:id="rId144" w:history="1">
        <w:r w:rsidRPr="007971E2">
          <w:rPr>
            <w:rStyle w:val="Hyperlink"/>
          </w:rPr>
          <w:t>https://doi.org/10.1007/s00431-018-3277-9</w:t>
        </w:r>
      </w:hyperlink>
    </w:p>
    <w:p w14:paraId="24240F5D" w14:textId="5EF52C4F" w:rsidR="007971E2" w:rsidRPr="007971E2" w:rsidRDefault="007971E2" w:rsidP="007971E2">
      <w:pPr>
        <w:pStyle w:val="EndNoteBibliography"/>
        <w:spacing w:after="0"/>
      </w:pPr>
      <w:r w:rsidRPr="007971E2">
        <w:t>121.</w:t>
      </w:r>
      <w:r w:rsidRPr="007971E2">
        <w:tab/>
        <w:t>Miyano G, Ochi T, Seo S, Nakamura H, Okawada M, Doi T</w:t>
      </w:r>
      <w:r w:rsidRPr="007971E2">
        <w:rPr>
          <w:i/>
        </w:rPr>
        <w:t>, et al.</w:t>
      </w:r>
      <w:r w:rsidRPr="007971E2">
        <w:t xml:space="preserve"> Factors affecting non-operative management of uncomplicated appendicitis in children: Should laparoscopic appendectomy be immediate, interval, or emergency? </w:t>
      </w:r>
      <w:r w:rsidRPr="007971E2">
        <w:rPr>
          <w:i/>
        </w:rPr>
        <w:t>Asian journal of endoscopic surgery</w:t>
      </w:r>
      <w:r w:rsidRPr="007971E2">
        <w:t xml:space="preserve"> 2018; 10.1111/ases.12677. </w:t>
      </w:r>
      <w:hyperlink r:id="rId145" w:history="1">
        <w:r w:rsidRPr="007971E2">
          <w:rPr>
            <w:rStyle w:val="Hyperlink"/>
          </w:rPr>
          <w:t>https://doi.org/10.1111/ases.12677</w:t>
        </w:r>
      </w:hyperlink>
    </w:p>
    <w:p w14:paraId="2597628C" w14:textId="7B74968D" w:rsidR="007971E2" w:rsidRPr="007971E2" w:rsidRDefault="007971E2" w:rsidP="007971E2">
      <w:pPr>
        <w:pStyle w:val="EndNoteBibliography"/>
        <w:spacing w:after="0"/>
      </w:pPr>
      <w:r w:rsidRPr="007971E2">
        <w:t>122.</w:t>
      </w:r>
      <w:r w:rsidRPr="007971E2">
        <w:tab/>
        <w:t xml:space="preserve">Bachur RG, Lipsett SC, Monuteaux MC. Outcomes of Nonoperative Management of Uncomplicated Appendicitis. </w:t>
      </w:r>
      <w:r w:rsidRPr="007971E2">
        <w:rPr>
          <w:i/>
        </w:rPr>
        <w:t>Pediatrics</w:t>
      </w:r>
      <w:r w:rsidRPr="007971E2">
        <w:t xml:space="preserve"> 2017;</w:t>
      </w:r>
      <w:r w:rsidRPr="007971E2">
        <w:rPr>
          <w:b/>
        </w:rPr>
        <w:t>140</w:t>
      </w:r>
      <w:r w:rsidRPr="007971E2">
        <w:t xml:space="preserve">. </w:t>
      </w:r>
      <w:hyperlink r:id="rId146" w:history="1">
        <w:r w:rsidRPr="007971E2">
          <w:rPr>
            <w:rStyle w:val="Hyperlink"/>
          </w:rPr>
          <w:t>https://doi.org/10.1542/peds.2017-0048</w:t>
        </w:r>
      </w:hyperlink>
    </w:p>
    <w:p w14:paraId="4C8B2DAA" w14:textId="01BA778F" w:rsidR="007971E2" w:rsidRPr="007971E2" w:rsidRDefault="007971E2" w:rsidP="007971E2">
      <w:pPr>
        <w:pStyle w:val="EndNoteBibliography"/>
        <w:spacing w:after="0"/>
      </w:pPr>
      <w:r w:rsidRPr="007971E2">
        <w:t>123.</w:t>
      </w:r>
      <w:r w:rsidRPr="007971E2">
        <w:tab/>
        <w:t xml:space="preserve">Lee SL, Spence L, Mock K, Wu JX, Yan H, DeUgarte DA. Expanding the inclusion criteria for nonoperative management of uncomplicated appendicitis: Outcomes and cost. </w:t>
      </w:r>
      <w:r w:rsidRPr="007971E2">
        <w:rPr>
          <w:i/>
        </w:rPr>
        <w:t>J Pediatr Surg</w:t>
      </w:r>
      <w:r w:rsidRPr="007971E2">
        <w:t xml:space="preserve"> 2017; 10.1016/j.jpedsurg.2017.10.014. </w:t>
      </w:r>
      <w:hyperlink r:id="rId147" w:history="1">
        <w:r w:rsidRPr="007971E2">
          <w:rPr>
            <w:rStyle w:val="Hyperlink"/>
          </w:rPr>
          <w:t>https://doi.org/10.1016/j.jpedsurg.2017.10.014</w:t>
        </w:r>
      </w:hyperlink>
    </w:p>
    <w:p w14:paraId="336A9D49" w14:textId="7E40E99B" w:rsidR="007971E2" w:rsidRPr="007971E2" w:rsidRDefault="007971E2" w:rsidP="007971E2">
      <w:pPr>
        <w:pStyle w:val="EndNoteBibliography"/>
        <w:spacing w:after="0"/>
      </w:pPr>
      <w:r w:rsidRPr="007971E2">
        <w:t>124.</w:t>
      </w:r>
      <w:r w:rsidRPr="007971E2">
        <w:tab/>
        <w:t>Talan DA, Saltzman DJ, Mower WR, Krishnadasan A, Jude CM, Amii R</w:t>
      </w:r>
      <w:r w:rsidRPr="007971E2">
        <w:rPr>
          <w:i/>
        </w:rPr>
        <w:t>, et al.</w:t>
      </w:r>
      <w:r w:rsidRPr="007971E2">
        <w:t xml:space="preserve"> Antibiotics-First Versus Surgery for Appendicitis: A US Pilot Randomized Controlled Trial Allowing Outpatient Antibiotic Management. </w:t>
      </w:r>
      <w:r w:rsidRPr="007971E2">
        <w:rPr>
          <w:i/>
        </w:rPr>
        <w:t>Annals of emergency medicine</w:t>
      </w:r>
      <w:r w:rsidRPr="007971E2">
        <w:t xml:space="preserve"> 2017;</w:t>
      </w:r>
      <w:r w:rsidRPr="007971E2">
        <w:rPr>
          <w:b/>
        </w:rPr>
        <w:t>70</w:t>
      </w:r>
      <w:r w:rsidRPr="007971E2">
        <w:t xml:space="preserve">:1-11.e9. </w:t>
      </w:r>
      <w:hyperlink r:id="rId148" w:history="1">
        <w:r w:rsidRPr="007971E2">
          <w:rPr>
            <w:rStyle w:val="Hyperlink"/>
          </w:rPr>
          <w:t>https://doi.org/10.1016/j.annemergmed.2016.08.446</w:t>
        </w:r>
      </w:hyperlink>
    </w:p>
    <w:p w14:paraId="43654375" w14:textId="56E5FF50" w:rsidR="007971E2" w:rsidRPr="007971E2" w:rsidRDefault="007971E2" w:rsidP="007971E2">
      <w:pPr>
        <w:pStyle w:val="EndNoteBibliography"/>
        <w:spacing w:after="0"/>
      </w:pPr>
      <w:r w:rsidRPr="007971E2">
        <w:lastRenderedPageBreak/>
        <w:t>125.</w:t>
      </w:r>
      <w:r w:rsidRPr="007971E2">
        <w:tab/>
        <w:t>Abbo O, Trabanino C, Pinnagoda K, Ait Kaci A, Carfagna L, Mouttalib S</w:t>
      </w:r>
      <w:r w:rsidRPr="007971E2">
        <w:rPr>
          <w:i/>
        </w:rPr>
        <w:t>, et al.</w:t>
      </w:r>
      <w:r w:rsidRPr="007971E2">
        <w:t xml:space="preserve"> Non-operative Management for Uncomplicated Appendicitis: An Option to Consider. </w:t>
      </w:r>
      <w:r w:rsidRPr="007971E2">
        <w:rPr>
          <w:i/>
        </w:rPr>
        <w:t>Eur J Pediatr Surg</w:t>
      </w:r>
      <w:r w:rsidRPr="007971E2">
        <w:t xml:space="preserve"> 2018;</w:t>
      </w:r>
      <w:r w:rsidRPr="007971E2">
        <w:rPr>
          <w:b/>
        </w:rPr>
        <w:t>28</w:t>
      </w:r>
      <w:r w:rsidRPr="007971E2">
        <w:t xml:space="preserve">:18-21. </w:t>
      </w:r>
      <w:hyperlink r:id="rId149" w:history="1">
        <w:r w:rsidRPr="007971E2">
          <w:rPr>
            <w:rStyle w:val="Hyperlink"/>
          </w:rPr>
          <w:t>https://doi.org/10.1055/s-0037-1607292</w:t>
        </w:r>
      </w:hyperlink>
    </w:p>
    <w:p w14:paraId="45A97AB6" w14:textId="4767D539" w:rsidR="007971E2" w:rsidRPr="007971E2" w:rsidRDefault="007971E2" w:rsidP="007971E2">
      <w:pPr>
        <w:pStyle w:val="EndNoteBibliography"/>
        <w:spacing w:after="0"/>
      </w:pPr>
      <w:r w:rsidRPr="007971E2">
        <w:t>126.</w:t>
      </w:r>
      <w:r w:rsidRPr="007971E2">
        <w:tab/>
        <w:t>Caruso AM, Pane A, Garau R, Atzori P, Podda M, Casuccio A</w:t>
      </w:r>
      <w:r w:rsidRPr="007971E2">
        <w:rPr>
          <w:i/>
        </w:rPr>
        <w:t>, et al.</w:t>
      </w:r>
      <w:r w:rsidRPr="007971E2">
        <w:t xml:space="preserve"> Acute appendicitis in children: not only surgical treatment. </w:t>
      </w:r>
      <w:r w:rsidRPr="007971E2">
        <w:rPr>
          <w:i/>
        </w:rPr>
        <w:t>J Pediatr Surg</w:t>
      </w:r>
      <w:r w:rsidRPr="007971E2">
        <w:t xml:space="preserve"> 2017;</w:t>
      </w:r>
      <w:r w:rsidRPr="007971E2">
        <w:rPr>
          <w:b/>
        </w:rPr>
        <w:t>52</w:t>
      </w:r>
      <w:r w:rsidRPr="007971E2">
        <w:t xml:space="preserve">:444-8. </w:t>
      </w:r>
      <w:hyperlink r:id="rId150" w:history="1">
        <w:r w:rsidRPr="007971E2">
          <w:rPr>
            <w:rStyle w:val="Hyperlink"/>
          </w:rPr>
          <w:t>https://doi.org/10.1016/j.jpedsurg.2016.08.007</w:t>
        </w:r>
      </w:hyperlink>
    </w:p>
    <w:p w14:paraId="695388F2" w14:textId="67626D85" w:rsidR="007971E2" w:rsidRPr="007971E2" w:rsidRDefault="007971E2" w:rsidP="007971E2">
      <w:pPr>
        <w:pStyle w:val="EndNoteBibliography"/>
        <w:spacing w:after="0"/>
      </w:pPr>
      <w:r w:rsidRPr="007971E2">
        <w:t>127.</w:t>
      </w:r>
      <w:r w:rsidRPr="007971E2">
        <w:tab/>
        <w:t xml:space="preserve">Xu J, Liu YC, Adams S, Karpelowsky J. Acute uncomplicated appendicitis study: rationale and protocol for a multicentre, prospective randomised controlled non-inferiority study to evaluate the safety and effectiveness of non-operative management in children with acute uncomplicated appendicitis. </w:t>
      </w:r>
      <w:r w:rsidRPr="007971E2">
        <w:rPr>
          <w:i/>
        </w:rPr>
        <w:t>BMJ Open</w:t>
      </w:r>
      <w:r w:rsidRPr="007971E2">
        <w:t xml:space="preserve"> 2016;</w:t>
      </w:r>
      <w:r w:rsidRPr="007971E2">
        <w:rPr>
          <w:b/>
        </w:rPr>
        <w:t>6</w:t>
      </w:r>
      <w:r w:rsidRPr="007971E2">
        <w:t xml:space="preserve">:e013299. </w:t>
      </w:r>
      <w:hyperlink r:id="rId151" w:history="1">
        <w:r w:rsidRPr="007971E2">
          <w:rPr>
            <w:rStyle w:val="Hyperlink"/>
          </w:rPr>
          <w:t>https://doi.org/10.1136/bmjopen-2016-013299</w:t>
        </w:r>
      </w:hyperlink>
    </w:p>
    <w:p w14:paraId="6CB151E1" w14:textId="437F2DD7" w:rsidR="007971E2" w:rsidRPr="007971E2" w:rsidRDefault="007971E2" w:rsidP="007971E2">
      <w:pPr>
        <w:pStyle w:val="EndNoteBibliography"/>
        <w:spacing w:after="0"/>
      </w:pPr>
      <w:r w:rsidRPr="007971E2">
        <w:t>128.</w:t>
      </w:r>
      <w:r w:rsidRPr="007971E2">
        <w:tab/>
        <w:t>Knaapen M, van der Lee JH, Bakx R, The SL, van Heurn EWE, Heij HA</w:t>
      </w:r>
      <w:r w:rsidRPr="007971E2">
        <w:rPr>
          <w:i/>
        </w:rPr>
        <w:t>, et al.</w:t>
      </w:r>
      <w:r w:rsidRPr="007971E2">
        <w:t xml:space="preserve"> Initial non-operative management of uncomplicated appendicitis in children: a protocol for a multicentre randomised controlled trial (APAC trial). </w:t>
      </w:r>
      <w:r w:rsidRPr="007971E2">
        <w:rPr>
          <w:i/>
        </w:rPr>
        <w:t>BMJ Open</w:t>
      </w:r>
      <w:r w:rsidRPr="007971E2">
        <w:t xml:space="preserve"> 2017;</w:t>
      </w:r>
      <w:r w:rsidRPr="007971E2">
        <w:rPr>
          <w:b/>
        </w:rPr>
        <w:t>7</w:t>
      </w:r>
      <w:r w:rsidRPr="007971E2">
        <w:t xml:space="preserve">:e018145. </w:t>
      </w:r>
      <w:hyperlink r:id="rId152" w:history="1">
        <w:r w:rsidRPr="007971E2">
          <w:rPr>
            <w:rStyle w:val="Hyperlink"/>
          </w:rPr>
          <w:t>https://doi.org/10.1136/bmjopen-2017-018145</w:t>
        </w:r>
      </w:hyperlink>
    </w:p>
    <w:p w14:paraId="34B2A720" w14:textId="6E6F0529" w:rsidR="007971E2" w:rsidRPr="007971E2" w:rsidRDefault="007971E2" w:rsidP="007971E2">
      <w:pPr>
        <w:pStyle w:val="EndNoteBibliography"/>
        <w:spacing w:after="0"/>
      </w:pPr>
      <w:r w:rsidRPr="007971E2">
        <w:t>129.</w:t>
      </w:r>
      <w:r w:rsidRPr="007971E2">
        <w:tab/>
        <w:t>Hutchings N, Wood W, Reading I, Walker E, Blazeby JM, Van't Hoff W</w:t>
      </w:r>
      <w:r w:rsidRPr="007971E2">
        <w:rPr>
          <w:i/>
        </w:rPr>
        <w:t>, et al.</w:t>
      </w:r>
      <w:r w:rsidRPr="007971E2">
        <w:t xml:space="preserve"> CONTRACT Study - CONservative TReatment of Appendicitis in Children (feasibility): study protocol for a randomised controlled Trial. </w:t>
      </w:r>
      <w:r w:rsidRPr="007971E2">
        <w:rPr>
          <w:i/>
        </w:rPr>
        <w:t>Trials</w:t>
      </w:r>
      <w:r w:rsidRPr="007971E2">
        <w:t xml:space="preserve"> 2018;</w:t>
      </w:r>
      <w:r w:rsidRPr="007971E2">
        <w:rPr>
          <w:b/>
        </w:rPr>
        <w:t>19</w:t>
      </w:r>
      <w:r w:rsidRPr="007971E2">
        <w:t xml:space="preserve">:153. </w:t>
      </w:r>
      <w:hyperlink r:id="rId153" w:history="1">
        <w:r w:rsidRPr="007971E2">
          <w:rPr>
            <w:rStyle w:val="Hyperlink"/>
          </w:rPr>
          <w:t>https://doi.org/10.1186/s13063-018-2520-z</w:t>
        </w:r>
      </w:hyperlink>
    </w:p>
    <w:p w14:paraId="083B6DC7" w14:textId="6D172E14" w:rsidR="007971E2" w:rsidRPr="007971E2" w:rsidRDefault="007971E2" w:rsidP="007971E2">
      <w:pPr>
        <w:pStyle w:val="EndNoteBibliography"/>
        <w:spacing w:after="0"/>
      </w:pPr>
      <w:r w:rsidRPr="007971E2">
        <w:t>130.</w:t>
      </w:r>
      <w:r w:rsidRPr="007971E2">
        <w:tab/>
        <w:t xml:space="preserve">Narsule CK, Kahle EJ, Kim DS, Anderson AC, Luks FI. Effect of delay in presentation on rate of perforation in children with appendicitis. </w:t>
      </w:r>
      <w:r w:rsidRPr="007971E2">
        <w:rPr>
          <w:i/>
        </w:rPr>
        <w:t>The American Journal of Emergency Medicine</w:t>
      </w:r>
      <w:r w:rsidRPr="007971E2">
        <w:t xml:space="preserve"> 2011;</w:t>
      </w:r>
      <w:r w:rsidRPr="007971E2">
        <w:rPr>
          <w:b/>
        </w:rPr>
        <w:t>29</w:t>
      </w:r>
      <w:r w:rsidRPr="007971E2">
        <w:t xml:space="preserve">:890-3. </w:t>
      </w:r>
      <w:hyperlink r:id="rId154" w:history="1">
        <w:r w:rsidRPr="007971E2">
          <w:rPr>
            <w:rStyle w:val="Hyperlink"/>
          </w:rPr>
          <w:t>https://doi.org/https://doi.org/10.1016/j.ajem.2010.04.005</w:t>
        </w:r>
      </w:hyperlink>
    </w:p>
    <w:p w14:paraId="50F675E1" w14:textId="4E3AE73D" w:rsidR="007971E2" w:rsidRPr="007971E2" w:rsidRDefault="007971E2" w:rsidP="007971E2">
      <w:pPr>
        <w:pStyle w:val="EndNoteBibliography"/>
        <w:spacing w:after="0"/>
      </w:pPr>
      <w:r w:rsidRPr="007971E2">
        <w:t>131.</w:t>
      </w:r>
      <w:r w:rsidRPr="007971E2">
        <w:tab/>
        <w:t>Serres SK, Cameron DB, Glass CC, Graham DA, Zurakowski D, Karki M</w:t>
      </w:r>
      <w:r w:rsidRPr="007971E2">
        <w:rPr>
          <w:i/>
        </w:rPr>
        <w:t>, et al.</w:t>
      </w:r>
      <w:r w:rsidRPr="007971E2">
        <w:t xml:space="preserve"> Time to Appendectomy and Risk of Complicated Appendicitis and Adverse Outcomes in Children. </w:t>
      </w:r>
      <w:r w:rsidRPr="007971E2">
        <w:rPr>
          <w:i/>
        </w:rPr>
        <w:t>JAMA Pediatr</w:t>
      </w:r>
      <w:r w:rsidRPr="007971E2">
        <w:t xml:space="preserve"> 2017;</w:t>
      </w:r>
      <w:r w:rsidRPr="007971E2">
        <w:rPr>
          <w:b/>
        </w:rPr>
        <w:t>171</w:t>
      </w:r>
      <w:r w:rsidRPr="007971E2">
        <w:t xml:space="preserve">:740-6. </w:t>
      </w:r>
      <w:hyperlink r:id="rId155" w:history="1">
        <w:r w:rsidRPr="007971E2">
          <w:rPr>
            <w:rStyle w:val="Hyperlink"/>
          </w:rPr>
          <w:t>https://doi.org/10.1001/jamapediatrics.2017.0885</w:t>
        </w:r>
      </w:hyperlink>
    </w:p>
    <w:p w14:paraId="6669BF83" w14:textId="540C2617" w:rsidR="007971E2" w:rsidRPr="007971E2" w:rsidRDefault="007971E2" w:rsidP="007971E2">
      <w:pPr>
        <w:pStyle w:val="EndNoteBibliography"/>
        <w:spacing w:after="0"/>
      </w:pPr>
      <w:r w:rsidRPr="007971E2">
        <w:t>132.</w:t>
      </w:r>
      <w:r w:rsidRPr="007971E2">
        <w:tab/>
        <w:t xml:space="preserve">Byrne A, Morton J, Salmon P. Defending against patients' pain: A qualitative analysis of nurses' responses to children's postoperative pain. </w:t>
      </w:r>
      <w:r w:rsidRPr="007971E2">
        <w:rPr>
          <w:i/>
        </w:rPr>
        <w:t>Journal of Psychosomatic Research</w:t>
      </w:r>
      <w:r w:rsidRPr="007971E2">
        <w:t xml:space="preserve"> 2001;</w:t>
      </w:r>
      <w:r w:rsidRPr="007971E2">
        <w:rPr>
          <w:b/>
        </w:rPr>
        <w:t>50</w:t>
      </w:r>
      <w:r w:rsidRPr="007971E2">
        <w:t xml:space="preserve">:69-76. </w:t>
      </w:r>
      <w:hyperlink r:id="rId156" w:history="1">
        <w:r w:rsidRPr="007971E2">
          <w:rPr>
            <w:rStyle w:val="Hyperlink"/>
          </w:rPr>
          <w:t>https://doi.org/https://doi.org/10.1016/S0022-3999(00)00207-5</w:t>
        </w:r>
      </w:hyperlink>
    </w:p>
    <w:p w14:paraId="0F81CC66" w14:textId="01306CD2" w:rsidR="007971E2" w:rsidRPr="007971E2" w:rsidRDefault="007971E2" w:rsidP="007971E2">
      <w:pPr>
        <w:pStyle w:val="EndNoteBibliography"/>
        <w:spacing w:after="0"/>
      </w:pPr>
      <w:r w:rsidRPr="007971E2">
        <w:t>133.</w:t>
      </w:r>
      <w:r w:rsidRPr="007971E2">
        <w:tab/>
        <w:t xml:space="preserve">Karlson CW, Rapoff MA. Attrition in Randomized Controlled Trials for Pediatric Chronic Conditions. </w:t>
      </w:r>
      <w:r w:rsidRPr="007971E2">
        <w:rPr>
          <w:i/>
        </w:rPr>
        <w:t>Journal of Pediatric Psychology</w:t>
      </w:r>
      <w:r w:rsidRPr="007971E2">
        <w:t xml:space="preserve"> 2009;</w:t>
      </w:r>
      <w:r w:rsidRPr="007971E2">
        <w:rPr>
          <w:b/>
        </w:rPr>
        <w:t>34</w:t>
      </w:r>
      <w:r w:rsidRPr="007971E2">
        <w:t xml:space="preserve">:782-93. </w:t>
      </w:r>
      <w:hyperlink r:id="rId157" w:history="1">
        <w:r w:rsidRPr="007971E2">
          <w:rPr>
            <w:rStyle w:val="Hyperlink"/>
          </w:rPr>
          <w:t>https://doi.org/10.1093/jpepsy/jsn122</w:t>
        </w:r>
      </w:hyperlink>
    </w:p>
    <w:p w14:paraId="01E14EC2" w14:textId="77777777" w:rsidR="007971E2" w:rsidRPr="007971E2" w:rsidRDefault="007971E2" w:rsidP="007971E2">
      <w:pPr>
        <w:pStyle w:val="EndNoteBibliography"/>
        <w:spacing w:after="0"/>
      </w:pPr>
      <w:r w:rsidRPr="007971E2">
        <w:t>134.</w:t>
      </w:r>
      <w:r w:rsidRPr="007971E2">
        <w:tab/>
        <w:t xml:space="preserve">Directive 2001/20/EC of the European Parliament and of the Council of 4 April 2001 on the approximation of the laws, regulations and administrative provisions of the Member States relating to the implementation of good clinical practice in the conduct of clinical trials on medicinal products for human use. </w:t>
      </w:r>
      <w:r w:rsidRPr="007971E2">
        <w:rPr>
          <w:i/>
        </w:rPr>
        <w:t>Official Journal of the European Communities</w:t>
      </w:r>
      <w:r w:rsidRPr="007971E2">
        <w:t xml:space="preserve"> 2001.</w:t>
      </w:r>
    </w:p>
    <w:p w14:paraId="2DE77F06" w14:textId="7449D117" w:rsidR="007971E2" w:rsidRPr="007971E2" w:rsidRDefault="007971E2" w:rsidP="007971E2">
      <w:pPr>
        <w:pStyle w:val="EndNoteBibliography"/>
        <w:spacing w:after="0"/>
      </w:pPr>
      <w:r w:rsidRPr="007971E2">
        <w:t>135.</w:t>
      </w:r>
      <w:r w:rsidRPr="007971E2">
        <w:tab/>
        <w:t xml:space="preserve">Coats TJ, Shakur H. Consent in emergency research: new regulations. </w:t>
      </w:r>
      <w:r w:rsidRPr="007971E2">
        <w:rPr>
          <w:i/>
        </w:rPr>
        <w:t>Emerg Med J</w:t>
      </w:r>
      <w:r w:rsidRPr="007971E2">
        <w:t xml:space="preserve"> 2005;</w:t>
      </w:r>
      <w:r w:rsidRPr="007971E2">
        <w:rPr>
          <w:b/>
        </w:rPr>
        <w:t>22</w:t>
      </w:r>
      <w:r w:rsidRPr="007971E2">
        <w:t xml:space="preserve">:683-5. </w:t>
      </w:r>
      <w:hyperlink r:id="rId158" w:history="1">
        <w:r w:rsidRPr="007971E2">
          <w:rPr>
            <w:rStyle w:val="Hyperlink"/>
          </w:rPr>
          <w:t>https://doi.org/10.1136/emj.2005.024588</w:t>
        </w:r>
      </w:hyperlink>
    </w:p>
    <w:p w14:paraId="6B491C38" w14:textId="5F880AA1" w:rsidR="007971E2" w:rsidRPr="007971E2" w:rsidRDefault="007971E2" w:rsidP="007971E2">
      <w:pPr>
        <w:pStyle w:val="EndNoteBibliography"/>
        <w:spacing w:after="0"/>
      </w:pPr>
      <w:r w:rsidRPr="007971E2">
        <w:t>136.</w:t>
      </w:r>
      <w:r w:rsidRPr="007971E2">
        <w:tab/>
        <w:t>Briel M, Olu KK, von Elm E, Kasenda B, Alturki R, Agarwal A</w:t>
      </w:r>
      <w:r w:rsidRPr="007971E2">
        <w:rPr>
          <w:i/>
        </w:rPr>
        <w:t>, et al.</w:t>
      </w:r>
      <w:r w:rsidRPr="007971E2">
        <w:t xml:space="preserve"> A systematic review of discontinued trials suggested that most reasons for recruitment failure were preventable. </w:t>
      </w:r>
      <w:r w:rsidRPr="007971E2">
        <w:rPr>
          <w:i/>
        </w:rPr>
        <w:t>Journal of Clinical Epidemiology</w:t>
      </w:r>
      <w:r w:rsidRPr="007971E2">
        <w:t xml:space="preserve"> 2016;</w:t>
      </w:r>
      <w:r w:rsidRPr="007971E2">
        <w:rPr>
          <w:b/>
        </w:rPr>
        <w:t>80</w:t>
      </w:r>
      <w:r w:rsidRPr="007971E2">
        <w:t xml:space="preserve">:8-15. </w:t>
      </w:r>
      <w:hyperlink r:id="rId159" w:history="1">
        <w:r w:rsidRPr="007971E2">
          <w:rPr>
            <w:rStyle w:val="Hyperlink"/>
          </w:rPr>
          <w:t>https://doi.org/10.1016/j.jclinepi.2016.07.016</w:t>
        </w:r>
      </w:hyperlink>
    </w:p>
    <w:p w14:paraId="2B1D46CC" w14:textId="77777777" w:rsidR="007971E2" w:rsidRPr="007971E2" w:rsidRDefault="007971E2" w:rsidP="007971E2">
      <w:pPr>
        <w:pStyle w:val="EndNoteBibliography"/>
        <w:spacing w:after="0"/>
      </w:pPr>
      <w:r w:rsidRPr="007971E2">
        <w:t>137.</w:t>
      </w:r>
      <w:r w:rsidRPr="007971E2">
        <w:tab/>
        <w:t xml:space="preserve">Association WM. Declaration of Helsinki. Ethical Principles for Medical Research Involving Human Subjects; 2013. </w:t>
      </w:r>
      <w:r w:rsidRPr="007971E2">
        <w:rPr>
          <w:i/>
        </w:rPr>
        <w:t>Journal</w:t>
      </w:r>
      <w:r w:rsidRPr="007971E2">
        <w:t xml:space="preserve"> 2013.</w:t>
      </w:r>
    </w:p>
    <w:p w14:paraId="48183EC5" w14:textId="41BFE24E" w:rsidR="007971E2" w:rsidRPr="007971E2" w:rsidRDefault="007971E2" w:rsidP="007971E2">
      <w:pPr>
        <w:pStyle w:val="EndNoteBibliography"/>
        <w:spacing w:after="0"/>
      </w:pPr>
      <w:r w:rsidRPr="007971E2">
        <w:t>138.</w:t>
      </w:r>
      <w:r w:rsidRPr="007971E2">
        <w:tab/>
        <w:t>Griffin D, Wall P, Realpe A, Adams A, Parsons N, Hobson R</w:t>
      </w:r>
      <w:r w:rsidRPr="007971E2">
        <w:rPr>
          <w:i/>
        </w:rPr>
        <w:t>, et al.</w:t>
      </w:r>
      <w:r w:rsidRPr="007971E2">
        <w:t xml:space="preserve"> UK FASHIoN: feasibility study of a randomised controlled trial of arthroscopic surgery for hip impingement compared with best conservative care. </w:t>
      </w:r>
      <w:r w:rsidRPr="007971E2">
        <w:rPr>
          <w:i/>
        </w:rPr>
        <w:t>Health Technol Assess</w:t>
      </w:r>
      <w:r w:rsidRPr="007971E2">
        <w:t xml:space="preserve"> 2016;</w:t>
      </w:r>
      <w:r w:rsidRPr="007971E2">
        <w:rPr>
          <w:b/>
        </w:rPr>
        <w:t>20</w:t>
      </w:r>
      <w:r w:rsidRPr="007971E2">
        <w:t xml:space="preserve">:1-172. </w:t>
      </w:r>
      <w:hyperlink r:id="rId160" w:history="1">
        <w:r w:rsidRPr="007971E2">
          <w:rPr>
            <w:rStyle w:val="Hyperlink"/>
          </w:rPr>
          <w:t>https://doi.org/10.3310/hta20320</w:t>
        </w:r>
      </w:hyperlink>
    </w:p>
    <w:p w14:paraId="0555A4DF" w14:textId="23521514" w:rsidR="007971E2" w:rsidRPr="007971E2" w:rsidRDefault="007971E2" w:rsidP="007971E2">
      <w:pPr>
        <w:pStyle w:val="EndNoteBibliography"/>
        <w:spacing w:after="0"/>
      </w:pPr>
      <w:r w:rsidRPr="007971E2">
        <w:t>139.</w:t>
      </w:r>
      <w:r w:rsidRPr="007971E2">
        <w:tab/>
        <w:t xml:space="preserve">Callahan MJ, Rodriguez DP, Taylor GA. CT of appendicitis in children. </w:t>
      </w:r>
      <w:r w:rsidRPr="007971E2">
        <w:rPr>
          <w:i/>
        </w:rPr>
        <w:t>Radiology</w:t>
      </w:r>
      <w:r w:rsidRPr="007971E2">
        <w:t xml:space="preserve"> 2002;</w:t>
      </w:r>
      <w:r w:rsidRPr="007971E2">
        <w:rPr>
          <w:b/>
        </w:rPr>
        <w:t>224</w:t>
      </w:r>
      <w:r w:rsidRPr="007971E2">
        <w:t xml:space="preserve">:325-32. </w:t>
      </w:r>
      <w:hyperlink r:id="rId161" w:history="1">
        <w:r w:rsidRPr="007971E2">
          <w:rPr>
            <w:rStyle w:val="Hyperlink"/>
          </w:rPr>
          <w:t>https://doi.org/10.1148/radiol.2242010998</w:t>
        </w:r>
      </w:hyperlink>
    </w:p>
    <w:p w14:paraId="1B60E32B" w14:textId="7652ACFC" w:rsidR="007971E2" w:rsidRPr="007971E2" w:rsidRDefault="007971E2" w:rsidP="007971E2">
      <w:pPr>
        <w:pStyle w:val="EndNoteBibliography"/>
        <w:spacing w:after="0"/>
      </w:pPr>
      <w:r w:rsidRPr="007971E2">
        <w:t>140.</w:t>
      </w:r>
      <w:r w:rsidRPr="007971E2">
        <w:tab/>
        <w:t xml:space="preserve">Rothrock SG, Pagane J. Acute appendicitis in children: Emergency department diagnosis and management. </w:t>
      </w:r>
      <w:r w:rsidRPr="007971E2">
        <w:rPr>
          <w:i/>
        </w:rPr>
        <w:t>Annals of emergency medicine</w:t>
      </w:r>
      <w:r w:rsidRPr="007971E2">
        <w:t xml:space="preserve"> 2000;</w:t>
      </w:r>
      <w:r w:rsidRPr="007971E2">
        <w:rPr>
          <w:b/>
        </w:rPr>
        <w:t>36</w:t>
      </w:r>
      <w:r w:rsidRPr="007971E2">
        <w:t xml:space="preserve">:39-51. </w:t>
      </w:r>
      <w:hyperlink r:id="rId162" w:history="1">
        <w:r w:rsidRPr="007971E2">
          <w:rPr>
            <w:rStyle w:val="Hyperlink"/>
          </w:rPr>
          <w:t>https://doi.org/https://doi.org/10.1067/mem.2000.105658</w:t>
        </w:r>
      </w:hyperlink>
    </w:p>
    <w:p w14:paraId="6ED9E0B9" w14:textId="77777777" w:rsidR="007971E2" w:rsidRPr="007971E2" w:rsidRDefault="007971E2" w:rsidP="007971E2">
      <w:pPr>
        <w:pStyle w:val="EndNoteBibliography"/>
        <w:spacing w:after="0"/>
      </w:pPr>
      <w:r w:rsidRPr="007971E2">
        <w:t>141.</w:t>
      </w:r>
      <w:r w:rsidRPr="007971E2">
        <w:tab/>
        <w:t xml:space="preserve">Armstrong J, Merritt N, Jones S, Scott L, Butter A. Non-operative management of early, acute appendicitis in children: Is it safe and effective? </w:t>
      </w:r>
      <w:r w:rsidRPr="007971E2">
        <w:rPr>
          <w:i/>
        </w:rPr>
        <w:t>Journal of Pediatric Surgery</w:t>
      </w:r>
      <w:r w:rsidRPr="007971E2">
        <w:t xml:space="preserve"> 2014;</w:t>
      </w:r>
      <w:r w:rsidRPr="007971E2">
        <w:rPr>
          <w:b/>
        </w:rPr>
        <w:t>49</w:t>
      </w:r>
      <w:r w:rsidRPr="007971E2">
        <w:t>:782-5.</w:t>
      </w:r>
    </w:p>
    <w:p w14:paraId="62E9CAF6" w14:textId="69BADE7D" w:rsidR="007971E2" w:rsidRPr="007971E2" w:rsidRDefault="007971E2" w:rsidP="007971E2">
      <w:pPr>
        <w:pStyle w:val="EndNoteBibliography"/>
        <w:spacing w:after="0"/>
      </w:pPr>
      <w:r w:rsidRPr="007971E2">
        <w:lastRenderedPageBreak/>
        <w:t>142.</w:t>
      </w:r>
      <w:r w:rsidRPr="007971E2">
        <w:tab/>
        <w:t xml:space="preserve">Chen CL, Chao HC, Kong MS, Chen SY. Risk Factors for Prolonged Hospitalization in Pediatric Appendicitis Patients with Medical Treatment. </w:t>
      </w:r>
      <w:r w:rsidRPr="007971E2">
        <w:rPr>
          <w:i/>
        </w:rPr>
        <w:t>Pediatrics and neonatology</w:t>
      </w:r>
      <w:r w:rsidRPr="007971E2">
        <w:t xml:space="preserve"> 2017;</w:t>
      </w:r>
      <w:r w:rsidRPr="007971E2">
        <w:rPr>
          <w:b/>
        </w:rPr>
        <w:t>58</w:t>
      </w:r>
      <w:r w:rsidRPr="007971E2">
        <w:t xml:space="preserve">:223-8. </w:t>
      </w:r>
      <w:hyperlink r:id="rId163" w:history="1">
        <w:r w:rsidRPr="007971E2">
          <w:rPr>
            <w:rStyle w:val="Hyperlink"/>
          </w:rPr>
          <w:t>https://doi.org/10.1016/j.pedneo.2016.02.011</w:t>
        </w:r>
      </w:hyperlink>
    </w:p>
    <w:p w14:paraId="2551E11A" w14:textId="65F03ABA" w:rsidR="007971E2" w:rsidRPr="007971E2" w:rsidRDefault="007971E2" w:rsidP="007971E2">
      <w:pPr>
        <w:pStyle w:val="EndNoteBibliography"/>
        <w:spacing w:after="0"/>
      </w:pPr>
      <w:r w:rsidRPr="007971E2">
        <w:t>143.</w:t>
      </w:r>
      <w:r w:rsidRPr="007971E2">
        <w:tab/>
        <w:t>Jimbo K, Takeda M, Miyata E, Murakami H, Kyodo R, Orikasa H</w:t>
      </w:r>
      <w:r w:rsidRPr="007971E2">
        <w:rPr>
          <w:i/>
        </w:rPr>
        <w:t>, et al.</w:t>
      </w:r>
      <w:r w:rsidRPr="007971E2">
        <w:t xml:space="preserve"> Is a pediatrician performed gray scale ultrasonography with power Doppler study safe and effective for triaging acute non-perforated appendicitis for conservative management? </w:t>
      </w:r>
      <w:r w:rsidRPr="007971E2">
        <w:rPr>
          <w:i/>
        </w:rPr>
        <w:t>Journal of pediatric surgery</w:t>
      </w:r>
      <w:r w:rsidRPr="007971E2">
        <w:t xml:space="preserve"> 2016;</w:t>
      </w:r>
      <w:r w:rsidRPr="007971E2">
        <w:rPr>
          <w:b/>
        </w:rPr>
        <w:t>51</w:t>
      </w:r>
      <w:r w:rsidRPr="007971E2">
        <w:t xml:space="preserve">:1952-6. </w:t>
      </w:r>
      <w:hyperlink r:id="rId164" w:history="1">
        <w:r w:rsidRPr="007971E2">
          <w:rPr>
            <w:rStyle w:val="Hyperlink"/>
          </w:rPr>
          <w:t>https://doi.org/10.1016/j.jpedsurg.2016.09.018</w:t>
        </w:r>
      </w:hyperlink>
    </w:p>
    <w:p w14:paraId="02A70D1A" w14:textId="77777777" w:rsidR="007971E2" w:rsidRPr="007971E2" w:rsidRDefault="007971E2" w:rsidP="007971E2">
      <w:pPr>
        <w:pStyle w:val="EndNoteBibliography"/>
        <w:spacing w:after="0"/>
      </w:pPr>
      <w:r w:rsidRPr="007971E2">
        <w:t>144.</w:t>
      </w:r>
      <w:r w:rsidRPr="007971E2">
        <w:tab/>
        <w:t xml:space="preserve">Kaneko K, Tsuda M. Ultrasound-based decision making in the treatment of acute appendicitis in children. </w:t>
      </w:r>
      <w:r w:rsidRPr="007971E2">
        <w:rPr>
          <w:i/>
        </w:rPr>
        <w:t>J Pediatr Surg</w:t>
      </w:r>
      <w:r w:rsidRPr="007971E2">
        <w:t xml:space="preserve"> 2004;</w:t>
      </w:r>
      <w:r w:rsidRPr="007971E2">
        <w:rPr>
          <w:b/>
        </w:rPr>
        <w:t>39</w:t>
      </w:r>
      <w:r w:rsidRPr="007971E2">
        <w:t>:1316-20.</w:t>
      </w:r>
    </w:p>
    <w:p w14:paraId="1BF652BE" w14:textId="77777777" w:rsidR="007971E2" w:rsidRPr="007971E2" w:rsidRDefault="007971E2" w:rsidP="007971E2">
      <w:pPr>
        <w:pStyle w:val="EndNoteBibliography"/>
        <w:spacing w:after="0"/>
      </w:pPr>
      <w:r w:rsidRPr="007971E2">
        <w:t>145.</w:t>
      </w:r>
      <w:r w:rsidRPr="007971E2">
        <w:tab/>
        <w:t>Koike Y, Uchida K, Matsushita K, Otake K, Nakazawa M, Inoue M</w:t>
      </w:r>
      <w:r w:rsidRPr="007971E2">
        <w:rPr>
          <w:i/>
        </w:rPr>
        <w:t>, et al.</w:t>
      </w:r>
      <w:r w:rsidRPr="007971E2">
        <w:t xml:space="preserve"> Intraluminal appendiceal fluid is a predictive factor for recurrent appendicitis after initial successful non-operative management of uncomplicated appendicitis in pediatric patients. </w:t>
      </w:r>
      <w:r w:rsidRPr="007971E2">
        <w:rPr>
          <w:i/>
        </w:rPr>
        <w:t>Journal of pediatric surgery</w:t>
      </w:r>
      <w:r w:rsidRPr="007971E2">
        <w:t xml:space="preserve"> 2014;</w:t>
      </w:r>
      <w:r w:rsidRPr="007971E2">
        <w:rPr>
          <w:b/>
        </w:rPr>
        <w:t>49</w:t>
      </w:r>
      <w:r w:rsidRPr="007971E2">
        <w:t>:1116-21.</w:t>
      </w:r>
    </w:p>
    <w:p w14:paraId="65FD1060" w14:textId="60FE35EA" w:rsidR="007971E2" w:rsidRPr="007971E2" w:rsidRDefault="007971E2" w:rsidP="007971E2">
      <w:pPr>
        <w:pStyle w:val="EndNoteBibliography"/>
        <w:spacing w:after="0"/>
      </w:pPr>
      <w:r w:rsidRPr="007971E2">
        <w:t>146.</w:t>
      </w:r>
      <w:r w:rsidRPr="007971E2">
        <w:tab/>
        <w:t>Mahida JB, Lodwick DL, Nacion KM, Sulkowski JP, Leonhart KL, Cooper JN</w:t>
      </w:r>
      <w:r w:rsidRPr="007971E2">
        <w:rPr>
          <w:i/>
        </w:rPr>
        <w:t>, et al.</w:t>
      </w:r>
      <w:r w:rsidRPr="007971E2">
        <w:t xml:space="preserve"> High failure rate of nonoperative management of acute appendicitis with an appendicolith in children. </w:t>
      </w:r>
      <w:r w:rsidRPr="007971E2">
        <w:rPr>
          <w:i/>
        </w:rPr>
        <w:t>Journal of pediatric surgery</w:t>
      </w:r>
      <w:r w:rsidRPr="007971E2">
        <w:t xml:space="preserve"> 2016;</w:t>
      </w:r>
      <w:r w:rsidRPr="007971E2">
        <w:rPr>
          <w:b/>
        </w:rPr>
        <w:t>51</w:t>
      </w:r>
      <w:r w:rsidRPr="007971E2">
        <w:t xml:space="preserve">:908-11. </w:t>
      </w:r>
      <w:hyperlink r:id="rId165" w:history="1">
        <w:r w:rsidRPr="007971E2">
          <w:rPr>
            <w:rStyle w:val="Hyperlink"/>
          </w:rPr>
          <w:t>https://doi.org/10.1016/j.jpedsurg.2016.02.056</w:t>
        </w:r>
      </w:hyperlink>
    </w:p>
    <w:p w14:paraId="0F66E385" w14:textId="77518E94" w:rsidR="007971E2" w:rsidRPr="007971E2" w:rsidRDefault="007971E2" w:rsidP="007971E2">
      <w:pPr>
        <w:pStyle w:val="EndNoteBibliography"/>
        <w:spacing w:after="0"/>
      </w:pPr>
      <w:r w:rsidRPr="007971E2">
        <w:t>147.</w:t>
      </w:r>
      <w:r w:rsidRPr="007971E2">
        <w:tab/>
        <w:t>Minneci PC, Mahida JB, Lodwick DL, Sulkowski JP, Nacion KM, Cooper JN</w:t>
      </w:r>
      <w:r w:rsidRPr="007971E2">
        <w:rPr>
          <w:i/>
        </w:rPr>
        <w:t>, et al.</w:t>
      </w:r>
      <w:r w:rsidRPr="007971E2">
        <w:t xml:space="preserve"> Effectiveness of Patient Choice in Nonoperative vs Surgical Management of Pediatric Uncomplicated Acute Appendicitis. </w:t>
      </w:r>
      <w:r w:rsidRPr="007971E2">
        <w:rPr>
          <w:i/>
        </w:rPr>
        <w:t>JAMA Surg</w:t>
      </w:r>
      <w:r w:rsidRPr="007971E2">
        <w:t xml:space="preserve"> 2016;</w:t>
      </w:r>
      <w:r w:rsidRPr="007971E2">
        <w:rPr>
          <w:b/>
        </w:rPr>
        <w:t>151</w:t>
      </w:r>
      <w:r w:rsidRPr="007971E2">
        <w:t xml:space="preserve">:408-15. </w:t>
      </w:r>
      <w:hyperlink r:id="rId166" w:history="1">
        <w:r w:rsidRPr="007971E2">
          <w:rPr>
            <w:rStyle w:val="Hyperlink"/>
          </w:rPr>
          <w:t>https://doi.org/10.1001/jamasurg.2015.4534</w:t>
        </w:r>
      </w:hyperlink>
    </w:p>
    <w:p w14:paraId="3E2B3DFC" w14:textId="20EDC2D5" w:rsidR="007971E2" w:rsidRPr="007971E2" w:rsidRDefault="007971E2" w:rsidP="007971E2">
      <w:pPr>
        <w:pStyle w:val="EndNoteBibliography"/>
        <w:spacing w:after="0"/>
      </w:pPr>
      <w:r w:rsidRPr="007971E2">
        <w:t>148.</w:t>
      </w:r>
      <w:r w:rsidRPr="007971E2">
        <w:tab/>
        <w:t xml:space="preserve">Mudri M, Coriolano K, Butter A. Cost analysis of nonoperative management of acute appendicitis in children. </w:t>
      </w:r>
      <w:r w:rsidRPr="007971E2">
        <w:rPr>
          <w:i/>
        </w:rPr>
        <w:t>Journal of pediatric surgery</w:t>
      </w:r>
      <w:r w:rsidRPr="007971E2">
        <w:t xml:space="preserve"> 2017; 10.1016/j.jpedsurg.2017.01.050. </w:t>
      </w:r>
      <w:hyperlink r:id="rId167" w:history="1">
        <w:r w:rsidRPr="007971E2">
          <w:rPr>
            <w:rStyle w:val="Hyperlink"/>
          </w:rPr>
          <w:t>https://doi.org/10.1016/j.jpedsurg.2017.01.050</w:t>
        </w:r>
      </w:hyperlink>
    </w:p>
    <w:p w14:paraId="2BF64828" w14:textId="53231433" w:rsidR="007971E2" w:rsidRPr="007971E2" w:rsidRDefault="007971E2" w:rsidP="007971E2">
      <w:pPr>
        <w:pStyle w:val="EndNoteBibliography"/>
        <w:spacing w:after="0"/>
      </w:pPr>
      <w:r w:rsidRPr="007971E2">
        <w:t>149.</w:t>
      </w:r>
      <w:r w:rsidRPr="007971E2">
        <w:tab/>
        <w:t>Steiner Z, Buklan G, Stackievicz R, Gutermacher M, Litmanovitz I, Golani G</w:t>
      </w:r>
      <w:r w:rsidRPr="007971E2">
        <w:rPr>
          <w:i/>
        </w:rPr>
        <w:t>, et al.</w:t>
      </w:r>
      <w:r w:rsidRPr="007971E2">
        <w:t xml:space="preserve"> Conservative treatment in uncomplicated acute appendicitis: reassessment of practice safety. </w:t>
      </w:r>
      <w:r w:rsidRPr="007971E2">
        <w:rPr>
          <w:i/>
        </w:rPr>
        <w:t>European journal of pediatrics</w:t>
      </w:r>
      <w:r w:rsidRPr="007971E2">
        <w:t xml:space="preserve"> 2017;</w:t>
      </w:r>
      <w:r w:rsidRPr="007971E2">
        <w:rPr>
          <w:b/>
        </w:rPr>
        <w:t>176</w:t>
      </w:r>
      <w:r w:rsidRPr="007971E2">
        <w:t xml:space="preserve">:521-7. </w:t>
      </w:r>
      <w:hyperlink r:id="rId168" w:history="1">
        <w:r w:rsidRPr="007971E2">
          <w:rPr>
            <w:rStyle w:val="Hyperlink"/>
          </w:rPr>
          <w:t>https://doi.org/10.1007/s00431-017-2867-2</w:t>
        </w:r>
      </w:hyperlink>
    </w:p>
    <w:p w14:paraId="01017827" w14:textId="5A57EAC5" w:rsidR="007971E2" w:rsidRPr="007971E2" w:rsidRDefault="007971E2" w:rsidP="007971E2">
      <w:pPr>
        <w:pStyle w:val="EndNoteBibliography"/>
      </w:pPr>
      <w:r w:rsidRPr="007971E2">
        <w:t>150.</w:t>
      </w:r>
      <w:r w:rsidRPr="007971E2">
        <w:tab/>
        <w:t>Tanaka Y, Uchida H, Kawashima H, Fujiogi M, Takazawa S, Deie K</w:t>
      </w:r>
      <w:r w:rsidRPr="007971E2">
        <w:rPr>
          <w:i/>
        </w:rPr>
        <w:t>, et al.</w:t>
      </w:r>
      <w:r w:rsidRPr="007971E2">
        <w:t xml:space="preserve"> Long-term outcomes of operative versus nonoperative treatment for uncomplicated appendicitis. </w:t>
      </w:r>
      <w:r w:rsidRPr="007971E2">
        <w:rPr>
          <w:i/>
        </w:rPr>
        <w:t>J Pediatr Surg</w:t>
      </w:r>
      <w:r w:rsidRPr="007971E2">
        <w:t xml:space="preserve"> 2015;</w:t>
      </w:r>
      <w:r w:rsidRPr="007971E2">
        <w:rPr>
          <w:b/>
        </w:rPr>
        <w:t>50</w:t>
      </w:r>
      <w:r w:rsidRPr="007971E2">
        <w:t xml:space="preserve">:1893-7. </w:t>
      </w:r>
      <w:hyperlink r:id="rId169" w:history="1">
        <w:r w:rsidRPr="007971E2">
          <w:rPr>
            <w:rStyle w:val="Hyperlink"/>
          </w:rPr>
          <w:t>https://doi.org/10.1016/j.jpedsurg.2015.07.008</w:t>
        </w:r>
      </w:hyperlink>
    </w:p>
    <w:p w14:paraId="6D5DC2E4" w14:textId="4BF494E8" w:rsidR="001F707A" w:rsidRDefault="001F707A" w:rsidP="001F707A">
      <w:r>
        <w:fldChar w:fldCharType="end"/>
      </w:r>
    </w:p>
    <w:p w14:paraId="6BAF6930" w14:textId="77777777" w:rsidR="001F707A" w:rsidRDefault="001F707A">
      <w:r>
        <w:br w:type="page"/>
      </w:r>
    </w:p>
    <w:p w14:paraId="50FF6EED" w14:textId="2BFD7FC8" w:rsidR="001F707A" w:rsidRPr="009002E9" w:rsidRDefault="00207E7B" w:rsidP="007971E2">
      <w:pPr>
        <w:pStyle w:val="Heading1"/>
      </w:pPr>
      <w:bookmarkStart w:id="159" w:name="_Toc27372620"/>
      <w:r>
        <w:lastRenderedPageBreak/>
        <w:t>Report Appendices</w:t>
      </w:r>
      <w:bookmarkEnd w:id="159"/>
    </w:p>
    <w:p w14:paraId="70281DFB" w14:textId="77777777" w:rsidR="0010156E" w:rsidRPr="00371A42" w:rsidRDefault="0010156E" w:rsidP="0010156E">
      <w:pPr>
        <w:pStyle w:val="Heading2"/>
        <w:rPr>
          <w:rStyle w:val="Heading2Char"/>
          <w:b/>
          <w:bCs/>
        </w:rPr>
      </w:pPr>
      <w:bookmarkStart w:id="160" w:name="_Appendix_1:_Adverse"/>
      <w:bookmarkStart w:id="161" w:name="_Toc27372621"/>
      <w:bookmarkEnd w:id="160"/>
      <w:r w:rsidRPr="009002E9">
        <w:t xml:space="preserve">Appendix </w:t>
      </w:r>
      <w:r>
        <w:t>1</w:t>
      </w:r>
      <w:r w:rsidRPr="009002E9">
        <w:t xml:space="preserve">: </w:t>
      </w:r>
      <w:r w:rsidRPr="00371A42">
        <w:t>Adverse event profile of each treatment group</w:t>
      </w:r>
      <w:bookmarkEnd w:id="161"/>
    </w:p>
    <w:p w14:paraId="4E132543" w14:textId="77777777" w:rsidR="0010156E" w:rsidRPr="00097C67" w:rsidRDefault="0010156E" w:rsidP="0010156E">
      <w:pPr>
        <w:pStyle w:val="BodyText"/>
        <w:rPr>
          <w:lang w:eastAsia="en-GB"/>
        </w:rPr>
      </w:pPr>
    </w:p>
    <w:p w14:paraId="7E0DEDF8" w14:textId="74AAE9B6" w:rsidR="00373BF8" w:rsidRDefault="00373BF8" w:rsidP="00373BF8">
      <w:pPr>
        <w:pStyle w:val="Caption"/>
        <w:keepNext/>
      </w:pPr>
      <w:bookmarkStart w:id="162" w:name="_Toc21900200"/>
      <w:r>
        <w:t xml:space="preserve">Table </w:t>
      </w:r>
      <w:r w:rsidR="0092104D">
        <w:fldChar w:fldCharType="begin"/>
      </w:r>
      <w:r w:rsidR="0092104D">
        <w:instrText xml:space="preserve"> SEQ Table \* ARABIC </w:instrText>
      </w:r>
      <w:r w:rsidR="0092104D">
        <w:fldChar w:fldCharType="separate"/>
      </w:r>
      <w:r>
        <w:rPr>
          <w:noProof/>
        </w:rPr>
        <w:t>15</w:t>
      </w:r>
      <w:r w:rsidR="0092104D">
        <w:rPr>
          <w:noProof/>
        </w:rPr>
        <w:fldChar w:fldCharType="end"/>
      </w:r>
      <w:r>
        <w:t xml:space="preserve">. </w:t>
      </w:r>
      <w:r w:rsidRPr="00373BF8">
        <w:rPr>
          <w:lang w:eastAsia="en-GB"/>
        </w:rPr>
        <w:t>Adverse events in non-operative treatment group</w:t>
      </w:r>
      <w:bookmarkEnd w:id="162"/>
    </w:p>
    <w:tbl>
      <w:tblPr>
        <w:tblStyle w:val="TableGrid"/>
        <w:tblW w:w="0" w:type="auto"/>
        <w:tblLook w:val="04A0" w:firstRow="1" w:lastRow="0" w:firstColumn="1" w:lastColumn="0" w:noHBand="0" w:noVBand="1"/>
      </w:tblPr>
      <w:tblGrid>
        <w:gridCol w:w="936"/>
        <w:gridCol w:w="1901"/>
        <w:gridCol w:w="1902"/>
        <w:gridCol w:w="1111"/>
        <w:gridCol w:w="981"/>
        <w:gridCol w:w="1151"/>
        <w:gridCol w:w="1029"/>
      </w:tblGrid>
      <w:tr w:rsidR="0010156E" w14:paraId="1134EFD5" w14:textId="77777777" w:rsidTr="00CA670C">
        <w:tc>
          <w:tcPr>
            <w:tcW w:w="936" w:type="dxa"/>
          </w:tcPr>
          <w:p w14:paraId="62F1933E" w14:textId="77777777" w:rsidR="0010156E" w:rsidRDefault="0010156E" w:rsidP="0010156E">
            <w:pPr>
              <w:rPr>
                <w:b/>
                <w:bCs/>
              </w:rPr>
            </w:pPr>
            <w:r>
              <w:rPr>
                <w:b/>
                <w:bCs/>
              </w:rPr>
              <w:t>Subject</w:t>
            </w:r>
          </w:p>
        </w:tc>
        <w:tc>
          <w:tcPr>
            <w:tcW w:w="1901" w:type="dxa"/>
          </w:tcPr>
          <w:p w14:paraId="68AAA07D" w14:textId="77777777" w:rsidR="0010156E" w:rsidRDefault="0010156E" w:rsidP="0010156E">
            <w:pPr>
              <w:rPr>
                <w:b/>
                <w:bCs/>
              </w:rPr>
            </w:pPr>
            <w:r>
              <w:rPr>
                <w:b/>
                <w:bCs/>
              </w:rPr>
              <w:t>AE description</w:t>
            </w:r>
          </w:p>
        </w:tc>
        <w:tc>
          <w:tcPr>
            <w:tcW w:w="1902" w:type="dxa"/>
          </w:tcPr>
          <w:p w14:paraId="74DBDBFC" w14:textId="77777777" w:rsidR="0010156E" w:rsidRDefault="0010156E" w:rsidP="0010156E">
            <w:pPr>
              <w:rPr>
                <w:b/>
                <w:bCs/>
              </w:rPr>
            </w:pPr>
            <w:r>
              <w:rPr>
                <w:b/>
                <w:bCs/>
              </w:rPr>
              <w:t>AE actions</w:t>
            </w:r>
          </w:p>
        </w:tc>
        <w:tc>
          <w:tcPr>
            <w:tcW w:w="1111" w:type="dxa"/>
          </w:tcPr>
          <w:p w14:paraId="31934710" w14:textId="77777777" w:rsidR="0010156E" w:rsidRDefault="0010156E" w:rsidP="0010156E">
            <w:pPr>
              <w:rPr>
                <w:b/>
                <w:bCs/>
              </w:rPr>
            </w:pPr>
            <w:r>
              <w:rPr>
                <w:b/>
                <w:bCs/>
              </w:rPr>
              <w:t>AE severity</w:t>
            </w:r>
          </w:p>
        </w:tc>
        <w:tc>
          <w:tcPr>
            <w:tcW w:w="981" w:type="dxa"/>
          </w:tcPr>
          <w:p w14:paraId="7A19F5AB" w14:textId="77777777" w:rsidR="0010156E" w:rsidRDefault="0010156E" w:rsidP="0010156E">
            <w:pPr>
              <w:rPr>
                <w:b/>
                <w:bCs/>
              </w:rPr>
            </w:pPr>
            <w:r>
              <w:rPr>
                <w:b/>
                <w:bCs/>
              </w:rPr>
              <w:t>AE serious*</w:t>
            </w:r>
          </w:p>
        </w:tc>
        <w:tc>
          <w:tcPr>
            <w:tcW w:w="1151" w:type="dxa"/>
          </w:tcPr>
          <w:p w14:paraId="50F29E8D" w14:textId="77777777" w:rsidR="0010156E" w:rsidRDefault="0010156E" w:rsidP="0010156E">
            <w:pPr>
              <w:rPr>
                <w:b/>
                <w:bCs/>
              </w:rPr>
            </w:pPr>
            <w:r>
              <w:rPr>
                <w:b/>
                <w:bCs/>
              </w:rPr>
              <w:t>AE related to treatment arm</w:t>
            </w:r>
          </w:p>
        </w:tc>
        <w:tc>
          <w:tcPr>
            <w:tcW w:w="1029" w:type="dxa"/>
          </w:tcPr>
          <w:p w14:paraId="06B963C3" w14:textId="77777777" w:rsidR="0010156E" w:rsidRDefault="0010156E" w:rsidP="0010156E">
            <w:pPr>
              <w:rPr>
                <w:b/>
                <w:bCs/>
              </w:rPr>
            </w:pPr>
            <w:r>
              <w:rPr>
                <w:b/>
                <w:bCs/>
              </w:rPr>
              <w:t>AE outcome</w:t>
            </w:r>
          </w:p>
        </w:tc>
      </w:tr>
      <w:tr w:rsidR="0010156E" w14:paraId="0F6408BA" w14:textId="77777777" w:rsidTr="00CA670C">
        <w:tc>
          <w:tcPr>
            <w:tcW w:w="936" w:type="dxa"/>
            <w:vMerge w:val="restart"/>
          </w:tcPr>
          <w:p w14:paraId="36E17680" w14:textId="77777777" w:rsidR="0010156E" w:rsidRPr="0008457A" w:rsidRDefault="0010156E" w:rsidP="0010156E">
            <w:pPr>
              <w:rPr>
                <w:b/>
                <w:bCs/>
              </w:rPr>
            </w:pPr>
            <w:r w:rsidRPr="0008457A">
              <w:t xml:space="preserve">009    </w:t>
            </w:r>
          </w:p>
        </w:tc>
        <w:tc>
          <w:tcPr>
            <w:tcW w:w="1901" w:type="dxa"/>
          </w:tcPr>
          <w:p w14:paraId="028BE837" w14:textId="77777777" w:rsidR="0010156E" w:rsidRPr="0008457A" w:rsidRDefault="0010156E" w:rsidP="0010156E">
            <w:pPr>
              <w:rPr>
                <w:b/>
                <w:bCs/>
              </w:rPr>
            </w:pPr>
            <w:r w:rsidRPr="0008457A">
              <w:t xml:space="preserve">FEVERS-RE-ADMISSION  </w:t>
            </w:r>
          </w:p>
        </w:tc>
        <w:tc>
          <w:tcPr>
            <w:tcW w:w="1902" w:type="dxa"/>
          </w:tcPr>
          <w:p w14:paraId="4C58460B" w14:textId="77777777" w:rsidR="0010156E" w:rsidRPr="0062451F" w:rsidRDefault="0010156E" w:rsidP="0010156E">
            <w:pPr>
              <w:rPr>
                <w:b/>
                <w:bCs/>
              </w:rPr>
            </w:pPr>
            <w:r w:rsidRPr="0062451F">
              <w:t xml:space="preserve">FURTHER COURSE OF ANTIBIOTICS GIVEN    </w:t>
            </w:r>
          </w:p>
        </w:tc>
        <w:tc>
          <w:tcPr>
            <w:tcW w:w="1111" w:type="dxa"/>
          </w:tcPr>
          <w:p w14:paraId="7183F973" w14:textId="77777777" w:rsidR="0010156E" w:rsidRPr="0062451F" w:rsidRDefault="0010156E" w:rsidP="0010156E">
            <w:pPr>
              <w:rPr>
                <w:b/>
                <w:bCs/>
              </w:rPr>
            </w:pPr>
            <w:r w:rsidRPr="0062451F">
              <w:t>Moderate</w:t>
            </w:r>
          </w:p>
        </w:tc>
        <w:tc>
          <w:tcPr>
            <w:tcW w:w="981" w:type="dxa"/>
          </w:tcPr>
          <w:p w14:paraId="6F059F5E" w14:textId="77777777" w:rsidR="0010156E" w:rsidRPr="0071544F" w:rsidRDefault="0010156E" w:rsidP="0010156E">
            <w:pPr>
              <w:rPr>
                <w:b/>
                <w:bCs/>
              </w:rPr>
            </w:pPr>
            <w:r w:rsidRPr="0071544F">
              <w:t>Yes</w:t>
            </w:r>
            <w:r>
              <w:t>*</w:t>
            </w:r>
            <w:r w:rsidRPr="0071544F">
              <w:t xml:space="preserve">       </w:t>
            </w:r>
          </w:p>
        </w:tc>
        <w:tc>
          <w:tcPr>
            <w:tcW w:w="1151" w:type="dxa"/>
          </w:tcPr>
          <w:p w14:paraId="45BFDD3F" w14:textId="77777777" w:rsidR="0010156E" w:rsidRPr="0071544F" w:rsidRDefault="0010156E" w:rsidP="0010156E">
            <w:pPr>
              <w:rPr>
                <w:b/>
                <w:bCs/>
              </w:rPr>
            </w:pPr>
            <w:r w:rsidRPr="0071544F">
              <w:t xml:space="preserve">Definitely   </w:t>
            </w:r>
          </w:p>
        </w:tc>
        <w:tc>
          <w:tcPr>
            <w:tcW w:w="1029" w:type="dxa"/>
          </w:tcPr>
          <w:p w14:paraId="6C979CB7" w14:textId="77777777" w:rsidR="0010156E" w:rsidRPr="0071544F" w:rsidRDefault="0010156E" w:rsidP="0010156E">
            <w:pPr>
              <w:rPr>
                <w:b/>
                <w:bCs/>
              </w:rPr>
            </w:pPr>
            <w:r>
              <w:t>R</w:t>
            </w:r>
            <w:r w:rsidRPr="0071544F">
              <w:t>esolved with sequelae</w:t>
            </w:r>
          </w:p>
        </w:tc>
      </w:tr>
      <w:tr w:rsidR="0010156E" w14:paraId="0F9262D1" w14:textId="77777777" w:rsidTr="00CA670C">
        <w:tc>
          <w:tcPr>
            <w:tcW w:w="936" w:type="dxa"/>
            <w:vMerge/>
          </w:tcPr>
          <w:p w14:paraId="0BAF7EF2" w14:textId="77777777" w:rsidR="0010156E" w:rsidRPr="0008457A" w:rsidRDefault="0010156E" w:rsidP="0010156E">
            <w:pPr>
              <w:rPr>
                <w:b/>
                <w:bCs/>
              </w:rPr>
            </w:pPr>
          </w:p>
        </w:tc>
        <w:tc>
          <w:tcPr>
            <w:tcW w:w="1901" w:type="dxa"/>
          </w:tcPr>
          <w:p w14:paraId="66A5C64E" w14:textId="77777777" w:rsidR="0010156E" w:rsidRPr="0008457A" w:rsidRDefault="0010156E" w:rsidP="0010156E">
            <w:pPr>
              <w:rPr>
                <w:b/>
                <w:bCs/>
              </w:rPr>
            </w:pPr>
            <w:r w:rsidRPr="0008457A">
              <w:t xml:space="preserve">PICC LINE INSERTION  </w:t>
            </w:r>
          </w:p>
        </w:tc>
        <w:tc>
          <w:tcPr>
            <w:tcW w:w="1902" w:type="dxa"/>
          </w:tcPr>
          <w:p w14:paraId="00B5879D" w14:textId="77777777" w:rsidR="0010156E" w:rsidRPr="0062451F" w:rsidRDefault="0010156E" w:rsidP="0010156E">
            <w:pPr>
              <w:rPr>
                <w:b/>
                <w:bCs/>
              </w:rPr>
            </w:pPr>
            <w:r w:rsidRPr="0062451F">
              <w:t xml:space="preserve">WEEKLY FU APPOINTMENTS IN CLINIC    </w:t>
            </w:r>
          </w:p>
        </w:tc>
        <w:tc>
          <w:tcPr>
            <w:tcW w:w="1111" w:type="dxa"/>
          </w:tcPr>
          <w:p w14:paraId="4F204D61" w14:textId="77777777" w:rsidR="0010156E" w:rsidRPr="0062451F" w:rsidRDefault="0010156E" w:rsidP="0010156E">
            <w:pPr>
              <w:rPr>
                <w:b/>
                <w:bCs/>
              </w:rPr>
            </w:pPr>
            <w:r w:rsidRPr="0062451F">
              <w:t>Moderate</w:t>
            </w:r>
          </w:p>
        </w:tc>
        <w:tc>
          <w:tcPr>
            <w:tcW w:w="981" w:type="dxa"/>
          </w:tcPr>
          <w:p w14:paraId="254556B0" w14:textId="77777777" w:rsidR="0010156E" w:rsidRPr="0071544F" w:rsidRDefault="0010156E" w:rsidP="0010156E">
            <w:pPr>
              <w:rPr>
                <w:b/>
                <w:bCs/>
              </w:rPr>
            </w:pPr>
            <w:r w:rsidRPr="0071544F">
              <w:t xml:space="preserve">No    </w:t>
            </w:r>
          </w:p>
        </w:tc>
        <w:tc>
          <w:tcPr>
            <w:tcW w:w="1151" w:type="dxa"/>
          </w:tcPr>
          <w:p w14:paraId="701B51B6" w14:textId="77777777" w:rsidR="0010156E" w:rsidRPr="0071544F" w:rsidRDefault="0010156E" w:rsidP="0010156E">
            <w:pPr>
              <w:rPr>
                <w:b/>
                <w:bCs/>
              </w:rPr>
            </w:pPr>
            <w:r w:rsidRPr="0071544F">
              <w:t xml:space="preserve">Unrelated                 </w:t>
            </w:r>
          </w:p>
        </w:tc>
        <w:tc>
          <w:tcPr>
            <w:tcW w:w="1029" w:type="dxa"/>
          </w:tcPr>
          <w:p w14:paraId="631AA0A9" w14:textId="77777777" w:rsidR="0010156E" w:rsidRPr="0071544F" w:rsidRDefault="0010156E" w:rsidP="0010156E">
            <w:pPr>
              <w:rPr>
                <w:b/>
                <w:bCs/>
              </w:rPr>
            </w:pPr>
            <w:r w:rsidRPr="0071544F">
              <w:t xml:space="preserve">Resolved    </w:t>
            </w:r>
          </w:p>
        </w:tc>
      </w:tr>
      <w:tr w:rsidR="0010156E" w14:paraId="7F9D9735" w14:textId="77777777" w:rsidTr="00CA670C">
        <w:tc>
          <w:tcPr>
            <w:tcW w:w="936" w:type="dxa"/>
            <w:vMerge w:val="restart"/>
          </w:tcPr>
          <w:p w14:paraId="7DE5A338" w14:textId="77777777" w:rsidR="0010156E" w:rsidRPr="0008457A" w:rsidRDefault="0010156E" w:rsidP="0010156E">
            <w:pPr>
              <w:rPr>
                <w:b/>
                <w:bCs/>
              </w:rPr>
            </w:pPr>
            <w:r w:rsidRPr="0008457A">
              <w:t xml:space="preserve">025   </w:t>
            </w:r>
          </w:p>
        </w:tc>
        <w:tc>
          <w:tcPr>
            <w:tcW w:w="1901" w:type="dxa"/>
          </w:tcPr>
          <w:p w14:paraId="6DB39D7E" w14:textId="77777777" w:rsidR="0010156E" w:rsidRPr="0008457A" w:rsidRDefault="0010156E" w:rsidP="0010156E">
            <w:pPr>
              <w:rPr>
                <w:b/>
                <w:bCs/>
              </w:rPr>
            </w:pPr>
            <w:r w:rsidRPr="0008457A">
              <w:t xml:space="preserve">ABDOMINAL PAIN  </w:t>
            </w:r>
          </w:p>
        </w:tc>
        <w:tc>
          <w:tcPr>
            <w:tcW w:w="1902" w:type="dxa"/>
          </w:tcPr>
          <w:p w14:paraId="1EADD83F" w14:textId="77777777" w:rsidR="0010156E" w:rsidRPr="0062451F" w:rsidRDefault="0010156E" w:rsidP="0010156E">
            <w:pPr>
              <w:rPr>
                <w:b/>
                <w:bCs/>
              </w:rPr>
            </w:pPr>
            <w:r>
              <w:rPr>
                <w:b/>
                <w:bCs/>
              </w:rPr>
              <w:t>-</w:t>
            </w:r>
          </w:p>
        </w:tc>
        <w:tc>
          <w:tcPr>
            <w:tcW w:w="1111" w:type="dxa"/>
          </w:tcPr>
          <w:p w14:paraId="0E4DAAE7" w14:textId="77777777" w:rsidR="0010156E" w:rsidRPr="0062451F" w:rsidRDefault="0010156E" w:rsidP="0010156E">
            <w:pPr>
              <w:rPr>
                <w:b/>
                <w:bCs/>
              </w:rPr>
            </w:pPr>
            <w:r w:rsidRPr="0062451F">
              <w:rPr>
                <w:lang w:val="de-DE"/>
              </w:rPr>
              <w:t>Moderate</w:t>
            </w:r>
          </w:p>
        </w:tc>
        <w:tc>
          <w:tcPr>
            <w:tcW w:w="981" w:type="dxa"/>
          </w:tcPr>
          <w:p w14:paraId="54A2145E" w14:textId="77777777" w:rsidR="0010156E" w:rsidRPr="0071544F" w:rsidRDefault="0010156E" w:rsidP="0010156E">
            <w:pPr>
              <w:rPr>
                <w:b/>
                <w:bCs/>
              </w:rPr>
            </w:pPr>
            <w:r w:rsidRPr="0071544F">
              <w:t>Yes</w:t>
            </w:r>
            <w:r>
              <w:t>*</w:t>
            </w:r>
            <w:r w:rsidRPr="0071544F">
              <w:t xml:space="preserve">    </w:t>
            </w:r>
          </w:p>
        </w:tc>
        <w:tc>
          <w:tcPr>
            <w:tcW w:w="1151" w:type="dxa"/>
          </w:tcPr>
          <w:p w14:paraId="68F439AE" w14:textId="77777777" w:rsidR="0010156E" w:rsidRPr="0071544F" w:rsidRDefault="0010156E" w:rsidP="0010156E">
            <w:pPr>
              <w:rPr>
                <w:b/>
                <w:bCs/>
              </w:rPr>
            </w:pPr>
            <w:r w:rsidRPr="0071544F">
              <w:t xml:space="preserve">Unrelated                 </w:t>
            </w:r>
          </w:p>
        </w:tc>
        <w:tc>
          <w:tcPr>
            <w:tcW w:w="1029" w:type="dxa"/>
          </w:tcPr>
          <w:p w14:paraId="7C55B8C0" w14:textId="77777777" w:rsidR="0010156E" w:rsidRPr="0071544F" w:rsidRDefault="0010156E" w:rsidP="0010156E">
            <w:pPr>
              <w:rPr>
                <w:b/>
                <w:bCs/>
              </w:rPr>
            </w:pPr>
            <w:r w:rsidRPr="0071544F">
              <w:t xml:space="preserve">Resolved   </w:t>
            </w:r>
          </w:p>
        </w:tc>
      </w:tr>
      <w:tr w:rsidR="0010156E" w14:paraId="354D71EF" w14:textId="77777777" w:rsidTr="00CA670C">
        <w:tc>
          <w:tcPr>
            <w:tcW w:w="936" w:type="dxa"/>
            <w:vMerge/>
          </w:tcPr>
          <w:p w14:paraId="5BBEB706" w14:textId="77777777" w:rsidR="0010156E" w:rsidRPr="0008457A" w:rsidRDefault="0010156E" w:rsidP="0010156E">
            <w:pPr>
              <w:rPr>
                <w:b/>
                <w:bCs/>
              </w:rPr>
            </w:pPr>
          </w:p>
        </w:tc>
        <w:tc>
          <w:tcPr>
            <w:tcW w:w="1901" w:type="dxa"/>
          </w:tcPr>
          <w:p w14:paraId="3E805B3D" w14:textId="77777777" w:rsidR="0010156E" w:rsidRPr="0008457A" w:rsidRDefault="0010156E" w:rsidP="0010156E">
            <w:pPr>
              <w:rPr>
                <w:b/>
                <w:bCs/>
              </w:rPr>
            </w:pPr>
            <w:r w:rsidRPr="0008457A">
              <w:t>SORE THROAT</w:t>
            </w:r>
          </w:p>
        </w:tc>
        <w:tc>
          <w:tcPr>
            <w:tcW w:w="1902" w:type="dxa"/>
          </w:tcPr>
          <w:p w14:paraId="5D3908E0" w14:textId="77777777" w:rsidR="0010156E" w:rsidRPr="0062451F" w:rsidRDefault="0010156E" w:rsidP="0010156E">
            <w:pPr>
              <w:rPr>
                <w:b/>
                <w:bCs/>
              </w:rPr>
            </w:pPr>
            <w:r>
              <w:rPr>
                <w:lang w:val="de-DE"/>
              </w:rPr>
              <w:t>IBUPR</w:t>
            </w:r>
            <w:r w:rsidRPr="0062451F">
              <w:rPr>
                <w:lang w:val="de-DE"/>
              </w:rPr>
              <w:t xml:space="preserve">OFEN GIVEN        </w:t>
            </w:r>
          </w:p>
        </w:tc>
        <w:tc>
          <w:tcPr>
            <w:tcW w:w="1111" w:type="dxa"/>
          </w:tcPr>
          <w:p w14:paraId="701671C8" w14:textId="77777777" w:rsidR="0010156E" w:rsidRPr="0062451F" w:rsidRDefault="0010156E" w:rsidP="0010156E">
            <w:pPr>
              <w:rPr>
                <w:b/>
                <w:bCs/>
              </w:rPr>
            </w:pPr>
            <w:r w:rsidRPr="0062451F">
              <w:rPr>
                <w:lang w:val="de-DE"/>
              </w:rPr>
              <w:t>Mild</w:t>
            </w:r>
          </w:p>
        </w:tc>
        <w:tc>
          <w:tcPr>
            <w:tcW w:w="981" w:type="dxa"/>
          </w:tcPr>
          <w:p w14:paraId="281801E4" w14:textId="77777777" w:rsidR="0010156E" w:rsidRPr="0071544F" w:rsidRDefault="0010156E" w:rsidP="0010156E">
            <w:pPr>
              <w:rPr>
                <w:b/>
                <w:bCs/>
              </w:rPr>
            </w:pPr>
            <w:r w:rsidRPr="0071544F">
              <w:t xml:space="preserve">No    </w:t>
            </w:r>
          </w:p>
        </w:tc>
        <w:tc>
          <w:tcPr>
            <w:tcW w:w="1151" w:type="dxa"/>
          </w:tcPr>
          <w:p w14:paraId="3C0D4199" w14:textId="77777777" w:rsidR="0010156E" w:rsidRPr="0071544F" w:rsidRDefault="0010156E" w:rsidP="0010156E">
            <w:pPr>
              <w:rPr>
                <w:b/>
                <w:bCs/>
              </w:rPr>
            </w:pPr>
            <w:r w:rsidRPr="0071544F">
              <w:t xml:space="preserve">Unrelated                 </w:t>
            </w:r>
          </w:p>
        </w:tc>
        <w:tc>
          <w:tcPr>
            <w:tcW w:w="1029" w:type="dxa"/>
          </w:tcPr>
          <w:p w14:paraId="639A6624" w14:textId="77777777" w:rsidR="0010156E" w:rsidRPr="0071544F" w:rsidRDefault="0010156E" w:rsidP="0010156E">
            <w:pPr>
              <w:rPr>
                <w:b/>
                <w:bCs/>
              </w:rPr>
            </w:pPr>
            <w:r w:rsidRPr="0071544F">
              <w:t xml:space="preserve">Resolved   </w:t>
            </w:r>
          </w:p>
        </w:tc>
      </w:tr>
      <w:tr w:rsidR="0010156E" w14:paraId="2AEB1F54" w14:textId="77777777" w:rsidTr="00CA670C">
        <w:tc>
          <w:tcPr>
            <w:tcW w:w="936" w:type="dxa"/>
            <w:vMerge w:val="restart"/>
          </w:tcPr>
          <w:p w14:paraId="7718A527" w14:textId="77777777" w:rsidR="0010156E" w:rsidRPr="0008457A" w:rsidRDefault="0010156E" w:rsidP="0010156E">
            <w:pPr>
              <w:rPr>
                <w:b/>
                <w:bCs/>
              </w:rPr>
            </w:pPr>
            <w:r>
              <w:t>1</w:t>
            </w:r>
            <w:r w:rsidRPr="0008457A">
              <w:t xml:space="preserve">03   </w:t>
            </w:r>
          </w:p>
        </w:tc>
        <w:tc>
          <w:tcPr>
            <w:tcW w:w="1901" w:type="dxa"/>
          </w:tcPr>
          <w:p w14:paraId="0784C660" w14:textId="77777777" w:rsidR="0010156E" w:rsidRPr="0008457A" w:rsidRDefault="0010156E" w:rsidP="0010156E">
            <w:pPr>
              <w:rPr>
                <w:b/>
                <w:bCs/>
              </w:rPr>
            </w:pPr>
            <w:r w:rsidRPr="0008457A">
              <w:t>ABDOMINAL PAIN</w:t>
            </w:r>
          </w:p>
        </w:tc>
        <w:tc>
          <w:tcPr>
            <w:tcW w:w="1902" w:type="dxa"/>
          </w:tcPr>
          <w:p w14:paraId="0BBB186F" w14:textId="77777777" w:rsidR="0010156E" w:rsidRPr="0062451F" w:rsidRDefault="0010156E" w:rsidP="0010156E">
            <w:pPr>
              <w:rPr>
                <w:b/>
                <w:bCs/>
              </w:rPr>
            </w:pPr>
            <w:r w:rsidRPr="0062451F">
              <w:t>ANTIBIOTICS</w:t>
            </w:r>
          </w:p>
        </w:tc>
        <w:tc>
          <w:tcPr>
            <w:tcW w:w="1111" w:type="dxa"/>
          </w:tcPr>
          <w:p w14:paraId="23A51FB6" w14:textId="77777777" w:rsidR="0010156E" w:rsidRPr="0062451F" w:rsidRDefault="0010156E" w:rsidP="0010156E">
            <w:pPr>
              <w:rPr>
                <w:b/>
                <w:bCs/>
              </w:rPr>
            </w:pPr>
            <w:r w:rsidRPr="0062451F">
              <w:t>Moderate</w:t>
            </w:r>
          </w:p>
        </w:tc>
        <w:tc>
          <w:tcPr>
            <w:tcW w:w="981" w:type="dxa"/>
          </w:tcPr>
          <w:p w14:paraId="10BE443D" w14:textId="77777777" w:rsidR="0010156E" w:rsidRPr="0071544F" w:rsidRDefault="0010156E" w:rsidP="0010156E">
            <w:pPr>
              <w:rPr>
                <w:b/>
                <w:bCs/>
              </w:rPr>
            </w:pPr>
            <w:r w:rsidRPr="0071544F">
              <w:t>Yes</w:t>
            </w:r>
            <w:r>
              <w:t>*</w:t>
            </w:r>
            <w:r w:rsidRPr="0071544F">
              <w:t xml:space="preserve">     </w:t>
            </w:r>
          </w:p>
        </w:tc>
        <w:tc>
          <w:tcPr>
            <w:tcW w:w="1151" w:type="dxa"/>
          </w:tcPr>
          <w:p w14:paraId="6E4C97B2" w14:textId="77777777" w:rsidR="0010156E" w:rsidRPr="0071544F" w:rsidRDefault="0010156E" w:rsidP="0010156E">
            <w:pPr>
              <w:rPr>
                <w:b/>
                <w:bCs/>
              </w:rPr>
            </w:pPr>
            <w:r w:rsidRPr="0071544F">
              <w:t xml:space="preserve">Unlikely                 </w:t>
            </w:r>
          </w:p>
        </w:tc>
        <w:tc>
          <w:tcPr>
            <w:tcW w:w="1029" w:type="dxa"/>
          </w:tcPr>
          <w:p w14:paraId="0B648912" w14:textId="77777777" w:rsidR="0010156E" w:rsidRPr="0071544F" w:rsidRDefault="0010156E" w:rsidP="0010156E">
            <w:pPr>
              <w:rPr>
                <w:b/>
                <w:bCs/>
              </w:rPr>
            </w:pPr>
            <w:r w:rsidRPr="0071544F">
              <w:t xml:space="preserve">Resolved   </w:t>
            </w:r>
          </w:p>
        </w:tc>
      </w:tr>
      <w:tr w:rsidR="0010156E" w14:paraId="71C1B581" w14:textId="77777777" w:rsidTr="00CA670C">
        <w:tc>
          <w:tcPr>
            <w:tcW w:w="936" w:type="dxa"/>
            <w:vMerge/>
          </w:tcPr>
          <w:p w14:paraId="191D9E4D" w14:textId="77777777" w:rsidR="0010156E" w:rsidRPr="0008457A" w:rsidRDefault="0010156E" w:rsidP="0010156E">
            <w:pPr>
              <w:rPr>
                <w:b/>
                <w:bCs/>
              </w:rPr>
            </w:pPr>
          </w:p>
        </w:tc>
        <w:tc>
          <w:tcPr>
            <w:tcW w:w="1901" w:type="dxa"/>
          </w:tcPr>
          <w:p w14:paraId="204EC013" w14:textId="77777777" w:rsidR="0010156E" w:rsidRPr="0008457A" w:rsidRDefault="0010156E" w:rsidP="0010156E">
            <w:pPr>
              <w:rPr>
                <w:b/>
                <w:bCs/>
              </w:rPr>
            </w:pPr>
            <w:r w:rsidRPr="0008457A">
              <w:t xml:space="preserve">RECURRENT APPENDICITIS  </w:t>
            </w:r>
          </w:p>
        </w:tc>
        <w:tc>
          <w:tcPr>
            <w:tcW w:w="1902" w:type="dxa"/>
          </w:tcPr>
          <w:p w14:paraId="082B530D" w14:textId="77777777" w:rsidR="0010156E" w:rsidRPr="0062451F" w:rsidRDefault="0010156E" w:rsidP="0010156E">
            <w:pPr>
              <w:rPr>
                <w:b/>
                <w:bCs/>
              </w:rPr>
            </w:pPr>
            <w:r w:rsidRPr="0062451F">
              <w:t>APPENDICECTOMY</w:t>
            </w:r>
          </w:p>
        </w:tc>
        <w:tc>
          <w:tcPr>
            <w:tcW w:w="1111" w:type="dxa"/>
          </w:tcPr>
          <w:p w14:paraId="011DCB67" w14:textId="77777777" w:rsidR="0010156E" w:rsidRPr="0062451F" w:rsidRDefault="0010156E" w:rsidP="0010156E">
            <w:pPr>
              <w:rPr>
                <w:b/>
                <w:bCs/>
              </w:rPr>
            </w:pPr>
            <w:r w:rsidRPr="0062451F">
              <w:t>Severe</w:t>
            </w:r>
          </w:p>
        </w:tc>
        <w:tc>
          <w:tcPr>
            <w:tcW w:w="981" w:type="dxa"/>
          </w:tcPr>
          <w:p w14:paraId="6F10F24D" w14:textId="77777777" w:rsidR="0010156E" w:rsidRPr="0071544F" w:rsidRDefault="0010156E" w:rsidP="0010156E">
            <w:pPr>
              <w:rPr>
                <w:b/>
                <w:bCs/>
              </w:rPr>
            </w:pPr>
            <w:r w:rsidRPr="0071544F">
              <w:t>Yes</w:t>
            </w:r>
            <w:r>
              <w:t>*</w:t>
            </w:r>
            <w:r w:rsidRPr="0071544F">
              <w:t xml:space="preserve">     </w:t>
            </w:r>
          </w:p>
        </w:tc>
        <w:tc>
          <w:tcPr>
            <w:tcW w:w="1151" w:type="dxa"/>
          </w:tcPr>
          <w:p w14:paraId="782C638A" w14:textId="77777777" w:rsidR="0010156E" w:rsidRPr="0071544F" w:rsidRDefault="0010156E" w:rsidP="0010156E">
            <w:pPr>
              <w:rPr>
                <w:b/>
                <w:bCs/>
              </w:rPr>
            </w:pPr>
            <w:r w:rsidRPr="0071544F">
              <w:t xml:space="preserve">Unlikely                 </w:t>
            </w:r>
          </w:p>
        </w:tc>
        <w:tc>
          <w:tcPr>
            <w:tcW w:w="1029" w:type="dxa"/>
          </w:tcPr>
          <w:p w14:paraId="59F39C58" w14:textId="77777777" w:rsidR="0010156E" w:rsidRPr="0071544F" w:rsidRDefault="0010156E" w:rsidP="0010156E">
            <w:pPr>
              <w:rPr>
                <w:b/>
                <w:bCs/>
              </w:rPr>
            </w:pPr>
            <w:r w:rsidRPr="0071544F">
              <w:t xml:space="preserve">Resolved   </w:t>
            </w:r>
          </w:p>
        </w:tc>
      </w:tr>
      <w:tr w:rsidR="0010156E" w14:paraId="44F48C99" w14:textId="77777777" w:rsidTr="00CA670C">
        <w:tc>
          <w:tcPr>
            <w:tcW w:w="936" w:type="dxa"/>
            <w:vMerge w:val="restart"/>
          </w:tcPr>
          <w:p w14:paraId="2F5D1864" w14:textId="77777777" w:rsidR="0010156E" w:rsidRPr="0008457A" w:rsidRDefault="0010156E" w:rsidP="0010156E">
            <w:pPr>
              <w:rPr>
                <w:b/>
                <w:bCs/>
              </w:rPr>
            </w:pPr>
            <w:r w:rsidRPr="0008457A">
              <w:t xml:space="preserve">162   </w:t>
            </w:r>
          </w:p>
        </w:tc>
        <w:tc>
          <w:tcPr>
            <w:tcW w:w="1901" w:type="dxa"/>
          </w:tcPr>
          <w:p w14:paraId="217D77FE" w14:textId="77777777" w:rsidR="0010156E" w:rsidRPr="0008457A" w:rsidRDefault="0010156E" w:rsidP="0010156E">
            <w:pPr>
              <w:rPr>
                <w:b/>
                <w:bCs/>
              </w:rPr>
            </w:pPr>
            <w:r w:rsidRPr="0008457A">
              <w:t>ABDOMINAL PAIN</w:t>
            </w:r>
          </w:p>
        </w:tc>
        <w:tc>
          <w:tcPr>
            <w:tcW w:w="1902" w:type="dxa"/>
          </w:tcPr>
          <w:p w14:paraId="6570FF92" w14:textId="77777777" w:rsidR="0010156E" w:rsidRPr="0062451F" w:rsidRDefault="0010156E" w:rsidP="0010156E">
            <w:pPr>
              <w:rPr>
                <w:b/>
                <w:bCs/>
              </w:rPr>
            </w:pPr>
            <w:r w:rsidRPr="0062451F">
              <w:t xml:space="preserve">APPENDICECTOMY AND HOSPITAL ADMISSION   </w:t>
            </w:r>
          </w:p>
        </w:tc>
        <w:tc>
          <w:tcPr>
            <w:tcW w:w="1111" w:type="dxa"/>
          </w:tcPr>
          <w:p w14:paraId="3B097C00" w14:textId="77777777" w:rsidR="0010156E" w:rsidRPr="0062451F" w:rsidRDefault="0010156E" w:rsidP="0010156E">
            <w:pPr>
              <w:rPr>
                <w:b/>
                <w:bCs/>
              </w:rPr>
            </w:pPr>
            <w:r w:rsidRPr="0062451F">
              <w:t>Moderate</w:t>
            </w:r>
          </w:p>
        </w:tc>
        <w:tc>
          <w:tcPr>
            <w:tcW w:w="981" w:type="dxa"/>
          </w:tcPr>
          <w:p w14:paraId="75E6DE6B" w14:textId="77777777" w:rsidR="0010156E" w:rsidRPr="0071544F" w:rsidRDefault="0010156E" w:rsidP="0010156E">
            <w:pPr>
              <w:rPr>
                <w:b/>
                <w:bCs/>
              </w:rPr>
            </w:pPr>
            <w:r w:rsidRPr="0071544F">
              <w:t xml:space="preserve">No   </w:t>
            </w:r>
          </w:p>
        </w:tc>
        <w:tc>
          <w:tcPr>
            <w:tcW w:w="1151" w:type="dxa"/>
          </w:tcPr>
          <w:p w14:paraId="34EFA795" w14:textId="77777777" w:rsidR="0010156E" w:rsidRPr="0071544F" w:rsidRDefault="0010156E" w:rsidP="0010156E">
            <w:pPr>
              <w:rPr>
                <w:b/>
                <w:bCs/>
              </w:rPr>
            </w:pPr>
            <w:r w:rsidRPr="0071544F">
              <w:t xml:space="preserve">Definitely                  </w:t>
            </w:r>
          </w:p>
        </w:tc>
        <w:tc>
          <w:tcPr>
            <w:tcW w:w="1029" w:type="dxa"/>
          </w:tcPr>
          <w:p w14:paraId="68FCCA94" w14:textId="77777777" w:rsidR="0010156E" w:rsidRPr="0071544F" w:rsidRDefault="0010156E" w:rsidP="0010156E">
            <w:pPr>
              <w:rPr>
                <w:b/>
                <w:bCs/>
              </w:rPr>
            </w:pPr>
            <w:r w:rsidRPr="0071544F">
              <w:t xml:space="preserve">Ongoing           </w:t>
            </w:r>
          </w:p>
        </w:tc>
      </w:tr>
      <w:tr w:rsidR="0010156E" w14:paraId="78CECAE5" w14:textId="77777777" w:rsidTr="00CA670C">
        <w:tc>
          <w:tcPr>
            <w:tcW w:w="936" w:type="dxa"/>
            <w:vMerge/>
          </w:tcPr>
          <w:p w14:paraId="74C29495" w14:textId="77777777" w:rsidR="0010156E" w:rsidRPr="0008457A" w:rsidRDefault="0010156E" w:rsidP="0010156E">
            <w:pPr>
              <w:rPr>
                <w:b/>
                <w:bCs/>
              </w:rPr>
            </w:pPr>
          </w:p>
        </w:tc>
        <w:tc>
          <w:tcPr>
            <w:tcW w:w="1901" w:type="dxa"/>
          </w:tcPr>
          <w:p w14:paraId="67CB1183" w14:textId="77777777" w:rsidR="0010156E" w:rsidRPr="0008457A" w:rsidRDefault="0010156E" w:rsidP="0010156E">
            <w:pPr>
              <w:rPr>
                <w:b/>
                <w:bCs/>
              </w:rPr>
            </w:pPr>
            <w:r w:rsidRPr="0008457A">
              <w:t xml:space="preserve">FLUID COLLECTION  </w:t>
            </w:r>
          </w:p>
        </w:tc>
        <w:tc>
          <w:tcPr>
            <w:tcW w:w="1902" w:type="dxa"/>
          </w:tcPr>
          <w:p w14:paraId="746BB251" w14:textId="77777777" w:rsidR="0010156E" w:rsidRPr="0062451F" w:rsidRDefault="0010156E" w:rsidP="0010156E">
            <w:pPr>
              <w:rPr>
                <w:b/>
                <w:bCs/>
              </w:rPr>
            </w:pPr>
            <w:r w:rsidRPr="0062451F">
              <w:t>CONTINUED ABX.ALREADY IN HOSPITAL</w:t>
            </w:r>
          </w:p>
        </w:tc>
        <w:tc>
          <w:tcPr>
            <w:tcW w:w="1111" w:type="dxa"/>
          </w:tcPr>
          <w:p w14:paraId="62A4C48F" w14:textId="77777777" w:rsidR="0010156E" w:rsidRPr="0062451F" w:rsidRDefault="0010156E" w:rsidP="0010156E">
            <w:pPr>
              <w:rPr>
                <w:b/>
                <w:bCs/>
              </w:rPr>
            </w:pPr>
            <w:r w:rsidRPr="0062451F">
              <w:t>Moderate</w:t>
            </w:r>
          </w:p>
        </w:tc>
        <w:tc>
          <w:tcPr>
            <w:tcW w:w="981" w:type="dxa"/>
          </w:tcPr>
          <w:p w14:paraId="66159AF5" w14:textId="77777777" w:rsidR="0010156E" w:rsidRPr="0071544F" w:rsidRDefault="0010156E" w:rsidP="0010156E">
            <w:pPr>
              <w:rPr>
                <w:b/>
                <w:bCs/>
              </w:rPr>
            </w:pPr>
            <w:r w:rsidRPr="0071544F">
              <w:t xml:space="preserve">No   </w:t>
            </w:r>
          </w:p>
        </w:tc>
        <w:tc>
          <w:tcPr>
            <w:tcW w:w="1151" w:type="dxa"/>
          </w:tcPr>
          <w:p w14:paraId="65E69041" w14:textId="77777777" w:rsidR="0010156E" w:rsidRPr="0071544F" w:rsidRDefault="0010156E" w:rsidP="0010156E">
            <w:pPr>
              <w:rPr>
                <w:b/>
                <w:bCs/>
              </w:rPr>
            </w:pPr>
            <w:r w:rsidRPr="0071544F">
              <w:t xml:space="preserve">Definitely                  </w:t>
            </w:r>
          </w:p>
        </w:tc>
        <w:tc>
          <w:tcPr>
            <w:tcW w:w="1029" w:type="dxa"/>
          </w:tcPr>
          <w:p w14:paraId="5938F2FD" w14:textId="77777777" w:rsidR="0010156E" w:rsidRPr="0071544F" w:rsidRDefault="0010156E" w:rsidP="0010156E">
            <w:pPr>
              <w:rPr>
                <w:b/>
                <w:bCs/>
              </w:rPr>
            </w:pPr>
            <w:r w:rsidRPr="0071544F">
              <w:t xml:space="preserve">Ongoing           </w:t>
            </w:r>
          </w:p>
        </w:tc>
      </w:tr>
      <w:tr w:rsidR="0010156E" w14:paraId="7455C5E5" w14:textId="77777777" w:rsidTr="00CA670C">
        <w:tc>
          <w:tcPr>
            <w:tcW w:w="936" w:type="dxa"/>
          </w:tcPr>
          <w:p w14:paraId="304A9E1E" w14:textId="77777777" w:rsidR="0010156E" w:rsidRPr="0008457A" w:rsidRDefault="0010156E" w:rsidP="0010156E">
            <w:pPr>
              <w:rPr>
                <w:b/>
                <w:bCs/>
              </w:rPr>
            </w:pPr>
            <w:r w:rsidRPr="0008457A">
              <w:t xml:space="preserve">179   </w:t>
            </w:r>
          </w:p>
        </w:tc>
        <w:tc>
          <w:tcPr>
            <w:tcW w:w="1901" w:type="dxa"/>
          </w:tcPr>
          <w:p w14:paraId="39A0A02B" w14:textId="77777777" w:rsidR="0010156E" w:rsidRPr="0008457A" w:rsidRDefault="0010156E" w:rsidP="0010156E">
            <w:pPr>
              <w:rPr>
                <w:b/>
                <w:bCs/>
              </w:rPr>
            </w:pPr>
            <w:r w:rsidRPr="0008457A">
              <w:t xml:space="preserve">ABDOMINAL PAIN  </w:t>
            </w:r>
          </w:p>
        </w:tc>
        <w:tc>
          <w:tcPr>
            <w:tcW w:w="1902" w:type="dxa"/>
          </w:tcPr>
          <w:p w14:paraId="622D5F18" w14:textId="77777777" w:rsidR="0010156E" w:rsidRPr="0062451F" w:rsidRDefault="0010156E" w:rsidP="0010156E">
            <w:pPr>
              <w:rPr>
                <w:b/>
                <w:bCs/>
              </w:rPr>
            </w:pPr>
            <w:r w:rsidRPr="0062451F">
              <w:t>A&amp;E ATTENDANCE, BLOODS TAKEN</w:t>
            </w:r>
          </w:p>
        </w:tc>
        <w:tc>
          <w:tcPr>
            <w:tcW w:w="1111" w:type="dxa"/>
          </w:tcPr>
          <w:p w14:paraId="01A614E2" w14:textId="77777777" w:rsidR="0010156E" w:rsidRPr="0062451F" w:rsidRDefault="0010156E" w:rsidP="0010156E">
            <w:pPr>
              <w:rPr>
                <w:b/>
                <w:bCs/>
              </w:rPr>
            </w:pPr>
            <w:r w:rsidRPr="0062451F">
              <w:t>Mild</w:t>
            </w:r>
          </w:p>
        </w:tc>
        <w:tc>
          <w:tcPr>
            <w:tcW w:w="981" w:type="dxa"/>
          </w:tcPr>
          <w:p w14:paraId="5B7BCA90" w14:textId="77777777" w:rsidR="0010156E" w:rsidRPr="0071544F" w:rsidRDefault="0010156E" w:rsidP="0010156E">
            <w:pPr>
              <w:rPr>
                <w:b/>
                <w:bCs/>
              </w:rPr>
            </w:pPr>
            <w:r w:rsidRPr="0071544F">
              <w:t xml:space="preserve">No    </w:t>
            </w:r>
          </w:p>
        </w:tc>
        <w:tc>
          <w:tcPr>
            <w:tcW w:w="1151" w:type="dxa"/>
          </w:tcPr>
          <w:p w14:paraId="3716D373" w14:textId="77777777" w:rsidR="0010156E" w:rsidRPr="0071544F" w:rsidRDefault="0010156E" w:rsidP="0010156E">
            <w:pPr>
              <w:rPr>
                <w:b/>
                <w:bCs/>
              </w:rPr>
            </w:pPr>
            <w:r w:rsidRPr="0071544F">
              <w:t xml:space="preserve">Unrelated                 </w:t>
            </w:r>
          </w:p>
        </w:tc>
        <w:tc>
          <w:tcPr>
            <w:tcW w:w="1029" w:type="dxa"/>
          </w:tcPr>
          <w:p w14:paraId="01BABF9E" w14:textId="77777777" w:rsidR="0010156E" w:rsidRPr="0071544F" w:rsidRDefault="0010156E" w:rsidP="0010156E">
            <w:pPr>
              <w:rPr>
                <w:b/>
                <w:bCs/>
              </w:rPr>
            </w:pPr>
            <w:r w:rsidRPr="0071544F">
              <w:t xml:space="preserve">Resolved    </w:t>
            </w:r>
          </w:p>
        </w:tc>
      </w:tr>
      <w:tr w:rsidR="0010156E" w14:paraId="4B615A5A" w14:textId="77777777" w:rsidTr="00CA670C">
        <w:tc>
          <w:tcPr>
            <w:tcW w:w="936" w:type="dxa"/>
            <w:vMerge w:val="restart"/>
          </w:tcPr>
          <w:p w14:paraId="1995D68F" w14:textId="77777777" w:rsidR="0010156E" w:rsidRPr="0008457A" w:rsidRDefault="0010156E" w:rsidP="0010156E">
            <w:pPr>
              <w:rPr>
                <w:b/>
                <w:bCs/>
              </w:rPr>
            </w:pPr>
            <w:r w:rsidRPr="0008457A">
              <w:t xml:space="preserve">233    </w:t>
            </w:r>
          </w:p>
        </w:tc>
        <w:tc>
          <w:tcPr>
            <w:tcW w:w="1901" w:type="dxa"/>
          </w:tcPr>
          <w:p w14:paraId="2454F9CD" w14:textId="77777777" w:rsidR="0010156E" w:rsidRPr="0008457A" w:rsidRDefault="0010156E" w:rsidP="0010156E">
            <w:pPr>
              <w:rPr>
                <w:b/>
                <w:bCs/>
              </w:rPr>
            </w:pPr>
            <w:r w:rsidRPr="0008457A">
              <w:t>ABDOMINAL PAIN</w:t>
            </w:r>
          </w:p>
        </w:tc>
        <w:tc>
          <w:tcPr>
            <w:tcW w:w="1902" w:type="dxa"/>
          </w:tcPr>
          <w:p w14:paraId="6AFFFCBF" w14:textId="77777777" w:rsidR="0010156E" w:rsidRPr="0062451F" w:rsidRDefault="0010156E" w:rsidP="0010156E">
            <w:pPr>
              <w:rPr>
                <w:b/>
                <w:bCs/>
              </w:rPr>
            </w:pPr>
            <w:r w:rsidRPr="0062451F">
              <w:t xml:space="preserve">APPENDICECTOMY AND HOSPITAL ADMISSION   </w:t>
            </w:r>
          </w:p>
        </w:tc>
        <w:tc>
          <w:tcPr>
            <w:tcW w:w="1111" w:type="dxa"/>
          </w:tcPr>
          <w:p w14:paraId="79900BF7" w14:textId="77777777" w:rsidR="0010156E" w:rsidRPr="0062451F" w:rsidRDefault="0010156E" w:rsidP="0010156E">
            <w:pPr>
              <w:rPr>
                <w:b/>
                <w:bCs/>
              </w:rPr>
            </w:pPr>
            <w:r w:rsidRPr="0062451F">
              <w:t>Moderate</w:t>
            </w:r>
          </w:p>
        </w:tc>
        <w:tc>
          <w:tcPr>
            <w:tcW w:w="981" w:type="dxa"/>
          </w:tcPr>
          <w:p w14:paraId="2628082E" w14:textId="77777777" w:rsidR="0010156E" w:rsidRPr="0071544F" w:rsidRDefault="0010156E" w:rsidP="0010156E">
            <w:pPr>
              <w:rPr>
                <w:b/>
                <w:bCs/>
              </w:rPr>
            </w:pPr>
            <w:r w:rsidRPr="0071544F">
              <w:t xml:space="preserve">No   </w:t>
            </w:r>
          </w:p>
        </w:tc>
        <w:tc>
          <w:tcPr>
            <w:tcW w:w="1151" w:type="dxa"/>
          </w:tcPr>
          <w:p w14:paraId="68CE9384" w14:textId="77777777" w:rsidR="0010156E" w:rsidRPr="0071544F" w:rsidRDefault="0010156E" w:rsidP="0010156E">
            <w:pPr>
              <w:rPr>
                <w:b/>
                <w:bCs/>
              </w:rPr>
            </w:pPr>
            <w:r w:rsidRPr="0071544F">
              <w:t xml:space="preserve">Definitely                 </w:t>
            </w:r>
          </w:p>
        </w:tc>
        <w:tc>
          <w:tcPr>
            <w:tcW w:w="1029" w:type="dxa"/>
          </w:tcPr>
          <w:p w14:paraId="57FE21BE" w14:textId="77777777" w:rsidR="0010156E" w:rsidRPr="0071544F" w:rsidRDefault="0010156E" w:rsidP="0010156E">
            <w:pPr>
              <w:rPr>
                <w:b/>
                <w:bCs/>
              </w:rPr>
            </w:pPr>
            <w:r w:rsidRPr="0071544F">
              <w:t xml:space="preserve">Resolved   </w:t>
            </w:r>
          </w:p>
        </w:tc>
      </w:tr>
      <w:tr w:rsidR="0010156E" w14:paraId="13A96505" w14:textId="77777777" w:rsidTr="00CA670C">
        <w:tc>
          <w:tcPr>
            <w:tcW w:w="936" w:type="dxa"/>
            <w:vMerge/>
          </w:tcPr>
          <w:p w14:paraId="70D410D9" w14:textId="77777777" w:rsidR="0010156E" w:rsidRPr="0008457A" w:rsidRDefault="0010156E" w:rsidP="0010156E">
            <w:pPr>
              <w:rPr>
                <w:b/>
                <w:bCs/>
              </w:rPr>
            </w:pPr>
          </w:p>
        </w:tc>
        <w:tc>
          <w:tcPr>
            <w:tcW w:w="1901" w:type="dxa"/>
          </w:tcPr>
          <w:p w14:paraId="12975317" w14:textId="77777777" w:rsidR="0010156E" w:rsidRPr="0008457A" w:rsidRDefault="0010156E" w:rsidP="0010156E">
            <w:pPr>
              <w:rPr>
                <w:b/>
                <w:bCs/>
              </w:rPr>
            </w:pPr>
            <w:r w:rsidRPr="0008457A">
              <w:t xml:space="preserve">RECURRENCE OF APPENDICITIS  </w:t>
            </w:r>
          </w:p>
        </w:tc>
        <w:tc>
          <w:tcPr>
            <w:tcW w:w="1902" w:type="dxa"/>
          </w:tcPr>
          <w:p w14:paraId="525B4F61" w14:textId="77777777" w:rsidR="0010156E" w:rsidRPr="0062451F" w:rsidRDefault="0010156E" w:rsidP="0010156E">
            <w:pPr>
              <w:rPr>
                <w:b/>
                <w:bCs/>
              </w:rPr>
            </w:pPr>
            <w:r w:rsidRPr="0062451F">
              <w:t>APPENDICECTOMY</w:t>
            </w:r>
          </w:p>
        </w:tc>
        <w:tc>
          <w:tcPr>
            <w:tcW w:w="1111" w:type="dxa"/>
          </w:tcPr>
          <w:p w14:paraId="140114A8" w14:textId="77777777" w:rsidR="0010156E" w:rsidRPr="0062451F" w:rsidRDefault="0010156E" w:rsidP="0010156E">
            <w:pPr>
              <w:rPr>
                <w:b/>
                <w:bCs/>
              </w:rPr>
            </w:pPr>
            <w:r w:rsidRPr="0062451F">
              <w:t>Moderate</w:t>
            </w:r>
          </w:p>
        </w:tc>
        <w:tc>
          <w:tcPr>
            <w:tcW w:w="981" w:type="dxa"/>
          </w:tcPr>
          <w:p w14:paraId="08823166" w14:textId="77777777" w:rsidR="0010156E" w:rsidRPr="0071544F" w:rsidRDefault="0010156E" w:rsidP="0010156E">
            <w:pPr>
              <w:rPr>
                <w:b/>
                <w:bCs/>
              </w:rPr>
            </w:pPr>
            <w:r w:rsidRPr="0071544F">
              <w:t xml:space="preserve">No   </w:t>
            </w:r>
          </w:p>
        </w:tc>
        <w:tc>
          <w:tcPr>
            <w:tcW w:w="1151" w:type="dxa"/>
          </w:tcPr>
          <w:p w14:paraId="05ADCAA9" w14:textId="77777777" w:rsidR="0010156E" w:rsidRPr="0071544F" w:rsidRDefault="0010156E" w:rsidP="0010156E">
            <w:pPr>
              <w:rPr>
                <w:b/>
                <w:bCs/>
              </w:rPr>
            </w:pPr>
            <w:r w:rsidRPr="0071544F">
              <w:t xml:space="preserve">Definitely                 </w:t>
            </w:r>
          </w:p>
        </w:tc>
        <w:tc>
          <w:tcPr>
            <w:tcW w:w="1029" w:type="dxa"/>
          </w:tcPr>
          <w:p w14:paraId="77445623" w14:textId="77777777" w:rsidR="0010156E" w:rsidRPr="0071544F" w:rsidRDefault="0010156E" w:rsidP="0010156E">
            <w:pPr>
              <w:rPr>
                <w:b/>
                <w:bCs/>
              </w:rPr>
            </w:pPr>
            <w:r w:rsidRPr="0071544F">
              <w:t xml:space="preserve">Resolved    </w:t>
            </w:r>
          </w:p>
        </w:tc>
      </w:tr>
      <w:tr w:rsidR="0010156E" w14:paraId="53F942B6" w14:textId="77777777" w:rsidTr="00CA670C">
        <w:tc>
          <w:tcPr>
            <w:tcW w:w="936" w:type="dxa"/>
          </w:tcPr>
          <w:p w14:paraId="64951E4C" w14:textId="77777777" w:rsidR="0010156E" w:rsidRPr="0008457A" w:rsidRDefault="0010156E" w:rsidP="0010156E">
            <w:pPr>
              <w:rPr>
                <w:b/>
                <w:bCs/>
              </w:rPr>
            </w:pPr>
            <w:r w:rsidRPr="0008457A">
              <w:t xml:space="preserve">266   </w:t>
            </w:r>
          </w:p>
        </w:tc>
        <w:tc>
          <w:tcPr>
            <w:tcW w:w="1901" w:type="dxa"/>
          </w:tcPr>
          <w:p w14:paraId="47B82D44" w14:textId="77777777" w:rsidR="0010156E" w:rsidRPr="0008457A" w:rsidRDefault="0010156E" w:rsidP="0010156E">
            <w:pPr>
              <w:rPr>
                <w:b/>
                <w:bCs/>
              </w:rPr>
            </w:pPr>
            <w:r w:rsidRPr="0008457A">
              <w:t>RECURRENT APPENDICITIS</w:t>
            </w:r>
          </w:p>
        </w:tc>
        <w:tc>
          <w:tcPr>
            <w:tcW w:w="1902" w:type="dxa"/>
          </w:tcPr>
          <w:p w14:paraId="7FAD5381" w14:textId="77777777" w:rsidR="0010156E" w:rsidRPr="0062451F" w:rsidRDefault="0010156E" w:rsidP="0010156E">
            <w:pPr>
              <w:rPr>
                <w:b/>
                <w:bCs/>
              </w:rPr>
            </w:pPr>
            <w:r w:rsidRPr="0062451F">
              <w:t>APPENDICECTOMY</w:t>
            </w:r>
          </w:p>
        </w:tc>
        <w:tc>
          <w:tcPr>
            <w:tcW w:w="1111" w:type="dxa"/>
          </w:tcPr>
          <w:p w14:paraId="376978D8" w14:textId="77777777" w:rsidR="0010156E" w:rsidRPr="0062451F" w:rsidRDefault="0010156E" w:rsidP="0010156E">
            <w:pPr>
              <w:rPr>
                <w:b/>
                <w:bCs/>
              </w:rPr>
            </w:pPr>
            <w:r w:rsidRPr="0062451F">
              <w:t>Moderate</w:t>
            </w:r>
          </w:p>
        </w:tc>
        <w:tc>
          <w:tcPr>
            <w:tcW w:w="981" w:type="dxa"/>
          </w:tcPr>
          <w:p w14:paraId="644DCF68" w14:textId="77777777" w:rsidR="0010156E" w:rsidRPr="0071544F" w:rsidRDefault="0010156E" w:rsidP="0010156E">
            <w:pPr>
              <w:rPr>
                <w:b/>
                <w:bCs/>
              </w:rPr>
            </w:pPr>
            <w:r w:rsidRPr="0071544F">
              <w:t xml:space="preserve">No   </w:t>
            </w:r>
          </w:p>
        </w:tc>
        <w:tc>
          <w:tcPr>
            <w:tcW w:w="1151" w:type="dxa"/>
          </w:tcPr>
          <w:p w14:paraId="181AB9ED" w14:textId="77777777" w:rsidR="0010156E" w:rsidRPr="0071544F" w:rsidRDefault="0010156E" w:rsidP="0010156E">
            <w:pPr>
              <w:rPr>
                <w:b/>
                <w:bCs/>
              </w:rPr>
            </w:pPr>
            <w:r w:rsidRPr="0071544F">
              <w:t xml:space="preserve">Definitely                 </w:t>
            </w:r>
          </w:p>
        </w:tc>
        <w:tc>
          <w:tcPr>
            <w:tcW w:w="1029" w:type="dxa"/>
          </w:tcPr>
          <w:p w14:paraId="545B7736" w14:textId="77777777" w:rsidR="0010156E" w:rsidRPr="0071544F" w:rsidRDefault="0010156E" w:rsidP="0010156E">
            <w:pPr>
              <w:rPr>
                <w:b/>
                <w:bCs/>
              </w:rPr>
            </w:pPr>
            <w:r w:rsidRPr="0071544F">
              <w:t xml:space="preserve">Resolved   </w:t>
            </w:r>
          </w:p>
        </w:tc>
      </w:tr>
      <w:tr w:rsidR="0010156E" w14:paraId="5EB622F6" w14:textId="77777777" w:rsidTr="00CA670C">
        <w:tc>
          <w:tcPr>
            <w:tcW w:w="936" w:type="dxa"/>
          </w:tcPr>
          <w:p w14:paraId="1C810FC5" w14:textId="77777777" w:rsidR="0010156E" w:rsidRPr="0008457A" w:rsidRDefault="0010156E" w:rsidP="0010156E">
            <w:pPr>
              <w:rPr>
                <w:b/>
                <w:bCs/>
              </w:rPr>
            </w:pPr>
            <w:r w:rsidRPr="0008457A">
              <w:t xml:space="preserve">002   </w:t>
            </w:r>
          </w:p>
        </w:tc>
        <w:tc>
          <w:tcPr>
            <w:tcW w:w="1901" w:type="dxa"/>
          </w:tcPr>
          <w:p w14:paraId="1E46AF44" w14:textId="77777777" w:rsidR="0010156E" w:rsidRPr="0008457A" w:rsidRDefault="0010156E" w:rsidP="0010156E">
            <w:pPr>
              <w:rPr>
                <w:b/>
                <w:bCs/>
              </w:rPr>
            </w:pPr>
            <w:r w:rsidRPr="0008457A">
              <w:t>ABDOMINAL PAIN</w:t>
            </w:r>
          </w:p>
        </w:tc>
        <w:tc>
          <w:tcPr>
            <w:tcW w:w="1902" w:type="dxa"/>
          </w:tcPr>
          <w:p w14:paraId="18BE8E1C" w14:textId="77777777" w:rsidR="0010156E" w:rsidRPr="0062451F" w:rsidRDefault="0010156E" w:rsidP="0010156E">
            <w:pPr>
              <w:rPr>
                <w:b/>
                <w:bCs/>
              </w:rPr>
            </w:pPr>
            <w:r w:rsidRPr="0062451F">
              <w:t xml:space="preserve">ADMISSION TO HOSPITAL       </w:t>
            </w:r>
          </w:p>
        </w:tc>
        <w:tc>
          <w:tcPr>
            <w:tcW w:w="1111" w:type="dxa"/>
          </w:tcPr>
          <w:p w14:paraId="615E89CF" w14:textId="77777777" w:rsidR="0010156E" w:rsidRPr="0062451F" w:rsidRDefault="0010156E" w:rsidP="0010156E">
            <w:pPr>
              <w:rPr>
                <w:b/>
                <w:bCs/>
              </w:rPr>
            </w:pPr>
            <w:r w:rsidRPr="0062451F">
              <w:t>Mild</w:t>
            </w:r>
          </w:p>
        </w:tc>
        <w:tc>
          <w:tcPr>
            <w:tcW w:w="981" w:type="dxa"/>
          </w:tcPr>
          <w:p w14:paraId="02D9A88A" w14:textId="77777777" w:rsidR="0010156E" w:rsidRPr="0071544F" w:rsidRDefault="0010156E" w:rsidP="0010156E">
            <w:pPr>
              <w:rPr>
                <w:b/>
                <w:bCs/>
              </w:rPr>
            </w:pPr>
            <w:r w:rsidRPr="0071544F">
              <w:t xml:space="preserve">No     </w:t>
            </w:r>
          </w:p>
        </w:tc>
        <w:tc>
          <w:tcPr>
            <w:tcW w:w="1151" w:type="dxa"/>
          </w:tcPr>
          <w:p w14:paraId="73235D8B" w14:textId="77777777" w:rsidR="0010156E" w:rsidRPr="0071544F" w:rsidRDefault="0010156E" w:rsidP="0010156E">
            <w:pPr>
              <w:rPr>
                <w:b/>
                <w:bCs/>
              </w:rPr>
            </w:pPr>
            <w:r w:rsidRPr="0071544F">
              <w:t xml:space="preserve">Probably                 </w:t>
            </w:r>
          </w:p>
        </w:tc>
        <w:tc>
          <w:tcPr>
            <w:tcW w:w="1029" w:type="dxa"/>
          </w:tcPr>
          <w:p w14:paraId="2EC88C2B" w14:textId="77777777" w:rsidR="0010156E" w:rsidRPr="0071544F" w:rsidRDefault="0010156E" w:rsidP="0010156E">
            <w:pPr>
              <w:rPr>
                <w:b/>
                <w:bCs/>
              </w:rPr>
            </w:pPr>
            <w:r w:rsidRPr="0071544F">
              <w:t xml:space="preserve">Resolved   </w:t>
            </w:r>
          </w:p>
        </w:tc>
      </w:tr>
      <w:tr w:rsidR="0010156E" w14:paraId="7C2549C3" w14:textId="77777777" w:rsidTr="00CA670C">
        <w:tc>
          <w:tcPr>
            <w:tcW w:w="936" w:type="dxa"/>
          </w:tcPr>
          <w:p w14:paraId="0C68334D" w14:textId="77777777" w:rsidR="0010156E" w:rsidRPr="0008457A" w:rsidRDefault="0010156E" w:rsidP="0010156E">
            <w:pPr>
              <w:rPr>
                <w:b/>
                <w:bCs/>
              </w:rPr>
            </w:pPr>
            <w:r w:rsidRPr="0008457A">
              <w:t xml:space="preserve">157    </w:t>
            </w:r>
          </w:p>
        </w:tc>
        <w:tc>
          <w:tcPr>
            <w:tcW w:w="1901" w:type="dxa"/>
          </w:tcPr>
          <w:p w14:paraId="1484D516" w14:textId="77777777" w:rsidR="0010156E" w:rsidRPr="0008457A" w:rsidRDefault="0010156E" w:rsidP="0010156E">
            <w:pPr>
              <w:rPr>
                <w:b/>
                <w:bCs/>
              </w:rPr>
            </w:pPr>
            <w:r w:rsidRPr="0008457A">
              <w:t>ABDO PAIN</w:t>
            </w:r>
          </w:p>
        </w:tc>
        <w:tc>
          <w:tcPr>
            <w:tcW w:w="1902" w:type="dxa"/>
          </w:tcPr>
          <w:p w14:paraId="46EF64BD" w14:textId="77777777" w:rsidR="0010156E" w:rsidRPr="0062451F" w:rsidRDefault="0010156E" w:rsidP="0010156E">
            <w:pPr>
              <w:rPr>
                <w:b/>
                <w:bCs/>
              </w:rPr>
            </w:pPr>
            <w:r>
              <w:rPr>
                <w:b/>
                <w:bCs/>
              </w:rPr>
              <w:t>-</w:t>
            </w:r>
          </w:p>
        </w:tc>
        <w:tc>
          <w:tcPr>
            <w:tcW w:w="1111" w:type="dxa"/>
          </w:tcPr>
          <w:p w14:paraId="68F885E4" w14:textId="77777777" w:rsidR="0010156E" w:rsidRPr="0062451F" w:rsidRDefault="0010156E" w:rsidP="0010156E">
            <w:pPr>
              <w:rPr>
                <w:b/>
                <w:bCs/>
              </w:rPr>
            </w:pPr>
            <w:r w:rsidRPr="0062451F">
              <w:t>Moderate</w:t>
            </w:r>
          </w:p>
        </w:tc>
        <w:tc>
          <w:tcPr>
            <w:tcW w:w="981" w:type="dxa"/>
          </w:tcPr>
          <w:p w14:paraId="213576DD" w14:textId="77777777" w:rsidR="0010156E" w:rsidRPr="0071544F" w:rsidRDefault="0010156E" w:rsidP="0010156E">
            <w:pPr>
              <w:rPr>
                <w:b/>
                <w:bCs/>
              </w:rPr>
            </w:pPr>
            <w:r w:rsidRPr="0071544F">
              <w:t xml:space="preserve">No     </w:t>
            </w:r>
          </w:p>
        </w:tc>
        <w:tc>
          <w:tcPr>
            <w:tcW w:w="1151" w:type="dxa"/>
          </w:tcPr>
          <w:p w14:paraId="1B1DB981" w14:textId="77777777" w:rsidR="0010156E" w:rsidRPr="0071544F" w:rsidRDefault="0010156E" w:rsidP="0010156E">
            <w:pPr>
              <w:rPr>
                <w:b/>
                <w:bCs/>
              </w:rPr>
            </w:pPr>
            <w:r w:rsidRPr="0071544F">
              <w:t xml:space="preserve">Possibly                 </w:t>
            </w:r>
          </w:p>
        </w:tc>
        <w:tc>
          <w:tcPr>
            <w:tcW w:w="1029" w:type="dxa"/>
          </w:tcPr>
          <w:p w14:paraId="5E624CB3" w14:textId="77777777" w:rsidR="0010156E" w:rsidRPr="0071544F" w:rsidRDefault="0010156E" w:rsidP="0010156E">
            <w:pPr>
              <w:rPr>
                <w:b/>
                <w:bCs/>
              </w:rPr>
            </w:pPr>
            <w:r w:rsidRPr="0071544F">
              <w:t xml:space="preserve">Resolved   </w:t>
            </w:r>
          </w:p>
        </w:tc>
      </w:tr>
      <w:tr w:rsidR="0010156E" w14:paraId="003CF982" w14:textId="77777777" w:rsidTr="00CA670C">
        <w:tc>
          <w:tcPr>
            <w:tcW w:w="936" w:type="dxa"/>
          </w:tcPr>
          <w:p w14:paraId="3D8BBCC5" w14:textId="77777777" w:rsidR="0010156E" w:rsidRPr="0008457A" w:rsidRDefault="0010156E" w:rsidP="0010156E">
            <w:pPr>
              <w:rPr>
                <w:b/>
                <w:bCs/>
              </w:rPr>
            </w:pPr>
            <w:r w:rsidRPr="0008457A">
              <w:t xml:space="preserve">049    </w:t>
            </w:r>
          </w:p>
        </w:tc>
        <w:tc>
          <w:tcPr>
            <w:tcW w:w="1901" w:type="dxa"/>
          </w:tcPr>
          <w:p w14:paraId="34D5A004" w14:textId="77777777" w:rsidR="0010156E" w:rsidRPr="0008457A" w:rsidRDefault="0010156E" w:rsidP="0010156E">
            <w:pPr>
              <w:rPr>
                <w:b/>
                <w:bCs/>
              </w:rPr>
            </w:pPr>
            <w:r w:rsidRPr="0008457A">
              <w:t>ABDOMINAL PAIN</w:t>
            </w:r>
          </w:p>
        </w:tc>
        <w:tc>
          <w:tcPr>
            <w:tcW w:w="1902" w:type="dxa"/>
          </w:tcPr>
          <w:p w14:paraId="02689A1D" w14:textId="77777777" w:rsidR="0010156E" w:rsidRPr="0062451F" w:rsidRDefault="0010156E" w:rsidP="0010156E">
            <w:pPr>
              <w:rPr>
                <w:b/>
                <w:bCs/>
              </w:rPr>
            </w:pPr>
            <w:r w:rsidRPr="0062451F">
              <w:t xml:space="preserve">ADVICE GIVEN IN A&amp;E       </w:t>
            </w:r>
          </w:p>
        </w:tc>
        <w:tc>
          <w:tcPr>
            <w:tcW w:w="1111" w:type="dxa"/>
          </w:tcPr>
          <w:p w14:paraId="01ED0A27" w14:textId="77777777" w:rsidR="0010156E" w:rsidRPr="0062451F" w:rsidRDefault="0010156E" w:rsidP="0010156E">
            <w:pPr>
              <w:rPr>
                <w:b/>
                <w:bCs/>
              </w:rPr>
            </w:pPr>
            <w:r w:rsidRPr="0062451F">
              <w:t>Mild</w:t>
            </w:r>
          </w:p>
        </w:tc>
        <w:tc>
          <w:tcPr>
            <w:tcW w:w="981" w:type="dxa"/>
          </w:tcPr>
          <w:p w14:paraId="7DAB35CF" w14:textId="77777777" w:rsidR="0010156E" w:rsidRPr="0071544F" w:rsidRDefault="0010156E" w:rsidP="0010156E">
            <w:pPr>
              <w:rPr>
                <w:b/>
                <w:bCs/>
              </w:rPr>
            </w:pPr>
            <w:r w:rsidRPr="0071544F">
              <w:t xml:space="preserve">No    </w:t>
            </w:r>
          </w:p>
        </w:tc>
        <w:tc>
          <w:tcPr>
            <w:tcW w:w="1151" w:type="dxa"/>
          </w:tcPr>
          <w:p w14:paraId="2C3C4D84" w14:textId="77777777" w:rsidR="0010156E" w:rsidRPr="0071544F" w:rsidRDefault="0010156E" w:rsidP="0010156E">
            <w:pPr>
              <w:rPr>
                <w:b/>
                <w:bCs/>
              </w:rPr>
            </w:pPr>
            <w:r w:rsidRPr="0071544F">
              <w:t xml:space="preserve">Unrelated                 </w:t>
            </w:r>
          </w:p>
        </w:tc>
        <w:tc>
          <w:tcPr>
            <w:tcW w:w="1029" w:type="dxa"/>
          </w:tcPr>
          <w:p w14:paraId="207694F3" w14:textId="77777777" w:rsidR="0010156E" w:rsidRPr="0071544F" w:rsidRDefault="0010156E" w:rsidP="0010156E">
            <w:pPr>
              <w:rPr>
                <w:b/>
                <w:bCs/>
              </w:rPr>
            </w:pPr>
            <w:r w:rsidRPr="0071544F">
              <w:t xml:space="preserve">Resolved    </w:t>
            </w:r>
          </w:p>
        </w:tc>
      </w:tr>
      <w:tr w:rsidR="0010156E" w14:paraId="45A352C0" w14:textId="77777777" w:rsidTr="00CA670C">
        <w:tc>
          <w:tcPr>
            <w:tcW w:w="936" w:type="dxa"/>
            <w:vMerge w:val="restart"/>
          </w:tcPr>
          <w:p w14:paraId="3E3CB1CA" w14:textId="77777777" w:rsidR="0010156E" w:rsidRPr="0008457A" w:rsidRDefault="0010156E" w:rsidP="0010156E">
            <w:pPr>
              <w:rPr>
                <w:b/>
                <w:bCs/>
              </w:rPr>
            </w:pPr>
            <w:r w:rsidRPr="0008457A">
              <w:t xml:space="preserve">089   </w:t>
            </w:r>
          </w:p>
        </w:tc>
        <w:tc>
          <w:tcPr>
            <w:tcW w:w="1901" w:type="dxa"/>
          </w:tcPr>
          <w:p w14:paraId="397D69C0" w14:textId="77777777" w:rsidR="0010156E" w:rsidRPr="0008457A" w:rsidRDefault="0010156E" w:rsidP="0010156E">
            <w:pPr>
              <w:rPr>
                <w:b/>
                <w:bCs/>
              </w:rPr>
            </w:pPr>
            <w:r w:rsidRPr="0008457A">
              <w:t>PATIENT VISITED GP SURGERY COMPLAINING OF BEING SLEEPY FOR 2 WEEKS</w:t>
            </w:r>
          </w:p>
        </w:tc>
        <w:tc>
          <w:tcPr>
            <w:tcW w:w="1902" w:type="dxa"/>
          </w:tcPr>
          <w:p w14:paraId="1B4ECB09" w14:textId="77777777" w:rsidR="0010156E" w:rsidRPr="0062451F" w:rsidRDefault="0010156E" w:rsidP="0010156E">
            <w:pPr>
              <w:rPr>
                <w:b/>
                <w:bCs/>
              </w:rPr>
            </w:pPr>
            <w:r w:rsidRPr="0062451F">
              <w:t>NONE</w:t>
            </w:r>
          </w:p>
        </w:tc>
        <w:tc>
          <w:tcPr>
            <w:tcW w:w="1111" w:type="dxa"/>
          </w:tcPr>
          <w:p w14:paraId="38CFDB68" w14:textId="77777777" w:rsidR="0010156E" w:rsidRPr="0062451F" w:rsidRDefault="0010156E" w:rsidP="0010156E">
            <w:pPr>
              <w:rPr>
                <w:b/>
                <w:bCs/>
              </w:rPr>
            </w:pPr>
            <w:r w:rsidRPr="0062451F">
              <w:t>Mild</w:t>
            </w:r>
          </w:p>
        </w:tc>
        <w:tc>
          <w:tcPr>
            <w:tcW w:w="981" w:type="dxa"/>
          </w:tcPr>
          <w:p w14:paraId="1920F508" w14:textId="77777777" w:rsidR="0010156E" w:rsidRPr="00B83F46" w:rsidRDefault="0010156E" w:rsidP="0010156E">
            <w:pPr>
              <w:rPr>
                <w:b/>
                <w:bCs/>
              </w:rPr>
            </w:pPr>
            <w:r w:rsidRPr="00B83F46">
              <w:t xml:space="preserve">No     </w:t>
            </w:r>
          </w:p>
        </w:tc>
        <w:tc>
          <w:tcPr>
            <w:tcW w:w="1151" w:type="dxa"/>
          </w:tcPr>
          <w:p w14:paraId="2064FBFD" w14:textId="77777777" w:rsidR="0010156E" w:rsidRPr="00B83F46" w:rsidRDefault="0010156E" w:rsidP="0010156E">
            <w:pPr>
              <w:rPr>
                <w:b/>
                <w:bCs/>
              </w:rPr>
            </w:pPr>
            <w:r w:rsidRPr="00B83F46">
              <w:t xml:space="preserve">Possibly                  </w:t>
            </w:r>
          </w:p>
        </w:tc>
        <w:tc>
          <w:tcPr>
            <w:tcW w:w="1029" w:type="dxa"/>
          </w:tcPr>
          <w:p w14:paraId="5D23E8B5" w14:textId="77777777" w:rsidR="0010156E" w:rsidRPr="00B83F46" w:rsidRDefault="0010156E" w:rsidP="0010156E">
            <w:pPr>
              <w:rPr>
                <w:b/>
                <w:bCs/>
              </w:rPr>
            </w:pPr>
            <w:r w:rsidRPr="00B83F46">
              <w:t xml:space="preserve">Ongoing           </w:t>
            </w:r>
          </w:p>
        </w:tc>
      </w:tr>
      <w:tr w:rsidR="0010156E" w14:paraId="7A00D4CB" w14:textId="77777777" w:rsidTr="00CA670C">
        <w:tc>
          <w:tcPr>
            <w:tcW w:w="936" w:type="dxa"/>
            <w:vMerge/>
          </w:tcPr>
          <w:p w14:paraId="25AA7847" w14:textId="77777777" w:rsidR="0010156E" w:rsidRPr="0008457A" w:rsidRDefault="0010156E" w:rsidP="0010156E">
            <w:pPr>
              <w:rPr>
                <w:b/>
                <w:bCs/>
              </w:rPr>
            </w:pPr>
          </w:p>
        </w:tc>
        <w:tc>
          <w:tcPr>
            <w:tcW w:w="1901" w:type="dxa"/>
          </w:tcPr>
          <w:p w14:paraId="17D4FE2F" w14:textId="77777777" w:rsidR="0010156E" w:rsidRPr="0008457A" w:rsidRDefault="0010156E" w:rsidP="0010156E">
            <w:pPr>
              <w:rPr>
                <w:b/>
                <w:bCs/>
              </w:rPr>
            </w:pPr>
            <w:r w:rsidRPr="0008457A">
              <w:t xml:space="preserve">PATIENT VISITED GP COMPLAINING </w:t>
            </w:r>
            <w:r w:rsidRPr="0008457A">
              <w:lastRenderedPageBreak/>
              <w:t>OF LETHARGY FOR 2 WEEKS</w:t>
            </w:r>
          </w:p>
        </w:tc>
        <w:tc>
          <w:tcPr>
            <w:tcW w:w="1902" w:type="dxa"/>
          </w:tcPr>
          <w:p w14:paraId="61280200" w14:textId="77777777" w:rsidR="0010156E" w:rsidRPr="0062451F" w:rsidRDefault="0010156E" w:rsidP="0010156E">
            <w:pPr>
              <w:rPr>
                <w:b/>
                <w:bCs/>
              </w:rPr>
            </w:pPr>
            <w:r w:rsidRPr="0062451F">
              <w:lastRenderedPageBreak/>
              <w:t>NONE</w:t>
            </w:r>
          </w:p>
        </w:tc>
        <w:tc>
          <w:tcPr>
            <w:tcW w:w="1111" w:type="dxa"/>
          </w:tcPr>
          <w:p w14:paraId="56E1AB4A" w14:textId="77777777" w:rsidR="0010156E" w:rsidRPr="0062451F" w:rsidRDefault="0010156E" w:rsidP="0010156E">
            <w:pPr>
              <w:rPr>
                <w:b/>
                <w:bCs/>
              </w:rPr>
            </w:pPr>
            <w:r w:rsidRPr="0062451F">
              <w:t>Mild</w:t>
            </w:r>
          </w:p>
        </w:tc>
        <w:tc>
          <w:tcPr>
            <w:tcW w:w="981" w:type="dxa"/>
          </w:tcPr>
          <w:p w14:paraId="2A75284D" w14:textId="77777777" w:rsidR="0010156E" w:rsidRPr="00B83F46" w:rsidRDefault="0010156E" w:rsidP="0010156E">
            <w:pPr>
              <w:rPr>
                <w:b/>
                <w:bCs/>
              </w:rPr>
            </w:pPr>
            <w:r w:rsidRPr="00B83F46">
              <w:t xml:space="preserve">No     </w:t>
            </w:r>
          </w:p>
        </w:tc>
        <w:tc>
          <w:tcPr>
            <w:tcW w:w="1151" w:type="dxa"/>
          </w:tcPr>
          <w:p w14:paraId="6B97D375" w14:textId="77777777" w:rsidR="0010156E" w:rsidRPr="00B83F46" w:rsidRDefault="0010156E" w:rsidP="0010156E">
            <w:pPr>
              <w:rPr>
                <w:b/>
                <w:bCs/>
              </w:rPr>
            </w:pPr>
            <w:r w:rsidRPr="00B83F46">
              <w:t xml:space="preserve">Possibly                  </w:t>
            </w:r>
          </w:p>
        </w:tc>
        <w:tc>
          <w:tcPr>
            <w:tcW w:w="1029" w:type="dxa"/>
          </w:tcPr>
          <w:p w14:paraId="3A982644" w14:textId="77777777" w:rsidR="0010156E" w:rsidRPr="00B83F46" w:rsidRDefault="0010156E" w:rsidP="0010156E">
            <w:pPr>
              <w:rPr>
                <w:b/>
                <w:bCs/>
              </w:rPr>
            </w:pPr>
            <w:r w:rsidRPr="00B83F46">
              <w:t xml:space="preserve">Ongoing           </w:t>
            </w:r>
          </w:p>
        </w:tc>
      </w:tr>
      <w:tr w:rsidR="0010156E" w14:paraId="47B808B0" w14:textId="77777777" w:rsidTr="00CA670C">
        <w:tc>
          <w:tcPr>
            <w:tcW w:w="936" w:type="dxa"/>
            <w:vMerge/>
          </w:tcPr>
          <w:p w14:paraId="0CF064A3" w14:textId="77777777" w:rsidR="0010156E" w:rsidRPr="0008457A" w:rsidRDefault="0010156E" w:rsidP="0010156E">
            <w:pPr>
              <w:rPr>
                <w:b/>
                <w:bCs/>
              </w:rPr>
            </w:pPr>
          </w:p>
        </w:tc>
        <w:tc>
          <w:tcPr>
            <w:tcW w:w="1901" w:type="dxa"/>
          </w:tcPr>
          <w:p w14:paraId="7D518279" w14:textId="77777777" w:rsidR="0010156E" w:rsidRPr="0008457A" w:rsidRDefault="0010156E" w:rsidP="0010156E">
            <w:pPr>
              <w:rPr>
                <w:b/>
                <w:bCs/>
              </w:rPr>
            </w:pPr>
            <w:r w:rsidRPr="0008457A">
              <w:t>ABDOMEN PAIN</w:t>
            </w:r>
          </w:p>
        </w:tc>
        <w:tc>
          <w:tcPr>
            <w:tcW w:w="1902" w:type="dxa"/>
          </w:tcPr>
          <w:p w14:paraId="3B07642D" w14:textId="77777777" w:rsidR="0010156E" w:rsidRPr="0062451F" w:rsidRDefault="0010156E" w:rsidP="0010156E">
            <w:pPr>
              <w:rPr>
                <w:b/>
                <w:bCs/>
              </w:rPr>
            </w:pPr>
            <w:r w:rsidRPr="0062451F">
              <w:t xml:space="preserve">PATIENT HAD APPENDICECTOMY   </w:t>
            </w:r>
          </w:p>
        </w:tc>
        <w:tc>
          <w:tcPr>
            <w:tcW w:w="1111" w:type="dxa"/>
          </w:tcPr>
          <w:p w14:paraId="259AF4E1" w14:textId="77777777" w:rsidR="0010156E" w:rsidRPr="0062451F" w:rsidRDefault="0010156E" w:rsidP="0010156E">
            <w:pPr>
              <w:rPr>
                <w:b/>
                <w:bCs/>
              </w:rPr>
            </w:pPr>
            <w:r w:rsidRPr="0062451F">
              <w:t>Moderate</w:t>
            </w:r>
          </w:p>
        </w:tc>
        <w:tc>
          <w:tcPr>
            <w:tcW w:w="981" w:type="dxa"/>
          </w:tcPr>
          <w:p w14:paraId="44B1301C" w14:textId="77777777" w:rsidR="0010156E" w:rsidRPr="00B83F46" w:rsidRDefault="0010156E" w:rsidP="0010156E">
            <w:pPr>
              <w:rPr>
                <w:b/>
                <w:bCs/>
              </w:rPr>
            </w:pPr>
            <w:r w:rsidRPr="00B83F46">
              <w:t xml:space="preserve">No     </w:t>
            </w:r>
          </w:p>
        </w:tc>
        <w:tc>
          <w:tcPr>
            <w:tcW w:w="1151" w:type="dxa"/>
          </w:tcPr>
          <w:p w14:paraId="5C8F69E0" w14:textId="77777777" w:rsidR="0010156E" w:rsidRPr="00B83F46" w:rsidRDefault="0010156E" w:rsidP="0010156E">
            <w:pPr>
              <w:rPr>
                <w:b/>
                <w:bCs/>
              </w:rPr>
            </w:pPr>
            <w:r w:rsidRPr="00B83F46">
              <w:t xml:space="preserve">Probably                 </w:t>
            </w:r>
          </w:p>
        </w:tc>
        <w:tc>
          <w:tcPr>
            <w:tcW w:w="1029" w:type="dxa"/>
          </w:tcPr>
          <w:p w14:paraId="04DDB010" w14:textId="77777777" w:rsidR="0010156E" w:rsidRPr="00B83F46" w:rsidRDefault="0010156E" w:rsidP="0010156E">
            <w:pPr>
              <w:rPr>
                <w:b/>
                <w:bCs/>
              </w:rPr>
            </w:pPr>
            <w:r w:rsidRPr="00B83F46">
              <w:t xml:space="preserve">Resolved   </w:t>
            </w:r>
          </w:p>
        </w:tc>
      </w:tr>
      <w:tr w:rsidR="0010156E" w14:paraId="0D78F7DC" w14:textId="77777777" w:rsidTr="00CA670C">
        <w:tc>
          <w:tcPr>
            <w:tcW w:w="936" w:type="dxa"/>
          </w:tcPr>
          <w:p w14:paraId="7A322E96" w14:textId="77777777" w:rsidR="0010156E" w:rsidRPr="0008457A" w:rsidRDefault="0010156E" w:rsidP="0010156E">
            <w:pPr>
              <w:rPr>
                <w:b/>
                <w:bCs/>
              </w:rPr>
            </w:pPr>
            <w:r w:rsidRPr="0008457A">
              <w:t xml:space="preserve">184   </w:t>
            </w:r>
          </w:p>
        </w:tc>
        <w:tc>
          <w:tcPr>
            <w:tcW w:w="1901" w:type="dxa"/>
          </w:tcPr>
          <w:p w14:paraId="72322AD9" w14:textId="77777777" w:rsidR="0010156E" w:rsidRPr="0008457A" w:rsidRDefault="0010156E" w:rsidP="0010156E">
            <w:pPr>
              <w:rPr>
                <w:b/>
                <w:bCs/>
              </w:rPr>
            </w:pPr>
            <w:r w:rsidRPr="0008457A">
              <w:t>ABDOMINAL PAIN</w:t>
            </w:r>
          </w:p>
        </w:tc>
        <w:tc>
          <w:tcPr>
            <w:tcW w:w="1902" w:type="dxa"/>
          </w:tcPr>
          <w:p w14:paraId="09A2B880" w14:textId="77777777" w:rsidR="0010156E" w:rsidRPr="0062451F" w:rsidRDefault="0010156E" w:rsidP="0010156E">
            <w:pPr>
              <w:rPr>
                <w:b/>
                <w:bCs/>
              </w:rPr>
            </w:pPr>
            <w:r w:rsidRPr="0062451F">
              <w:t>PATIENT TO BE SENT A CLINIC APPT</w:t>
            </w:r>
          </w:p>
        </w:tc>
        <w:tc>
          <w:tcPr>
            <w:tcW w:w="1111" w:type="dxa"/>
          </w:tcPr>
          <w:p w14:paraId="428CCF1B" w14:textId="77777777" w:rsidR="0010156E" w:rsidRPr="0062451F" w:rsidRDefault="0010156E" w:rsidP="0010156E">
            <w:pPr>
              <w:rPr>
                <w:b/>
                <w:bCs/>
              </w:rPr>
            </w:pPr>
            <w:r w:rsidRPr="0062451F">
              <w:t>Mild</w:t>
            </w:r>
          </w:p>
        </w:tc>
        <w:tc>
          <w:tcPr>
            <w:tcW w:w="981" w:type="dxa"/>
          </w:tcPr>
          <w:p w14:paraId="2EF21906" w14:textId="77777777" w:rsidR="0010156E" w:rsidRPr="00B83F46" w:rsidRDefault="0010156E" w:rsidP="0010156E">
            <w:pPr>
              <w:rPr>
                <w:b/>
                <w:bCs/>
              </w:rPr>
            </w:pPr>
            <w:r w:rsidRPr="00B83F46">
              <w:t xml:space="preserve">No     </w:t>
            </w:r>
          </w:p>
        </w:tc>
        <w:tc>
          <w:tcPr>
            <w:tcW w:w="1151" w:type="dxa"/>
          </w:tcPr>
          <w:p w14:paraId="18B6C955" w14:textId="77777777" w:rsidR="0010156E" w:rsidRPr="00B83F46" w:rsidRDefault="0010156E" w:rsidP="0010156E">
            <w:pPr>
              <w:rPr>
                <w:b/>
                <w:bCs/>
              </w:rPr>
            </w:pPr>
            <w:r w:rsidRPr="00B83F46">
              <w:t xml:space="preserve">Unlikely                  </w:t>
            </w:r>
          </w:p>
        </w:tc>
        <w:tc>
          <w:tcPr>
            <w:tcW w:w="1029" w:type="dxa"/>
          </w:tcPr>
          <w:p w14:paraId="375686AA" w14:textId="77777777" w:rsidR="0010156E" w:rsidRPr="00B83F46" w:rsidRDefault="0010156E" w:rsidP="0010156E">
            <w:pPr>
              <w:rPr>
                <w:b/>
                <w:bCs/>
              </w:rPr>
            </w:pPr>
            <w:r w:rsidRPr="00B83F46">
              <w:t xml:space="preserve">Ongoing           </w:t>
            </w:r>
          </w:p>
        </w:tc>
      </w:tr>
      <w:tr w:rsidR="0010156E" w14:paraId="08D5967C" w14:textId="77777777" w:rsidTr="00CA670C">
        <w:tc>
          <w:tcPr>
            <w:tcW w:w="936" w:type="dxa"/>
          </w:tcPr>
          <w:p w14:paraId="74C96D10" w14:textId="77777777" w:rsidR="0010156E" w:rsidRPr="0008457A" w:rsidRDefault="0010156E" w:rsidP="0010156E">
            <w:pPr>
              <w:rPr>
                <w:b/>
                <w:bCs/>
              </w:rPr>
            </w:pPr>
            <w:r w:rsidRPr="0008457A">
              <w:t xml:space="preserve">185   </w:t>
            </w:r>
          </w:p>
        </w:tc>
        <w:tc>
          <w:tcPr>
            <w:tcW w:w="1901" w:type="dxa"/>
          </w:tcPr>
          <w:p w14:paraId="6E69FD37" w14:textId="77777777" w:rsidR="0010156E" w:rsidRPr="0008457A" w:rsidRDefault="0010156E" w:rsidP="0010156E">
            <w:pPr>
              <w:rPr>
                <w:b/>
                <w:bCs/>
              </w:rPr>
            </w:pPr>
            <w:r w:rsidRPr="0008457A">
              <w:t>RASH OVER THIGHS</w:t>
            </w:r>
          </w:p>
        </w:tc>
        <w:tc>
          <w:tcPr>
            <w:tcW w:w="1902" w:type="dxa"/>
          </w:tcPr>
          <w:p w14:paraId="7324114D" w14:textId="77777777" w:rsidR="0010156E" w:rsidRPr="0062451F" w:rsidRDefault="0010156E" w:rsidP="0010156E">
            <w:pPr>
              <w:rPr>
                <w:b/>
                <w:bCs/>
              </w:rPr>
            </w:pPr>
            <w:r w:rsidRPr="0062451F">
              <w:t xml:space="preserve">PATIENT GIVEN 3 DOSES OF ANTIHISTAMINE       </w:t>
            </w:r>
          </w:p>
        </w:tc>
        <w:tc>
          <w:tcPr>
            <w:tcW w:w="1111" w:type="dxa"/>
          </w:tcPr>
          <w:p w14:paraId="49B8AD95" w14:textId="77777777" w:rsidR="0010156E" w:rsidRPr="0062451F" w:rsidRDefault="0010156E" w:rsidP="0010156E">
            <w:pPr>
              <w:rPr>
                <w:b/>
                <w:bCs/>
              </w:rPr>
            </w:pPr>
            <w:r w:rsidRPr="0062451F">
              <w:t>Mild</w:t>
            </w:r>
          </w:p>
        </w:tc>
        <w:tc>
          <w:tcPr>
            <w:tcW w:w="981" w:type="dxa"/>
          </w:tcPr>
          <w:p w14:paraId="4CE81BA6" w14:textId="77777777" w:rsidR="0010156E" w:rsidRPr="00B83F46" w:rsidRDefault="0010156E" w:rsidP="0010156E">
            <w:pPr>
              <w:rPr>
                <w:b/>
                <w:bCs/>
              </w:rPr>
            </w:pPr>
            <w:r w:rsidRPr="00B83F46">
              <w:t xml:space="preserve">No       </w:t>
            </w:r>
          </w:p>
        </w:tc>
        <w:tc>
          <w:tcPr>
            <w:tcW w:w="1151" w:type="dxa"/>
          </w:tcPr>
          <w:p w14:paraId="7F798611" w14:textId="77777777" w:rsidR="0010156E" w:rsidRPr="00B83F46" w:rsidRDefault="0010156E" w:rsidP="0010156E">
            <w:pPr>
              <w:rPr>
                <w:b/>
                <w:bCs/>
              </w:rPr>
            </w:pPr>
            <w:r w:rsidRPr="00B83F46">
              <w:t xml:space="preserve">Unrelated                 </w:t>
            </w:r>
          </w:p>
        </w:tc>
        <w:tc>
          <w:tcPr>
            <w:tcW w:w="1029" w:type="dxa"/>
          </w:tcPr>
          <w:p w14:paraId="7419476A" w14:textId="77777777" w:rsidR="0010156E" w:rsidRPr="00B83F46" w:rsidRDefault="0010156E" w:rsidP="0010156E">
            <w:pPr>
              <w:rPr>
                <w:b/>
                <w:bCs/>
              </w:rPr>
            </w:pPr>
            <w:r w:rsidRPr="00B83F46">
              <w:t>Resolved</w:t>
            </w:r>
          </w:p>
        </w:tc>
      </w:tr>
      <w:tr w:rsidR="0010156E" w14:paraId="6E1C655F" w14:textId="77777777" w:rsidTr="00CA670C">
        <w:tc>
          <w:tcPr>
            <w:tcW w:w="936" w:type="dxa"/>
            <w:tcBorders>
              <w:bottom w:val="single" w:sz="4" w:space="0" w:color="auto"/>
            </w:tcBorders>
          </w:tcPr>
          <w:p w14:paraId="04FAD8F5" w14:textId="77777777" w:rsidR="0010156E" w:rsidRPr="0008457A" w:rsidRDefault="0010156E" w:rsidP="0010156E">
            <w:pPr>
              <w:rPr>
                <w:b/>
                <w:bCs/>
              </w:rPr>
            </w:pPr>
            <w:r w:rsidRPr="0008457A">
              <w:t xml:space="preserve">276    </w:t>
            </w:r>
          </w:p>
        </w:tc>
        <w:tc>
          <w:tcPr>
            <w:tcW w:w="1901" w:type="dxa"/>
            <w:tcBorders>
              <w:bottom w:val="single" w:sz="4" w:space="0" w:color="auto"/>
            </w:tcBorders>
          </w:tcPr>
          <w:p w14:paraId="2661F48A" w14:textId="77777777" w:rsidR="0010156E" w:rsidRPr="0008457A" w:rsidRDefault="0010156E" w:rsidP="0010156E">
            <w:pPr>
              <w:rPr>
                <w:b/>
                <w:bCs/>
              </w:rPr>
            </w:pPr>
            <w:r w:rsidRPr="0008457A">
              <w:t>LETHARGIC</w:t>
            </w:r>
          </w:p>
        </w:tc>
        <w:tc>
          <w:tcPr>
            <w:tcW w:w="1902" w:type="dxa"/>
            <w:tcBorders>
              <w:bottom w:val="single" w:sz="4" w:space="0" w:color="auto"/>
            </w:tcBorders>
          </w:tcPr>
          <w:p w14:paraId="16EF1B31" w14:textId="77777777" w:rsidR="0010156E" w:rsidRPr="0062451F" w:rsidRDefault="0010156E" w:rsidP="0010156E">
            <w:pPr>
              <w:rPr>
                <w:b/>
                <w:bCs/>
              </w:rPr>
            </w:pPr>
            <w:r w:rsidRPr="0062451F">
              <w:t xml:space="preserve">ATTENDED A+E. DISCHARGED. SEEN IN CLINIC       </w:t>
            </w:r>
          </w:p>
        </w:tc>
        <w:tc>
          <w:tcPr>
            <w:tcW w:w="1111" w:type="dxa"/>
            <w:tcBorders>
              <w:bottom w:val="single" w:sz="4" w:space="0" w:color="auto"/>
            </w:tcBorders>
          </w:tcPr>
          <w:p w14:paraId="6DF2DE18" w14:textId="77777777" w:rsidR="0010156E" w:rsidRPr="0062451F" w:rsidRDefault="0010156E" w:rsidP="0010156E">
            <w:pPr>
              <w:rPr>
                <w:b/>
                <w:bCs/>
              </w:rPr>
            </w:pPr>
            <w:r w:rsidRPr="0062451F">
              <w:t>Mild</w:t>
            </w:r>
          </w:p>
        </w:tc>
        <w:tc>
          <w:tcPr>
            <w:tcW w:w="981" w:type="dxa"/>
            <w:tcBorders>
              <w:bottom w:val="single" w:sz="4" w:space="0" w:color="auto"/>
            </w:tcBorders>
          </w:tcPr>
          <w:p w14:paraId="193F40DF" w14:textId="77777777" w:rsidR="0010156E" w:rsidRPr="00B83F46" w:rsidRDefault="0010156E" w:rsidP="0010156E">
            <w:pPr>
              <w:rPr>
                <w:b/>
                <w:bCs/>
              </w:rPr>
            </w:pPr>
            <w:r w:rsidRPr="00B83F46">
              <w:t xml:space="preserve">No     </w:t>
            </w:r>
          </w:p>
        </w:tc>
        <w:tc>
          <w:tcPr>
            <w:tcW w:w="1151" w:type="dxa"/>
            <w:tcBorders>
              <w:bottom w:val="single" w:sz="4" w:space="0" w:color="auto"/>
            </w:tcBorders>
          </w:tcPr>
          <w:p w14:paraId="2AA8721F" w14:textId="77777777" w:rsidR="0010156E" w:rsidRPr="00B83F46" w:rsidRDefault="0010156E" w:rsidP="0010156E">
            <w:pPr>
              <w:rPr>
                <w:b/>
                <w:bCs/>
              </w:rPr>
            </w:pPr>
            <w:r w:rsidRPr="00B83F46">
              <w:t xml:space="preserve">Probably                 </w:t>
            </w:r>
          </w:p>
        </w:tc>
        <w:tc>
          <w:tcPr>
            <w:tcW w:w="1029" w:type="dxa"/>
            <w:tcBorders>
              <w:bottom w:val="single" w:sz="4" w:space="0" w:color="auto"/>
            </w:tcBorders>
          </w:tcPr>
          <w:p w14:paraId="1B2ED134" w14:textId="77777777" w:rsidR="0010156E" w:rsidRPr="00B83F46" w:rsidRDefault="0010156E" w:rsidP="0010156E">
            <w:pPr>
              <w:rPr>
                <w:b/>
                <w:bCs/>
              </w:rPr>
            </w:pPr>
            <w:r w:rsidRPr="00B83F46">
              <w:t xml:space="preserve">Resolved   </w:t>
            </w:r>
          </w:p>
        </w:tc>
      </w:tr>
      <w:tr w:rsidR="0010156E" w14:paraId="37542AE5" w14:textId="77777777" w:rsidTr="00CA670C">
        <w:tc>
          <w:tcPr>
            <w:tcW w:w="936" w:type="dxa"/>
            <w:tcBorders>
              <w:bottom w:val="single" w:sz="4" w:space="0" w:color="auto"/>
            </w:tcBorders>
          </w:tcPr>
          <w:p w14:paraId="5269D12A" w14:textId="77777777" w:rsidR="0010156E" w:rsidRPr="0008457A" w:rsidRDefault="0010156E" w:rsidP="0010156E">
            <w:pPr>
              <w:rPr>
                <w:b/>
                <w:bCs/>
              </w:rPr>
            </w:pPr>
            <w:r w:rsidRPr="0008457A">
              <w:rPr>
                <w:lang w:val="pt-PT"/>
              </w:rPr>
              <w:t xml:space="preserve">289    </w:t>
            </w:r>
          </w:p>
        </w:tc>
        <w:tc>
          <w:tcPr>
            <w:tcW w:w="1901" w:type="dxa"/>
            <w:tcBorders>
              <w:bottom w:val="single" w:sz="4" w:space="0" w:color="auto"/>
            </w:tcBorders>
          </w:tcPr>
          <w:p w14:paraId="408A2893" w14:textId="77777777" w:rsidR="0010156E" w:rsidRPr="0008457A" w:rsidRDefault="0010156E" w:rsidP="0010156E">
            <w:pPr>
              <w:rPr>
                <w:b/>
                <w:bCs/>
              </w:rPr>
            </w:pPr>
            <w:r w:rsidRPr="0008457A">
              <w:rPr>
                <w:lang w:val="pt-PT"/>
              </w:rPr>
              <w:t>GENERALISED RASH</w:t>
            </w:r>
          </w:p>
        </w:tc>
        <w:tc>
          <w:tcPr>
            <w:tcW w:w="1902" w:type="dxa"/>
            <w:tcBorders>
              <w:bottom w:val="single" w:sz="4" w:space="0" w:color="auto"/>
            </w:tcBorders>
          </w:tcPr>
          <w:p w14:paraId="0F4373F6" w14:textId="77777777" w:rsidR="0010156E" w:rsidRPr="0062451F" w:rsidRDefault="0010156E" w:rsidP="0010156E">
            <w:pPr>
              <w:rPr>
                <w:b/>
                <w:bCs/>
              </w:rPr>
            </w:pPr>
            <w:r w:rsidRPr="0062451F">
              <w:t xml:space="preserve">COMMENCED ANTIHISTAMINES        </w:t>
            </w:r>
          </w:p>
        </w:tc>
        <w:tc>
          <w:tcPr>
            <w:tcW w:w="1111" w:type="dxa"/>
            <w:tcBorders>
              <w:bottom w:val="single" w:sz="4" w:space="0" w:color="auto"/>
            </w:tcBorders>
          </w:tcPr>
          <w:p w14:paraId="29C44EB4" w14:textId="77777777" w:rsidR="0010156E" w:rsidRPr="0062451F" w:rsidRDefault="0010156E" w:rsidP="0010156E">
            <w:pPr>
              <w:rPr>
                <w:b/>
                <w:bCs/>
              </w:rPr>
            </w:pPr>
            <w:r w:rsidRPr="0062451F">
              <w:t>Mild</w:t>
            </w:r>
          </w:p>
        </w:tc>
        <w:tc>
          <w:tcPr>
            <w:tcW w:w="981" w:type="dxa"/>
            <w:tcBorders>
              <w:bottom w:val="single" w:sz="4" w:space="0" w:color="auto"/>
            </w:tcBorders>
          </w:tcPr>
          <w:p w14:paraId="6B0C1AEB" w14:textId="77777777" w:rsidR="0010156E" w:rsidRPr="00B83F46" w:rsidRDefault="0010156E" w:rsidP="0010156E">
            <w:pPr>
              <w:rPr>
                <w:b/>
                <w:bCs/>
              </w:rPr>
            </w:pPr>
            <w:r w:rsidRPr="00B83F46">
              <w:t xml:space="preserve">No                      </w:t>
            </w:r>
          </w:p>
        </w:tc>
        <w:tc>
          <w:tcPr>
            <w:tcW w:w="1151" w:type="dxa"/>
            <w:tcBorders>
              <w:bottom w:val="single" w:sz="4" w:space="0" w:color="auto"/>
            </w:tcBorders>
          </w:tcPr>
          <w:p w14:paraId="4A7186CE" w14:textId="77777777" w:rsidR="0010156E" w:rsidRPr="00B83F46" w:rsidRDefault="0010156E" w:rsidP="0010156E">
            <w:pPr>
              <w:rPr>
                <w:b/>
                <w:bCs/>
              </w:rPr>
            </w:pPr>
            <w:r w:rsidRPr="00B83F46">
              <w:t xml:space="preserve"> Possibly</w:t>
            </w:r>
          </w:p>
        </w:tc>
        <w:tc>
          <w:tcPr>
            <w:tcW w:w="1029" w:type="dxa"/>
            <w:tcBorders>
              <w:bottom w:val="single" w:sz="4" w:space="0" w:color="auto"/>
            </w:tcBorders>
          </w:tcPr>
          <w:p w14:paraId="004D7A29" w14:textId="77777777" w:rsidR="0010156E" w:rsidRPr="00B83F46" w:rsidRDefault="0010156E" w:rsidP="0010156E">
            <w:pPr>
              <w:rPr>
                <w:b/>
                <w:bCs/>
              </w:rPr>
            </w:pPr>
            <w:r w:rsidRPr="00B83F46">
              <w:t xml:space="preserve">Resolved   </w:t>
            </w:r>
          </w:p>
        </w:tc>
      </w:tr>
      <w:tr w:rsidR="0010156E" w14:paraId="6221624D" w14:textId="77777777" w:rsidTr="00CA670C">
        <w:tc>
          <w:tcPr>
            <w:tcW w:w="936" w:type="dxa"/>
            <w:tcBorders>
              <w:top w:val="single" w:sz="4" w:space="0" w:color="auto"/>
              <w:left w:val="nil"/>
              <w:bottom w:val="nil"/>
              <w:right w:val="nil"/>
            </w:tcBorders>
          </w:tcPr>
          <w:p w14:paraId="32FE6F48" w14:textId="77777777" w:rsidR="0010156E" w:rsidRPr="0008457A" w:rsidRDefault="0010156E" w:rsidP="0010156E">
            <w:pPr>
              <w:rPr>
                <w:lang w:val="pt-PT"/>
              </w:rPr>
            </w:pPr>
          </w:p>
        </w:tc>
        <w:tc>
          <w:tcPr>
            <w:tcW w:w="1901" w:type="dxa"/>
            <w:tcBorders>
              <w:top w:val="single" w:sz="4" w:space="0" w:color="auto"/>
              <w:left w:val="nil"/>
              <w:bottom w:val="nil"/>
              <w:right w:val="nil"/>
            </w:tcBorders>
          </w:tcPr>
          <w:p w14:paraId="65FFE815" w14:textId="77777777" w:rsidR="0010156E" w:rsidRPr="0008457A" w:rsidRDefault="0010156E" w:rsidP="0010156E">
            <w:pPr>
              <w:rPr>
                <w:lang w:val="pt-PT"/>
              </w:rPr>
            </w:pPr>
          </w:p>
        </w:tc>
        <w:tc>
          <w:tcPr>
            <w:tcW w:w="1902" w:type="dxa"/>
            <w:tcBorders>
              <w:top w:val="single" w:sz="4" w:space="0" w:color="auto"/>
              <w:left w:val="nil"/>
              <w:bottom w:val="nil"/>
              <w:right w:val="nil"/>
            </w:tcBorders>
          </w:tcPr>
          <w:p w14:paraId="2577600C" w14:textId="77777777" w:rsidR="0010156E" w:rsidRPr="0062451F" w:rsidRDefault="0010156E" w:rsidP="0010156E"/>
        </w:tc>
        <w:tc>
          <w:tcPr>
            <w:tcW w:w="1111" w:type="dxa"/>
            <w:tcBorders>
              <w:top w:val="single" w:sz="4" w:space="0" w:color="auto"/>
              <w:left w:val="nil"/>
              <w:bottom w:val="nil"/>
              <w:right w:val="nil"/>
            </w:tcBorders>
          </w:tcPr>
          <w:p w14:paraId="6FAC6DD8" w14:textId="77777777" w:rsidR="0010156E" w:rsidRPr="0062451F" w:rsidRDefault="0010156E" w:rsidP="0010156E"/>
        </w:tc>
        <w:tc>
          <w:tcPr>
            <w:tcW w:w="981" w:type="dxa"/>
            <w:tcBorders>
              <w:top w:val="single" w:sz="4" w:space="0" w:color="auto"/>
              <w:left w:val="nil"/>
              <w:bottom w:val="nil"/>
              <w:right w:val="nil"/>
            </w:tcBorders>
          </w:tcPr>
          <w:p w14:paraId="44FEEE3B" w14:textId="77777777" w:rsidR="0010156E" w:rsidRPr="00B83F46" w:rsidRDefault="0010156E" w:rsidP="0010156E"/>
        </w:tc>
        <w:tc>
          <w:tcPr>
            <w:tcW w:w="1151" w:type="dxa"/>
            <w:tcBorders>
              <w:top w:val="single" w:sz="4" w:space="0" w:color="auto"/>
              <w:left w:val="nil"/>
              <w:bottom w:val="nil"/>
              <w:right w:val="nil"/>
            </w:tcBorders>
          </w:tcPr>
          <w:p w14:paraId="03062388" w14:textId="77777777" w:rsidR="0010156E" w:rsidRPr="00B83F46" w:rsidRDefault="0010156E" w:rsidP="0010156E"/>
        </w:tc>
        <w:tc>
          <w:tcPr>
            <w:tcW w:w="1029" w:type="dxa"/>
            <w:tcBorders>
              <w:top w:val="single" w:sz="4" w:space="0" w:color="auto"/>
              <w:left w:val="nil"/>
              <w:bottom w:val="nil"/>
              <w:right w:val="nil"/>
            </w:tcBorders>
          </w:tcPr>
          <w:p w14:paraId="1D8DC092" w14:textId="77777777" w:rsidR="0010156E" w:rsidRPr="00B83F46" w:rsidRDefault="0010156E" w:rsidP="0010156E"/>
        </w:tc>
      </w:tr>
    </w:tbl>
    <w:p w14:paraId="12D5C1A8" w14:textId="6E9F0EC1" w:rsidR="00CA670C" w:rsidRDefault="00CA670C"/>
    <w:p w14:paraId="6705EDB5" w14:textId="677D99BC" w:rsidR="00CA670C" w:rsidRPr="00373BF8" w:rsidRDefault="00373BF8" w:rsidP="007971E2">
      <w:pPr>
        <w:pStyle w:val="Caption"/>
      </w:pPr>
      <w:bookmarkStart w:id="163" w:name="_Toc21900201"/>
      <w:r>
        <w:t xml:space="preserve">Table </w:t>
      </w:r>
      <w:r w:rsidR="0092104D">
        <w:fldChar w:fldCharType="begin"/>
      </w:r>
      <w:r w:rsidR="0092104D">
        <w:instrText xml:space="preserve"> SEQ Table \* ARABIC </w:instrText>
      </w:r>
      <w:r w:rsidR="0092104D">
        <w:fldChar w:fldCharType="separate"/>
      </w:r>
      <w:r>
        <w:rPr>
          <w:noProof/>
        </w:rPr>
        <w:t>16</w:t>
      </w:r>
      <w:r w:rsidR="0092104D">
        <w:rPr>
          <w:noProof/>
        </w:rPr>
        <w:fldChar w:fldCharType="end"/>
      </w:r>
      <w:r>
        <w:t xml:space="preserve">. </w:t>
      </w:r>
      <w:r w:rsidR="00CA670C" w:rsidRPr="007971E2">
        <w:t>Adverse events in appendicectomy arm</w:t>
      </w:r>
      <w:bookmarkEnd w:id="163"/>
    </w:p>
    <w:tbl>
      <w:tblPr>
        <w:tblStyle w:val="TableGrid"/>
        <w:tblW w:w="0" w:type="auto"/>
        <w:tblInd w:w="5" w:type="dxa"/>
        <w:tblLook w:val="04A0" w:firstRow="1" w:lastRow="0" w:firstColumn="1" w:lastColumn="0" w:noHBand="0" w:noVBand="1"/>
      </w:tblPr>
      <w:tblGrid>
        <w:gridCol w:w="936"/>
        <w:gridCol w:w="1901"/>
        <w:gridCol w:w="1902"/>
        <w:gridCol w:w="1111"/>
        <w:gridCol w:w="981"/>
        <w:gridCol w:w="1151"/>
        <w:gridCol w:w="1029"/>
      </w:tblGrid>
      <w:tr w:rsidR="0010156E" w:rsidRPr="009A10D4" w14:paraId="22E79181" w14:textId="77777777" w:rsidTr="00CA670C">
        <w:tc>
          <w:tcPr>
            <w:tcW w:w="2837" w:type="dxa"/>
            <w:gridSpan w:val="2"/>
            <w:tcBorders>
              <w:top w:val="nil"/>
              <w:left w:val="nil"/>
              <w:bottom w:val="nil"/>
              <w:right w:val="nil"/>
            </w:tcBorders>
          </w:tcPr>
          <w:p w14:paraId="35C51CD5" w14:textId="5542CFD1" w:rsidR="0010156E" w:rsidRPr="009A10D4" w:rsidRDefault="0010156E" w:rsidP="0010156E">
            <w:pPr>
              <w:pStyle w:val="Heading3"/>
              <w:outlineLvl w:val="2"/>
              <w:rPr>
                <w:lang w:val="pt-PT"/>
              </w:rPr>
            </w:pPr>
          </w:p>
        </w:tc>
        <w:tc>
          <w:tcPr>
            <w:tcW w:w="1902" w:type="dxa"/>
            <w:tcBorders>
              <w:top w:val="nil"/>
              <w:left w:val="nil"/>
              <w:bottom w:val="nil"/>
              <w:right w:val="nil"/>
            </w:tcBorders>
          </w:tcPr>
          <w:p w14:paraId="65EFF0B1" w14:textId="77777777" w:rsidR="0010156E" w:rsidRPr="009A10D4" w:rsidRDefault="0010156E" w:rsidP="0010156E">
            <w:pPr>
              <w:rPr>
                <w:sz w:val="24"/>
                <w:szCs w:val="24"/>
              </w:rPr>
            </w:pPr>
          </w:p>
        </w:tc>
        <w:tc>
          <w:tcPr>
            <w:tcW w:w="1111" w:type="dxa"/>
            <w:tcBorders>
              <w:top w:val="nil"/>
              <w:left w:val="nil"/>
              <w:bottom w:val="nil"/>
              <w:right w:val="nil"/>
            </w:tcBorders>
          </w:tcPr>
          <w:p w14:paraId="40F1A3EC" w14:textId="77777777" w:rsidR="0010156E" w:rsidRPr="009A10D4" w:rsidRDefault="0010156E" w:rsidP="0010156E">
            <w:pPr>
              <w:rPr>
                <w:sz w:val="24"/>
                <w:szCs w:val="24"/>
              </w:rPr>
            </w:pPr>
          </w:p>
        </w:tc>
        <w:tc>
          <w:tcPr>
            <w:tcW w:w="981" w:type="dxa"/>
            <w:tcBorders>
              <w:top w:val="nil"/>
              <w:left w:val="nil"/>
              <w:bottom w:val="nil"/>
              <w:right w:val="nil"/>
            </w:tcBorders>
          </w:tcPr>
          <w:p w14:paraId="112A649C" w14:textId="77777777" w:rsidR="0010156E" w:rsidRPr="009A10D4" w:rsidRDefault="0010156E" w:rsidP="0010156E">
            <w:pPr>
              <w:rPr>
                <w:sz w:val="24"/>
                <w:szCs w:val="24"/>
              </w:rPr>
            </w:pPr>
          </w:p>
        </w:tc>
        <w:tc>
          <w:tcPr>
            <w:tcW w:w="1151" w:type="dxa"/>
            <w:tcBorders>
              <w:top w:val="nil"/>
              <w:left w:val="nil"/>
              <w:bottom w:val="nil"/>
              <w:right w:val="nil"/>
            </w:tcBorders>
          </w:tcPr>
          <w:p w14:paraId="22628047" w14:textId="77777777" w:rsidR="0010156E" w:rsidRPr="009A10D4" w:rsidRDefault="0010156E" w:rsidP="0010156E">
            <w:pPr>
              <w:rPr>
                <w:sz w:val="24"/>
                <w:szCs w:val="24"/>
              </w:rPr>
            </w:pPr>
          </w:p>
        </w:tc>
        <w:tc>
          <w:tcPr>
            <w:tcW w:w="1029" w:type="dxa"/>
            <w:tcBorders>
              <w:top w:val="nil"/>
              <w:left w:val="nil"/>
              <w:bottom w:val="nil"/>
              <w:right w:val="nil"/>
            </w:tcBorders>
          </w:tcPr>
          <w:p w14:paraId="37DFE1D6" w14:textId="77777777" w:rsidR="0010156E" w:rsidRPr="009A10D4" w:rsidRDefault="0010156E" w:rsidP="0010156E">
            <w:pPr>
              <w:rPr>
                <w:sz w:val="24"/>
                <w:szCs w:val="24"/>
              </w:rPr>
            </w:pPr>
          </w:p>
        </w:tc>
      </w:tr>
      <w:tr w:rsidR="0010156E" w14:paraId="324E589B" w14:textId="77777777" w:rsidTr="00CA670C">
        <w:tc>
          <w:tcPr>
            <w:tcW w:w="936" w:type="dxa"/>
            <w:vMerge w:val="restart"/>
          </w:tcPr>
          <w:p w14:paraId="28C5D5A3" w14:textId="77777777" w:rsidR="0010156E" w:rsidRPr="0008457A" w:rsidRDefault="0010156E" w:rsidP="0010156E">
            <w:pPr>
              <w:rPr>
                <w:b/>
                <w:bCs/>
              </w:rPr>
            </w:pPr>
            <w:r w:rsidRPr="0008457A">
              <w:t xml:space="preserve">014    </w:t>
            </w:r>
          </w:p>
        </w:tc>
        <w:tc>
          <w:tcPr>
            <w:tcW w:w="1901" w:type="dxa"/>
          </w:tcPr>
          <w:p w14:paraId="48A1848A" w14:textId="77777777" w:rsidR="0010156E" w:rsidRPr="0008457A" w:rsidRDefault="0010156E" w:rsidP="0010156E">
            <w:pPr>
              <w:rPr>
                <w:b/>
                <w:bCs/>
              </w:rPr>
            </w:pPr>
            <w:r w:rsidRPr="0008457A">
              <w:rPr>
                <w:lang w:val="pt-PT"/>
              </w:rPr>
              <w:t>ABDOMINAL PAIN</w:t>
            </w:r>
          </w:p>
        </w:tc>
        <w:tc>
          <w:tcPr>
            <w:tcW w:w="1902" w:type="dxa"/>
          </w:tcPr>
          <w:p w14:paraId="7766700E" w14:textId="77777777" w:rsidR="0010156E" w:rsidRPr="0062451F" w:rsidRDefault="0010156E" w:rsidP="0010156E">
            <w:pPr>
              <w:rPr>
                <w:b/>
                <w:bCs/>
              </w:rPr>
            </w:pPr>
            <w:r w:rsidRPr="0062451F">
              <w:t xml:space="preserve">IV ANTIBIOTICS    </w:t>
            </w:r>
          </w:p>
        </w:tc>
        <w:tc>
          <w:tcPr>
            <w:tcW w:w="1111" w:type="dxa"/>
          </w:tcPr>
          <w:p w14:paraId="2FE5C5B1" w14:textId="77777777" w:rsidR="0010156E" w:rsidRPr="0062451F" w:rsidRDefault="0010156E" w:rsidP="0010156E">
            <w:pPr>
              <w:rPr>
                <w:b/>
                <w:bCs/>
              </w:rPr>
            </w:pPr>
            <w:r w:rsidRPr="0062451F">
              <w:t>Moderate</w:t>
            </w:r>
          </w:p>
        </w:tc>
        <w:tc>
          <w:tcPr>
            <w:tcW w:w="981" w:type="dxa"/>
          </w:tcPr>
          <w:p w14:paraId="1CDDF3D7" w14:textId="77777777" w:rsidR="0010156E" w:rsidRPr="00B83F46" w:rsidRDefault="0010156E" w:rsidP="0010156E">
            <w:pPr>
              <w:rPr>
                <w:b/>
                <w:bCs/>
              </w:rPr>
            </w:pPr>
            <w:r w:rsidRPr="00B83F46">
              <w:t>Yes</w:t>
            </w:r>
            <w:r>
              <w:t>*</w:t>
            </w:r>
          </w:p>
        </w:tc>
        <w:tc>
          <w:tcPr>
            <w:tcW w:w="1151" w:type="dxa"/>
          </w:tcPr>
          <w:p w14:paraId="09E03F19" w14:textId="77777777" w:rsidR="0010156E" w:rsidRPr="00B83F46" w:rsidRDefault="0010156E" w:rsidP="0010156E">
            <w:pPr>
              <w:rPr>
                <w:b/>
                <w:bCs/>
              </w:rPr>
            </w:pPr>
            <w:r w:rsidRPr="00B83F46">
              <w:t xml:space="preserve">Possibly                 </w:t>
            </w:r>
          </w:p>
        </w:tc>
        <w:tc>
          <w:tcPr>
            <w:tcW w:w="1029" w:type="dxa"/>
          </w:tcPr>
          <w:p w14:paraId="7AE15A33" w14:textId="77777777" w:rsidR="0010156E" w:rsidRPr="00B83F46" w:rsidRDefault="0010156E" w:rsidP="0010156E">
            <w:pPr>
              <w:rPr>
                <w:b/>
                <w:bCs/>
              </w:rPr>
            </w:pPr>
            <w:r w:rsidRPr="00B83F46">
              <w:t xml:space="preserve">Resolved   </w:t>
            </w:r>
          </w:p>
        </w:tc>
      </w:tr>
      <w:tr w:rsidR="0010156E" w14:paraId="4A77AF21" w14:textId="77777777" w:rsidTr="00CA670C">
        <w:tc>
          <w:tcPr>
            <w:tcW w:w="936" w:type="dxa"/>
            <w:vMerge/>
          </w:tcPr>
          <w:p w14:paraId="02A9F260" w14:textId="77777777" w:rsidR="0010156E" w:rsidRPr="0008457A" w:rsidRDefault="0010156E" w:rsidP="0010156E">
            <w:pPr>
              <w:rPr>
                <w:b/>
                <w:bCs/>
              </w:rPr>
            </w:pPr>
          </w:p>
        </w:tc>
        <w:tc>
          <w:tcPr>
            <w:tcW w:w="1901" w:type="dxa"/>
          </w:tcPr>
          <w:p w14:paraId="4CC40BF7" w14:textId="77777777" w:rsidR="0010156E" w:rsidRPr="0008457A" w:rsidRDefault="0010156E" w:rsidP="0010156E">
            <w:pPr>
              <w:rPr>
                <w:b/>
                <w:bCs/>
              </w:rPr>
            </w:pPr>
            <w:r w:rsidRPr="0008457A">
              <w:t xml:space="preserve">FEVER POST-OP ON RE-ADMISSION  </w:t>
            </w:r>
          </w:p>
        </w:tc>
        <w:tc>
          <w:tcPr>
            <w:tcW w:w="1902" w:type="dxa"/>
          </w:tcPr>
          <w:p w14:paraId="180BDA54" w14:textId="77777777" w:rsidR="0010156E" w:rsidRPr="0062451F" w:rsidRDefault="0010156E" w:rsidP="0010156E">
            <w:pPr>
              <w:rPr>
                <w:b/>
                <w:bCs/>
              </w:rPr>
            </w:pPr>
            <w:r w:rsidRPr="0062451F">
              <w:t>NA</w:t>
            </w:r>
          </w:p>
        </w:tc>
        <w:tc>
          <w:tcPr>
            <w:tcW w:w="1111" w:type="dxa"/>
          </w:tcPr>
          <w:p w14:paraId="19C37999" w14:textId="77777777" w:rsidR="0010156E" w:rsidRPr="0062451F" w:rsidRDefault="0010156E" w:rsidP="0010156E">
            <w:pPr>
              <w:rPr>
                <w:b/>
                <w:bCs/>
              </w:rPr>
            </w:pPr>
            <w:r w:rsidRPr="0062451F">
              <w:t>Mild</w:t>
            </w:r>
          </w:p>
        </w:tc>
        <w:tc>
          <w:tcPr>
            <w:tcW w:w="981" w:type="dxa"/>
          </w:tcPr>
          <w:p w14:paraId="7B1C9515" w14:textId="77777777" w:rsidR="0010156E" w:rsidRPr="00B83F46" w:rsidRDefault="0010156E" w:rsidP="0010156E">
            <w:pPr>
              <w:rPr>
                <w:b/>
                <w:bCs/>
              </w:rPr>
            </w:pPr>
            <w:r w:rsidRPr="00B83F46">
              <w:t>No</w:t>
            </w:r>
          </w:p>
        </w:tc>
        <w:tc>
          <w:tcPr>
            <w:tcW w:w="1151" w:type="dxa"/>
          </w:tcPr>
          <w:p w14:paraId="129030CE" w14:textId="77777777" w:rsidR="0010156E" w:rsidRPr="00B83F46" w:rsidRDefault="0010156E" w:rsidP="0010156E">
            <w:pPr>
              <w:rPr>
                <w:b/>
                <w:bCs/>
              </w:rPr>
            </w:pPr>
            <w:r w:rsidRPr="00B83F46">
              <w:t xml:space="preserve">Possibly                 </w:t>
            </w:r>
          </w:p>
        </w:tc>
        <w:tc>
          <w:tcPr>
            <w:tcW w:w="1029" w:type="dxa"/>
          </w:tcPr>
          <w:p w14:paraId="40AD1126" w14:textId="77777777" w:rsidR="0010156E" w:rsidRPr="00B83F46" w:rsidRDefault="0010156E" w:rsidP="0010156E">
            <w:pPr>
              <w:rPr>
                <w:b/>
                <w:bCs/>
              </w:rPr>
            </w:pPr>
            <w:r w:rsidRPr="00B83F46">
              <w:t xml:space="preserve">Resolved    </w:t>
            </w:r>
          </w:p>
        </w:tc>
      </w:tr>
      <w:tr w:rsidR="0010156E" w14:paraId="74D5790C" w14:textId="77777777" w:rsidTr="00CA670C">
        <w:tc>
          <w:tcPr>
            <w:tcW w:w="936" w:type="dxa"/>
          </w:tcPr>
          <w:p w14:paraId="6C865409" w14:textId="77777777" w:rsidR="0010156E" w:rsidRPr="0008457A" w:rsidRDefault="0010156E" w:rsidP="0010156E">
            <w:pPr>
              <w:rPr>
                <w:b/>
                <w:bCs/>
              </w:rPr>
            </w:pPr>
            <w:r w:rsidRPr="0008457A">
              <w:t xml:space="preserve">017   </w:t>
            </w:r>
          </w:p>
        </w:tc>
        <w:tc>
          <w:tcPr>
            <w:tcW w:w="1901" w:type="dxa"/>
          </w:tcPr>
          <w:p w14:paraId="7852CF4F" w14:textId="77777777" w:rsidR="0010156E" w:rsidRPr="0008457A" w:rsidRDefault="0010156E" w:rsidP="0010156E">
            <w:pPr>
              <w:rPr>
                <w:b/>
                <w:bCs/>
              </w:rPr>
            </w:pPr>
            <w:r w:rsidRPr="0008457A">
              <w:t>VOMITING</w:t>
            </w:r>
          </w:p>
        </w:tc>
        <w:tc>
          <w:tcPr>
            <w:tcW w:w="1902" w:type="dxa"/>
          </w:tcPr>
          <w:p w14:paraId="1BE7F539" w14:textId="77777777" w:rsidR="0010156E" w:rsidRPr="0062451F" w:rsidRDefault="0010156E" w:rsidP="0010156E">
            <w:pPr>
              <w:rPr>
                <w:b/>
                <w:bCs/>
              </w:rPr>
            </w:pPr>
            <w:r w:rsidRPr="0062451F">
              <w:t xml:space="preserve">ULTRASOUND SCAN    </w:t>
            </w:r>
          </w:p>
        </w:tc>
        <w:tc>
          <w:tcPr>
            <w:tcW w:w="1111" w:type="dxa"/>
          </w:tcPr>
          <w:p w14:paraId="2CB7585C" w14:textId="77777777" w:rsidR="0010156E" w:rsidRPr="0062451F" w:rsidRDefault="0010156E" w:rsidP="0010156E">
            <w:pPr>
              <w:rPr>
                <w:b/>
                <w:bCs/>
              </w:rPr>
            </w:pPr>
            <w:r w:rsidRPr="0062451F">
              <w:t>Moderate</w:t>
            </w:r>
          </w:p>
        </w:tc>
        <w:tc>
          <w:tcPr>
            <w:tcW w:w="981" w:type="dxa"/>
          </w:tcPr>
          <w:p w14:paraId="10C5944C" w14:textId="77777777" w:rsidR="0010156E" w:rsidRPr="00B83F46" w:rsidRDefault="0010156E" w:rsidP="0010156E">
            <w:pPr>
              <w:rPr>
                <w:b/>
                <w:bCs/>
              </w:rPr>
            </w:pPr>
            <w:r w:rsidRPr="00B83F46">
              <w:t>Yes</w:t>
            </w:r>
          </w:p>
        </w:tc>
        <w:tc>
          <w:tcPr>
            <w:tcW w:w="1151" w:type="dxa"/>
          </w:tcPr>
          <w:p w14:paraId="06D6D70B" w14:textId="77777777" w:rsidR="0010156E" w:rsidRPr="00B83F46" w:rsidRDefault="0010156E" w:rsidP="0010156E">
            <w:pPr>
              <w:rPr>
                <w:b/>
                <w:bCs/>
              </w:rPr>
            </w:pPr>
            <w:r w:rsidRPr="00B83F46">
              <w:t xml:space="preserve">Unlikely                 </w:t>
            </w:r>
          </w:p>
        </w:tc>
        <w:tc>
          <w:tcPr>
            <w:tcW w:w="1029" w:type="dxa"/>
          </w:tcPr>
          <w:p w14:paraId="7B0473A5" w14:textId="77777777" w:rsidR="0010156E" w:rsidRPr="00B83F46" w:rsidRDefault="0010156E" w:rsidP="0010156E">
            <w:pPr>
              <w:rPr>
                <w:b/>
                <w:bCs/>
              </w:rPr>
            </w:pPr>
            <w:r w:rsidRPr="00B83F46">
              <w:t xml:space="preserve">Resolved    </w:t>
            </w:r>
          </w:p>
        </w:tc>
      </w:tr>
      <w:tr w:rsidR="0010156E" w14:paraId="6D1B8F79" w14:textId="77777777" w:rsidTr="00CA670C">
        <w:tc>
          <w:tcPr>
            <w:tcW w:w="936" w:type="dxa"/>
            <w:vMerge w:val="restart"/>
          </w:tcPr>
          <w:p w14:paraId="3C91C828" w14:textId="77777777" w:rsidR="0010156E" w:rsidRPr="0008457A" w:rsidRDefault="0010156E" w:rsidP="0010156E">
            <w:pPr>
              <w:rPr>
                <w:b/>
                <w:bCs/>
              </w:rPr>
            </w:pPr>
            <w:r w:rsidRPr="0008457A">
              <w:t xml:space="preserve">123    </w:t>
            </w:r>
          </w:p>
        </w:tc>
        <w:tc>
          <w:tcPr>
            <w:tcW w:w="1901" w:type="dxa"/>
          </w:tcPr>
          <w:p w14:paraId="3FB877AE" w14:textId="77777777" w:rsidR="0010156E" w:rsidRPr="0008457A" w:rsidRDefault="0010156E" w:rsidP="0010156E">
            <w:pPr>
              <w:rPr>
                <w:b/>
                <w:bCs/>
              </w:rPr>
            </w:pPr>
            <w:r w:rsidRPr="0008457A">
              <w:t>HEADACHE</w:t>
            </w:r>
          </w:p>
        </w:tc>
        <w:tc>
          <w:tcPr>
            <w:tcW w:w="1902" w:type="dxa"/>
          </w:tcPr>
          <w:p w14:paraId="22D41D30" w14:textId="77777777" w:rsidR="0010156E" w:rsidRPr="0062451F" w:rsidRDefault="0010156E" w:rsidP="0010156E">
            <w:pPr>
              <w:rPr>
                <w:b/>
                <w:bCs/>
              </w:rPr>
            </w:pPr>
            <w:r w:rsidRPr="0062451F">
              <w:t xml:space="preserve">PARACETAMOL GIVEN        </w:t>
            </w:r>
          </w:p>
        </w:tc>
        <w:tc>
          <w:tcPr>
            <w:tcW w:w="1111" w:type="dxa"/>
          </w:tcPr>
          <w:p w14:paraId="3E707F26" w14:textId="77777777" w:rsidR="0010156E" w:rsidRPr="0062451F" w:rsidRDefault="0010156E" w:rsidP="0010156E">
            <w:pPr>
              <w:rPr>
                <w:b/>
                <w:bCs/>
              </w:rPr>
            </w:pPr>
            <w:r w:rsidRPr="0062451F">
              <w:t>Mild</w:t>
            </w:r>
          </w:p>
        </w:tc>
        <w:tc>
          <w:tcPr>
            <w:tcW w:w="981" w:type="dxa"/>
          </w:tcPr>
          <w:p w14:paraId="7CCA9DEE" w14:textId="77777777" w:rsidR="0010156E" w:rsidRPr="00B83F46" w:rsidRDefault="0010156E" w:rsidP="0010156E">
            <w:pPr>
              <w:rPr>
                <w:b/>
                <w:bCs/>
              </w:rPr>
            </w:pPr>
            <w:r w:rsidRPr="00B83F46">
              <w:t>No</w:t>
            </w:r>
          </w:p>
        </w:tc>
        <w:tc>
          <w:tcPr>
            <w:tcW w:w="1151" w:type="dxa"/>
          </w:tcPr>
          <w:p w14:paraId="0419BE75" w14:textId="77777777" w:rsidR="0010156E" w:rsidRPr="00B83F46" w:rsidRDefault="0010156E" w:rsidP="0010156E">
            <w:pPr>
              <w:rPr>
                <w:b/>
                <w:bCs/>
              </w:rPr>
            </w:pPr>
            <w:r w:rsidRPr="00B83F46">
              <w:t xml:space="preserve">Unrelated                 </w:t>
            </w:r>
          </w:p>
        </w:tc>
        <w:tc>
          <w:tcPr>
            <w:tcW w:w="1029" w:type="dxa"/>
          </w:tcPr>
          <w:p w14:paraId="6AAC3FE1" w14:textId="77777777" w:rsidR="0010156E" w:rsidRPr="00B83F46" w:rsidRDefault="0010156E" w:rsidP="0010156E">
            <w:pPr>
              <w:rPr>
                <w:b/>
                <w:bCs/>
              </w:rPr>
            </w:pPr>
            <w:r w:rsidRPr="00B83F46">
              <w:t xml:space="preserve">Resolved    </w:t>
            </w:r>
          </w:p>
        </w:tc>
      </w:tr>
      <w:tr w:rsidR="0010156E" w14:paraId="4F7AF714" w14:textId="77777777" w:rsidTr="00CA670C">
        <w:tc>
          <w:tcPr>
            <w:tcW w:w="936" w:type="dxa"/>
            <w:vMerge/>
          </w:tcPr>
          <w:p w14:paraId="555C1502" w14:textId="77777777" w:rsidR="0010156E" w:rsidRPr="0008457A" w:rsidRDefault="0010156E" w:rsidP="0010156E">
            <w:pPr>
              <w:rPr>
                <w:b/>
                <w:bCs/>
              </w:rPr>
            </w:pPr>
          </w:p>
        </w:tc>
        <w:tc>
          <w:tcPr>
            <w:tcW w:w="1901" w:type="dxa"/>
          </w:tcPr>
          <w:p w14:paraId="489ED7E6" w14:textId="77777777" w:rsidR="0010156E" w:rsidRPr="0008457A" w:rsidRDefault="0010156E" w:rsidP="0010156E">
            <w:pPr>
              <w:rPr>
                <w:b/>
                <w:bCs/>
              </w:rPr>
            </w:pPr>
            <w:r w:rsidRPr="0008457A">
              <w:t xml:space="preserve">ABDOMINAL PAIN  </w:t>
            </w:r>
          </w:p>
        </w:tc>
        <w:tc>
          <w:tcPr>
            <w:tcW w:w="1902" w:type="dxa"/>
          </w:tcPr>
          <w:p w14:paraId="10CD7B28" w14:textId="77777777" w:rsidR="0010156E" w:rsidRPr="0062451F" w:rsidRDefault="0010156E" w:rsidP="0010156E">
            <w:pPr>
              <w:rPr>
                <w:b/>
                <w:bCs/>
              </w:rPr>
            </w:pPr>
            <w:r w:rsidRPr="0062451F">
              <w:t xml:space="preserve">BLOOD TEST    </w:t>
            </w:r>
          </w:p>
        </w:tc>
        <w:tc>
          <w:tcPr>
            <w:tcW w:w="1111" w:type="dxa"/>
          </w:tcPr>
          <w:p w14:paraId="35FA76E3" w14:textId="77777777" w:rsidR="0010156E" w:rsidRPr="0062451F" w:rsidRDefault="0010156E" w:rsidP="0010156E">
            <w:pPr>
              <w:rPr>
                <w:b/>
                <w:bCs/>
              </w:rPr>
            </w:pPr>
            <w:r w:rsidRPr="0062451F">
              <w:t>Moderate</w:t>
            </w:r>
          </w:p>
        </w:tc>
        <w:tc>
          <w:tcPr>
            <w:tcW w:w="981" w:type="dxa"/>
          </w:tcPr>
          <w:p w14:paraId="64AFB5A2" w14:textId="77777777" w:rsidR="0010156E" w:rsidRPr="00B83F46" w:rsidRDefault="0010156E" w:rsidP="0010156E">
            <w:pPr>
              <w:rPr>
                <w:b/>
                <w:bCs/>
              </w:rPr>
            </w:pPr>
            <w:r w:rsidRPr="00B83F46">
              <w:t xml:space="preserve">No                      </w:t>
            </w:r>
          </w:p>
        </w:tc>
        <w:tc>
          <w:tcPr>
            <w:tcW w:w="1151" w:type="dxa"/>
          </w:tcPr>
          <w:p w14:paraId="43D7F985" w14:textId="77777777" w:rsidR="0010156E" w:rsidRPr="00B83F46" w:rsidRDefault="0010156E" w:rsidP="0010156E">
            <w:pPr>
              <w:rPr>
                <w:b/>
                <w:bCs/>
              </w:rPr>
            </w:pPr>
            <w:r w:rsidRPr="00B83F46">
              <w:t>Possibly</w:t>
            </w:r>
          </w:p>
        </w:tc>
        <w:tc>
          <w:tcPr>
            <w:tcW w:w="1029" w:type="dxa"/>
          </w:tcPr>
          <w:p w14:paraId="4F8C2BD9" w14:textId="77777777" w:rsidR="0010156E" w:rsidRPr="00B83F46" w:rsidRDefault="0010156E" w:rsidP="0010156E">
            <w:pPr>
              <w:rPr>
                <w:b/>
                <w:bCs/>
              </w:rPr>
            </w:pPr>
            <w:r w:rsidRPr="00B83F46">
              <w:t xml:space="preserve">Resolved   </w:t>
            </w:r>
          </w:p>
        </w:tc>
      </w:tr>
      <w:tr w:rsidR="0010156E" w14:paraId="589C7F55" w14:textId="77777777" w:rsidTr="00CA670C">
        <w:tc>
          <w:tcPr>
            <w:tcW w:w="936" w:type="dxa"/>
            <w:vMerge/>
          </w:tcPr>
          <w:p w14:paraId="3B658C8A" w14:textId="77777777" w:rsidR="0010156E" w:rsidRPr="0008457A" w:rsidRDefault="0010156E" w:rsidP="0010156E">
            <w:pPr>
              <w:rPr>
                <w:b/>
                <w:bCs/>
              </w:rPr>
            </w:pPr>
          </w:p>
        </w:tc>
        <w:tc>
          <w:tcPr>
            <w:tcW w:w="1901" w:type="dxa"/>
          </w:tcPr>
          <w:p w14:paraId="41CD4E8B" w14:textId="77777777" w:rsidR="0010156E" w:rsidRPr="0008457A" w:rsidRDefault="0010156E" w:rsidP="0010156E">
            <w:pPr>
              <w:rPr>
                <w:b/>
                <w:bCs/>
              </w:rPr>
            </w:pPr>
            <w:r w:rsidRPr="0008457A">
              <w:t xml:space="preserve">INTERMITTENT VOMITING  </w:t>
            </w:r>
          </w:p>
        </w:tc>
        <w:tc>
          <w:tcPr>
            <w:tcW w:w="1902" w:type="dxa"/>
          </w:tcPr>
          <w:p w14:paraId="7C4AFE1D" w14:textId="77777777" w:rsidR="0010156E" w:rsidRPr="0062451F" w:rsidRDefault="0010156E" w:rsidP="0010156E">
            <w:pPr>
              <w:rPr>
                <w:b/>
                <w:bCs/>
              </w:rPr>
            </w:pPr>
            <w:r w:rsidRPr="0062451F">
              <w:t>BLOOD TEST TAKEN ON 06/11/2017 WAS FINE</w:t>
            </w:r>
          </w:p>
        </w:tc>
        <w:tc>
          <w:tcPr>
            <w:tcW w:w="1111" w:type="dxa"/>
          </w:tcPr>
          <w:p w14:paraId="640393A5" w14:textId="77777777" w:rsidR="0010156E" w:rsidRPr="0062451F" w:rsidRDefault="0010156E" w:rsidP="0010156E">
            <w:pPr>
              <w:rPr>
                <w:b/>
                <w:bCs/>
              </w:rPr>
            </w:pPr>
            <w:r w:rsidRPr="0062451F">
              <w:t>Moderate</w:t>
            </w:r>
          </w:p>
        </w:tc>
        <w:tc>
          <w:tcPr>
            <w:tcW w:w="981" w:type="dxa"/>
          </w:tcPr>
          <w:p w14:paraId="78441D8B" w14:textId="77777777" w:rsidR="0010156E" w:rsidRPr="00B83F46" w:rsidRDefault="0010156E" w:rsidP="0010156E">
            <w:pPr>
              <w:rPr>
                <w:b/>
                <w:bCs/>
              </w:rPr>
            </w:pPr>
            <w:r w:rsidRPr="00B83F46">
              <w:t xml:space="preserve">No                      </w:t>
            </w:r>
          </w:p>
        </w:tc>
        <w:tc>
          <w:tcPr>
            <w:tcW w:w="1151" w:type="dxa"/>
          </w:tcPr>
          <w:p w14:paraId="682E6052" w14:textId="77777777" w:rsidR="0010156E" w:rsidRPr="00B83F46" w:rsidRDefault="0010156E" w:rsidP="0010156E">
            <w:pPr>
              <w:rPr>
                <w:b/>
                <w:bCs/>
              </w:rPr>
            </w:pPr>
            <w:r w:rsidRPr="00B83F46">
              <w:t>Possibly</w:t>
            </w:r>
          </w:p>
        </w:tc>
        <w:tc>
          <w:tcPr>
            <w:tcW w:w="1029" w:type="dxa"/>
          </w:tcPr>
          <w:p w14:paraId="56320952" w14:textId="77777777" w:rsidR="0010156E" w:rsidRPr="00B83F46" w:rsidRDefault="0010156E" w:rsidP="0010156E">
            <w:pPr>
              <w:rPr>
                <w:b/>
                <w:bCs/>
              </w:rPr>
            </w:pPr>
            <w:r w:rsidRPr="00B83F46">
              <w:t xml:space="preserve">Resolved   </w:t>
            </w:r>
          </w:p>
        </w:tc>
      </w:tr>
      <w:tr w:rsidR="0010156E" w14:paraId="5C3BC691" w14:textId="77777777" w:rsidTr="00CA670C">
        <w:tc>
          <w:tcPr>
            <w:tcW w:w="936" w:type="dxa"/>
            <w:vMerge/>
          </w:tcPr>
          <w:p w14:paraId="06CDB2FA" w14:textId="77777777" w:rsidR="0010156E" w:rsidRPr="0008457A" w:rsidRDefault="0010156E" w:rsidP="0010156E">
            <w:pPr>
              <w:rPr>
                <w:b/>
                <w:bCs/>
              </w:rPr>
            </w:pPr>
          </w:p>
        </w:tc>
        <w:tc>
          <w:tcPr>
            <w:tcW w:w="1901" w:type="dxa"/>
          </w:tcPr>
          <w:p w14:paraId="1C57E528" w14:textId="77777777" w:rsidR="0010156E" w:rsidRPr="0008457A" w:rsidRDefault="0010156E" w:rsidP="0010156E">
            <w:pPr>
              <w:rPr>
                <w:b/>
                <w:bCs/>
              </w:rPr>
            </w:pPr>
            <w:r w:rsidRPr="0008457A">
              <w:t>HEADACHE</w:t>
            </w:r>
          </w:p>
        </w:tc>
        <w:tc>
          <w:tcPr>
            <w:tcW w:w="1902" w:type="dxa"/>
          </w:tcPr>
          <w:p w14:paraId="72FEFC2E" w14:textId="77777777" w:rsidR="0010156E" w:rsidRPr="0062451F" w:rsidRDefault="0010156E" w:rsidP="0010156E">
            <w:pPr>
              <w:rPr>
                <w:b/>
                <w:bCs/>
              </w:rPr>
            </w:pPr>
            <w:r w:rsidRPr="0062451F">
              <w:t xml:space="preserve">IBUPROFEN, TIME OFF SCHOOL        </w:t>
            </w:r>
          </w:p>
        </w:tc>
        <w:tc>
          <w:tcPr>
            <w:tcW w:w="1111" w:type="dxa"/>
          </w:tcPr>
          <w:p w14:paraId="3B1D69F2" w14:textId="77777777" w:rsidR="0010156E" w:rsidRPr="0062451F" w:rsidRDefault="0010156E" w:rsidP="0010156E">
            <w:pPr>
              <w:rPr>
                <w:b/>
                <w:bCs/>
              </w:rPr>
            </w:pPr>
            <w:r w:rsidRPr="0062451F">
              <w:t>Mild</w:t>
            </w:r>
          </w:p>
        </w:tc>
        <w:tc>
          <w:tcPr>
            <w:tcW w:w="981" w:type="dxa"/>
          </w:tcPr>
          <w:p w14:paraId="72763EDB" w14:textId="77777777" w:rsidR="0010156E" w:rsidRPr="00B05CE5" w:rsidRDefault="0010156E" w:rsidP="0010156E">
            <w:pPr>
              <w:rPr>
                <w:b/>
                <w:bCs/>
              </w:rPr>
            </w:pPr>
            <w:r w:rsidRPr="00B05CE5">
              <w:t xml:space="preserve">No                      </w:t>
            </w:r>
          </w:p>
        </w:tc>
        <w:tc>
          <w:tcPr>
            <w:tcW w:w="1151" w:type="dxa"/>
          </w:tcPr>
          <w:p w14:paraId="3D563E83" w14:textId="77777777" w:rsidR="0010156E" w:rsidRPr="00B05CE5" w:rsidRDefault="0010156E" w:rsidP="0010156E">
            <w:pPr>
              <w:rPr>
                <w:b/>
                <w:bCs/>
              </w:rPr>
            </w:pPr>
            <w:r w:rsidRPr="00B05CE5">
              <w:t>Possibly</w:t>
            </w:r>
          </w:p>
        </w:tc>
        <w:tc>
          <w:tcPr>
            <w:tcW w:w="1029" w:type="dxa"/>
          </w:tcPr>
          <w:p w14:paraId="30A8F13F" w14:textId="77777777" w:rsidR="0010156E" w:rsidRPr="00B05CE5" w:rsidRDefault="0010156E" w:rsidP="0010156E">
            <w:pPr>
              <w:rPr>
                <w:b/>
                <w:bCs/>
              </w:rPr>
            </w:pPr>
            <w:r w:rsidRPr="00B05CE5">
              <w:t xml:space="preserve">Resolved   </w:t>
            </w:r>
          </w:p>
        </w:tc>
      </w:tr>
      <w:tr w:rsidR="0010156E" w14:paraId="2EDB712E" w14:textId="77777777" w:rsidTr="00CA670C">
        <w:tc>
          <w:tcPr>
            <w:tcW w:w="936" w:type="dxa"/>
            <w:vMerge/>
          </w:tcPr>
          <w:p w14:paraId="7C3D89DB" w14:textId="77777777" w:rsidR="0010156E" w:rsidRPr="0008457A" w:rsidRDefault="0010156E" w:rsidP="0010156E">
            <w:pPr>
              <w:rPr>
                <w:b/>
                <w:bCs/>
              </w:rPr>
            </w:pPr>
          </w:p>
        </w:tc>
        <w:tc>
          <w:tcPr>
            <w:tcW w:w="1901" w:type="dxa"/>
          </w:tcPr>
          <w:p w14:paraId="5FDE86F3" w14:textId="77777777" w:rsidR="0010156E" w:rsidRPr="0008457A" w:rsidRDefault="0010156E" w:rsidP="0010156E">
            <w:pPr>
              <w:rPr>
                <w:b/>
                <w:bCs/>
              </w:rPr>
            </w:pPr>
            <w:r w:rsidRPr="0008457A">
              <w:t>SICKNESS</w:t>
            </w:r>
          </w:p>
        </w:tc>
        <w:tc>
          <w:tcPr>
            <w:tcW w:w="1902" w:type="dxa"/>
          </w:tcPr>
          <w:p w14:paraId="76EC03CC" w14:textId="77777777" w:rsidR="0010156E" w:rsidRPr="0062451F" w:rsidRDefault="0010156E" w:rsidP="0010156E">
            <w:pPr>
              <w:rPr>
                <w:b/>
                <w:bCs/>
              </w:rPr>
            </w:pPr>
            <w:r w:rsidRPr="0062451F">
              <w:t xml:space="preserve">REST, OFF SICK FROM SCHOOL                       </w:t>
            </w:r>
          </w:p>
        </w:tc>
        <w:tc>
          <w:tcPr>
            <w:tcW w:w="1111" w:type="dxa"/>
          </w:tcPr>
          <w:p w14:paraId="575A9C0C" w14:textId="77777777" w:rsidR="0010156E" w:rsidRPr="0062451F" w:rsidRDefault="0010156E" w:rsidP="0010156E">
            <w:pPr>
              <w:rPr>
                <w:b/>
                <w:bCs/>
              </w:rPr>
            </w:pPr>
            <w:r>
              <w:rPr>
                <w:b/>
                <w:bCs/>
              </w:rPr>
              <w:t>-</w:t>
            </w:r>
          </w:p>
        </w:tc>
        <w:tc>
          <w:tcPr>
            <w:tcW w:w="981" w:type="dxa"/>
          </w:tcPr>
          <w:p w14:paraId="4A216AC6" w14:textId="77777777" w:rsidR="0010156E" w:rsidRPr="00B05CE5" w:rsidRDefault="0010156E" w:rsidP="0010156E">
            <w:pPr>
              <w:rPr>
                <w:b/>
                <w:bCs/>
              </w:rPr>
            </w:pPr>
            <w:r w:rsidRPr="00B05CE5">
              <w:t xml:space="preserve">No                      </w:t>
            </w:r>
          </w:p>
        </w:tc>
        <w:tc>
          <w:tcPr>
            <w:tcW w:w="1151" w:type="dxa"/>
          </w:tcPr>
          <w:p w14:paraId="7F0A15C7" w14:textId="77777777" w:rsidR="0010156E" w:rsidRPr="00B05CE5" w:rsidRDefault="0010156E" w:rsidP="0010156E">
            <w:pPr>
              <w:rPr>
                <w:b/>
                <w:bCs/>
              </w:rPr>
            </w:pPr>
            <w:r w:rsidRPr="00B05CE5">
              <w:t>Possibly</w:t>
            </w:r>
          </w:p>
        </w:tc>
        <w:tc>
          <w:tcPr>
            <w:tcW w:w="1029" w:type="dxa"/>
          </w:tcPr>
          <w:p w14:paraId="40F26A0E" w14:textId="77777777" w:rsidR="0010156E" w:rsidRPr="00B05CE5" w:rsidRDefault="0010156E" w:rsidP="0010156E">
            <w:pPr>
              <w:rPr>
                <w:b/>
                <w:bCs/>
              </w:rPr>
            </w:pPr>
            <w:r w:rsidRPr="00B05CE5">
              <w:t xml:space="preserve">Resolved   </w:t>
            </w:r>
          </w:p>
        </w:tc>
      </w:tr>
      <w:tr w:rsidR="0010156E" w14:paraId="35391253" w14:textId="77777777" w:rsidTr="00CA670C">
        <w:tc>
          <w:tcPr>
            <w:tcW w:w="936" w:type="dxa"/>
            <w:vMerge/>
          </w:tcPr>
          <w:p w14:paraId="3391C03D" w14:textId="77777777" w:rsidR="0010156E" w:rsidRPr="0008457A" w:rsidRDefault="0010156E" w:rsidP="0010156E">
            <w:pPr>
              <w:rPr>
                <w:b/>
                <w:bCs/>
              </w:rPr>
            </w:pPr>
          </w:p>
        </w:tc>
        <w:tc>
          <w:tcPr>
            <w:tcW w:w="1901" w:type="dxa"/>
          </w:tcPr>
          <w:p w14:paraId="7988A56B" w14:textId="77777777" w:rsidR="0010156E" w:rsidRPr="0008457A" w:rsidRDefault="0010156E" w:rsidP="0010156E">
            <w:pPr>
              <w:rPr>
                <w:b/>
                <w:bCs/>
              </w:rPr>
            </w:pPr>
            <w:r w:rsidRPr="0008457A">
              <w:t>SICKNESS</w:t>
            </w:r>
          </w:p>
        </w:tc>
        <w:tc>
          <w:tcPr>
            <w:tcW w:w="1902" w:type="dxa"/>
          </w:tcPr>
          <w:p w14:paraId="0A3F0218" w14:textId="77777777" w:rsidR="0010156E" w:rsidRPr="0062451F" w:rsidRDefault="0010156E" w:rsidP="0010156E">
            <w:pPr>
              <w:rPr>
                <w:b/>
                <w:bCs/>
              </w:rPr>
            </w:pPr>
            <w:r w:rsidRPr="0062451F">
              <w:t>SURGICAL REVIEW</w:t>
            </w:r>
          </w:p>
        </w:tc>
        <w:tc>
          <w:tcPr>
            <w:tcW w:w="1111" w:type="dxa"/>
          </w:tcPr>
          <w:p w14:paraId="2E400EE3" w14:textId="77777777" w:rsidR="0010156E" w:rsidRPr="0062451F" w:rsidRDefault="0010156E" w:rsidP="0010156E">
            <w:pPr>
              <w:rPr>
                <w:b/>
                <w:bCs/>
              </w:rPr>
            </w:pPr>
            <w:r w:rsidRPr="0062451F">
              <w:t>Mild</w:t>
            </w:r>
          </w:p>
        </w:tc>
        <w:tc>
          <w:tcPr>
            <w:tcW w:w="981" w:type="dxa"/>
          </w:tcPr>
          <w:p w14:paraId="6A87EED5" w14:textId="77777777" w:rsidR="0010156E" w:rsidRPr="00B05CE5" w:rsidRDefault="0010156E" w:rsidP="0010156E">
            <w:pPr>
              <w:rPr>
                <w:b/>
                <w:bCs/>
              </w:rPr>
            </w:pPr>
            <w:r w:rsidRPr="00B05CE5">
              <w:t>No</w:t>
            </w:r>
          </w:p>
        </w:tc>
        <w:tc>
          <w:tcPr>
            <w:tcW w:w="1151" w:type="dxa"/>
          </w:tcPr>
          <w:p w14:paraId="7BE24F72" w14:textId="77777777" w:rsidR="0010156E" w:rsidRPr="00B05CE5" w:rsidRDefault="0010156E" w:rsidP="0010156E">
            <w:pPr>
              <w:rPr>
                <w:b/>
                <w:bCs/>
              </w:rPr>
            </w:pPr>
            <w:r w:rsidRPr="00B05CE5">
              <w:t xml:space="preserve">Unrelated                 </w:t>
            </w:r>
          </w:p>
        </w:tc>
        <w:tc>
          <w:tcPr>
            <w:tcW w:w="1029" w:type="dxa"/>
          </w:tcPr>
          <w:p w14:paraId="340EC219" w14:textId="77777777" w:rsidR="0010156E" w:rsidRPr="00B05CE5" w:rsidRDefault="0010156E" w:rsidP="0010156E">
            <w:pPr>
              <w:rPr>
                <w:b/>
                <w:bCs/>
              </w:rPr>
            </w:pPr>
            <w:r w:rsidRPr="00B05CE5">
              <w:t xml:space="preserve">Resolved   </w:t>
            </w:r>
          </w:p>
        </w:tc>
      </w:tr>
      <w:tr w:rsidR="0010156E" w14:paraId="740B9C76" w14:textId="77777777" w:rsidTr="00CA670C">
        <w:tc>
          <w:tcPr>
            <w:tcW w:w="936" w:type="dxa"/>
            <w:vMerge/>
          </w:tcPr>
          <w:p w14:paraId="6980BA70" w14:textId="77777777" w:rsidR="0010156E" w:rsidRPr="0008457A" w:rsidRDefault="0010156E" w:rsidP="0010156E">
            <w:pPr>
              <w:rPr>
                <w:b/>
                <w:bCs/>
              </w:rPr>
            </w:pPr>
          </w:p>
        </w:tc>
        <w:tc>
          <w:tcPr>
            <w:tcW w:w="1901" w:type="dxa"/>
          </w:tcPr>
          <w:p w14:paraId="0A7D550D" w14:textId="77777777" w:rsidR="0010156E" w:rsidRPr="0008457A" w:rsidRDefault="0010156E" w:rsidP="0010156E">
            <w:pPr>
              <w:rPr>
                <w:b/>
                <w:bCs/>
              </w:rPr>
            </w:pPr>
            <w:r w:rsidRPr="0008457A">
              <w:t>SICKNESS</w:t>
            </w:r>
          </w:p>
        </w:tc>
        <w:tc>
          <w:tcPr>
            <w:tcW w:w="1902" w:type="dxa"/>
          </w:tcPr>
          <w:p w14:paraId="05347897" w14:textId="77777777" w:rsidR="0010156E" w:rsidRPr="0062451F" w:rsidRDefault="0010156E" w:rsidP="0010156E">
            <w:pPr>
              <w:rPr>
                <w:b/>
                <w:bCs/>
              </w:rPr>
            </w:pPr>
            <w:r w:rsidRPr="0062451F">
              <w:t>OFF SCHOOL</w:t>
            </w:r>
          </w:p>
        </w:tc>
        <w:tc>
          <w:tcPr>
            <w:tcW w:w="1111" w:type="dxa"/>
          </w:tcPr>
          <w:p w14:paraId="4902FA6B" w14:textId="77777777" w:rsidR="0010156E" w:rsidRPr="0062451F" w:rsidRDefault="0010156E" w:rsidP="0010156E">
            <w:pPr>
              <w:rPr>
                <w:b/>
                <w:bCs/>
              </w:rPr>
            </w:pPr>
            <w:r w:rsidRPr="0062451F">
              <w:t>Mild</w:t>
            </w:r>
          </w:p>
        </w:tc>
        <w:tc>
          <w:tcPr>
            <w:tcW w:w="981" w:type="dxa"/>
          </w:tcPr>
          <w:p w14:paraId="124DB23E" w14:textId="77777777" w:rsidR="0010156E" w:rsidRPr="00B05CE5" w:rsidRDefault="0010156E" w:rsidP="0010156E">
            <w:pPr>
              <w:rPr>
                <w:b/>
                <w:bCs/>
              </w:rPr>
            </w:pPr>
            <w:r w:rsidRPr="00B05CE5">
              <w:t>No</w:t>
            </w:r>
          </w:p>
        </w:tc>
        <w:tc>
          <w:tcPr>
            <w:tcW w:w="1151" w:type="dxa"/>
          </w:tcPr>
          <w:p w14:paraId="49BBA00E" w14:textId="77777777" w:rsidR="0010156E" w:rsidRPr="00B05CE5" w:rsidRDefault="0010156E" w:rsidP="0010156E">
            <w:pPr>
              <w:rPr>
                <w:b/>
                <w:bCs/>
              </w:rPr>
            </w:pPr>
            <w:r w:rsidRPr="00B05CE5">
              <w:t xml:space="preserve">Unrelated                 </w:t>
            </w:r>
          </w:p>
        </w:tc>
        <w:tc>
          <w:tcPr>
            <w:tcW w:w="1029" w:type="dxa"/>
          </w:tcPr>
          <w:p w14:paraId="3DF82761" w14:textId="77777777" w:rsidR="0010156E" w:rsidRPr="00B05CE5" w:rsidRDefault="0010156E" w:rsidP="0010156E">
            <w:pPr>
              <w:rPr>
                <w:b/>
                <w:bCs/>
              </w:rPr>
            </w:pPr>
            <w:r w:rsidRPr="00B05CE5">
              <w:t xml:space="preserve">Resolved   </w:t>
            </w:r>
          </w:p>
        </w:tc>
      </w:tr>
      <w:tr w:rsidR="0010156E" w14:paraId="7E601B66" w14:textId="77777777" w:rsidTr="00CA670C">
        <w:tc>
          <w:tcPr>
            <w:tcW w:w="936" w:type="dxa"/>
            <w:vMerge w:val="restart"/>
          </w:tcPr>
          <w:p w14:paraId="7C7E4E1B" w14:textId="77777777" w:rsidR="0010156E" w:rsidRPr="0008457A" w:rsidRDefault="0010156E" w:rsidP="0010156E">
            <w:pPr>
              <w:rPr>
                <w:b/>
                <w:bCs/>
              </w:rPr>
            </w:pPr>
            <w:r w:rsidRPr="0008457A">
              <w:t xml:space="preserve">264    </w:t>
            </w:r>
          </w:p>
        </w:tc>
        <w:tc>
          <w:tcPr>
            <w:tcW w:w="1901" w:type="dxa"/>
          </w:tcPr>
          <w:p w14:paraId="148749BD" w14:textId="77777777" w:rsidR="0010156E" w:rsidRPr="0008457A" w:rsidRDefault="0010156E" w:rsidP="0010156E">
            <w:pPr>
              <w:rPr>
                <w:b/>
                <w:bCs/>
              </w:rPr>
            </w:pPr>
            <w:r w:rsidRPr="0008457A">
              <w:t>FLUID COLLECTION</w:t>
            </w:r>
          </w:p>
        </w:tc>
        <w:tc>
          <w:tcPr>
            <w:tcW w:w="1902" w:type="dxa"/>
          </w:tcPr>
          <w:p w14:paraId="252488BD" w14:textId="77777777" w:rsidR="0010156E" w:rsidRPr="0062451F" w:rsidRDefault="0010156E" w:rsidP="0010156E">
            <w:pPr>
              <w:rPr>
                <w:b/>
                <w:bCs/>
              </w:rPr>
            </w:pPr>
            <w:r w:rsidRPr="0062451F">
              <w:t xml:space="preserve">DRAIN INSERTION AND HOSPITALISATION   </w:t>
            </w:r>
          </w:p>
        </w:tc>
        <w:tc>
          <w:tcPr>
            <w:tcW w:w="1111" w:type="dxa"/>
          </w:tcPr>
          <w:p w14:paraId="059E9387" w14:textId="77777777" w:rsidR="0010156E" w:rsidRPr="0062451F" w:rsidRDefault="0010156E" w:rsidP="0010156E">
            <w:pPr>
              <w:rPr>
                <w:b/>
                <w:bCs/>
              </w:rPr>
            </w:pPr>
            <w:r w:rsidRPr="0062451F">
              <w:t>Moderate</w:t>
            </w:r>
          </w:p>
        </w:tc>
        <w:tc>
          <w:tcPr>
            <w:tcW w:w="981" w:type="dxa"/>
          </w:tcPr>
          <w:p w14:paraId="2F8E65DB" w14:textId="77777777" w:rsidR="0010156E" w:rsidRPr="00B05CE5" w:rsidRDefault="0010156E" w:rsidP="0010156E">
            <w:pPr>
              <w:rPr>
                <w:b/>
                <w:bCs/>
              </w:rPr>
            </w:pPr>
            <w:r w:rsidRPr="00B05CE5">
              <w:t xml:space="preserve">No    </w:t>
            </w:r>
          </w:p>
        </w:tc>
        <w:tc>
          <w:tcPr>
            <w:tcW w:w="1151" w:type="dxa"/>
          </w:tcPr>
          <w:p w14:paraId="04E644CD" w14:textId="77777777" w:rsidR="0010156E" w:rsidRPr="00B05CE5" w:rsidRDefault="0010156E" w:rsidP="0010156E">
            <w:pPr>
              <w:rPr>
                <w:b/>
                <w:bCs/>
              </w:rPr>
            </w:pPr>
            <w:r w:rsidRPr="00B05CE5">
              <w:t xml:space="preserve">Unrelated                 </w:t>
            </w:r>
          </w:p>
        </w:tc>
        <w:tc>
          <w:tcPr>
            <w:tcW w:w="1029" w:type="dxa"/>
          </w:tcPr>
          <w:p w14:paraId="10EA0F78" w14:textId="77777777" w:rsidR="0010156E" w:rsidRPr="00B05CE5" w:rsidRDefault="0010156E" w:rsidP="0010156E">
            <w:pPr>
              <w:rPr>
                <w:b/>
                <w:bCs/>
              </w:rPr>
            </w:pPr>
            <w:r w:rsidRPr="00B05CE5">
              <w:t xml:space="preserve">Resolved    </w:t>
            </w:r>
          </w:p>
        </w:tc>
      </w:tr>
      <w:tr w:rsidR="0010156E" w14:paraId="0E4A3DE5" w14:textId="77777777" w:rsidTr="00CA670C">
        <w:tc>
          <w:tcPr>
            <w:tcW w:w="936" w:type="dxa"/>
            <w:vMerge/>
          </w:tcPr>
          <w:p w14:paraId="480809B9" w14:textId="77777777" w:rsidR="0010156E" w:rsidRPr="0008457A" w:rsidRDefault="0010156E" w:rsidP="0010156E">
            <w:pPr>
              <w:rPr>
                <w:b/>
                <w:bCs/>
              </w:rPr>
            </w:pPr>
          </w:p>
        </w:tc>
        <w:tc>
          <w:tcPr>
            <w:tcW w:w="1901" w:type="dxa"/>
          </w:tcPr>
          <w:p w14:paraId="7769C6CF" w14:textId="77777777" w:rsidR="0010156E" w:rsidRPr="0008457A" w:rsidRDefault="0010156E" w:rsidP="0010156E">
            <w:pPr>
              <w:rPr>
                <w:b/>
                <w:bCs/>
              </w:rPr>
            </w:pPr>
            <w:r w:rsidRPr="0008457A">
              <w:t>PICC LINE INSERTION</w:t>
            </w:r>
          </w:p>
        </w:tc>
        <w:tc>
          <w:tcPr>
            <w:tcW w:w="1902" w:type="dxa"/>
          </w:tcPr>
          <w:p w14:paraId="2FFCF3C7" w14:textId="77777777" w:rsidR="0010156E" w:rsidRPr="0062451F" w:rsidRDefault="0010156E" w:rsidP="0010156E">
            <w:pPr>
              <w:rPr>
                <w:b/>
                <w:bCs/>
              </w:rPr>
            </w:pPr>
            <w:r w:rsidRPr="0062451F">
              <w:t>HOSPITALISATION</w:t>
            </w:r>
          </w:p>
        </w:tc>
        <w:tc>
          <w:tcPr>
            <w:tcW w:w="1111" w:type="dxa"/>
          </w:tcPr>
          <w:p w14:paraId="1620E772" w14:textId="77777777" w:rsidR="0010156E" w:rsidRPr="0062451F" w:rsidRDefault="0010156E" w:rsidP="0010156E">
            <w:pPr>
              <w:rPr>
                <w:b/>
                <w:bCs/>
              </w:rPr>
            </w:pPr>
            <w:r w:rsidRPr="0062451F">
              <w:t>Moderate</w:t>
            </w:r>
          </w:p>
        </w:tc>
        <w:tc>
          <w:tcPr>
            <w:tcW w:w="981" w:type="dxa"/>
          </w:tcPr>
          <w:p w14:paraId="075BC534" w14:textId="77777777" w:rsidR="0010156E" w:rsidRPr="00B05CE5" w:rsidRDefault="0010156E" w:rsidP="0010156E">
            <w:pPr>
              <w:rPr>
                <w:b/>
                <w:bCs/>
              </w:rPr>
            </w:pPr>
            <w:r w:rsidRPr="00B05CE5">
              <w:rPr>
                <w:b/>
                <w:bCs/>
              </w:rPr>
              <w:t>No</w:t>
            </w:r>
          </w:p>
        </w:tc>
        <w:tc>
          <w:tcPr>
            <w:tcW w:w="1151" w:type="dxa"/>
          </w:tcPr>
          <w:p w14:paraId="66A905A0" w14:textId="77777777" w:rsidR="0010156E" w:rsidRPr="00B05CE5" w:rsidRDefault="0010156E" w:rsidP="0010156E">
            <w:pPr>
              <w:rPr>
                <w:b/>
                <w:bCs/>
              </w:rPr>
            </w:pPr>
            <w:r w:rsidRPr="00B05CE5">
              <w:t xml:space="preserve">Unrelated                 </w:t>
            </w:r>
          </w:p>
        </w:tc>
        <w:tc>
          <w:tcPr>
            <w:tcW w:w="1029" w:type="dxa"/>
          </w:tcPr>
          <w:p w14:paraId="7D49ABA1" w14:textId="77777777" w:rsidR="0010156E" w:rsidRPr="00B05CE5" w:rsidRDefault="0010156E" w:rsidP="0010156E">
            <w:pPr>
              <w:rPr>
                <w:b/>
                <w:bCs/>
              </w:rPr>
            </w:pPr>
            <w:r w:rsidRPr="00B05CE5">
              <w:t xml:space="preserve">Resolved    </w:t>
            </w:r>
          </w:p>
        </w:tc>
      </w:tr>
      <w:tr w:rsidR="0010156E" w14:paraId="7DAA5CCF" w14:textId="77777777" w:rsidTr="00CA670C">
        <w:tc>
          <w:tcPr>
            <w:tcW w:w="936" w:type="dxa"/>
            <w:vMerge/>
          </w:tcPr>
          <w:p w14:paraId="51353E27" w14:textId="77777777" w:rsidR="0010156E" w:rsidRPr="0008457A" w:rsidRDefault="0010156E" w:rsidP="0010156E">
            <w:pPr>
              <w:rPr>
                <w:b/>
                <w:bCs/>
              </w:rPr>
            </w:pPr>
          </w:p>
        </w:tc>
        <w:tc>
          <w:tcPr>
            <w:tcW w:w="1901" w:type="dxa"/>
          </w:tcPr>
          <w:p w14:paraId="029E2E58" w14:textId="77777777" w:rsidR="0010156E" w:rsidRPr="0008457A" w:rsidRDefault="0010156E" w:rsidP="0010156E">
            <w:pPr>
              <w:rPr>
                <w:b/>
                <w:bCs/>
              </w:rPr>
            </w:pPr>
            <w:r w:rsidRPr="0008457A">
              <w:t>DRAIN INSERTION</w:t>
            </w:r>
          </w:p>
        </w:tc>
        <w:tc>
          <w:tcPr>
            <w:tcW w:w="1902" w:type="dxa"/>
          </w:tcPr>
          <w:p w14:paraId="0964A716" w14:textId="77777777" w:rsidR="0010156E" w:rsidRPr="0062451F" w:rsidRDefault="0010156E" w:rsidP="0010156E">
            <w:pPr>
              <w:rPr>
                <w:b/>
                <w:bCs/>
              </w:rPr>
            </w:pPr>
            <w:r w:rsidRPr="0062451F">
              <w:t>HOSPITALISATION</w:t>
            </w:r>
          </w:p>
        </w:tc>
        <w:tc>
          <w:tcPr>
            <w:tcW w:w="1111" w:type="dxa"/>
          </w:tcPr>
          <w:p w14:paraId="756AA48C" w14:textId="77777777" w:rsidR="0010156E" w:rsidRPr="0062451F" w:rsidRDefault="0010156E" w:rsidP="0010156E">
            <w:pPr>
              <w:rPr>
                <w:b/>
                <w:bCs/>
              </w:rPr>
            </w:pPr>
            <w:r w:rsidRPr="0062451F">
              <w:t>Moderate</w:t>
            </w:r>
          </w:p>
        </w:tc>
        <w:tc>
          <w:tcPr>
            <w:tcW w:w="981" w:type="dxa"/>
          </w:tcPr>
          <w:p w14:paraId="1737907B" w14:textId="77777777" w:rsidR="0010156E" w:rsidRPr="00B05CE5" w:rsidRDefault="0010156E" w:rsidP="0010156E">
            <w:pPr>
              <w:rPr>
                <w:b/>
                <w:bCs/>
              </w:rPr>
            </w:pPr>
            <w:r w:rsidRPr="00B05CE5">
              <w:rPr>
                <w:b/>
                <w:bCs/>
              </w:rPr>
              <w:t>No</w:t>
            </w:r>
          </w:p>
        </w:tc>
        <w:tc>
          <w:tcPr>
            <w:tcW w:w="1151" w:type="dxa"/>
          </w:tcPr>
          <w:p w14:paraId="49AE6C2A" w14:textId="77777777" w:rsidR="0010156E" w:rsidRPr="00B05CE5" w:rsidRDefault="0010156E" w:rsidP="0010156E">
            <w:pPr>
              <w:rPr>
                <w:b/>
                <w:bCs/>
              </w:rPr>
            </w:pPr>
            <w:r w:rsidRPr="00B05CE5">
              <w:t xml:space="preserve">Unrelated                 </w:t>
            </w:r>
          </w:p>
        </w:tc>
        <w:tc>
          <w:tcPr>
            <w:tcW w:w="1029" w:type="dxa"/>
          </w:tcPr>
          <w:p w14:paraId="43786AEA" w14:textId="77777777" w:rsidR="0010156E" w:rsidRPr="00B05CE5" w:rsidRDefault="0010156E" w:rsidP="0010156E">
            <w:pPr>
              <w:rPr>
                <w:b/>
                <w:bCs/>
              </w:rPr>
            </w:pPr>
            <w:r w:rsidRPr="00B05CE5">
              <w:t xml:space="preserve">Resolved    </w:t>
            </w:r>
          </w:p>
        </w:tc>
      </w:tr>
      <w:tr w:rsidR="0010156E" w14:paraId="02DC181C" w14:textId="77777777" w:rsidTr="00CA670C">
        <w:tc>
          <w:tcPr>
            <w:tcW w:w="936" w:type="dxa"/>
          </w:tcPr>
          <w:p w14:paraId="0BB76E2F" w14:textId="77777777" w:rsidR="0010156E" w:rsidRPr="0008457A" w:rsidRDefault="0010156E" w:rsidP="0010156E">
            <w:pPr>
              <w:rPr>
                <w:b/>
                <w:bCs/>
              </w:rPr>
            </w:pPr>
            <w:r w:rsidRPr="0008457A">
              <w:t xml:space="preserve">040   </w:t>
            </w:r>
          </w:p>
        </w:tc>
        <w:tc>
          <w:tcPr>
            <w:tcW w:w="1901" w:type="dxa"/>
          </w:tcPr>
          <w:p w14:paraId="170AB3A7" w14:textId="77777777" w:rsidR="0010156E" w:rsidRPr="0008457A" w:rsidRDefault="0010156E" w:rsidP="0010156E">
            <w:pPr>
              <w:rPr>
                <w:b/>
                <w:bCs/>
              </w:rPr>
            </w:pPr>
            <w:r w:rsidRPr="0008457A">
              <w:t xml:space="preserve">LOCALISED INTRAABDOMINAL FLUID COLLECTION </w:t>
            </w:r>
          </w:p>
        </w:tc>
        <w:tc>
          <w:tcPr>
            <w:tcW w:w="1902" w:type="dxa"/>
          </w:tcPr>
          <w:p w14:paraId="109AD873" w14:textId="77777777" w:rsidR="0010156E" w:rsidRPr="0062451F" w:rsidRDefault="0010156E" w:rsidP="0010156E">
            <w:pPr>
              <w:rPr>
                <w:b/>
                <w:bCs/>
              </w:rPr>
            </w:pPr>
            <w:r w:rsidRPr="0062451F">
              <w:t xml:space="preserve">TREATMENT WITH IV ANTIBIOTICS   </w:t>
            </w:r>
          </w:p>
        </w:tc>
        <w:tc>
          <w:tcPr>
            <w:tcW w:w="1111" w:type="dxa"/>
          </w:tcPr>
          <w:p w14:paraId="1F6E71E5" w14:textId="77777777" w:rsidR="0010156E" w:rsidRPr="0062451F" w:rsidRDefault="0010156E" w:rsidP="0010156E">
            <w:pPr>
              <w:rPr>
                <w:b/>
                <w:bCs/>
              </w:rPr>
            </w:pPr>
            <w:r w:rsidRPr="0062451F">
              <w:t>Moderate</w:t>
            </w:r>
          </w:p>
        </w:tc>
        <w:tc>
          <w:tcPr>
            <w:tcW w:w="981" w:type="dxa"/>
          </w:tcPr>
          <w:p w14:paraId="6B1427EB" w14:textId="77777777" w:rsidR="0010156E" w:rsidRPr="00B05CE5" w:rsidRDefault="0010156E" w:rsidP="0010156E">
            <w:pPr>
              <w:rPr>
                <w:b/>
                <w:bCs/>
              </w:rPr>
            </w:pPr>
            <w:r w:rsidRPr="00B05CE5">
              <w:t xml:space="preserve">No     </w:t>
            </w:r>
          </w:p>
        </w:tc>
        <w:tc>
          <w:tcPr>
            <w:tcW w:w="1151" w:type="dxa"/>
          </w:tcPr>
          <w:p w14:paraId="7F4C5861" w14:textId="77777777" w:rsidR="0010156E" w:rsidRPr="00B05CE5" w:rsidRDefault="0010156E" w:rsidP="0010156E">
            <w:pPr>
              <w:rPr>
                <w:b/>
                <w:bCs/>
              </w:rPr>
            </w:pPr>
            <w:r w:rsidRPr="00B05CE5">
              <w:t xml:space="preserve">Possibly                 </w:t>
            </w:r>
          </w:p>
        </w:tc>
        <w:tc>
          <w:tcPr>
            <w:tcW w:w="1029" w:type="dxa"/>
          </w:tcPr>
          <w:p w14:paraId="2EE784BD" w14:textId="77777777" w:rsidR="0010156E" w:rsidRPr="00B05CE5" w:rsidRDefault="0010156E" w:rsidP="0010156E">
            <w:pPr>
              <w:rPr>
                <w:b/>
                <w:bCs/>
              </w:rPr>
            </w:pPr>
            <w:r w:rsidRPr="00B05CE5">
              <w:t xml:space="preserve">Resolved    </w:t>
            </w:r>
          </w:p>
        </w:tc>
      </w:tr>
      <w:tr w:rsidR="0010156E" w14:paraId="5AAB51BC" w14:textId="77777777" w:rsidTr="00CA670C">
        <w:tc>
          <w:tcPr>
            <w:tcW w:w="936" w:type="dxa"/>
            <w:vMerge w:val="restart"/>
          </w:tcPr>
          <w:p w14:paraId="5095AEA8" w14:textId="77777777" w:rsidR="0010156E" w:rsidRPr="0008457A" w:rsidRDefault="0010156E" w:rsidP="0010156E">
            <w:pPr>
              <w:rPr>
                <w:b/>
                <w:bCs/>
              </w:rPr>
            </w:pPr>
            <w:r w:rsidRPr="0008457A">
              <w:lastRenderedPageBreak/>
              <w:t xml:space="preserve">167   </w:t>
            </w:r>
          </w:p>
        </w:tc>
        <w:tc>
          <w:tcPr>
            <w:tcW w:w="1901" w:type="dxa"/>
          </w:tcPr>
          <w:p w14:paraId="195A3DA0" w14:textId="77777777" w:rsidR="0010156E" w:rsidRPr="0008457A" w:rsidRDefault="0010156E" w:rsidP="0010156E">
            <w:pPr>
              <w:rPr>
                <w:b/>
                <w:bCs/>
              </w:rPr>
            </w:pPr>
            <w:r w:rsidRPr="0008457A">
              <w:t>INFLAMED WOUND SITE</w:t>
            </w:r>
          </w:p>
        </w:tc>
        <w:tc>
          <w:tcPr>
            <w:tcW w:w="1902" w:type="dxa"/>
          </w:tcPr>
          <w:p w14:paraId="35FADE65" w14:textId="77777777" w:rsidR="0010156E" w:rsidRPr="0062451F" w:rsidRDefault="0010156E" w:rsidP="0010156E">
            <w:pPr>
              <w:rPr>
                <w:b/>
                <w:bCs/>
              </w:rPr>
            </w:pPr>
            <w:r w:rsidRPr="0062451F">
              <w:t xml:space="preserve">PATIENT STARTED ORAL FLUCLOXACILLIN   </w:t>
            </w:r>
          </w:p>
        </w:tc>
        <w:tc>
          <w:tcPr>
            <w:tcW w:w="1111" w:type="dxa"/>
          </w:tcPr>
          <w:p w14:paraId="7432962A" w14:textId="77777777" w:rsidR="0010156E" w:rsidRPr="0062451F" w:rsidRDefault="0010156E" w:rsidP="0010156E">
            <w:pPr>
              <w:rPr>
                <w:b/>
                <w:bCs/>
              </w:rPr>
            </w:pPr>
            <w:r w:rsidRPr="0062451F">
              <w:t>Moderate</w:t>
            </w:r>
          </w:p>
        </w:tc>
        <w:tc>
          <w:tcPr>
            <w:tcW w:w="981" w:type="dxa"/>
          </w:tcPr>
          <w:p w14:paraId="53B7C26A" w14:textId="77777777" w:rsidR="0010156E" w:rsidRPr="00B05CE5" w:rsidRDefault="0010156E" w:rsidP="0010156E">
            <w:pPr>
              <w:rPr>
                <w:b/>
                <w:bCs/>
              </w:rPr>
            </w:pPr>
            <w:r w:rsidRPr="00B05CE5">
              <w:t xml:space="preserve">No   </w:t>
            </w:r>
          </w:p>
        </w:tc>
        <w:tc>
          <w:tcPr>
            <w:tcW w:w="1151" w:type="dxa"/>
          </w:tcPr>
          <w:p w14:paraId="4BAA51C5" w14:textId="77777777" w:rsidR="0010156E" w:rsidRPr="00B05CE5" w:rsidRDefault="0010156E" w:rsidP="0010156E">
            <w:pPr>
              <w:rPr>
                <w:b/>
                <w:bCs/>
              </w:rPr>
            </w:pPr>
            <w:r w:rsidRPr="00B05CE5">
              <w:t xml:space="preserve">Definitely   </w:t>
            </w:r>
          </w:p>
        </w:tc>
        <w:tc>
          <w:tcPr>
            <w:tcW w:w="1029" w:type="dxa"/>
          </w:tcPr>
          <w:p w14:paraId="600FD6AB" w14:textId="77777777" w:rsidR="0010156E" w:rsidRPr="00B05CE5" w:rsidRDefault="0010156E" w:rsidP="0010156E">
            <w:pPr>
              <w:rPr>
                <w:b/>
                <w:bCs/>
              </w:rPr>
            </w:pPr>
            <w:r w:rsidRPr="00B05CE5">
              <w:t xml:space="preserve">Resolved </w:t>
            </w:r>
            <w:r>
              <w:t>w</w:t>
            </w:r>
            <w:r w:rsidRPr="00B05CE5">
              <w:t xml:space="preserve">ith sequelae   </w:t>
            </w:r>
          </w:p>
        </w:tc>
      </w:tr>
      <w:tr w:rsidR="0010156E" w14:paraId="1CF7FD63" w14:textId="77777777" w:rsidTr="00CA670C">
        <w:tc>
          <w:tcPr>
            <w:tcW w:w="936" w:type="dxa"/>
            <w:vMerge/>
          </w:tcPr>
          <w:p w14:paraId="796B7D8C" w14:textId="77777777" w:rsidR="0010156E" w:rsidRPr="0008457A" w:rsidRDefault="0010156E" w:rsidP="0010156E">
            <w:pPr>
              <w:rPr>
                <w:b/>
                <w:bCs/>
              </w:rPr>
            </w:pPr>
          </w:p>
        </w:tc>
        <w:tc>
          <w:tcPr>
            <w:tcW w:w="1901" w:type="dxa"/>
          </w:tcPr>
          <w:p w14:paraId="2BBC6569" w14:textId="77777777" w:rsidR="0010156E" w:rsidRPr="0008457A" w:rsidRDefault="0010156E" w:rsidP="0010156E">
            <w:pPr>
              <w:rPr>
                <w:b/>
                <w:bCs/>
              </w:rPr>
            </w:pPr>
            <w:r w:rsidRPr="0008457A">
              <w:t>WOUND DEHISCENCE</w:t>
            </w:r>
          </w:p>
        </w:tc>
        <w:tc>
          <w:tcPr>
            <w:tcW w:w="1902" w:type="dxa"/>
          </w:tcPr>
          <w:p w14:paraId="758B493A" w14:textId="77777777" w:rsidR="0010156E" w:rsidRPr="0062451F" w:rsidRDefault="0010156E" w:rsidP="0010156E">
            <w:pPr>
              <w:rPr>
                <w:b/>
                <w:bCs/>
              </w:rPr>
            </w:pPr>
            <w:r w:rsidRPr="0062451F">
              <w:t xml:space="preserve">ATTENDED ACCIDENT AND EMERGENCY   </w:t>
            </w:r>
          </w:p>
        </w:tc>
        <w:tc>
          <w:tcPr>
            <w:tcW w:w="1111" w:type="dxa"/>
          </w:tcPr>
          <w:p w14:paraId="7B853F56" w14:textId="77777777" w:rsidR="0010156E" w:rsidRPr="0062451F" w:rsidRDefault="0010156E" w:rsidP="0010156E">
            <w:pPr>
              <w:rPr>
                <w:b/>
                <w:bCs/>
              </w:rPr>
            </w:pPr>
            <w:r w:rsidRPr="0062451F">
              <w:t>Moderate</w:t>
            </w:r>
          </w:p>
        </w:tc>
        <w:tc>
          <w:tcPr>
            <w:tcW w:w="981" w:type="dxa"/>
          </w:tcPr>
          <w:p w14:paraId="41DBBD74" w14:textId="77777777" w:rsidR="0010156E" w:rsidRPr="00B05CE5" w:rsidRDefault="0010156E" w:rsidP="0010156E">
            <w:pPr>
              <w:rPr>
                <w:b/>
                <w:bCs/>
              </w:rPr>
            </w:pPr>
            <w:r w:rsidRPr="00B05CE5">
              <w:t xml:space="preserve">No   </w:t>
            </w:r>
          </w:p>
        </w:tc>
        <w:tc>
          <w:tcPr>
            <w:tcW w:w="1151" w:type="dxa"/>
          </w:tcPr>
          <w:p w14:paraId="25FFE4AF" w14:textId="77777777" w:rsidR="0010156E" w:rsidRPr="00B05CE5" w:rsidRDefault="0010156E" w:rsidP="0010156E">
            <w:pPr>
              <w:rPr>
                <w:b/>
                <w:bCs/>
              </w:rPr>
            </w:pPr>
            <w:r w:rsidRPr="00B05CE5">
              <w:t xml:space="preserve">Definitely                 </w:t>
            </w:r>
          </w:p>
        </w:tc>
        <w:tc>
          <w:tcPr>
            <w:tcW w:w="1029" w:type="dxa"/>
          </w:tcPr>
          <w:p w14:paraId="64F4C35F" w14:textId="77777777" w:rsidR="0010156E" w:rsidRPr="00B05CE5" w:rsidRDefault="0010156E" w:rsidP="0010156E">
            <w:pPr>
              <w:rPr>
                <w:b/>
                <w:bCs/>
              </w:rPr>
            </w:pPr>
            <w:r w:rsidRPr="00B05CE5">
              <w:t xml:space="preserve">Resolved   </w:t>
            </w:r>
          </w:p>
        </w:tc>
      </w:tr>
      <w:tr w:rsidR="0010156E" w14:paraId="669355AA" w14:textId="77777777" w:rsidTr="00CA670C">
        <w:tc>
          <w:tcPr>
            <w:tcW w:w="936" w:type="dxa"/>
            <w:vMerge/>
          </w:tcPr>
          <w:p w14:paraId="70C08BB0" w14:textId="77777777" w:rsidR="0010156E" w:rsidRPr="0008457A" w:rsidRDefault="0010156E" w:rsidP="0010156E">
            <w:pPr>
              <w:rPr>
                <w:b/>
                <w:bCs/>
              </w:rPr>
            </w:pPr>
          </w:p>
        </w:tc>
        <w:tc>
          <w:tcPr>
            <w:tcW w:w="1901" w:type="dxa"/>
          </w:tcPr>
          <w:p w14:paraId="25BBDF24" w14:textId="77777777" w:rsidR="0010156E" w:rsidRPr="0008457A" w:rsidRDefault="0010156E" w:rsidP="0010156E">
            <w:pPr>
              <w:rPr>
                <w:b/>
                <w:bCs/>
              </w:rPr>
            </w:pPr>
            <w:r w:rsidRPr="0008457A">
              <w:t>DIARRHOEA</w:t>
            </w:r>
          </w:p>
        </w:tc>
        <w:tc>
          <w:tcPr>
            <w:tcW w:w="1902" w:type="dxa"/>
          </w:tcPr>
          <w:p w14:paraId="336C39D3" w14:textId="77777777" w:rsidR="0010156E" w:rsidRPr="0062451F" w:rsidRDefault="0010156E" w:rsidP="0010156E">
            <w:pPr>
              <w:rPr>
                <w:b/>
                <w:bCs/>
              </w:rPr>
            </w:pPr>
            <w:r w:rsidRPr="0062451F">
              <w:t>TELEPHONE CONSULTATION WITH GP</w:t>
            </w:r>
          </w:p>
        </w:tc>
        <w:tc>
          <w:tcPr>
            <w:tcW w:w="1111" w:type="dxa"/>
          </w:tcPr>
          <w:p w14:paraId="59F33402" w14:textId="77777777" w:rsidR="0010156E" w:rsidRPr="0062451F" w:rsidRDefault="0010156E" w:rsidP="0010156E">
            <w:pPr>
              <w:rPr>
                <w:b/>
                <w:bCs/>
              </w:rPr>
            </w:pPr>
            <w:r w:rsidRPr="0062451F">
              <w:t>Mild</w:t>
            </w:r>
          </w:p>
        </w:tc>
        <w:tc>
          <w:tcPr>
            <w:tcW w:w="981" w:type="dxa"/>
          </w:tcPr>
          <w:p w14:paraId="621F2131" w14:textId="77777777" w:rsidR="0010156E" w:rsidRPr="00B05CE5" w:rsidRDefault="0010156E" w:rsidP="0010156E">
            <w:pPr>
              <w:rPr>
                <w:b/>
                <w:bCs/>
              </w:rPr>
            </w:pPr>
            <w:r w:rsidRPr="00B05CE5">
              <w:t>No</w:t>
            </w:r>
          </w:p>
        </w:tc>
        <w:tc>
          <w:tcPr>
            <w:tcW w:w="1151" w:type="dxa"/>
          </w:tcPr>
          <w:p w14:paraId="5F49474A" w14:textId="77777777" w:rsidR="0010156E" w:rsidRPr="00B05CE5" w:rsidRDefault="0010156E" w:rsidP="0010156E">
            <w:pPr>
              <w:rPr>
                <w:b/>
                <w:bCs/>
              </w:rPr>
            </w:pPr>
            <w:r w:rsidRPr="00B05CE5">
              <w:t xml:space="preserve">Unlikely   </w:t>
            </w:r>
          </w:p>
        </w:tc>
        <w:tc>
          <w:tcPr>
            <w:tcW w:w="1029" w:type="dxa"/>
          </w:tcPr>
          <w:p w14:paraId="1940D0B4" w14:textId="77777777" w:rsidR="0010156E" w:rsidRPr="00B05CE5" w:rsidRDefault="0010156E" w:rsidP="0010156E">
            <w:pPr>
              <w:rPr>
                <w:b/>
                <w:bCs/>
              </w:rPr>
            </w:pPr>
            <w:r w:rsidRPr="00B05CE5">
              <w:t xml:space="preserve">Resolved with sequelae   </w:t>
            </w:r>
          </w:p>
        </w:tc>
      </w:tr>
      <w:tr w:rsidR="0010156E" w14:paraId="374A7B33" w14:textId="77777777" w:rsidTr="00CA670C">
        <w:tc>
          <w:tcPr>
            <w:tcW w:w="936" w:type="dxa"/>
            <w:vMerge/>
          </w:tcPr>
          <w:p w14:paraId="3D4A5784" w14:textId="77777777" w:rsidR="0010156E" w:rsidRPr="0008457A" w:rsidRDefault="0010156E" w:rsidP="0010156E">
            <w:pPr>
              <w:rPr>
                <w:b/>
                <w:bCs/>
              </w:rPr>
            </w:pPr>
          </w:p>
        </w:tc>
        <w:tc>
          <w:tcPr>
            <w:tcW w:w="1901" w:type="dxa"/>
          </w:tcPr>
          <w:p w14:paraId="680C26FC" w14:textId="77777777" w:rsidR="0010156E" w:rsidRPr="0008457A" w:rsidRDefault="0010156E" w:rsidP="0010156E">
            <w:pPr>
              <w:rPr>
                <w:b/>
                <w:bCs/>
              </w:rPr>
            </w:pPr>
            <w:r w:rsidRPr="0008457A">
              <w:t>VOMITING</w:t>
            </w:r>
          </w:p>
        </w:tc>
        <w:tc>
          <w:tcPr>
            <w:tcW w:w="1902" w:type="dxa"/>
          </w:tcPr>
          <w:p w14:paraId="35408F0E" w14:textId="77777777" w:rsidR="0010156E" w:rsidRPr="0062451F" w:rsidRDefault="0010156E" w:rsidP="0010156E">
            <w:pPr>
              <w:rPr>
                <w:b/>
                <w:bCs/>
              </w:rPr>
            </w:pPr>
            <w:r w:rsidRPr="0062451F">
              <w:t xml:space="preserve">CALL TO GP - STOMACH BUG DIAGNOSED       </w:t>
            </w:r>
          </w:p>
        </w:tc>
        <w:tc>
          <w:tcPr>
            <w:tcW w:w="1111" w:type="dxa"/>
          </w:tcPr>
          <w:p w14:paraId="08BCC915" w14:textId="77777777" w:rsidR="0010156E" w:rsidRPr="0062451F" w:rsidRDefault="0010156E" w:rsidP="0010156E">
            <w:pPr>
              <w:rPr>
                <w:b/>
                <w:bCs/>
              </w:rPr>
            </w:pPr>
            <w:r w:rsidRPr="0062451F">
              <w:t>Mild</w:t>
            </w:r>
          </w:p>
        </w:tc>
        <w:tc>
          <w:tcPr>
            <w:tcW w:w="981" w:type="dxa"/>
          </w:tcPr>
          <w:p w14:paraId="4D7AD88F" w14:textId="77777777" w:rsidR="0010156E" w:rsidRPr="00B05CE5" w:rsidRDefault="0010156E" w:rsidP="0010156E">
            <w:pPr>
              <w:rPr>
                <w:b/>
                <w:bCs/>
              </w:rPr>
            </w:pPr>
            <w:r w:rsidRPr="00B05CE5">
              <w:t>No</w:t>
            </w:r>
          </w:p>
        </w:tc>
        <w:tc>
          <w:tcPr>
            <w:tcW w:w="1151" w:type="dxa"/>
          </w:tcPr>
          <w:p w14:paraId="7CD2CD0C" w14:textId="77777777" w:rsidR="0010156E" w:rsidRPr="00B05CE5" w:rsidRDefault="0010156E" w:rsidP="0010156E">
            <w:pPr>
              <w:rPr>
                <w:b/>
                <w:bCs/>
              </w:rPr>
            </w:pPr>
            <w:r w:rsidRPr="00B05CE5">
              <w:t xml:space="preserve">Unrelated                 </w:t>
            </w:r>
          </w:p>
        </w:tc>
        <w:tc>
          <w:tcPr>
            <w:tcW w:w="1029" w:type="dxa"/>
          </w:tcPr>
          <w:p w14:paraId="3E11432A" w14:textId="77777777" w:rsidR="0010156E" w:rsidRPr="00B05CE5" w:rsidRDefault="0010156E" w:rsidP="0010156E">
            <w:pPr>
              <w:rPr>
                <w:b/>
                <w:bCs/>
              </w:rPr>
            </w:pPr>
            <w:r w:rsidRPr="00B05CE5">
              <w:t xml:space="preserve">Resolved   </w:t>
            </w:r>
          </w:p>
        </w:tc>
      </w:tr>
      <w:tr w:rsidR="0010156E" w14:paraId="13EE2293" w14:textId="77777777" w:rsidTr="00CA670C">
        <w:tc>
          <w:tcPr>
            <w:tcW w:w="936" w:type="dxa"/>
            <w:vMerge/>
          </w:tcPr>
          <w:p w14:paraId="3F651E4E" w14:textId="77777777" w:rsidR="0010156E" w:rsidRPr="0008457A" w:rsidRDefault="0010156E" w:rsidP="0010156E">
            <w:pPr>
              <w:rPr>
                <w:b/>
                <w:bCs/>
              </w:rPr>
            </w:pPr>
          </w:p>
        </w:tc>
        <w:tc>
          <w:tcPr>
            <w:tcW w:w="1901" w:type="dxa"/>
          </w:tcPr>
          <w:p w14:paraId="25487AD1" w14:textId="77777777" w:rsidR="0010156E" w:rsidRPr="0008457A" w:rsidRDefault="0010156E" w:rsidP="0010156E">
            <w:pPr>
              <w:rPr>
                <w:b/>
                <w:bCs/>
              </w:rPr>
            </w:pPr>
            <w:r w:rsidRPr="0008457A">
              <w:t>DIARRHOEA</w:t>
            </w:r>
          </w:p>
        </w:tc>
        <w:tc>
          <w:tcPr>
            <w:tcW w:w="1902" w:type="dxa"/>
          </w:tcPr>
          <w:p w14:paraId="689C6DA7" w14:textId="77777777" w:rsidR="0010156E" w:rsidRPr="0008457A" w:rsidRDefault="0010156E" w:rsidP="0010156E">
            <w:pPr>
              <w:rPr>
                <w:b/>
                <w:bCs/>
              </w:rPr>
            </w:pPr>
            <w:r w:rsidRPr="0008457A">
              <w:t xml:space="preserve">CALL TO GP - STOOL SAMPLE       </w:t>
            </w:r>
          </w:p>
        </w:tc>
        <w:tc>
          <w:tcPr>
            <w:tcW w:w="1111" w:type="dxa"/>
          </w:tcPr>
          <w:p w14:paraId="542795AE" w14:textId="77777777" w:rsidR="0010156E" w:rsidRPr="0008457A" w:rsidRDefault="0010156E" w:rsidP="0010156E">
            <w:pPr>
              <w:rPr>
                <w:b/>
                <w:bCs/>
              </w:rPr>
            </w:pPr>
            <w:r w:rsidRPr="0008457A">
              <w:t>Mild</w:t>
            </w:r>
          </w:p>
        </w:tc>
        <w:tc>
          <w:tcPr>
            <w:tcW w:w="981" w:type="dxa"/>
          </w:tcPr>
          <w:p w14:paraId="0DA61146" w14:textId="77777777" w:rsidR="0010156E" w:rsidRPr="00B05CE5" w:rsidRDefault="0010156E" w:rsidP="0010156E">
            <w:pPr>
              <w:rPr>
                <w:b/>
                <w:bCs/>
              </w:rPr>
            </w:pPr>
            <w:r w:rsidRPr="00B05CE5">
              <w:t>No</w:t>
            </w:r>
          </w:p>
        </w:tc>
        <w:tc>
          <w:tcPr>
            <w:tcW w:w="1151" w:type="dxa"/>
          </w:tcPr>
          <w:p w14:paraId="36F174D6" w14:textId="77777777" w:rsidR="0010156E" w:rsidRPr="00B05CE5" w:rsidRDefault="0010156E" w:rsidP="0010156E">
            <w:pPr>
              <w:rPr>
                <w:b/>
                <w:bCs/>
              </w:rPr>
            </w:pPr>
            <w:r w:rsidRPr="00B05CE5">
              <w:t xml:space="preserve">Unrelated                 </w:t>
            </w:r>
          </w:p>
        </w:tc>
        <w:tc>
          <w:tcPr>
            <w:tcW w:w="1029" w:type="dxa"/>
          </w:tcPr>
          <w:p w14:paraId="681BF761" w14:textId="77777777" w:rsidR="0010156E" w:rsidRPr="00B05CE5" w:rsidRDefault="0010156E" w:rsidP="0010156E">
            <w:pPr>
              <w:rPr>
                <w:b/>
                <w:bCs/>
              </w:rPr>
            </w:pPr>
            <w:r w:rsidRPr="00B05CE5">
              <w:t xml:space="preserve">Resolved   </w:t>
            </w:r>
          </w:p>
        </w:tc>
      </w:tr>
      <w:tr w:rsidR="0010156E" w14:paraId="53733ECD" w14:textId="77777777" w:rsidTr="00CA670C">
        <w:tc>
          <w:tcPr>
            <w:tcW w:w="936" w:type="dxa"/>
          </w:tcPr>
          <w:p w14:paraId="31B12F2E" w14:textId="77777777" w:rsidR="0010156E" w:rsidRPr="0008457A" w:rsidRDefault="0010156E" w:rsidP="0010156E">
            <w:pPr>
              <w:rPr>
                <w:b/>
                <w:bCs/>
              </w:rPr>
            </w:pPr>
          </w:p>
        </w:tc>
        <w:tc>
          <w:tcPr>
            <w:tcW w:w="1901" w:type="dxa"/>
          </w:tcPr>
          <w:p w14:paraId="756BC004" w14:textId="77777777" w:rsidR="0010156E" w:rsidRPr="0008457A" w:rsidRDefault="0010156E" w:rsidP="0010156E">
            <w:pPr>
              <w:rPr>
                <w:b/>
                <w:bCs/>
              </w:rPr>
            </w:pPr>
            <w:r w:rsidRPr="0008457A">
              <w:t>PHARYNGITIS</w:t>
            </w:r>
          </w:p>
        </w:tc>
        <w:tc>
          <w:tcPr>
            <w:tcW w:w="1902" w:type="dxa"/>
          </w:tcPr>
          <w:p w14:paraId="41B23E28" w14:textId="77777777" w:rsidR="0010156E" w:rsidRPr="0008457A" w:rsidRDefault="0010156E" w:rsidP="0010156E">
            <w:pPr>
              <w:rPr>
                <w:b/>
                <w:bCs/>
              </w:rPr>
            </w:pPr>
            <w:r w:rsidRPr="0008457A">
              <w:t xml:space="preserve">COMMENCED ORAL AMOXICILLIN       </w:t>
            </w:r>
          </w:p>
        </w:tc>
        <w:tc>
          <w:tcPr>
            <w:tcW w:w="1111" w:type="dxa"/>
          </w:tcPr>
          <w:p w14:paraId="6E07632A" w14:textId="77777777" w:rsidR="0010156E" w:rsidRPr="0008457A" w:rsidRDefault="0010156E" w:rsidP="0010156E">
            <w:pPr>
              <w:rPr>
                <w:b/>
                <w:bCs/>
              </w:rPr>
            </w:pPr>
            <w:r w:rsidRPr="0008457A">
              <w:t>Mild</w:t>
            </w:r>
          </w:p>
        </w:tc>
        <w:tc>
          <w:tcPr>
            <w:tcW w:w="981" w:type="dxa"/>
          </w:tcPr>
          <w:p w14:paraId="2C742BE9" w14:textId="77777777" w:rsidR="0010156E" w:rsidRPr="00B05CE5" w:rsidRDefault="0010156E" w:rsidP="0010156E">
            <w:pPr>
              <w:rPr>
                <w:b/>
                <w:bCs/>
              </w:rPr>
            </w:pPr>
            <w:r w:rsidRPr="00B05CE5">
              <w:t>No</w:t>
            </w:r>
          </w:p>
        </w:tc>
        <w:tc>
          <w:tcPr>
            <w:tcW w:w="1151" w:type="dxa"/>
          </w:tcPr>
          <w:p w14:paraId="7FC5419D" w14:textId="77777777" w:rsidR="0010156E" w:rsidRPr="00B05CE5" w:rsidRDefault="0010156E" w:rsidP="0010156E">
            <w:pPr>
              <w:rPr>
                <w:b/>
                <w:bCs/>
              </w:rPr>
            </w:pPr>
            <w:r w:rsidRPr="00B05CE5">
              <w:t xml:space="preserve">Unrelated                 </w:t>
            </w:r>
          </w:p>
        </w:tc>
        <w:tc>
          <w:tcPr>
            <w:tcW w:w="1029" w:type="dxa"/>
          </w:tcPr>
          <w:p w14:paraId="4D73182C" w14:textId="77777777" w:rsidR="0010156E" w:rsidRPr="00B05CE5" w:rsidRDefault="0010156E" w:rsidP="0010156E">
            <w:pPr>
              <w:rPr>
                <w:b/>
                <w:bCs/>
              </w:rPr>
            </w:pPr>
            <w:r w:rsidRPr="00B05CE5">
              <w:t xml:space="preserve">Resolved   </w:t>
            </w:r>
          </w:p>
        </w:tc>
      </w:tr>
      <w:tr w:rsidR="0010156E" w14:paraId="51B87184" w14:textId="77777777" w:rsidTr="00CA670C">
        <w:tc>
          <w:tcPr>
            <w:tcW w:w="936" w:type="dxa"/>
          </w:tcPr>
          <w:p w14:paraId="073D311E" w14:textId="77777777" w:rsidR="0010156E" w:rsidRPr="0008457A" w:rsidRDefault="0010156E" w:rsidP="0010156E">
            <w:pPr>
              <w:rPr>
                <w:b/>
                <w:bCs/>
              </w:rPr>
            </w:pPr>
            <w:r w:rsidRPr="0008457A">
              <w:t xml:space="preserve">245   </w:t>
            </w:r>
          </w:p>
        </w:tc>
        <w:tc>
          <w:tcPr>
            <w:tcW w:w="1901" w:type="dxa"/>
          </w:tcPr>
          <w:p w14:paraId="5191FBED" w14:textId="77777777" w:rsidR="0010156E" w:rsidRPr="0008457A" w:rsidRDefault="0010156E" w:rsidP="0010156E">
            <w:pPr>
              <w:rPr>
                <w:b/>
                <w:bCs/>
              </w:rPr>
            </w:pPr>
            <w:r w:rsidRPr="0008457A">
              <w:t>WOUND INFECTION</w:t>
            </w:r>
          </w:p>
        </w:tc>
        <w:tc>
          <w:tcPr>
            <w:tcW w:w="1902" w:type="dxa"/>
          </w:tcPr>
          <w:p w14:paraId="687A9D7E" w14:textId="77777777" w:rsidR="0010156E" w:rsidRPr="0008457A" w:rsidRDefault="0010156E" w:rsidP="0010156E">
            <w:pPr>
              <w:rPr>
                <w:b/>
                <w:bCs/>
              </w:rPr>
            </w:pPr>
            <w:r w:rsidRPr="0008457A">
              <w:t xml:space="preserve">COMMENCED ANTIBIOTICS   </w:t>
            </w:r>
          </w:p>
        </w:tc>
        <w:tc>
          <w:tcPr>
            <w:tcW w:w="1111" w:type="dxa"/>
          </w:tcPr>
          <w:p w14:paraId="42F8E847" w14:textId="77777777" w:rsidR="0010156E" w:rsidRPr="0008457A" w:rsidRDefault="0010156E" w:rsidP="0010156E">
            <w:pPr>
              <w:rPr>
                <w:b/>
                <w:bCs/>
              </w:rPr>
            </w:pPr>
            <w:r w:rsidRPr="0008457A">
              <w:t>Moderate</w:t>
            </w:r>
          </w:p>
        </w:tc>
        <w:tc>
          <w:tcPr>
            <w:tcW w:w="981" w:type="dxa"/>
          </w:tcPr>
          <w:p w14:paraId="61F3CF25" w14:textId="77777777" w:rsidR="0010156E" w:rsidRPr="00B05CE5" w:rsidRDefault="0010156E" w:rsidP="0010156E">
            <w:pPr>
              <w:rPr>
                <w:b/>
                <w:bCs/>
              </w:rPr>
            </w:pPr>
            <w:r w:rsidRPr="00B05CE5">
              <w:t>No</w:t>
            </w:r>
          </w:p>
        </w:tc>
        <w:tc>
          <w:tcPr>
            <w:tcW w:w="1151" w:type="dxa"/>
          </w:tcPr>
          <w:p w14:paraId="615EB919" w14:textId="77777777" w:rsidR="0010156E" w:rsidRPr="00B05CE5" w:rsidRDefault="0010156E" w:rsidP="0010156E">
            <w:pPr>
              <w:rPr>
                <w:b/>
                <w:bCs/>
              </w:rPr>
            </w:pPr>
            <w:r w:rsidRPr="00B05CE5">
              <w:t xml:space="preserve">Definitely                 </w:t>
            </w:r>
          </w:p>
        </w:tc>
        <w:tc>
          <w:tcPr>
            <w:tcW w:w="1029" w:type="dxa"/>
          </w:tcPr>
          <w:p w14:paraId="09EFDB30" w14:textId="77777777" w:rsidR="0010156E" w:rsidRPr="00B05CE5" w:rsidRDefault="0010156E" w:rsidP="0010156E">
            <w:pPr>
              <w:rPr>
                <w:b/>
                <w:bCs/>
              </w:rPr>
            </w:pPr>
            <w:r w:rsidRPr="00B05CE5">
              <w:t xml:space="preserve">Resolved   </w:t>
            </w:r>
          </w:p>
        </w:tc>
      </w:tr>
      <w:tr w:rsidR="0010156E" w14:paraId="0B966110" w14:textId="77777777" w:rsidTr="00CA670C">
        <w:tc>
          <w:tcPr>
            <w:tcW w:w="936" w:type="dxa"/>
          </w:tcPr>
          <w:p w14:paraId="2BE7ADD2" w14:textId="77777777" w:rsidR="0010156E" w:rsidRPr="0008457A" w:rsidRDefault="0010156E" w:rsidP="0010156E">
            <w:pPr>
              <w:rPr>
                <w:b/>
                <w:bCs/>
              </w:rPr>
            </w:pPr>
            <w:r w:rsidRPr="0008457A">
              <w:t xml:space="preserve">247   </w:t>
            </w:r>
          </w:p>
        </w:tc>
        <w:tc>
          <w:tcPr>
            <w:tcW w:w="1901" w:type="dxa"/>
          </w:tcPr>
          <w:p w14:paraId="72041519" w14:textId="77777777" w:rsidR="0010156E" w:rsidRPr="0008457A" w:rsidRDefault="0010156E" w:rsidP="0010156E">
            <w:pPr>
              <w:rPr>
                <w:b/>
                <w:bCs/>
              </w:rPr>
            </w:pPr>
            <w:r w:rsidRPr="0008457A">
              <w:t>SUTURE RELATED COMPLICATION</w:t>
            </w:r>
          </w:p>
        </w:tc>
        <w:tc>
          <w:tcPr>
            <w:tcW w:w="1902" w:type="dxa"/>
          </w:tcPr>
          <w:p w14:paraId="21AA48AF" w14:textId="77777777" w:rsidR="0010156E" w:rsidRPr="0008457A" w:rsidRDefault="0010156E" w:rsidP="0010156E">
            <w:pPr>
              <w:rPr>
                <w:b/>
                <w:bCs/>
              </w:rPr>
            </w:pPr>
            <w:r w:rsidRPr="0008457A">
              <w:t xml:space="preserve">ULTRASOUND AND CLINIC   </w:t>
            </w:r>
          </w:p>
        </w:tc>
        <w:tc>
          <w:tcPr>
            <w:tcW w:w="1111" w:type="dxa"/>
          </w:tcPr>
          <w:p w14:paraId="1CB32AEE" w14:textId="77777777" w:rsidR="0010156E" w:rsidRPr="0008457A" w:rsidRDefault="0010156E" w:rsidP="0010156E">
            <w:pPr>
              <w:rPr>
                <w:b/>
                <w:bCs/>
              </w:rPr>
            </w:pPr>
            <w:r w:rsidRPr="0008457A">
              <w:t>Moderate</w:t>
            </w:r>
          </w:p>
        </w:tc>
        <w:tc>
          <w:tcPr>
            <w:tcW w:w="981" w:type="dxa"/>
          </w:tcPr>
          <w:p w14:paraId="2082BFA2" w14:textId="77777777" w:rsidR="0010156E" w:rsidRPr="00B05CE5" w:rsidRDefault="0010156E" w:rsidP="0010156E">
            <w:pPr>
              <w:rPr>
                <w:b/>
                <w:bCs/>
              </w:rPr>
            </w:pPr>
            <w:r w:rsidRPr="00B05CE5">
              <w:t>No</w:t>
            </w:r>
          </w:p>
        </w:tc>
        <w:tc>
          <w:tcPr>
            <w:tcW w:w="1151" w:type="dxa"/>
          </w:tcPr>
          <w:p w14:paraId="52FE7527" w14:textId="77777777" w:rsidR="0010156E" w:rsidRPr="00B05CE5" w:rsidRDefault="0010156E" w:rsidP="0010156E">
            <w:pPr>
              <w:rPr>
                <w:b/>
                <w:bCs/>
              </w:rPr>
            </w:pPr>
            <w:r w:rsidRPr="00B05CE5">
              <w:t xml:space="preserve">Probably                 </w:t>
            </w:r>
          </w:p>
        </w:tc>
        <w:tc>
          <w:tcPr>
            <w:tcW w:w="1029" w:type="dxa"/>
          </w:tcPr>
          <w:p w14:paraId="06E14811" w14:textId="77777777" w:rsidR="0010156E" w:rsidRPr="00B05CE5" w:rsidRDefault="0010156E" w:rsidP="0010156E">
            <w:pPr>
              <w:rPr>
                <w:b/>
                <w:bCs/>
              </w:rPr>
            </w:pPr>
            <w:r w:rsidRPr="00B05CE5">
              <w:t xml:space="preserve">Resolved   </w:t>
            </w:r>
          </w:p>
        </w:tc>
      </w:tr>
    </w:tbl>
    <w:p w14:paraId="23164EB9" w14:textId="77777777" w:rsidR="0010156E" w:rsidRPr="000A3A4D" w:rsidRDefault="0010156E" w:rsidP="0010156E">
      <w:pPr>
        <w:pStyle w:val="BodyText"/>
        <w:rPr>
          <w:sz w:val="18"/>
          <w:szCs w:val="18"/>
          <w:lang w:eastAsia="en-GB"/>
        </w:rPr>
      </w:pPr>
      <w:r w:rsidRPr="000A3A4D">
        <w:rPr>
          <w:sz w:val="18"/>
          <w:szCs w:val="18"/>
          <w:lang w:eastAsia="en-GB"/>
        </w:rPr>
        <w:t>* Note AEs that were reported as serious (SAEs) during the early months of the trial are included here as reported on the basis of standardised reporting terminology in RCTs in that they resulted in either prolongation of hospital stay, readmission to hospital, or death. However since these were all predictable and related more to the disease process rather than the study interventions, we subsequently reclassified these ‘expected’ SAEs as AEs in protocol amendment 1</w:t>
      </w:r>
      <w:r>
        <w:rPr>
          <w:sz w:val="18"/>
          <w:szCs w:val="18"/>
          <w:lang w:eastAsia="en-GB"/>
        </w:rPr>
        <w:t>,</w:t>
      </w:r>
      <w:r w:rsidRPr="000A3A4D">
        <w:rPr>
          <w:sz w:val="18"/>
          <w:szCs w:val="18"/>
          <w:lang w:eastAsia="en-GB"/>
        </w:rPr>
        <w:t xml:space="preserve"> April 10</w:t>
      </w:r>
      <w:r w:rsidRPr="000A3A4D">
        <w:rPr>
          <w:sz w:val="18"/>
          <w:szCs w:val="18"/>
          <w:vertAlign w:val="superscript"/>
          <w:lang w:eastAsia="en-GB"/>
        </w:rPr>
        <w:t>th</w:t>
      </w:r>
      <w:r w:rsidRPr="000A3A4D">
        <w:rPr>
          <w:sz w:val="18"/>
          <w:szCs w:val="18"/>
          <w:lang w:eastAsia="en-GB"/>
        </w:rPr>
        <w:t xml:space="preserve"> 2017. Thus although similar AEs did occur beyond the first 2 months of the study, they were no longer reported as SAEs.</w:t>
      </w:r>
    </w:p>
    <w:p w14:paraId="205BC9F7" w14:textId="77777777" w:rsidR="0010156E" w:rsidRDefault="0010156E" w:rsidP="0010156E">
      <w:pPr>
        <w:rPr>
          <w:rFonts w:eastAsia="Times New Roman" w:cs="Times New Roman"/>
          <w:b/>
          <w:bCs/>
          <w:szCs w:val="18"/>
          <w:lang w:eastAsia="en-US"/>
        </w:rPr>
      </w:pPr>
      <w:r>
        <w:br w:type="page"/>
      </w:r>
    </w:p>
    <w:p w14:paraId="230E57E1" w14:textId="7BE5D07A" w:rsidR="000E2A49" w:rsidRPr="00371A42" w:rsidRDefault="000E2A49" w:rsidP="000E2A49">
      <w:pPr>
        <w:pStyle w:val="Heading2"/>
        <w:rPr>
          <w:rStyle w:val="Heading2Char"/>
          <w:b/>
          <w:bCs/>
        </w:rPr>
      </w:pPr>
      <w:bookmarkStart w:id="164" w:name="_Toc27372622"/>
      <w:r w:rsidRPr="009002E9">
        <w:lastRenderedPageBreak/>
        <w:t xml:space="preserve">Appendix </w:t>
      </w:r>
      <w:r>
        <w:t>2</w:t>
      </w:r>
      <w:r w:rsidRPr="009002E9">
        <w:t xml:space="preserve">: </w:t>
      </w:r>
      <w:r>
        <w:t>Communication Study Appendix</w:t>
      </w:r>
      <w:bookmarkEnd w:id="164"/>
    </w:p>
    <w:p w14:paraId="38972B4E" w14:textId="77777777" w:rsidR="000E2A49" w:rsidRDefault="000E2A49" w:rsidP="00765C4C"/>
    <w:p w14:paraId="032EC5E1" w14:textId="4EDBB20D" w:rsidR="000E2A49" w:rsidRDefault="00C279B8" w:rsidP="006A52D8">
      <w:pPr>
        <w:pStyle w:val="Heading3"/>
      </w:pPr>
      <w:bookmarkStart w:id="165" w:name="_Toc27372623"/>
      <w:r>
        <w:t>2</w:t>
      </w:r>
      <w:r w:rsidR="005E502E">
        <w:t>A</w:t>
      </w:r>
      <w:r w:rsidR="00B85F7F">
        <w:t>:</w:t>
      </w:r>
      <w:r w:rsidR="000E2A49" w:rsidRPr="00FD7E95">
        <w:t xml:space="preserve"> Key topics explored in the </w:t>
      </w:r>
      <w:r w:rsidR="000E2A49">
        <w:t>children</w:t>
      </w:r>
      <w:r w:rsidR="000E2A49" w:rsidRPr="00FD7E95">
        <w:t xml:space="preserve">, parent and health </w:t>
      </w:r>
      <w:r w:rsidR="000E2A49" w:rsidRPr="00D34E61">
        <w:t>professional interviews</w:t>
      </w:r>
      <w:bookmarkEnd w:id="165"/>
    </w:p>
    <w:p w14:paraId="74FBBF77" w14:textId="77777777" w:rsidR="000E2A49" w:rsidRDefault="000E2A49" w:rsidP="000E2A49">
      <w:pPr>
        <w:pStyle w:val="BodyText"/>
      </w:pPr>
      <w:r w:rsidRPr="00C231D2">
        <w:rPr>
          <w:noProof/>
          <w:lang w:eastAsia="en-GB"/>
        </w:rPr>
        <w:drawing>
          <wp:inline distT="0" distB="0" distL="0" distR="0" wp14:anchorId="3CAF6DB2" wp14:editId="31102367">
            <wp:extent cx="5727700" cy="4871399"/>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27700" cy="4871399"/>
                    </a:xfrm>
                    <a:prstGeom prst="rect">
                      <a:avLst/>
                    </a:prstGeom>
                    <a:noFill/>
                    <a:ln>
                      <a:noFill/>
                    </a:ln>
                  </pic:spPr>
                </pic:pic>
              </a:graphicData>
            </a:graphic>
          </wp:inline>
        </w:drawing>
      </w:r>
    </w:p>
    <w:p w14:paraId="16D7C22C" w14:textId="7A933A0D" w:rsidR="005E502E" w:rsidRDefault="005E502E">
      <w:r>
        <w:br w:type="page"/>
      </w:r>
    </w:p>
    <w:p w14:paraId="7D26F4D0" w14:textId="77777777" w:rsidR="000E2A49" w:rsidRDefault="000E2A49" w:rsidP="00765C4C"/>
    <w:p w14:paraId="2D449C37" w14:textId="58AC0D69" w:rsidR="005E502E" w:rsidRDefault="00C279B8" w:rsidP="005E502E">
      <w:pPr>
        <w:pStyle w:val="Heading3"/>
      </w:pPr>
      <w:bookmarkStart w:id="166" w:name="_2B:_Health_professionals’"/>
      <w:bookmarkStart w:id="167" w:name="_Toc27372624"/>
      <w:bookmarkEnd w:id="166"/>
      <w:r>
        <w:t>2</w:t>
      </w:r>
      <w:r w:rsidR="005E502E">
        <w:t>B</w:t>
      </w:r>
      <w:r w:rsidR="00B85F7F">
        <w:t>:</w:t>
      </w:r>
      <w:r w:rsidR="005E502E">
        <w:t xml:space="preserve"> Health</w:t>
      </w:r>
      <w:r w:rsidR="005E502E" w:rsidRPr="00D02375">
        <w:t xml:space="preserve"> professionals’ </w:t>
      </w:r>
      <w:r w:rsidR="005E502E">
        <w:t xml:space="preserve">recruiting </w:t>
      </w:r>
      <w:r w:rsidR="005E502E" w:rsidRPr="00D02375">
        <w:t>confidence</w:t>
      </w:r>
      <w:bookmarkEnd w:id="167"/>
    </w:p>
    <w:p w14:paraId="3C29A660" w14:textId="427E6B47" w:rsidR="005E502E" w:rsidRPr="006A52D8" w:rsidRDefault="00373BF8" w:rsidP="007971E2">
      <w:pPr>
        <w:pStyle w:val="Caption"/>
      </w:pPr>
      <w:bookmarkStart w:id="168" w:name="_Toc21900202"/>
      <w:r>
        <w:t xml:space="preserve">Table </w:t>
      </w:r>
      <w:r w:rsidR="0092104D">
        <w:fldChar w:fldCharType="begin"/>
      </w:r>
      <w:r w:rsidR="0092104D">
        <w:instrText xml:space="preserve"> SEQ Table \* ARABIC </w:instrText>
      </w:r>
      <w:r w:rsidR="0092104D">
        <w:fldChar w:fldCharType="separate"/>
      </w:r>
      <w:r>
        <w:rPr>
          <w:noProof/>
        </w:rPr>
        <w:t>17</w:t>
      </w:r>
      <w:r w:rsidR="0092104D">
        <w:rPr>
          <w:noProof/>
        </w:rPr>
        <w:fldChar w:fldCharType="end"/>
      </w:r>
      <w:r>
        <w:t xml:space="preserve">. </w:t>
      </w:r>
      <w:r w:rsidRPr="006A52D8">
        <w:t>Health professionals’ self-reported confidence in key training domains across trial time points</w:t>
      </w:r>
      <w:bookmarkEnd w:id="168"/>
      <w:r w:rsidRPr="006A52D8" w:rsidDel="00373BF8">
        <w:t xml:space="preserve"> </w:t>
      </w:r>
    </w:p>
    <w:tbl>
      <w:tblPr>
        <w:tblStyle w:val="TableGrid"/>
        <w:tblW w:w="10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85"/>
        <w:gridCol w:w="5963"/>
        <w:gridCol w:w="2064"/>
        <w:gridCol w:w="1850"/>
      </w:tblGrid>
      <w:tr w:rsidR="005E502E" w:rsidRPr="009771CB" w14:paraId="0193C031" w14:textId="77777777" w:rsidTr="0010156E">
        <w:trPr>
          <w:trHeight w:val="199"/>
        </w:trPr>
        <w:tc>
          <w:tcPr>
            <w:tcW w:w="6348" w:type="dxa"/>
            <w:gridSpan w:val="2"/>
            <w:tcBorders>
              <w:top w:val="single" w:sz="4" w:space="0" w:color="auto"/>
              <w:bottom w:val="single" w:sz="4" w:space="0" w:color="auto"/>
            </w:tcBorders>
            <w:shd w:val="clear" w:color="auto" w:fill="FFFFFF" w:themeFill="background1"/>
          </w:tcPr>
          <w:p w14:paraId="24E073CA" w14:textId="77777777" w:rsidR="005E502E" w:rsidRPr="009771CB" w:rsidRDefault="005E502E" w:rsidP="0010156E">
            <w:r w:rsidRPr="009771CB">
              <w:t>Training domains by training session</w:t>
            </w:r>
          </w:p>
        </w:tc>
        <w:tc>
          <w:tcPr>
            <w:tcW w:w="2064" w:type="dxa"/>
            <w:tcBorders>
              <w:top w:val="single" w:sz="4" w:space="0" w:color="auto"/>
              <w:bottom w:val="single" w:sz="4" w:space="0" w:color="auto"/>
            </w:tcBorders>
            <w:shd w:val="clear" w:color="auto" w:fill="FFFFFF" w:themeFill="background1"/>
          </w:tcPr>
          <w:p w14:paraId="51C6C7BA" w14:textId="77777777" w:rsidR="005E502E" w:rsidRPr="009771CB" w:rsidRDefault="005E502E" w:rsidP="0010156E">
            <w:pPr>
              <w:jc w:val="center"/>
            </w:pPr>
            <w:r w:rsidRPr="009771CB">
              <w:t>Health professionals</w:t>
            </w:r>
          </w:p>
          <w:p w14:paraId="51E8FF04" w14:textId="77777777" w:rsidR="005E502E" w:rsidRPr="009771CB" w:rsidRDefault="005E502E" w:rsidP="0010156E">
            <w:pPr>
              <w:jc w:val="center"/>
              <w:rPr>
                <w:i/>
              </w:rPr>
            </w:pPr>
            <w:r w:rsidRPr="009771CB">
              <w:rPr>
                <w:i/>
              </w:rPr>
              <w:t>N</w:t>
            </w:r>
          </w:p>
        </w:tc>
        <w:tc>
          <w:tcPr>
            <w:tcW w:w="1850" w:type="dxa"/>
            <w:tcBorders>
              <w:top w:val="single" w:sz="4" w:space="0" w:color="auto"/>
              <w:bottom w:val="single" w:sz="4" w:space="0" w:color="auto"/>
            </w:tcBorders>
            <w:shd w:val="clear" w:color="auto" w:fill="FFFFFF" w:themeFill="background1"/>
          </w:tcPr>
          <w:p w14:paraId="728C0B20" w14:textId="77777777" w:rsidR="005E502E" w:rsidRPr="009771CB" w:rsidRDefault="005E502E" w:rsidP="0010156E">
            <w:pPr>
              <w:jc w:val="center"/>
            </w:pPr>
            <w:r w:rsidRPr="009771CB">
              <w:t>Median respondent score (IQR)*</w:t>
            </w:r>
          </w:p>
        </w:tc>
      </w:tr>
      <w:tr w:rsidR="005E502E" w:rsidRPr="009771CB" w14:paraId="5CE647D7" w14:textId="77777777" w:rsidTr="0010156E">
        <w:trPr>
          <w:trHeight w:val="547"/>
        </w:trPr>
        <w:tc>
          <w:tcPr>
            <w:tcW w:w="6348" w:type="dxa"/>
            <w:gridSpan w:val="2"/>
            <w:tcBorders>
              <w:top w:val="single" w:sz="4" w:space="0" w:color="auto"/>
            </w:tcBorders>
            <w:shd w:val="clear" w:color="auto" w:fill="FFFFFF" w:themeFill="background1"/>
            <w:vAlign w:val="center"/>
          </w:tcPr>
          <w:p w14:paraId="1C40CB21" w14:textId="77777777" w:rsidR="005E502E" w:rsidRPr="009771CB" w:rsidRDefault="005E502E" w:rsidP="0010156E">
            <w:r w:rsidRPr="009771CB">
              <w:t>1. I feel confident about explaining the CONTRACT study to families</w:t>
            </w:r>
          </w:p>
        </w:tc>
        <w:tc>
          <w:tcPr>
            <w:tcW w:w="2064" w:type="dxa"/>
            <w:tcBorders>
              <w:top w:val="single" w:sz="4" w:space="0" w:color="auto"/>
            </w:tcBorders>
            <w:shd w:val="clear" w:color="auto" w:fill="FFFFFF" w:themeFill="background1"/>
            <w:vAlign w:val="center"/>
          </w:tcPr>
          <w:p w14:paraId="7CBD74B9" w14:textId="77777777" w:rsidR="005E502E" w:rsidRPr="009771CB" w:rsidRDefault="005E502E" w:rsidP="0010156E">
            <w:pPr>
              <w:jc w:val="center"/>
            </w:pPr>
          </w:p>
        </w:tc>
        <w:tc>
          <w:tcPr>
            <w:tcW w:w="1850" w:type="dxa"/>
            <w:tcBorders>
              <w:top w:val="single" w:sz="4" w:space="0" w:color="auto"/>
            </w:tcBorders>
            <w:shd w:val="clear" w:color="auto" w:fill="FFFFFF" w:themeFill="background1"/>
            <w:vAlign w:val="center"/>
          </w:tcPr>
          <w:p w14:paraId="0B33CA58" w14:textId="77777777" w:rsidR="005E502E" w:rsidRPr="009771CB" w:rsidRDefault="005E502E" w:rsidP="0010156E">
            <w:pPr>
              <w:jc w:val="center"/>
              <w:rPr>
                <w:highlight w:val="yellow"/>
              </w:rPr>
            </w:pPr>
          </w:p>
        </w:tc>
      </w:tr>
      <w:tr w:rsidR="005E502E" w:rsidRPr="009771CB" w14:paraId="2BCE548D" w14:textId="77777777" w:rsidTr="0010156E">
        <w:trPr>
          <w:trHeight w:val="199"/>
        </w:trPr>
        <w:tc>
          <w:tcPr>
            <w:tcW w:w="385" w:type="dxa"/>
            <w:shd w:val="clear" w:color="auto" w:fill="FFFFFF" w:themeFill="background1"/>
            <w:vAlign w:val="center"/>
          </w:tcPr>
          <w:p w14:paraId="095EF3F3" w14:textId="77777777" w:rsidR="005E502E" w:rsidRPr="009771CB" w:rsidRDefault="005E502E" w:rsidP="0010156E"/>
        </w:tc>
        <w:tc>
          <w:tcPr>
            <w:tcW w:w="5963" w:type="dxa"/>
            <w:shd w:val="clear" w:color="auto" w:fill="FFFFFF" w:themeFill="background1"/>
            <w:vAlign w:val="center"/>
          </w:tcPr>
          <w:p w14:paraId="1AC179E3" w14:textId="77777777" w:rsidR="005E502E" w:rsidRPr="009771CB" w:rsidRDefault="005E502E" w:rsidP="0010156E">
            <w:r w:rsidRPr="009771CB">
              <w:t>Pre-training session (1)</w:t>
            </w:r>
          </w:p>
        </w:tc>
        <w:tc>
          <w:tcPr>
            <w:tcW w:w="2064" w:type="dxa"/>
            <w:shd w:val="clear" w:color="auto" w:fill="FFFFFF" w:themeFill="background1"/>
            <w:vAlign w:val="center"/>
          </w:tcPr>
          <w:p w14:paraId="0B6DAD52" w14:textId="77777777" w:rsidR="005E502E" w:rsidRPr="009771CB" w:rsidRDefault="005E502E" w:rsidP="0010156E">
            <w:pPr>
              <w:jc w:val="center"/>
            </w:pPr>
            <w:r w:rsidRPr="009771CB">
              <w:t>29</w:t>
            </w:r>
          </w:p>
        </w:tc>
        <w:tc>
          <w:tcPr>
            <w:tcW w:w="1850" w:type="dxa"/>
            <w:shd w:val="clear" w:color="auto" w:fill="FFFFFF" w:themeFill="background1"/>
            <w:vAlign w:val="center"/>
          </w:tcPr>
          <w:p w14:paraId="099ECA94" w14:textId="77777777" w:rsidR="005E502E" w:rsidRPr="009771CB" w:rsidRDefault="005E502E" w:rsidP="0010156E">
            <w:pPr>
              <w:jc w:val="center"/>
            </w:pPr>
            <w:r w:rsidRPr="009771CB">
              <w:t>3 (1.5-4)</w:t>
            </w:r>
          </w:p>
        </w:tc>
      </w:tr>
      <w:tr w:rsidR="005E502E" w:rsidRPr="009771CB" w14:paraId="2B1C1CCB" w14:textId="77777777" w:rsidTr="0010156E">
        <w:trPr>
          <w:trHeight w:val="199"/>
        </w:trPr>
        <w:tc>
          <w:tcPr>
            <w:tcW w:w="385" w:type="dxa"/>
            <w:shd w:val="clear" w:color="auto" w:fill="FFFFFF" w:themeFill="background1"/>
            <w:vAlign w:val="center"/>
          </w:tcPr>
          <w:p w14:paraId="258E7553" w14:textId="77777777" w:rsidR="005E502E" w:rsidRPr="009771CB" w:rsidRDefault="005E502E" w:rsidP="0010156E"/>
        </w:tc>
        <w:tc>
          <w:tcPr>
            <w:tcW w:w="5963" w:type="dxa"/>
            <w:shd w:val="clear" w:color="auto" w:fill="FFFFFF" w:themeFill="background1"/>
            <w:vAlign w:val="center"/>
          </w:tcPr>
          <w:p w14:paraId="6537AB4B" w14:textId="77777777" w:rsidR="005E502E" w:rsidRPr="009771CB" w:rsidRDefault="005E502E" w:rsidP="0010156E">
            <w:r w:rsidRPr="009771CB">
              <w:t>Post-training session (1)</w:t>
            </w:r>
          </w:p>
        </w:tc>
        <w:tc>
          <w:tcPr>
            <w:tcW w:w="2064" w:type="dxa"/>
            <w:shd w:val="clear" w:color="auto" w:fill="FFFFFF" w:themeFill="background1"/>
            <w:vAlign w:val="center"/>
          </w:tcPr>
          <w:p w14:paraId="23B35AA7" w14:textId="77777777" w:rsidR="005E502E" w:rsidRPr="009771CB" w:rsidRDefault="005E502E" w:rsidP="0010156E">
            <w:pPr>
              <w:jc w:val="center"/>
            </w:pPr>
            <w:r w:rsidRPr="009771CB">
              <w:t>26</w:t>
            </w:r>
          </w:p>
        </w:tc>
        <w:tc>
          <w:tcPr>
            <w:tcW w:w="1850" w:type="dxa"/>
            <w:shd w:val="clear" w:color="auto" w:fill="FFFFFF" w:themeFill="background1"/>
            <w:vAlign w:val="center"/>
          </w:tcPr>
          <w:p w14:paraId="32A97C8E" w14:textId="77777777" w:rsidR="005E502E" w:rsidRPr="009771CB" w:rsidRDefault="005E502E" w:rsidP="0010156E">
            <w:pPr>
              <w:jc w:val="center"/>
            </w:pPr>
            <w:r w:rsidRPr="009771CB">
              <w:t>4.5 (4-5)</w:t>
            </w:r>
          </w:p>
        </w:tc>
      </w:tr>
      <w:tr w:rsidR="005E502E" w:rsidRPr="009771CB" w14:paraId="2A7C7394" w14:textId="77777777" w:rsidTr="0010156E">
        <w:trPr>
          <w:trHeight w:val="204"/>
        </w:trPr>
        <w:tc>
          <w:tcPr>
            <w:tcW w:w="385" w:type="dxa"/>
            <w:shd w:val="clear" w:color="auto" w:fill="FFFFFF" w:themeFill="background1"/>
            <w:vAlign w:val="center"/>
          </w:tcPr>
          <w:p w14:paraId="70895CFA" w14:textId="77777777" w:rsidR="005E502E" w:rsidRPr="009771CB" w:rsidRDefault="005E502E" w:rsidP="0010156E"/>
        </w:tc>
        <w:tc>
          <w:tcPr>
            <w:tcW w:w="5963" w:type="dxa"/>
            <w:shd w:val="clear" w:color="auto" w:fill="FFFFFF" w:themeFill="background1"/>
            <w:vAlign w:val="center"/>
          </w:tcPr>
          <w:p w14:paraId="60C0DCBA" w14:textId="77777777" w:rsidR="005E502E" w:rsidRPr="009771CB" w:rsidRDefault="005E502E" w:rsidP="0010156E">
            <w:r w:rsidRPr="009771CB">
              <w:t>Post-training session (2)</w:t>
            </w:r>
          </w:p>
        </w:tc>
        <w:tc>
          <w:tcPr>
            <w:tcW w:w="2064" w:type="dxa"/>
            <w:shd w:val="clear" w:color="auto" w:fill="FFFFFF" w:themeFill="background1"/>
            <w:vAlign w:val="center"/>
          </w:tcPr>
          <w:p w14:paraId="61E0B9CA" w14:textId="77777777" w:rsidR="005E502E" w:rsidRPr="009771CB" w:rsidRDefault="005E502E" w:rsidP="0010156E">
            <w:pPr>
              <w:jc w:val="center"/>
            </w:pPr>
            <w:r w:rsidRPr="009771CB">
              <w:t>31</w:t>
            </w:r>
          </w:p>
        </w:tc>
        <w:tc>
          <w:tcPr>
            <w:tcW w:w="1850" w:type="dxa"/>
            <w:shd w:val="clear" w:color="auto" w:fill="FFFFFF" w:themeFill="background1"/>
            <w:vAlign w:val="center"/>
          </w:tcPr>
          <w:p w14:paraId="05445BA5" w14:textId="77777777" w:rsidR="005E502E" w:rsidRPr="009771CB" w:rsidRDefault="005E502E" w:rsidP="0010156E">
            <w:pPr>
              <w:jc w:val="center"/>
            </w:pPr>
            <w:r w:rsidRPr="009771CB">
              <w:t>5 (4-5)</w:t>
            </w:r>
          </w:p>
        </w:tc>
      </w:tr>
      <w:tr w:rsidR="005E502E" w:rsidRPr="009771CB" w14:paraId="7A90E12D" w14:textId="77777777" w:rsidTr="0010156E">
        <w:trPr>
          <w:trHeight w:val="199"/>
        </w:trPr>
        <w:tc>
          <w:tcPr>
            <w:tcW w:w="385" w:type="dxa"/>
            <w:tcBorders>
              <w:bottom w:val="single" w:sz="4" w:space="0" w:color="auto"/>
            </w:tcBorders>
            <w:shd w:val="clear" w:color="auto" w:fill="FFFFFF" w:themeFill="background1"/>
            <w:vAlign w:val="center"/>
          </w:tcPr>
          <w:p w14:paraId="036AB5CF" w14:textId="77777777" w:rsidR="005E502E" w:rsidRPr="009771CB" w:rsidRDefault="005E502E" w:rsidP="0010156E"/>
        </w:tc>
        <w:tc>
          <w:tcPr>
            <w:tcW w:w="5963" w:type="dxa"/>
            <w:tcBorders>
              <w:bottom w:val="single" w:sz="4" w:space="0" w:color="auto"/>
            </w:tcBorders>
            <w:shd w:val="clear" w:color="auto" w:fill="FFFFFF" w:themeFill="background1"/>
            <w:vAlign w:val="center"/>
          </w:tcPr>
          <w:p w14:paraId="2FCD6CCA" w14:textId="77777777" w:rsidR="005E502E" w:rsidRPr="009771CB" w:rsidRDefault="005E502E" w:rsidP="0010156E">
            <w:r w:rsidRPr="009771CB">
              <w:t>Post-training session (3)</w:t>
            </w:r>
          </w:p>
        </w:tc>
        <w:tc>
          <w:tcPr>
            <w:tcW w:w="2064" w:type="dxa"/>
            <w:tcBorders>
              <w:bottom w:val="single" w:sz="4" w:space="0" w:color="auto"/>
            </w:tcBorders>
            <w:shd w:val="clear" w:color="auto" w:fill="FFFFFF" w:themeFill="background1"/>
            <w:vAlign w:val="center"/>
          </w:tcPr>
          <w:p w14:paraId="76D349C3" w14:textId="77777777" w:rsidR="005E502E" w:rsidRPr="009771CB" w:rsidRDefault="005E502E" w:rsidP="0010156E">
            <w:pPr>
              <w:jc w:val="center"/>
            </w:pPr>
            <w:r w:rsidRPr="009771CB">
              <w:t>31</w:t>
            </w:r>
          </w:p>
        </w:tc>
        <w:tc>
          <w:tcPr>
            <w:tcW w:w="1850" w:type="dxa"/>
            <w:tcBorders>
              <w:bottom w:val="single" w:sz="4" w:space="0" w:color="auto"/>
            </w:tcBorders>
            <w:shd w:val="clear" w:color="auto" w:fill="FFFFFF" w:themeFill="background1"/>
            <w:vAlign w:val="center"/>
          </w:tcPr>
          <w:p w14:paraId="22C1A984" w14:textId="77777777" w:rsidR="005E502E" w:rsidRPr="009771CB" w:rsidRDefault="005E502E" w:rsidP="0010156E">
            <w:pPr>
              <w:jc w:val="center"/>
            </w:pPr>
            <w:r w:rsidRPr="009771CB">
              <w:t>5 (4-5)</w:t>
            </w:r>
          </w:p>
        </w:tc>
      </w:tr>
      <w:tr w:rsidR="005E502E" w:rsidRPr="009771CB" w14:paraId="51F03457" w14:textId="77777777" w:rsidTr="0010156E">
        <w:trPr>
          <w:trHeight w:val="199"/>
        </w:trPr>
        <w:tc>
          <w:tcPr>
            <w:tcW w:w="6348" w:type="dxa"/>
            <w:gridSpan w:val="2"/>
            <w:tcBorders>
              <w:top w:val="single" w:sz="4" w:space="0" w:color="auto"/>
            </w:tcBorders>
            <w:shd w:val="clear" w:color="auto" w:fill="FFFFFF" w:themeFill="background1"/>
            <w:vAlign w:val="center"/>
          </w:tcPr>
          <w:p w14:paraId="231B6C57" w14:textId="77777777" w:rsidR="005E502E" w:rsidRPr="009771CB" w:rsidRDefault="005E502E" w:rsidP="0010156E">
            <w:r w:rsidRPr="009771CB">
              <w:t>2. I feel confident about dealing with families’ questions about CONTRACT</w:t>
            </w:r>
          </w:p>
        </w:tc>
        <w:tc>
          <w:tcPr>
            <w:tcW w:w="2064" w:type="dxa"/>
            <w:tcBorders>
              <w:top w:val="single" w:sz="4" w:space="0" w:color="auto"/>
            </w:tcBorders>
            <w:shd w:val="clear" w:color="auto" w:fill="FFFFFF" w:themeFill="background1"/>
            <w:vAlign w:val="center"/>
          </w:tcPr>
          <w:p w14:paraId="6E181C25" w14:textId="77777777" w:rsidR="005E502E" w:rsidRPr="009771CB" w:rsidRDefault="005E502E" w:rsidP="0010156E">
            <w:pPr>
              <w:jc w:val="center"/>
            </w:pPr>
          </w:p>
        </w:tc>
        <w:tc>
          <w:tcPr>
            <w:tcW w:w="1850" w:type="dxa"/>
            <w:tcBorders>
              <w:top w:val="single" w:sz="4" w:space="0" w:color="auto"/>
            </w:tcBorders>
            <w:shd w:val="clear" w:color="auto" w:fill="FFFFFF" w:themeFill="background1"/>
            <w:vAlign w:val="center"/>
          </w:tcPr>
          <w:p w14:paraId="2DFCAFC7" w14:textId="77777777" w:rsidR="005E502E" w:rsidRPr="009771CB" w:rsidRDefault="005E502E" w:rsidP="0010156E">
            <w:pPr>
              <w:jc w:val="center"/>
            </w:pPr>
          </w:p>
        </w:tc>
      </w:tr>
      <w:tr w:rsidR="005E502E" w:rsidRPr="009771CB" w14:paraId="78B9BCF3" w14:textId="77777777" w:rsidTr="0010156E">
        <w:trPr>
          <w:trHeight w:val="199"/>
        </w:trPr>
        <w:tc>
          <w:tcPr>
            <w:tcW w:w="385" w:type="dxa"/>
            <w:shd w:val="clear" w:color="auto" w:fill="FFFFFF" w:themeFill="background1"/>
            <w:vAlign w:val="center"/>
          </w:tcPr>
          <w:p w14:paraId="0714DFA6" w14:textId="77777777" w:rsidR="005E502E" w:rsidRPr="009771CB" w:rsidRDefault="005E502E" w:rsidP="0010156E"/>
        </w:tc>
        <w:tc>
          <w:tcPr>
            <w:tcW w:w="5963" w:type="dxa"/>
            <w:shd w:val="clear" w:color="auto" w:fill="FFFFFF" w:themeFill="background1"/>
            <w:vAlign w:val="center"/>
          </w:tcPr>
          <w:p w14:paraId="46D4A850" w14:textId="77777777" w:rsidR="005E502E" w:rsidRPr="009771CB" w:rsidRDefault="005E502E" w:rsidP="0010156E">
            <w:r w:rsidRPr="009771CB">
              <w:t>Pre-training session (1)</w:t>
            </w:r>
          </w:p>
        </w:tc>
        <w:tc>
          <w:tcPr>
            <w:tcW w:w="2064" w:type="dxa"/>
            <w:shd w:val="clear" w:color="auto" w:fill="FFFFFF" w:themeFill="background1"/>
            <w:vAlign w:val="center"/>
          </w:tcPr>
          <w:p w14:paraId="6749EA10" w14:textId="77777777" w:rsidR="005E502E" w:rsidRPr="009771CB" w:rsidRDefault="005E502E" w:rsidP="0010156E">
            <w:pPr>
              <w:jc w:val="center"/>
            </w:pPr>
            <w:r w:rsidRPr="009771CB">
              <w:t>28</w:t>
            </w:r>
          </w:p>
        </w:tc>
        <w:tc>
          <w:tcPr>
            <w:tcW w:w="1850" w:type="dxa"/>
            <w:shd w:val="clear" w:color="auto" w:fill="FFFFFF" w:themeFill="background1"/>
            <w:vAlign w:val="center"/>
          </w:tcPr>
          <w:p w14:paraId="19A56253" w14:textId="77777777" w:rsidR="005E502E" w:rsidRPr="009771CB" w:rsidRDefault="005E502E" w:rsidP="0010156E">
            <w:pPr>
              <w:jc w:val="center"/>
            </w:pPr>
            <w:r w:rsidRPr="009771CB">
              <w:t>3 (2-4)</w:t>
            </w:r>
          </w:p>
        </w:tc>
      </w:tr>
      <w:tr w:rsidR="005E502E" w:rsidRPr="009771CB" w14:paraId="44B4C37A" w14:textId="77777777" w:rsidTr="0010156E">
        <w:trPr>
          <w:trHeight w:val="199"/>
        </w:trPr>
        <w:tc>
          <w:tcPr>
            <w:tcW w:w="385" w:type="dxa"/>
            <w:shd w:val="clear" w:color="auto" w:fill="FFFFFF" w:themeFill="background1"/>
            <w:vAlign w:val="center"/>
          </w:tcPr>
          <w:p w14:paraId="0892BC54" w14:textId="77777777" w:rsidR="005E502E" w:rsidRPr="009771CB" w:rsidRDefault="005E502E" w:rsidP="0010156E"/>
        </w:tc>
        <w:tc>
          <w:tcPr>
            <w:tcW w:w="5963" w:type="dxa"/>
            <w:shd w:val="clear" w:color="auto" w:fill="FFFFFF" w:themeFill="background1"/>
            <w:vAlign w:val="center"/>
          </w:tcPr>
          <w:p w14:paraId="004F9459" w14:textId="77777777" w:rsidR="005E502E" w:rsidRPr="009771CB" w:rsidRDefault="005E502E" w:rsidP="0010156E">
            <w:r w:rsidRPr="009771CB">
              <w:t>Post-training session (1)</w:t>
            </w:r>
          </w:p>
        </w:tc>
        <w:tc>
          <w:tcPr>
            <w:tcW w:w="2064" w:type="dxa"/>
            <w:shd w:val="clear" w:color="auto" w:fill="FFFFFF" w:themeFill="background1"/>
            <w:vAlign w:val="center"/>
          </w:tcPr>
          <w:p w14:paraId="07FAC5CB" w14:textId="77777777" w:rsidR="005E502E" w:rsidRPr="009771CB" w:rsidRDefault="005E502E" w:rsidP="0010156E">
            <w:pPr>
              <w:jc w:val="center"/>
            </w:pPr>
            <w:r w:rsidRPr="009771CB">
              <w:t>26</w:t>
            </w:r>
          </w:p>
        </w:tc>
        <w:tc>
          <w:tcPr>
            <w:tcW w:w="1850" w:type="dxa"/>
            <w:shd w:val="clear" w:color="auto" w:fill="FFFFFF" w:themeFill="background1"/>
            <w:vAlign w:val="center"/>
          </w:tcPr>
          <w:p w14:paraId="3A82BDB6" w14:textId="77777777" w:rsidR="005E502E" w:rsidRPr="009771CB" w:rsidRDefault="005E502E" w:rsidP="0010156E">
            <w:pPr>
              <w:jc w:val="center"/>
            </w:pPr>
            <w:r w:rsidRPr="009771CB">
              <w:t>4 (4-5)</w:t>
            </w:r>
          </w:p>
        </w:tc>
      </w:tr>
      <w:tr w:rsidR="005E502E" w:rsidRPr="009771CB" w14:paraId="17249E66" w14:textId="77777777" w:rsidTr="0010156E">
        <w:trPr>
          <w:trHeight w:val="199"/>
        </w:trPr>
        <w:tc>
          <w:tcPr>
            <w:tcW w:w="385" w:type="dxa"/>
            <w:shd w:val="clear" w:color="auto" w:fill="FFFFFF" w:themeFill="background1"/>
            <w:vAlign w:val="center"/>
          </w:tcPr>
          <w:p w14:paraId="65BBFE1A" w14:textId="77777777" w:rsidR="005E502E" w:rsidRPr="009771CB" w:rsidRDefault="005E502E" w:rsidP="0010156E"/>
        </w:tc>
        <w:tc>
          <w:tcPr>
            <w:tcW w:w="5963" w:type="dxa"/>
            <w:shd w:val="clear" w:color="auto" w:fill="FFFFFF" w:themeFill="background1"/>
            <w:vAlign w:val="center"/>
          </w:tcPr>
          <w:p w14:paraId="78102307" w14:textId="77777777" w:rsidR="005E502E" w:rsidRPr="009771CB" w:rsidRDefault="005E502E" w:rsidP="0010156E">
            <w:r w:rsidRPr="009771CB">
              <w:t>Post-training session (2)</w:t>
            </w:r>
          </w:p>
        </w:tc>
        <w:tc>
          <w:tcPr>
            <w:tcW w:w="2064" w:type="dxa"/>
            <w:shd w:val="clear" w:color="auto" w:fill="FFFFFF" w:themeFill="background1"/>
            <w:vAlign w:val="center"/>
          </w:tcPr>
          <w:p w14:paraId="1E1CBFDA" w14:textId="77777777" w:rsidR="005E502E" w:rsidRPr="009771CB" w:rsidRDefault="005E502E" w:rsidP="0010156E">
            <w:pPr>
              <w:jc w:val="center"/>
            </w:pPr>
            <w:r w:rsidRPr="009771CB">
              <w:t>31</w:t>
            </w:r>
          </w:p>
        </w:tc>
        <w:tc>
          <w:tcPr>
            <w:tcW w:w="1850" w:type="dxa"/>
            <w:shd w:val="clear" w:color="auto" w:fill="FFFFFF" w:themeFill="background1"/>
            <w:vAlign w:val="center"/>
          </w:tcPr>
          <w:p w14:paraId="4FF8CEDC" w14:textId="77777777" w:rsidR="005E502E" w:rsidRPr="009771CB" w:rsidRDefault="005E502E" w:rsidP="0010156E">
            <w:pPr>
              <w:jc w:val="center"/>
            </w:pPr>
            <w:r w:rsidRPr="009771CB">
              <w:t>4 (4-5)</w:t>
            </w:r>
          </w:p>
        </w:tc>
      </w:tr>
      <w:tr w:rsidR="005E502E" w:rsidRPr="009771CB" w14:paraId="6519CD3A" w14:textId="77777777" w:rsidTr="0010156E">
        <w:trPr>
          <w:trHeight w:val="199"/>
        </w:trPr>
        <w:tc>
          <w:tcPr>
            <w:tcW w:w="385" w:type="dxa"/>
            <w:tcBorders>
              <w:bottom w:val="single" w:sz="4" w:space="0" w:color="auto"/>
            </w:tcBorders>
            <w:shd w:val="clear" w:color="auto" w:fill="FFFFFF" w:themeFill="background1"/>
            <w:vAlign w:val="center"/>
          </w:tcPr>
          <w:p w14:paraId="72DD65AD" w14:textId="77777777" w:rsidR="005E502E" w:rsidRPr="009771CB" w:rsidRDefault="005E502E" w:rsidP="0010156E"/>
        </w:tc>
        <w:tc>
          <w:tcPr>
            <w:tcW w:w="5963" w:type="dxa"/>
            <w:tcBorders>
              <w:bottom w:val="single" w:sz="4" w:space="0" w:color="auto"/>
            </w:tcBorders>
            <w:shd w:val="clear" w:color="auto" w:fill="FFFFFF" w:themeFill="background1"/>
            <w:vAlign w:val="center"/>
          </w:tcPr>
          <w:p w14:paraId="329287A6" w14:textId="77777777" w:rsidR="005E502E" w:rsidRPr="009771CB" w:rsidRDefault="005E502E" w:rsidP="0010156E">
            <w:r w:rsidRPr="009771CB">
              <w:t>Post-training session (3)</w:t>
            </w:r>
          </w:p>
        </w:tc>
        <w:tc>
          <w:tcPr>
            <w:tcW w:w="2064" w:type="dxa"/>
            <w:tcBorders>
              <w:bottom w:val="single" w:sz="4" w:space="0" w:color="auto"/>
            </w:tcBorders>
            <w:shd w:val="clear" w:color="auto" w:fill="FFFFFF" w:themeFill="background1"/>
            <w:vAlign w:val="center"/>
          </w:tcPr>
          <w:p w14:paraId="3A6AB110" w14:textId="77777777" w:rsidR="005E502E" w:rsidRPr="009771CB" w:rsidRDefault="005E502E" w:rsidP="0010156E">
            <w:pPr>
              <w:jc w:val="center"/>
            </w:pPr>
            <w:r w:rsidRPr="009771CB">
              <w:t>31</w:t>
            </w:r>
          </w:p>
        </w:tc>
        <w:tc>
          <w:tcPr>
            <w:tcW w:w="1850" w:type="dxa"/>
            <w:tcBorders>
              <w:bottom w:val="single" w:sz="4" w:space="0" w:color="auto"/>
            </w:tcBorders>
            <w:shd w:val="clear" w:color="auto" w:fill="FFFFFF" w:themeFill="background1"/>
            <w:vAlign w:val="center"/>
          </w:tcPr>
          <w:p w14:paraId="2A1790C6" w14:textId="77777777" w:rsidR="005E502E" w:rsidRPr="009771CB" w:rsidRDefault="005E502E" w:rsidP="0010156E">
            <w:pPr>
              <w:jc w:val="center"/>
            </w:pPr>
            <w:r w:rsidRPr="009771CB">
              <w:t>5 (4-5)</w:t>
            </w:r>
          </w:p>
        </w:tc>
      </w:tr>
      <w:tr w:rsidR="005E502E" w:rsidRPr="009771CB" w14:paraId="2EEE2F77" w14:textId="77777777" w:rsidTr="0010156E">
        <w:trPr>
          <w:trHeight w:val="199"/>
        </w:trPr>
        <w:tc>
          <w:tcPr>
            <w:tcW w:w="6348" w:type="dxa"/>
            <w:gridSpan w:val="2"/>
            <w:tcBorders>
              <w:top w:val="single" w:sz="4" w:space="0" w:color="auto"/>
            </w:tcBorders>
            <w:shd w:val="clear" w:color="auto" w:fill="FFFFFF" w:themeFill="background1"/>
            <w:vAlign w:val="center"/>
          </w:tcPr>
          <w:p w14:paraId="29E306FC" w14:textId="77777777" w:rsidR="005E502E" w:rsidRPr="009771CB" w:rsidRDefault="005E502E" w:rsidP="0010156E">
            <w:r w:rsidRPr="009771CB">
              <w:t>3. I feel confident about explaining randomisation to families</w:t>
            </w:r>
          </w:p>
        </w:tc>
        <w:tc>
          <w:tcPr>
            <w:tcW w:w="2064" w:type="dxa"/>
            <w:tcBorders>
              <w:top w:val="single" w:sz="4" w:space="0" w:color="auto"/>
            </w:tcBorders>
            <w:shd w:val="clear" w:color="auto" w:fill="FFFFFF" w:themeFill="background1"/>
            <w:vAlign w:val="center"/>
          </w:tcPr>
          <w:p w14:paraId="058FAE05" w14:textId="77777777" w:rsidR="005E502E" w:rsidRPr="009771CB" w:rsidRDefault="005E502E" w:rsidP="0010156E">
            <w:pPr>
              <w:jc w:val="center"/>
            </w:pPr>
          </w:p>
        </w:tc>
        <w:tc>
          <w:tcPr>
            <w:tcW w:w="1850" w:type="dxa"/>
            <w:tcBorders>
              <w:top w:val="single" w:sz="4" w:space="0" w:color="auto"/>
            </w:tcBorders>
            <w:shd w:val="clear" w:color="auto" w:fill="FFFFFF" w:themeFill="background1"/>
            <w:vAlign w:val="center"/>
          </w:tcPr>
          <w:p w14:paraId="74139954" w14:textId="77777777" w:rsidR="005E502E" w:rsidRPr="009771CB" w:rsidRDefault="005E502E" w:rsidP="0010156E">
            <w:pPr>
              <w:jc w:val="center"/>
            </w:pPr>
          </w:p>
        </w:tc>
      </w:tr>
      <w:tr w:rsidR="005E502E" w:rsidRPr="009771CB" w14:paraId="5511EF56" w14:textId="77777777" w:rsidTr="0010156E">
        <w:trPr>
          <w:trHeight w:val="199"/>
        </w:trPr>
        <w:tc>
          <w:tcPr>
            <w:tcW w:w="385" w:type="dxa"/>
            <w:shd w:val="clear" w:color="auto" w:fill="FFFFFF" w:themeFill="background1"/>
            <w:vAlign w:val="center"/>
          </w:tcPr>
          <w:p w14:paraId="029FBD21" w14:textId="77777777" w:rsidR="005E502E" w:rsidRPr="009771CB" w:rsidRDefault="005E502E" w:rsidP="0010156E"/>
        </w:tc>
        <w:tc>
          <w:tcPr>
            <w:tcW w:w="5963" w:type="dxa"/>
            <w:shd w:val="clear" w:color="auto" w:fill="FFFFFF" w:themeFill="background1"/>
            <w:vAlign w:val="center"/>
          </w:tcPr>
          <w:p w14:paraId="452746BF" w14:textId="77777777" w:rsidR="005E502E" w:rsidRPr="009771CB" w:rsidRDefault="005E502E" w:rsidP="0010156E">
            <w:r w:rsidRPr="009771CB">
              <w:t>Pre-training session (1)</w:t>
            </w:r>
          </w:p>
        </w:tc>
        <w:tc>
          <w:tcPr>
            <w:tcW w:w="2064" w:type="dxa"/>
            <w:shd w:val="clear" w:color="auto" w:fill="FFFFFF" w:themeFill="background1"/>
            <w:vAlign w:val="center"/>
          </w:tcPr>
          <w:p w14:paraId="0ED1EA3B" w14:textId="77777777" w:rsidR="005E502E" w:rsidRPr="009771CB" w:rsidRDefault="005E502E" w:rsidP="0010156E">
            <w:pPr>
              <w:jc w:val="center"/>
            </w:pPr>
            <w:r w:rsidRPr="009771CB">
              <w:t>28</w:t>
            </w:r>
          </w:p>
        </w:tc>
        <w:tc>
          <w:tcPr>
            <w:tcW w:w="1850" w:type="dxa"/>
            <w:shd w:val="clear" w:color="auto" w:fill="FFFFFF" w:themeFill="background1"/>
            <w:vAlign w:val="center"/>
          </w:tcPr>
          <w:p w14:paraId="26137F93" w14:textId="77777777" w:rsidR="005E502E" w:rsidRPr="009771CB" w:rsidRDefault="005E502E" w:rsidP="0010156E">
            <w:pPr>
              <w:jc w:val="center"/>
            </w:pPr>
            <w:r w:rsidRPr="009771CB">
              <w:t>4 (3-4)</w:t>
            </w:r>
          </w:p>
        </w:tc>
      </w:tr>
      <w:tr w:rsidR="005E502E" w:rsidRPr="009771CB" w14:paraId="12D87F82" w14:textId="77777777" w:rsidTr="0010156E">
        <w:trPr>
          <w:trHeight w:val="199"/>
        </w:trPr>
        <w:tc>
          <w:tcPr>
            <w:tcW w:w="385" w:type="dxa"/>
            <w:shd w:val="clear" w:color="auto" w:fill="FFFFFF" w:themeFill="background1"/>
            <w:vAlign w:val="center"/>
          </w:tcPr>
          <w:p w14:paraId="2C179447" w14:textId="77777777" w:rsidR="005E502E" w:rsidRPr="009771CB" w:rsidRDefault="005E502E" w:rsidP="0010156E"/>
        </w:tc>
        <w:tc>
          <w:tcPr>
            <w:tcW w:w="5963" w:type="dxa"/>
            <w:shd w:val="clear" w:color="auto" w:fill="FFFFFF" w:themeFill="background1"/>
            <w:vAlign w:val="center"/>
          </w:tcPr>
          <w:p w14:paraId="1FA04010" w14:textId="77777777" w:rsidR="005E502E" w:rsidRPr="009771CB" w:rsidRDefault="005E502E" w:rsidP="0010156E">
            <w:r w:rsidRPr="009771CB">
              <w:t>Post-training session (1)</w:t>
            </w:r>
          </w:p>
        </w:tc>
        <w:tc>
          <w:tcPr>
            <w:tcW w:w="2064" w:type="dxa"/>
            <w:shd w:val="clear" w:color="auto" w:fill="FFFFFF" w:themeFill="background1"/>
            <w:vAlign w:val="center"/>
          </w:tcPr>
          <w:p w14:paraId="61C6583D" w14:textId="77777777" w:rsidR="005E502E" w:rsidRPr="009771CB" w:rsidRDefault="005E502E" w:rsidP="0010156E">
            <w:pPr>
              <w:jc w:val="center"/>
            </w:pPr>
            <w:r w:rsidRPr="009771CB">
              <w:t>26</w:t>
            </w:r>
          </w:p>
        </w:tc>
        <w:tc>
          <w:tcPr>
            <w:tcW w:w="1850" w:type="dxa"/>
            <w:shd w:val="clear" w:color="auto" w:fill="FFFFFF" w:themeFill="background1"/>
            <w:vAlign w:val="center"/>
          </w:tcPr>
          <w:p w14:paraId="1133FF5E" w14:textId="77777777" w:rsidR="005E502E" w:rsidRPr="009771CB" w:rsidRDefault="005E502E" w:rsidP="0010156E">
            <w:pPr>
              <w:jc w:val="center"/>
            </w:pPr>
            <w:r w:rsidRPr="009771CB">
              <w:t>5 (4-5)</w:t>
            </w:r>
          </w:p>
        </w:tc>
      </w:tr>
      <w:tr w:rsidR="005E502E" w:rsidRPr="009771CB" w14:paraId="78E7E18D" w14:textId="77777777" w:rsidTr="0010156E">
        <w:trPr>
          <w:trHeight w:val="199"/>
        </w:trPr>
        <w:tc>
          <w:tcPr>
            <w:tcW w:w="385" w:type="dxa"/>
            <w:shd w:val="clear" w:color="auto" w:fill="FFFFFF" w:themeFill="background1"/>
            <w:vAlign w:val="center"/>
          </w:tcPr>
          <w:p w14:paraId="16A06736" w14:textId="77777777" w:rsidR="005E502E" w:rsidRPr="009771CB" w:rsidRDefault="005E502E" w:rsidP="0010156E"/>
        </w:tc>
        <w:tc>
          <w:tcPr>
            <w:tcW w:w="5963" w:type="dxa"/>
            <w:shd w:val="clear" w:color="auto" w:fill="FFFFFF" w:themeFill="background1"/>
            <w:vAlign w:val="center"/>
          </w:tcPr>
          <w:p w14:paraId="22A432F3" w14:textId="77777777" w:rsidR="005E502E" w:rsidRPr="009771CB" w:rsidRDefault="005E502E" w:rsidP="0010156E">
            <w:r w:rsidRPr="009771CB">
              <w:t>Post-training session (2)</w:t>
            </w:r>
          </w:p>
        </w:tc>
        <w:tc>
          <w:tcPr>
            <w:tcW w:w="2064" w:type="dxa"/>
            <w:shd w:val="clear" w:color="auto" w:fill="FFFFFF" w:themeFill="background1"/>
            <w:vAlign w:val="center"/>
          </w:tcPr>
          <w:p w14:paraId="10434DD3" w14:textId="77777777" w:rsidR="005E502E" w:rsidRPr="009771CB" w:rsidRDefault="005E502E" w:rsidP="0010156E">
            <w:pPr>
              <w:jc w:val="center"/>
            </w:pPr>
            <w:r w:rsidRPr="009771CB">
              <w:t>31</w:t>
            </w:r>
          </w:p>
        </w:tc>
        <w:tc>
          <w:tcPr>
            <w:tcW w:w="1850" w:type="dxa"/>
            <w:shd w:val="clear" w:color="auto" w:fill="FFFFFF" w:themeFill="background1"/>
            <w:vAlign w:val="center"/>
          </w:tcPr>
          <w:p w14:paraId="010D5E50" w14:textId="77777777" w:rsidR="005E502E" w:rsidRPr="009771CB" w:rsidRDefault="005E502E" w:rsidP="0010156E">
            <w:pPr>
              <w:jc w:val="center"/>
            </w:pPr>
            <w:r w:rsidRPr="009771CB">
              <w:t>4 (4-5)</w:t>
            </w:r>
          </w:p>
        </w:tc>
      </w:tr>
      <w:tr w:rsidR="005E502E" w:rsidRPr="009771CB" w14:paraId="698A6652" w14:textId="77777777" w:rsidTr="0010156E">
        <w:trPr>
          <w:trHeight w:val="199"/>
        </w:trPr>
        <w:tc>
          <w:tcPr>
            <w:tcW w:w="385" w:type="dxa"/>
            <w:tcBorders>
              <w:bottom w:val="single" w:sz="4" w:space="0" w:color="auto"/>
            </w:tcBorders>
            <w:shd w:val="clear" w:color="auto" w:fill="FFFFFF" w:themeFill="background1"/>
            <w:vAlign w:val="center"/>
          </w:tcPr>
          <w:p w14:paraId="72C4CACB" w14:textId="77777777" w:rsidR="005E502E" w:rsidRPr="009771CB" w:rsidRDefault="005E502E" w:rsidP="0010156E"/>
        </w:tc>
        <w:tc>
          <w:tcPr>
            <w:tcW w:w="5963" w:type="dxa"/>
            <w:tcBorders>
              <w:bottom w:val="single" w:sz="4" w:space="0" w:color="auto"/>
            </w:tcBorders>
            <w:shd w:val="clear" w:color="auto" w:fill="FFFFFF" w:themeFill="background1"/>
            <w:vAlign w:val="center"/>
          </w:tcPr>
          <w:p w14:paraId="02A4BAC5" w14:textId="77777777" w:rsidR="005E502E" w:rsidRPr="009771CB" w:rsidRDefault="005E502E" w:rsidP="0010156E">
            <w:r w:rsidRPr="009771CB">
              <w:t>Post-training session (3)</w:t>
            </w:r>
          </w:p>
        </w:tc>
        <w:tc>
          <w:tcPr>
            <w:tcW w:w="2064" w:type="dxa"/>
            <w:tcBorders>
              <w:bottom w:val="single" w:sz="4" w:space="0" w:color="auto"/>
            </w:tcBorders>
            <w:shd w:val="clear" w:color="auto" w:fill="FFFFFF" w:themeFill="background1"/>
            <w:vAlign w:val="center"/>
          </w:tcPr>
          <w:p w14:paraId="049DD623" w14:textId="77777777" w:rsidR="005E502E" w:rsidRPr="009771CB" w:rsidRDefault="005E502E" w:rsidP="0010156E">
            <w:pPr>
              <w:jc w:val="center"/>
            </w:pPr>
            <w:r w:rsidRPr="009771CB">
              <w:t>31</w:t>
            </w:r>
          </w:p>
        </w:tc>
        <w:tc>
          <w:tcPr>
            <w:tcW w:w="1850" w:type="dxa"/>
            <w:tcBorders>
              <w:bottom w:val="single" w:sz="4" w:space="0" w:color="auto"/>
            </w:tcBorders>
            <w:shd w:val="clear" w:color="auto" w:fill="FFFFFF" w:themeFill="background1"/>
            <w:vAlign w:val="center"/>
          </w:tcPr>
          <w:p w14:paraId="362CA388" w14:textId="77777777" w:rsidR="005E502E" w:rsidRPr="009771CB" w:rsidRDefault="005E502E" w:rsidP="0010156E">
            <w:pPr>
              <w:jc w:val="center"/>
            </w:pPr>
            <w:r w:rsidRPr="009771CB">
              <w:t>5 (4-5)</w:t>
            </w:r>
          </w:p>
        </w:tc>
      </w:tr>
      <w:tr w:rsidR="005E502E" w:rsidRPr="009771CB" w14:paraId="5DC23034" w14:textId="77777777" w:rsidTr="0010156E">
        <w:trPr>
          <w:trHeight w:val="199"/>
        </w:trPr>
        <w:tc>
          <w:tcPr>
            <w:tcW w:w="6348" w:type="dxa"/>
            <w:gridSpan w:val="2"/>
            <w:tcBorders>
              <w:top w:val="single" w:sz="4" w:space="0" w:color="auto"/>
            </w:tcBorders>
            <w:shd w:val="clear" w:color="auto" w:fill="FFFFFF" w:themeFill="background1"/>
            <w:vAlign w:val="center"/>
          </w:tcPr>
          <w:p w14:paraId="7D84451B" w14:textId="77777777" w:rsidR="005E502E" w:rsidRPr="009771CB" w:rsidRDefault="005E502E" w:rsidP="0010156E">
            <w:r w:rsidRPr="009771CB">
              <w:t>4. I feel confident about exploring families’ views about CONTRACT</w:t>
            </w:r>
          </w:p>
        </w:tc>
        <w:tc>
          <w:tcPr>
            <w:tcW w:w="2064" w:type="dxa"/>
            <w:tcBorders>
              <w:top w:val="single" w:sz="4" w:space="0" w:color="auto"/>
            </w:tcBorders>
            <w:shd w:val="clear" w:color="auto" w:fill="FFFFFF" w:themeFill="background1"/>
            <w:vAlign w:val="center"/>
          </w:tcPr>
          <w:p w14:paraId="565C1D89" w14:textId="77777777" w:rsidR="005E502E" w:rsidRPr="009771CB" w:rsidRDefault="005E502E" w:rsidP="0010156E">
            <w:pPr>
              <w:jc w:val="center"/>
            </w:pPr>
          </w:p>
        </w:tc>
        <w:tc>
          <w:tcPr>
            <w:tcW w:w="1850" w:type="dxa"/>
            <w:tcBorders>
              <w:top w:val="single" w:sz="4" w:space="0" w:color="auto"/>
            </w:tcBorders>
            <w:shd w:val="clear" w:color="auto" w:fill="FFFFFF" w:themeFill="background1"/>
            <w:vAlign w:val="center"/>
          </w:tcPr>
          <w:p w14:paraId="26E5ED02" w14:textId="77777777" w:rsidR="005E502E" w:rsidRPr="009771CB" w:rsidRDefault="005E502E" w:rsidP="0010156E">
            <w:pPr>
              <w:jc w:val="center"/>
            </w:pPr>
          </w:p>
        </w:tc>
      </w:tr>
      <w:tr w:rsidR="005E502E" w:rsidRPr="009771CB" w14:paraId="5C89B692" w14:textId="77777777" w:rsidTr="0010156E">
        <w:trPr>
          <w:trHeight w:val="199"/>
        </w:trPr>
        <w:tc>
          <w:tcPr>
            <w:tcW w:w="385" w:type="dxa"/>
            <w:shd w:val="clear" w:color="auto" w:fill="FFFFFF" w:themeFill="background1"/>
            <w:vAlign w:val="center"/>
          </w:tcPr>
          <w:p w14:paraId="7DC029DB" w14:textId="77777777" w:rsidR="005E502E" w:rsidRPr="009771CB" w:rsidRDefault="005E502E" w:rsidP="0010156E"/>
        </w:tc>
        <w:tc>
          <w:tcPr>
            <w:tcW w:w="5963" w:type="dxa"/>
            <w:shd w:val="clear" w:color="auto" w:fill="FFFFFF" w:themeFill="background1"/>
            <w:vAlign w:val="center"/>
          </w:tcPr>
          <w:p w14:paraId="5012B723" w14:textId="77777777" w:rsidR="005E502E" w:rsidRPr="009771CB" w:rsidRDefault="005E502E" w:rsidP="0010156E">
            <w:r w:rsidRPr="009771CB">
              <w:t>Pre-training session (1)</w:t>
            </w:r>
          </w:p>
        </w:tc>
        <w:tc>
          <w:tcPr>
            <w:tcW w:w="2064" w:type="dxa"/>
            <w:shd w:val="clear" w:color="auto" w:fill="FFFFFF" w:themeFill="background1"/>
            <w:vAlign w:val="center"/>
          </w:tcPr>
          <w:p w14:paraId="790887DD" w14:textId="77777777" w:rsidR="005E502E" w:rsidRPr="009771CB" w:rsidRDefault="005E502E" w:rsidP="0010156E">
            <w:pPr>
              <w:jc w:val="center"/>
            </w:pPr>
            <w:r w:rsidRPr="009771CB">
              <w:t>28</w:t>
            </w:r>
          </w:p>
        </w:tc>
        <w:tc>
          <w:tcPr>
            <w:tcW w:w="1850" w:type="dxa"/>
            <w:shd w:val="clear" w:color="auto" w:fill="FFFFFF" w:themeFill="background1"/>
            <w:vAlign w:val="center"/>
          </w:tcPr>
          <w:p w14:paraId="5751146E" w14:textId="77777777" w:rsidR="005E502E" w:rsidRPr="009771CB" w:rsidRDefault="005E502E" w:rsidP="0010156E">
            <w:pPr>
              <w:jc w:val="center"/>
            </w:pPr>
            <w:r w:rsidRPr="009771CB">
              <w:t>3 (2-4)</w:t>
            </w:r>
          </w:p>
        </w:tc>
      </w:tr>
      <w:tr w:rsidR="005E502E" w:rsidRPr="009771CB" w14:paraId="456C3FF0" w14:textId="77777777" w:rsidTr="0010156E">
        <w:trPr>
          <w:trHeight w:val="199"/>
        </w:trPr>
        <w:tc>
          <w:tcPr>
            <w:tcW w:w="385" w:type="dxa"/>
            <w:shd w:val="clear" w:color="auto" w:fill="FFFFFF" w:themeFill="background1"/>
            <w:vAlign w:val="center"/>
          </w:tcPr>
          <w:p w14:paraId="2A2DED7C" w14:textId="77777777" w:rsidR="005E502E" w:rsidRPr="009771CB" w:rsidRDefault="005E502E" w:rsidP="0010156E"/>
        </w:tc>
        <w:tc>
          <w:tcPr>
            <w:tcW w:w="5963" w:type="dxa"/>
            <w:shd w:val="clear" w:color="auto" w:fill="FFFFFF" w:themeFill="background1"/>
            <w:vAlign w:val="center"/>
          </w:tcPr>
          <w:p w14:paraId="3EFC7DD9" w14:textId="77777777" w:rsidR="005E502E" w:rsidRPr="009771CB" w:rsidRDefault="005E502E" w:rsidP="0010156E">
            <w:r w:rsidRPr="009771CB">
              <w:t>Post-training session (1)</w:t>
            </w:r>
          </w:p>
        </w:tc>
        <w:tc>
          <w:tcPr>
            <w:tcW w:w="2064" w:type="dxa"/>
            <w:shd w:val="clear" w:color="auto" w:fill="FFFFFF" w:themeFill="background1"/>
            <w:vAlign w:val="center"/>
          </w:tcPr>
          <w:p w14:paraId="7774B277" w14:textId="77777777" w:rsidR="005E502E" w:rsidRPr="009771CB" w:rsidRDefault="005E502E" w:rsidP="0010156E">
            <w:pPr>
              <w:jc w:val="center"/>
            </w:pPr>
            <w:r w:rsidRPr="009771CB">
              <w:t>26</w:t>
            </w:r>
          </w:p>
        </w:tc>
        <w:tc>
          <w:tcPr>
            <w:tcW w:w="1850" w:type="dxa"/>
            <w:shd w:val="clear" w:color="auto" w:fill="FFFFFF" w:themeFill="background1"/>
            <w:vAlign w:val="center"/>
          </w:tcPr>
          <w:p w14:paraId="52EF67C1" w14:textId="77777777" w:rsidR="005E502E" w:rsidRPr="009771CB" w:rsidRDefault="005E502E" w:rsidP="0010156E">
            <w:pPr>
              <w:jc w:val="center"/>
            </w:pPr>
            <w:r w:rsidRPr="009771CB">
              <w:t>4.5 (4-5)</w:t>
            </w:r>
          </w:p>
        </w:tc>
      </w:tr>
      <w:tr w:rsidR="005E502E" w:rsidRPr="009771CB" w14:paraId="6034BC2F" w14:textId="77777777" w:rsidTr="0010156E">
        <w:trPr>
          <w:trHeight w:val="199"/>
        </w:trPr>
        <w:tc>
          <w:tcPr>
            <w:tcW w:w="385" w:type="dxa"/>
            <w:shd w:val="clear" w:color="auto" w:fill="FFFFFF" w:themeFill="background1"/>
            <w:vAlign w:val="center"/>
          </w:tcPr>
          <w:p w14:paraId="64DDB872" w14:textId="77777777" w:rsidR="005E502E" w:rsidRPr="009771CB" w:rsidRDefault="005E502E" w:rsidP="0010156E"/>
        </w:tc>
        <w:tc>
          <w:tcPr>
            <w:tcW w:w="5963" w:type="dxa"/>
            <w:shd w:val="clear" w:color="auto" w:fill="FFFFFF" w:themeFill="background1"/>
            <w:vAlign w:val="center"/>
          </w:tcPr>
          <w:p w14:paraId="28F9DA96" w14:textId="77777777" w:rsidR="005E502E" w:rsidRPr="009771CB" w:rsidRDefault="005E502E" w:rsidP="0010156E">
            <w:r w:rsidRPr="009771CB">
              <w:t>Post-training session (2)</w:t>
            </w:r>
          </w:p>
        </w:tc>
        <w:tc>
          <w:tcPr>
            <w:tcW w:w="2064" w:type="dxa"/>
            <w:shd w:val="clear" w:color="auto" w:fill="FFFFFF" w:themeFill="background1"/>
            <w:vAlign w:val="center"/>
          </w:tcPr>
          <w:p w14:paraId="144378EC" w14:textId="77777777" w:rsidR="005E502E" w:rsidRPr="009771CB" w:rsidRDefault="005E502E" w:rsidP="0010156E">
            <w:pPr>
              <w:jc w:val="center"/>
            </w:pPr>
            <w:r w:rsidRPr="009771CB">
              <w:t>31</w:t>
            </w:r>
          </w:p>
        </w:tc>
        <w:tc>
          <w:tcPr>
            <w:tcW w:w="1850" w:type="dxa"/>
            <w:shd w:val="clear" w:color="auto" w:fill="FFFFFF" w:themeFill="background1"/>
            <w:vAlign w:val="center"/>
          </w:tcPr>
          <w:p w14:paraId="7B82B3B2" w14:textId="77777777" w:rsidR="005E502E" w:rsidRPr="009771CB" w:rsidRDefault="005E502E" w:rsidP="0010156E">
            <w:pPr>
              <w:jc w:val="center"/>
            </w:pPr>
            <w:r w:rsidRPr="009771CB">
              <w:t>4 (4-5)</w:t>
            </w:r>
          </w:p>
        </w:tc>
      </w:tr>
      <w:tr w:rsidR="005E502E" w:rsidRPr="009771CB" w14:paraId="32BA32E2" w14:textId="77777777" w:rsidTr="0010156E">
        <w:trPr>
          <w:trHeight w:val="199"/>
        </w:trPr>
        <w:tc>
          <w:tcPr>
            <w:tcW w:w="385" w:type="dxa"/>
            <w:tcBorders>
              <w:bottom w:val="single" w:sz="4" w:space="0" w:color="auto"/>
            </w:tcBorders>
            <w:shd w:val="clear" w:color="auto" w:fill="FFFFFF" w:themeFill="background1"/>
            <w:vAlign w:val="center"/>
          </w:tcPr>
          <w:p w14:paraId="62242F1D" w14:textId="77777777" w:rsidR="005E502E" w:rsidRPr="009771CB" w:rsidRDefault="005E502E" w:rsidP="0010156E"/>
        </w:tc>
        <w:tc>
          <w:tcPr>
            <w:tcW w:w="5963" w:type="dxa"/>
            <w:tcBorders>
              <w:bottom w:val="single" w:sz="4" w:space="0" w:color="auto"/>
            </w:tcBorders>
            <w:shd w:val="clear" w:color="auto" w:fill="FFFFFF" w:themeFill="background1"/>
            <w:vAlign w:val="center"/>
          </w:tcPr>
          <w:p w14:paraId="213055C9" w14:textId="77777777" w:rsidR="005E502E" w:rsidRPr="009771CB" w:rsidRDefault="005E502E" w:rsidP="0010156E">
            <w:r w:rsidRPr="009771CB">
              <w:t>Post-training session (3)</w:t>
            </w:r>
          </w:p>
        </w:tc>
        <w:tc>
          <w:tcPr>
            <w:tcW w:w="2064" w:type="dxa"/>
            <w:tcBorders>
              <w:bottom w:val="single" w:sz="4" w:space="0" w:color="auto"/>
            </w:tcBorders>
            <w:shd w:val="clear" w:color="auto" w:fill="FFFFFF" w:themeFill="background1"/>
            <w:vAlign w:val="center"/>
          </w:tcPr>
          <w:p w14:paraId="5657C939" w14:textId="77777777" w:rsidR="005E502E" w:rsidRPr="009771CB" w:rsidRDefault="005E502E" w:rsidP="0010156E">
            <w:pPr>
              <w:jc w:val="center"/>
            </w:pPr>
            <w:r w:rsidRPr="009771CB">
              <w:t>31</w:t>
            </w:r>
          </w:p>
        </w:tc>
        <w:tc>
          <w:tcPr>
            <w:tcW w:w="1850" w:type="dxa"/>
            <w:tcBorders>
              <w:bottom w:val="single" w:sz="4" w:space="0" w:color="auto"/>
            </w:tcBorders>
            <w:shd w:val="clear" w:color="auto" w:fill="FFFFFF" w:themeFill="background1"/>
            <w:vAlign w:val="center"/>
          </w:tcPr>
          <w:p w14:paraId="00CF7B4F" w14:textId="77777777" w:rsidR="005E502E" w:rsidRPr="009771CB" w:rsidRDefault="005E502E" w:rsidP="0010156E">
            <w:pPr>
              <w:jc w:val="center"/>
            </w:pPr>
            <w:r w:rsidRPr="009771CB">
              <w:t>4 (4-5)</w:t>
            </w:r>
          </w:p>
        </w:tc>
      </w:tr>
      <w:tr w:rsidR="005E502E" w:rsidRPr="009771CB" w14:paraId="5DEFEAA8" w14:textId="77777777" w:rsidTr="0010156E">
        <w:trPr>
          <w:trHeight w:val="297"/>
        </w:trPr>
        <w:tc>
          <w:tcPr>
            <w:tcW w:w="6348" w:type="dxa"/>
            <w:gridSpan w:val="2"/>
            <w:tcBorders>
              <w:top w:val="single" w:sz="4" w:space="0" w:color="auto"/>
            </w:tcBorders>
            <w:shd w:val="clear" w:color="auto" w:fill="FFFFFF" w:themeFill="background1"/>
            <w:vAlign w:val="center"/>
          </w:tcPr>
          <w:p w14:paraId="2C3ECFE3" w14:textId="77777777" w:rsidR="005E502E" w:rsidRPr="009771CB" w:rsidRDefault="005E502E" w:rsidP="0010156E">
            <w:r w:rsidRPr="009771CB">
              <w:t>5. I feel confident about balancing families’ treatment preferences</w:t>
            </w:r>
            <w:r w:rsidRPr="009771CB">
              <w:rPr>
                <w:color w:val="333333"/>
              </w:rPr>
              <w:t>†</w:t>
            </w:r>
          </w:p>
        </w:tc>
        <w:tc>
          <w:tcPr>
            <w:tcW w:w="2064" w:type="dxa"/>
            <w:tcBorders>
              <w:top w:val="single" w:sz="4" w:space="0" w:color="auto"/>
            </w:tcBorders>
            <w:shd w:val="clear" w:color="auto" w:fill="FFFFFF" w:themeFill="background1"/>
            <w:vAlign w:val="center"/>
          </w:tcPr>
          <w:p w14:paraId="00B9F6E5" w14:textId="77777777" w:rsidR="005E502E" w:rsidRPr="009771CB" w:rsidRDefault="005E502E" w:rsidP="0010156E">
            <w:pPr>
              <w:jc w:val="center"/>
            </w:pPr>
          </w:p>
        </w:tc>
        <w:tc>
          <w:tcPr>
            <w:tcW w:w="1850" w:type="dxa"/>
            <w:tcBorders>
              <w:top w:val="single" w:sz="4" w:space="0" w:color="auto"/>
            </w:tcBorders>
            <w:shd w:val="clear" w:color="auto" w:fill="FFFFFF" w:themeFill="background1"/>
            <w:vAlign w:val="center"/>
          </w:tcPr>
          <w:p w14:paraId="79416C98" w14:textId="77777777" w:rsidR="005E502E" w:rsidRPr="009771CB" w:rsidRDefault="005E502E" w:rsidP="0010156E">
            <w:pPr>
              <w:jc w:val="center"/>
              <w:rPr>
                <w:highlight w:val="yellow"/>
              </w:rPr>
            </w:pPr>
          </w:p>
        </w:tc>
      </w:tr>
      <w:tr w:rsidR="005E502E" w:rsidRPr="009771CB" w14:paraId="57E6328D" w14:textId="77777777" w:rsidTr="0010156E">
        <w:trPr>
          <w:trHeight w:val="199"/>
        </w:trPr>
        <w:tc>
          <w:tcPr>
            <w:tcW w:w="385" w:type="dxa"/>
            <w:shd w:val="clear" w:color="auto" w:fill="FFFFFF" w:themeFill="background1"/>
            <w:vAlign w:val="center"/>
          </w:tcPr>
          <w:p w14:paraId="580A1E26" w14:textId="77777777" w:rsidR="005E502E" w:rsidRPr="009771CB" w:rsidRDefault="005E502E" w:rsidP="0010156E"/>
        </w:tc>
        <w:tc>
          <w:tcPr>
            <w:tcW w:w="5963" w:type="dxa"/>
            <w:shd w:val="clear" w:color="auto" w:fill="FFFFFF" w:themeFill="background1"/>
            <w:vAlign w:val="center"/>
          </w:tcPr>
          <w:p w14:paraId="17337FF5" w14:textId="77777777" w:rsidR="005E502E" w:rsidRPr="009771CB" w:rsidRDefault="005E502E" w:rsidP="0010156E">
            <w:r w:rsidRPr="009771CB">
              <w:t>Post-training session (1)</w:t>
            </w:r>
          </w:p>
        </w:tc>
        <w:tc>
          <w:tcPr>
            <w:tcW w:w="2064" w:type="dxa"/>
            <w:shd w:val="clear" w:color="auto" w:fill="FFFFFF" w:themeFill="background1"/>
            <w:vAlign w:val="center"/>
          </w:tcPr>
          <w:p w14:paraId="2DC09FEA" w14:textId="77777777" w:rsidR="005E502E" w:rsidRPr="009771CB" w:rsidRDefault="005E502E" w:rsidP="0010156E">
            <w:pPr>
              <w:jc w:val="center"/>
            </w:pPr>
            <w:r w:rsidRPr="009771CB">
              <w:t>26</w:t>
            </w:r>
          </w:p>
        </w:tc>
        <w:tc>
          <w:tcPr>
            <w:tcW w:w="1850" w:type="dxa"/>
            <w:shd w:val="clear" w:color="auto" w:fill="FFFFFF" w:themeFill="background1"/>
            <w:vAlign w:val="center"/>
          </w:tcPr>
          <w:p w14:paraId="51C3998A" w14:textId="77777777" w:rsidR="005E502E" w:rsidRPr="009771CB" w:rsidRDefault="005E502E" w:rsidP="0010156E">
            <w:pPr>
              <w:jc w:val="center"/>
            </w:pPr>
            <w:r w:rsidRPr="009771CB">
              <w:t>4 (4-5)</w:t>
            </w:r>
          </w:p>
        </w:tc>
      </w:tr>
      <w:tr w:rsidR="005E502E" w:rsidRPr="009771CB" w14:paraId="17F4E895" w14:textId="77777777" w:rsidTr="0010156E">
        <w:trPr>
          <w:trHeight w:val="199"/>
        </w:trPr>
        <w:tc>
          <w:tcPr>
            <w:tcW w:w="385" w:type="dxa"/>
            <w:shd w:val="clear" w:color="auto" w:fill="FFFFFF" w:themeFill="background1"/>
            <w:vAlign w:val="center"/>
          </w:tcPr>
          <w:p w14:paraId="352E28E2" w14:textId="77777777" w:rsidR="005E502E" w:rsidRPr="009771CB" w:rsidRDefault="005E502E" w:rsidP="0010156E"/>
        </w:tc>
        <w:tc>
          <w:tcPr>
            <w:tcW w:w="5963" w:type="dxa"/>
            <w:shd w:val="clear" w:color="auto" w:fill="FFFFFF" w:themeFill="background1"/>
            <w:vAlign w:val="center"/>
          </w:tcPr>
          <w:p w14:paraId="46E341E3" w14:textId="77777777" w:rsidR="005E502E" w:rsidRPr="009771CB" w:rsidRDefault="005E502E" w:rsidP="0010156E">
            <w:r w:rsidRPr="009771CB">
              <w:t>Post-training session (2)</w:t>
            </w:r>
          </w:p>
        </w:tc>
        <w:tc>
          <w:tcPr>
            <w:tcW w:w="2064" w:type="dxa"/>
            <w:shd w:val="clear" w:color="auto" w:fill="FFFFFF" w:themeFill="background1"/>
            <w:vAlign w:val="center"/>
          </w:tcPr>
          <w:p w14:paraId="17638EDD" w14:textId="77777777" w:rsidR="005E502E" w:rsidRPr="009771CB" w:rsidRDefault="005E502E" w:rsidP="0010156E">
            <w:pPr>
              <w:jc w:val="center"/>
            </w:pPr>
            <w:r w:rsidRPr="009771CB">
              <w:t>31</w:t>
            </w:r>
          </w:p>
        </w:tc>
        <w:tc>
          <w:tcPr>
            <w:tcW w:w="1850" w:type="dxa"/>
            <w:shd w:val="clear" w:color="auto" w:fill="FFFFFF" w:themeFill="background1"/>
            <w:vAlign w:val="center"/>
          </w:tcPr>
          <w:p w14:paraId="616C6F41" w14:textId="77777777" w:rsidR="005E502E" w:rsidRPr="009771CB" w:rsidRDefault="005E502E" w:rsidP="0010156E">
            <w:pPr>
              <w:jc w:val="center"/>
            </w:pPr>
            <w:r w:rsidRPr="009771CB">
              <w:t>5 (4-5)</w:t>
            </w:r>
          </w:p>
        </w:tc>
      </w:tr>
      <w:tr w:rsidR="005E502E" w:rsidRPr="009771CB" w14:paraId="2421A9BD" w14:textId="77777777" w:rsidTr="0010156E">
        <w:trPr>
          <w:trHeight w:val="204"/>
        </w:trPr>
        <w:tc>
          <w:tcPr>
            <w:tcW w:w="385" w:type="dxa"/>
            <w:tcBorders>
              <w:bottom w:val="single" w:sz="4" w:space="0" w:color="auto"/>
            </w:tcBorders>
            <w:shd w:val="clear" w:color="auto" w:fill="FFFFFF" w:themeFill="background1"/>
            <w:vAlign w:val="center"/>
          </w:tcPr>
          <w:p w14:paraId="298B590C" w14:textId="77777777" w:rsidR="005E502E" w:rsidRPr="009771CB" w:rsidRDefault="005E502E" w:rsidP="0010156E"/>
        </w:tc>
        <w:tc>
          <w:tcPr>
            <w:tcW w:w="5963" w:type="dxa"/>
            <w:tcBorders>
              <w:bottom w:val="single" w:sz="4" w:space="0" w:color="auto"/>
            </w:tcBorders>
            <w:shd w:val="clear" w:color="auto" w:fill="FFFFFF" w:themeFill="background1"/>
            <w:vAlign w:val="center"/>
          </w:tcPr>
          <w:p w14:paraId="61E3EEAF" w14:textId="77777777" w:rsidR="005E502E" w:rsidRPr="009771CB" w:rsidRDefault="005E502E" w:rsidP="0010156E">
            <w:r w:rsidRPr="009771CB">
              <w:t>Post-training session (3)</w:t>
            </w:r>
          </w:p>
        </w:tc>
        <w:tc>
          <w:tcPr>
            <w:tcW w:w="2064" w:type="dxa"/>
            <w:tcBorders>
              <w:bottom w:val="single" w:sz="4" w:space="0" w:color="auto"/>
            </w:tcBorders>
            <w:shd w:val="clear" w:color="auto" w:fill="FFFFFF" w:themeFill="background1"/>
            <w:vAlign w:val="center"/>
          </w:tcPr>
          <w:p w14:paraId="00489ACD" w14:textId="77777777" w:rsidR="005E502E" w:rsidRPr="009771CB" w:rsidRDefault="005E502E" w:rsidP="0010156E">
            <w:pPr>
              <w:jc w:val="center"/>
            </w:pPr>
            <w:r w:rsidRPr="009771CB">
              <w:t>31</w:t>
            </w:r>
          </w:p>
        </w:tc>
        <w:tc>
          <w:tcPr>
            <w:tcW w:w="1850" w:type="dxa"/>
            <w:tcBorders>
              <w:bottom w:val="single" w:sz="4" w:space="0" w:color="auto"/>
            </w:tcBorders>
            <w:shd w:val="clear" w:color="auto" w:fill="FFFFFF" w:themeFill="background1"/>
            <w:vAlign w:val="center"/>
          </w:tcPr>
          <w:p w14:paraId="7C675B2C" w14:textId="77777777" w:rsidR="005E502E" w:rsidRPr="009771CB" w:rsidRDefault="005E502E" w:rsidP="0010156E">
            <w:pPr>
              <w:jc w:val="center"/>
            </w:pPr>
            <w:r w:rsidRPr="009771CB">
              <w:t>4 (4-5)</w:t>
            </w:r>
          </w:p>
        </w:tc>
      </w:tr>
    </w:tbl>
    <w:p w14:paraId="610418E2" w14:textId="6B372244" w:rsidR="005E502E" w:rsidRDefault="005E502E" w:rsidP="005E502E">
      <w:pPr>
        <w:rPr>
          <w:rFonts w:eastAsiaTheme="majorEastAsia" w:cstheme="majorBidi"/>
          <w:b/>
          <w:bCs/>
          <w:color w:val="4F81BD" w:themeColor="accent1"/>
          <w:sz w:val="18"/>
          <w:szCs w:val="18"/>
        </w:rPr>
      </w:pPr>
    </w:p>
    <w:p w14:paraId="753B7B54" w14:textId="77777777" w:rsidR="005E502E" w:rsidRDefault="005E502E" w:rsidP="005E502E">
      <w:pPr>
        <w:rPr>
          <w:rFonts w:cs="Arial"/>
          <w:color w:val="222222"/>
          <w:sz w:val="18"/>
          <w:szCs w:val="18"/>
          <w:shd w:val="clear" w:color="auto" w:fill="FFFFFF"/>
        </w:rPr>
      </w:pPr>
      <w:r w:rsidRPr="009771CB">
        <w:rPr>
          <w:sz w:val="18"/>
          <w:szCs w:val="18"/>
        </w:rPr>
        <w:t xml:space="preserve">*Median scores from 1 = ‘Strongly disagree’ to 5 = ‘Strongly agree’, </w:t>
      </w:r>
      <w:r w:rsidRPr="009771CB">
        <w:rPr>
          <w:color w:val="333333"/>
          <w:sz w:val="18"/>
          <w:szCs w:val="18"/>
        </w:rPr>
        <w:t>†</w:t>
      </w:r>
      <w:r w:rsidRPr="009771CB">
        <w:rPr>
          <w:rFonts w:cs="Arial"/>
          <w:color w:val="222222"/>
          <w:sz w:val="18"/>
          <w:szCs w:val="18"/>
          <w:shd w:val="clear" w:color="auto" w:fill="FFFFFF"/>
        </w:rPr>
        <w:t xml:space="preserve"> Not recorded pre-training.</w:t>
      </w:r>
    </w:p>
    <w:p w14:paraId="2563F033" w14:textId="77777777" w:rsidR="005E502E" w:rsidRDefault="005E502E" w:rsidP="00765C4C"/>
    <w:p w14:paraId="06029CC3" w14:textId="77777777" w:rsidR="005E502E" w:rsidRDefault="005E502E" w:rsidP="00765C4C"/>
    <w:p w14:paraId="0F6A86ED" w14:textId="77777777" w:rsidR="003637D3" w:rsidRDefault="003637D3">
      <w:pPr>
        <w:rPr>
          <w:rFonts w:eastAsiaTheme="majorEastAsia" w:cstheme="majorBidi"/>
          <w:b/>
          <w:bCs/>
        </w:rPr>
      </w:pPr>
      <w:r>
        <w:br w:type="page"/>
      </w:r>
    </w:p>
    <w:p w14:paraId="6B3885F3" w14:textId="5A0DDCD3" w:rsidR="000E2A49" w:rsidRDefault="00C279B8" w:rsidP="006A52D8">
      <w:pPr>
        <w:pStyle w:val="Heading3"/>
      </w:pPr>
      <w:bookmarkStart w:id="169" w:name="_Toc27372625"/>
      <w:r>
        <w:lastRenderedPageBreak/>
        <w:t>2</w:t>
      </w:r>
      <w:r w:rsidR="005E502E">
        <w:t>C</w:t>
      </w:r>
      <w:r w:rsidR="00B85F7F">
        <w:t>:</w:t>
      </w:r>
      <w:r w:rsidR="000E2A49">
        <w:t xml:space="preserve"> Recommendations arising from communication study regarding future trial design and delivery</w:t>
      </w:r>
      <w:bookmarkEnd w:id="169"/>
    </w:p>
    <w:p w14:paraId="6A63C47E" w14:textId="77777777" w:rsidR="00B85F7F" w:rsidRDefault="00B85F7F" w:rsidP="002310A0">
      <w:pPr>
        <w:rPr>
          <w:b/>
          <w:i/>
          <w:sz w:val="24"/>
          <w:szCs w:val="24"/>
        </w:rPr>
      </w:pPr>
    </w:p>
    <w:p w14:paraId="34FB4721" w14:textId="48AABDC0" w:rsidR="002310A0" w:rsidRDefault="002310A0" w:rsidP="002310A0">
      <w:pPr>
        <w:rPr>
          <w:b/>
          <w:i/>
          <w:sz w:val="24"/>
          <w:szCs w:val="24"/>
        </w:rPr>
      </w:pPr>
      <w:r>
        <w:rPr>
          <w:b/>
          <w:i/>
          <w:sz w:val="24"/>
          <w:szCs w:val="24"/>
        </w:rPr>
        <w:t>Optimising recruitment in trials c</w:t>
      </w:r>
      <w:r w:rsidRPr="00F251E5">
        <w:rPr>
          <w:b/>
          <w:i/>
          <w:sz w:val="24"/>
          <w:szCs w:val="24"/>
        </w:rPr>
        <w:t>omparing surgical treatment to non-surgical treatment</w:t>
      </w:r>
    </w:p>
    <w:p w14:paraId="26E498B4" w14:textId="1DFAFCBA" w:rsidR="002310A0" w:rsidRDefault="002310A0" w:rsidP="002310A0">
      <w:pPr>
        <w:pStyle w:val="BodyText"/>
      </w:pPr>
      <w:r>
        <w:t>CONTRACT compared</w:t>
      </w:r>
      <w:r w:rsidRPr="00FD7E95">
        <w:rPr>
          <w:shd w:val="clear" w:color="auto" w:fill="FFFFFF"/>
        </w:rPr>
        <w:t xml:space="preserve"> </w:t>
      </w:r>
      <w:r>
        <w:rPr>
          <w:shd w:val="clear" w:color="auto" w:fill="FFFFFF"/>
        </w:rPr>
        <w:t xml:space="preserve">a </w:t>
      </w:r>
      <w:r w:rsidRPr="00FD7E95">
        <w:rPr>
          <w:shd w:val="clear" w:color="auto" w:fill="FFFFFF"/>
        </w:rPr>
        <w:t xml:space="preserve">surgical to </w:t>
      </w:r>
      <w:r>
        <w:rPr>
          <w:shd w:val="clear" w:color="auto" w:fill="FFFFFF"/>
        </w:rPr>
        <w:t xml:space="preserve">a </w:t>
      </w:r>
      <w:r w:rsidRPr="00FD7E95">
        <w:rPr>
          <w:shd w:val="clear" w:color="auto" w:fill="FFFFFF"/>
        </w:rPr>
        <w:t>non-surgical</w:t>
      </w:r>
      <w:r>
        <w:rPr>
          <w:shd w:val="clear" w:color="auto" w:fill="FFFFFF"/>
        </w:rPr>
        <w:t xml:space="preserve"> treatment. T</w:t>
      </w:r>
      <w:r w:rsidRPr="00FD7E95">
        <w:rPr>
          <w:shd w:val="clear" w:color="auto" w:fill="FFFFFF"/>
        </w:rPr>
        <w:t xml:space="preserve">rials </w:t>
      </w:r>
      <w:r>
        <w:rPr>
          <w:shd w:val="clear" w:color="auto" w:fill="FFFFFF"/>
        </w:rPr>
        <w:t>that</w:t>
      </w:r>
      <w:r w:rsidRPr="00FD7E95">
        <w:rPr>
          <w:shd w:val="clear" w:color="auto" w:fill="FFFFFF"/>
        </w:rPr>
        <w:t xml:space="preserve"> include such markedly different treatments are known to be particularly difficult to conduct due to treatment preference issues </w:t>
      </w:r>
      <w:r w:rsidRPr="00FD7E95">
        <w:rPr>
          <w:shd w:val="clear" w:color="auto" w:fill="FFFFFF"/>
        </w:rPr>
        <w:fldChar w:fldCharType="begin">
          <w:fldData xml:space="preserve">PEVuZE5vdGU+PENpdGU+PEF1dGhvcj5Db29rPC9BdXRob3I+PFllYXI+MjAwOTwvWWVhcj48UmVj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=
</w:fldData>
        </w:fldChar>
      </w:r>
      <w:r w:rsidR="00DF1AA8">
        <w:rPr>
          <w:shd w:val="clear" w:color="auto" w:fill="FFFFFF"/>
        </w:rPr>
        <w:instrText xml:space="preserve"> ADDIN EN.CITE </w:instrText>
      </w:r>
      <w:r w:rsidR="00DF1AA8">
        <w:rPr>
          <w:shd w:val="clear" w:color="auto" w:fill="FFFFFF"/>
        </w:rPr>
        <w:fldChar w:fldCharType="begin">
          <w:fldData xml:space="preserve">PEVuZE5vdGU+PENpdGU+PEF1dGhvcj5Db29rPC9BdXRob3I+PFllYXI+MjAwOTwvWWVhcj48UmVj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=
</w:fldData>
        </w:fldChar>
      </w:r>
      <w:r w:rsidR="00DF1AA8">
        <w:rPr>
          <w:shd w:val="clear" w:color="auto" w:fill="FFFFFF"/>
        </w:rPr>
        <w:instrText xml:space="preserve"> ADDIN EN.CITE.DATA </w:instrText>
      </w:r>
      <w:r w:rsidR="00DF1AA8">
        <w:rPr>
          <w:shd w:val="clear" w:color="auto" w:fill="FFFFFF"/>
        </w:rPr>
      </w:r>
      <w:r w:rsidR="00DF1AA8">
        <w:rPr>
          <w:shd w:val="clear" w:color="auto" w:fill="FFFFFF"/>
        </w:rPr>
        <w:fldChar w:fldCharType="end"/>
      </w:r>
      <w:r w:rsidRPr="00FD7E95">
        <w:rPr>
          <w:shd w:val="clear" w:color="auto" w:fill="FFFFFF"/>
        </w:rPr>
      </w:r>
      <w:r w:rsidRPr="00FD7E95">
        <w:rPr>
          <w:shd w:val="clear" w:color="auto" w:fill="FFFFFF"/>
        </w:rPr>
        <w:fldChar w:fldCharType="separate"/>
      </w:r>
      <w:r w:rsidR="00911C70" w:rsidRPr="00911C70">
        <w:rPr>
          <w:noProof/>
          <w:shd w:val="clear" w:color="auto" w:fill="FFFFFF"/>
          <w:vertAlign w:val="superscript"/>
        </w:rPr>
        <w:t>31, 32</w:t>
      </w:r>
      <w:r w:rsidRPr="00FD7E95">
        <w:rPr>
          <w:shd w:val="clear" w:color="auto" w:fill="FFFFFF"/>
        </w:rPr>
        <w:fldChar w:fldCharType="end"/>
      </w:r>
      <w:r>
        <w:rPr>
          <w:shd w:val="clear" w:color="auto" w:fill="FFFFFF"/>
        </w:rPr>
        <w:t xml:space="preserve">. In CONTRACT, this was particularly pertinent because both parents and surgeons perceived surgery as a ‘trusted’ treatment relative to non-operative treatment </w:t>
      </w:r>
      <w:r>
        <w:rPr>
          <w:shd w:val="clear" w:color="auto" w:fill="FFFFFF"/>
        </w:rPr>
        <w:fldChar w:fldCharType="begin"/>
      </w:r>
      <w:r w:rsidR="00DF1AA8">
        <w:rPr>
          <w:shd w:val="clear" w:color="auto" w:fill="FFFFFF"/>
        </w:rPr>
        <w:instrText xml:space="preserve"> ADDIN EN.CITE &lt;EndNote&gt;&lt;Cite&gt;&lt;Author&gt;Hall&lt;/Author&gt;&lt;Year&gt;2017&lt;/Year&gt;&lt;RecNum&gt;47&lt;/RecNum&gt;&lt;DisplayText&gt;&lt;style face="superscript"&gt;33&lt;/style&gt;&lt;/DisplayText&gt;&lt;record&gt;&lt;rec-number&gt;47&lt;/rec-number&gt;&lt;foreign-keys&gt;&lt;key app="EN" db-id="swxetsf03tv2ehe5dazxv0w2szw90eez50s2" timestamp="1567360153"&gt;47&lt;/key&gt;&lt;/foreign-keys&gt;&lt;ref-type name="Journal Article"&gt;17&lt;/ref-type&gt;&lt;contributors&gt;&lt;authors&gt;&lt;author&gt;Hall, Nigel J.&lt;/author&gt;&lt;author&gt;Eaton, Simon&lt;/author&gt;&lt;author&gt;Abbo, Olivier&lt;/author&gt;&lt;author&gt;Arnaud, Alexis P.&lt;/author&gt;&lt;author&gt;Beaudin, Marianne&lt;/author&gt;&lt;author&gt;Brindle, Mary&lt;/author&gt;&lt;author&gt;Bütter, Andreana&lt;/author&gt;&lt;author&gt;Davies, Dafydd&lt;/author&gt;&lt;author&gt;Jancelewicz, Tim&lt;/author&gt;&lt;author&gt;Johnson, Kathy&lt;/author&gt;&lt;author&gt;Keijzer, Richard&lt;/author&gt;&lt;author&gt;Lapidus-Krol, Eveline&lt;/author&gt;&lt;author&gt;Offringa, Martin&lt;/author&gt;&lt;author&gt;Piché, Nelson&lt;/author&gt;&lt;author&gt;Rintala, Risto&lt;/author&gt;&lt;author&gt;Skarsgard, Erik&lt;/author&gt;&lt;author&gt;Svensson, Jan F.&lt;/author&gt;&lt;author&gt;Ungar, Wendy J.&lt;/author&gt;&lt;author&gt;Wester, Tomas&lt;/author&gt;&lt;author&gt;Willan, Andrew R.&lt;/author&gt;&lt;author&gt;Zani, Augusto&lt;/author&gt;&lt;author&gt;St Peter, Shawn D.&lt;/author&gt;&lt;author&gt;Pierro, Agostino&lt;/author&gt;&lt;/authors&gt;&lt;/contributors&gt;&lt;titles&gt;&lt;title&gt;Appendectomy versus non-operative treatment for acute uncomplicated appendicitis in children: study protocol for a multicentre, open-label, non-inferiority, randomised controlled trial&lt;/title&gt;&lt;secondary-title&gt;BMJ Paediatrics Open&lt;/secondary-title&gt;&lt;/titles&gt;&lt;periodical&gt;&lt;full-title&gt;BMJ Paediatrics Open&lt;/full-title&gt;&lt;/periodical&gt;&lt;volume&gt;1&lt;/volume&gt;&lt;number&gt;1&lt;/number&gt;&lt;dates&gt;&lt;year&gt;2017&lt;/year&gt;&lt;/dates&gt;&lt;work-type&gt;10.1136/bmjpo-2017-000028&lt;/work-type&gt;&lt;urls&gt;&lt;related-urls&gt;&lt;url&gt;http://bmjpaedsopen.bmj.com/content/1/1/bmjpo-2017-000028.abstract&lt;/url&gt;&lt;/related-urls&gt;&lt;/urls&gt;&lt;/record&gt;&lt;/Cite&gt;&lt;/EndNote&gt;</w:instrText>
      </w:r>
      <w:r>
        <w:rPr>
          <w:shd w:val="clear" w:color="auto" w:fill="FFFFFF"/>
        </w:rPr>
        <w:fldChar w:fldCharType="separate"/>
      </w:r>
      <w:r w:rsidR="00911C70" w:rsidRPr="00911C70">
        <w:rPr>
          <w:noProof/>
          <w:shd w:val="clear" w:color="auto" w:fill="FFFFFF"/>
          <w:vertAlign w:val="superscript"/>
        </w:rPr>
        <w:t>33</w:t>
      </w:r>
      <w:r>
        <w:rPr>
          <w:shd w:val="clear" w:color="auto" w:fill="FFFFFF"/>
        </w:rPr>
        <w:fldChar w:fldCharType="end"/>
      </w:r>
      <w:r>
        <w:rPr>
          <w:shd w:val="clear" w:color="auto" w:fill="FFFFFF"/>
        </w:rPr>
        <w:t xml:space="preserve">. Parents’ preferences for surgery were often borne out of concerns about the risk of perforation. </w:t>
      </w:r>
      <w:r>
        <w:t>Parents</w:t>
      </w:r>
      <w:r w:rsidRPr="00B47984">
        <w:t xml:space="preserve"> viewed perforation as a dangerous event that could severely compromise their child’s condition and worried that it could occur at any time. Such concerns influenced families’ willingness to participate, as some viewed surgery as a more immediate </w:t>
      </w:r>
      <w:r>
        <w:t xml:space="preserve">treatment, and in their view, as reducing the risk of </w:t>
      </w:r>
      <w:r w:rsidRPr="00B47984">
        <w:t xml:space="preserve">perforation. </w:t>
      </w:r>
      <w:r>
        <w:t>L</w:t>
      </w:r>
      <w:r w:rsidRPr="00B47984">
        <w:t xml:space="preserve">onger duration of symptoms has been reported as a risk factor for perforated appendicitis </w:t>
      </w:r>
      <w:r w:rsidRPr="00B47984">
        <w:fldChar w:fldCharType="begin"/>
      </w:r>
      <w:r w:rsidR="00EF20B5">
        <w:instrText xml:space="preserve"> ADDIN EN.CITE &lt;EndNote&gt;&lt;Cite&gt;&lt;Author&gt;Narsule&lt;/Author&gt;&lt;Year&gt;2011&lt;/Year&gt;&lt;RecNum&gt;142&lt;/RecNum&gt;&lt;DisplayText&gt;&lt;style face="superscript"&gt;130&lt;/style&gt;&lt;/DisplayText&gt;&lt;record&gt;&lt;rec-number&gt;142&lt;/rec-number&gt;&lt;foreign-keys&gt;&lt;key app="EN" db-id="swxetsf03tv2ehe5dazxv0w2szw90eez50s2" timestamp="1567360229"&gt;142&lt;/key&gt;&lt;/foreign-keys&gt;&lt;ref-type name="Journal Article"&gt;17&lt;/ref-type&gt;&lt;contributors&gt;&lt;authors&gt;&lt;author&gt;Narsule, Chaitan K.&lt;/author&gt;&lt;author&gt;Kahle, Eden J.&lt;/author&gt;&lt;author&gt;Kim, Daniel S.&lt;/author&gt;&lt;author&gt;Anderson, Angela C.&lt;/author&gt;&lt;author&gt;Luks, Francois I.&lt;/author&gt;&lt;/authors&gt;&lt;/contributors&gt;&lt;titles&gt;&lt;title&gt;Effect of delay in presentation on rate of perforation in children with appendicitis&lt;/title&gt;&lt;secondary-title&gt;The American Journal of Emergency Medicine&lt;/secondary-title&gt;&lt;/titles&gt;&lt;periodical&gt;&lt;full-title&gt;The American Journal of Emergency Medicine&lt;/full-title&gt;&lt;/periodical&gt;&lt;pages&gt;890-893&lt;/pages&gt;&lt;volume&gt;29&lt;/volume&gt;&lt;number&gt;8&lt;/number&gt;&lt;dates&gt;&lt;year&gt;2011&lt;/year&gt;&lt;pub-dates&gt;&lt;date&gt;2011/10/01/&lt;/date&gt;&lt;/pub-dates&gt;&lt;/dates&gt;&lt;isbn&gt;0735-6757&lt;/isbn&gt;&lt;urls&gt;&lt;related-urls&gt;&lt;url&gt;http://www.sciencedirect.com/science/article/pii/S0735675710001841&lt;/url&gt;&lt;/related-urls&gt;&lt;/urls&gt;&lt;electronic-resource-num&gt;https://doi.org/10.1016/j.ajem.2010.04.005&lt;/electronic-resource-num&gt;&lt;/record&gt;&lt;/Cite&gt;&lt;/EndNote&gt;</w:instrText>
      </w:r>
      <w:r w:rsidRPr="00B47984">
        <w:fldChar w:fldCharType="separate"/>
      </w:r>
      <w:r w:rsidR="00EF20B5" w:rsidRPr="00EF20B5">
        <w:rPr>
          <w:noProof/>
          <w:vertAlign w:val="superscript"/>
        </w:rPr>
        <w:t>130</w:t>
      </w:r>
      <w:r w:rsidRPr="00B47984">
        <w:fldChar w:fldCharType="end"/>
      </w:r>
      <w:r w:rsidRPr="00B47984">
        <w:t xml:space="preserve">, </w:t>
      </w:r>
      <w:r>
        <w:t xml:space="preserve">but </w:t>
      </w:r>
      <w:r w:rsidRPr="00B47984">
        <w:t xml:space="preserve">no association has been found between perforation and in-hospital time prior to surgery for </w:t>
      </w:r>
      <w:r>
        <w:t>children</w:t>
      </w:r>
      <w:r w:rsidRPr="00B47984">
        <w:t xml:space="preserve"> with acute appendicitis </w:t>
      </w:r>
      <w:r w:rsidRPr="00B47984">
        <w:fldChar w:fldCharType="begin">
          <w:fldData xml:space="preserve">PEVuZE5vdGU+PENpdGU+PEF1dGhvcj5TZXJyZXM8L0F1dGhvcj48WWVhcj4yMDE3PC9ZZWFyPjxS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</w:fldData>
        </w:fldChar>
      </w:r>
      <w:r w:rsidR="00EF20B5">
        <w:instrText xml:space="preserve"> ADDIN EN.CITE </w:instrText>
      </w:r>
      <w:r w:rsidR="00EF20B5">
        <w:fldChar w:fldCharType="begin">
          <w:fldData xml:space="preserve">PEVuZE5vdGU+PENpdGU+PEF1dGhvcj5TZXJyZXM8L0F1dGhvcj48WWVhcj4yMDE3PC9ZZWFyPjxS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</w:fldData>
        </w:fldChar>
      </w:r>
      <w:r w:rsidR="00EF20B5">
        <w:instrText xml:space="preserve"> ADDIN EN.CITE.DATA </w:instrText>
      </w:r>
      <w:r w:rsidR="00EF20B5">
        <w:fldChar w:fldCharType="end"/>
      </w:r>
      <w:r w:rsidRPr="00B47984">
        <w:fldChar w:fldCharType="separate"/>
      </w:r>
      <w:r w:rsidR="00EF20B5" w:rsidRPr="00EF20B5">
        <w:rPr>
          <w:noProof/>
          <w:vertAlign w:val="superscript"/>
        </w:rPr>
        <w:t>131</w:t>
      </w:r>
      <w:r w:rsidRPr="00B47984">
        <w:fldChar w:fldCharType="end"/>
      </w:r>
      <w:r w:rsidRPr="00B47984">
        <w:t xml:space="preserve">. </w:t>
      </w:r>
      <w:r>
        <w:t xml:space="preserve">This suggests that parents’ </w:t>
      </w:r>
      <w:r w:rsidRPr="00B47984">
        <w:t xml:space="preserve">concerns about the impact of in-hospital delays on perforation </w:t>
      </w:r>
      <w:r>
        <w:t xml:space="preserve">were not well founded. Also, parents often </w:t>
      </w:r>
      <w:r w:rsidRPr="00FD7E95">
        <w:t xml:space="preserve">expressed </w:t>
      </w:r>
      <w:r>
        <w:t xml:space="preserve">these concerns </w:t>
      </w:r>
      <w:r w:rsidRPr="00FD7E95">
        <w:t xml:space="preserve">in </w:t>
      </w:r>
      <w:r>
        <w:t xml:space="preserve">the qualitative </w:t>
      </w:r>
      <w:r w:rsidRPr="00FD7E95">
        <w:t xml:space="preserve">interviews </w:t>
      </w:r>
      <w:r>
        <w:t xml:space="preserve">but not in the recorded </w:t>
      </w:r>
      <w:r w:rsidRPr="00FD7E95">
        <w:t>consultation</w:t>
      </w:r>
      <w:r>
        <w:t>s</w:t>
      </w:r>
      <w:r w:rsidRPr="00FD7E95">
        <w:t>, which further underscores the importance of exploring treatment preferences with families</w:t>
      </w:r>
      <w:r>
        <w:t>.</w:t>
      </w:r>
      <w:r w:rsidRPr="00FD7E95">
        <w:t xml:space="preserve"> </w:t>
      </w:r>
      <w:r>
        <w:t xml:space="preserve">Exploring parents’ treatment preferences, in a future definitive trial and for other trials comparing surgical treatment to non-surgical treatment, </w:t>
      </w:r>
      <w:r w:rsidRPr="00FD7E95">
        <w:t>would be beneficial in alleviating families</w:t>
      </w:r>
      <w:r>
        <w:t>’</w:t>
      </w:r>
      <w:r w:rsidRPr="00FD7E95">
        <w:t xml:space="preserve"> anxieties and could </w:t>
      </w:r>
      <w:r>
        <w:t xml:space="preserve">help address </w:t>
      </w:r>
      <w:r w:rsidRPr="00FD7E95">
        <w:t xml:space="preserve">families </w:t>
      </w:r>
      <w:r>
        <w:t xml:space="preserve">concerns about </w:t>
      </w:r>
      <w:r w:rsidRPr="00FD7E95">
        <w:t>participat</w:t>
      </w:r>
      <w:r>
        <w:t xml:space="preserve">ion </w:t>
      </w:r>
      <w:r w:rsidRPr="00FD7E95">
        <w:fldChar w:fldCharType="begin"/>
      </w:r>
      <w:r w:rsidR="00DF1AA8">
        <w:instrText xml:space="preserve"> ADDIN EN.CITE &lt;EndNote&gt;&lt;Cite&gt;&lt;Author&gt;Mills&lt;/Author&gt;&lt;Year&gt;2011&lt;/Year&gt;&lt;RecNum&gt;55&lt;/RecNum&gt;&lt;DisplayText&gt;&lt;style face="superscript"&gt;41&lt;/style&gt;&lt;/DisplayText&gt;&lt;record&gt;&lt;rec-number&gt;55&lt;/rec-number&gt;&lt;foreign-keys&gt;&lt;key app="EN" db-id="swxetsf03tv2ehe5dazxv0w2szw90eez50s2" timestamp="1567360157"&gt;55&lt;/key&gt;&lt;/foreign-keys&gt;&lt;ref-type name="Journal Article"&gt;17&lt;/ref-type&gt;&lt;contributors&gt;&lt;authors&gt;&lt;author&gt;Mills, Nicola&lt;/author&gt;&lt;author&gt;Donovan, Jenny L.&lt;/author&gt;&lt;author&gt;Wade, Julia&lt;/author&gt;&lt;author&gt;Hamdy, Freddie C.&lt;/author&gt;&lt;author&gt;Neal, David E.&lt;/author&gt;&lt;author&gt;Lane, J. Athene&lt;/author&gt;&lt;/authors&gt;&lt;/contributors&gt;&lt;titles&gt;&lt;title&gt;Exploring treatment preferences facilitated recruitment to randomized controlled trials&lt;/title&gt;&lt;secondary-title&gt;Journal of Clinical Epidemiology&lt;/secondary-title&gt;&lt;/titles&gt;&lt;periodical&gt;&lt;full-title&gt;Journal of Clinical Epidemiology&lt;/full-title&gt;&lt;/periodical&gt;&lt;pages&gt;1127-1136&lt;/pages&gt;&lt;volume&gt;64&lt;/volume&gt;&lt;number&gt;10&lt;/number&gt;&lt;dates&gt;&lt;year&gt;2011&lt;/year&gt;&lt;pub-dates&gt;&lt;date&gt;12/10/accepted&lt;/date&gt;&lt;/pub-dates&gt;&lt;/dates&gt;&lt;publisher&gt;Elsevier&lt;/publisher&gt;&lt;isbn&gt;0895-4356&amp;#xD;1878-5921&lt;/isbn&gt;&lt;accession-num&gt;PMC3167372&lt;/accession-num&gt;&lt;urls&gt;&lt;related-urls&gt;&lt;url&gt;http://www.ncbi.nlm.nih.gov/pmc/articles/PMC3167372/&lt;/url&gt;&lt;/related-urls&gt;&lt;/urls&gt;&lt;electronic-resource-num&gt;10.1016/j.jclinepi.2010.12.017&lt;/electronic-resource-num&gt;&lt;remote-database-name&gt;PMC&lt;/remote-database-name&gt;&lt;/record&gt;&lt;/Cite&gt;&lt;/EndNote&gt;</w:instrText>
      </w:r>
      <w:r w:rsidRPr="00FD7E95">
        <w:fldChar w:fldCharType="separate"/>
      </w:r>
      <w:r w:rsidR="00911C70" w:rsidRPr="00911C70">
        <w:rPr>
          <w:noProof/>
          <w:vertAlign w:val="superscript"/>
        </w:rPr>
        <w:t>41</w:t>
      </w:r>
      <w:r w:rsidRPr="00FD7E95">
        <w:fldChar w:fldCharType="end"/>
      </w:r>
      <w:r>
        <w:t>.</w:t>
      </w:r>
    </w:p>
    <w:p w14:paraId="2AC2F175" w14:textId="794E1F1C" w:rsidR="002310A0" w:rsidRPr="00D70021" w:rsidRDefault="002310A0" w:rsidP="002310A0">
      <w:pPr>
        <w:pStyle w:val="BodyText"/>
      </w:pPr>
      <w:r>
        <w:t xml:space="preserve">Following </w:t>
      </w:r>
      <w:r w:rsidRPr="00D70021">
        <w:t xml:space="preserve">surgery, </w:t>
      </w:r>
      <w:r>
        <w:t xml:space="preserve">the details </w:t>
      </w:r>
      <w:r w:rsidRPr="00D70021">
        <w:t xml:space="preserve">surgeons provided </w:t>
      </w:r>
      <w:r>
        <w:t xml:space="preserve">to </w:t>
      </w:r>
      <w:r w:rsidRPr="00D70021">
        <w:t xml:space="preserve">parents who participated in CONTRACT of the removed appendix </w:t>
      </w:r>
      <w:r>
        <w:t xml:space="preserve">were </w:t>
      </w:r>
      <w:r w:rsidRPr="00D70021">
        <w:t>often vivid</w:t>
      </w:r>
      <w:r>
        <w:t xml:space="preserve">. For parents of children who had </w:t>
      </w:r>
      <w:r w:rsidRPr="00D70021">
        <w:t>complicated or perforated appendicitis</w:t>
      </w:r>
      <w:r>
        <w:t>, t</w:t>
      </w:r>
      <w:r w:rsidRPr="00D70021">
        <w:t xml:space="preserve">hese details </w:t>
      </w:r>
      <w:r>
        <w:t xml:space="preserve">seemed to add to their sense of </w:t>
      </w:r>
      <w:r w:rsidRPr="00D70021">
        <w:t xml:space="preserve">guilt </w:t>
      </w:r>
      <w:r>
        <w:t xml:space="preserve">or regret </w:t>
      </w:r>
      <w:r w:rsidRPr="00D70021">
        <w:t xml:space="preserve">for allowing their child to participate in </w:t>
      </w:r>
      <w:r>
        <w:t xml:space="preserve">the </w:t>
      </w:r>
      <w:r w:rsidRPr="00D70021">
        <w:t>trial. This finding has implications for other trials comparing surgical treatment to non-surgical treatment</w:t>
      </w:r>
      <w:r>
        <w:t xml:space="preserve">. For </w:t>
      </w:r>
      <w:r w:rsidRPr="00D70021">
        <w:t>a future definitive trial, health professionals</w:t>
      </w:r>
      <w:r>
        <w:t>,</w:t>
      </w:r>
      <w:r w:rsidRPr="00D70021">
        <w:t xml:space="preserve"> </w:t>
      </w:r>
      <w:r>
        <w:t>including those who are involved in the child</w:t>
      </w:r>
      <w:r w:rsidRPr="00D70021">
        <w:t>’s treatment and care</w:t>
      </w:r>
      <w:r>
        <w:t xml:space="preserve"> but </w:t>
      </w:r>
      <w:r w:rsidRPr="00D70021">
        <w:t>not directly involved in the trial</w:t>
      </w:r>
      <w:r>
        <w:t xml:space="preserve">, </w:t>
      </w:r>
      <w:r w:rsidRPr="00D70021">
        <w:t xml:space="preserve">should be </w:t>
      </w:r>
      <w:r>
        <w:t>aware of</w:t>
      </w:r>
      <w:r w:rsidRPr="00D70021">
        <w:t xml:space="preserve"> th</w:t>
      </w:r>
      <w:r>
        <w:t>e</w:t>
      </w:r>
      <w:r w:rsidRPr="00D70021">
        <w:t xml:space="preserve"> possibility </w:t>
      </w:r>
      <w:r>
        <w:t xml:space="preserve">of inducing or adding to such feelings of regret when speaking with </w:t>
      </w:r>
      <w:r w:rsidRPr="00D70021">
        <w:t>parents post-surgery</w:t>
      </w:r>
      <w:r>
        <w:t xml:space="preserve">. </w:t>
      </w:r>
    </w:p>
    <w:p w14:paraId="13B5D499" w14:textId="67115793" w:rsidR="002310A0" w:rsidRDefault="002310A0" w:rsidP="002310A0">
      <w:pPr>
        <w:rPr>
          <w:b/>
          <w:sz w:val="24"/>
          <w:szCs w:val="24"/>
        </w:rPr>
      </w:pPr>
      <w:r>
        <w:rPr>
          <w:b/>
          <w:sz w:val="24"/>
          <w:szCs w:val="24"/>
        </w:rPr>
        <w:t xml:space="preserve">RECOMMENDATION </w:t>
      </w:r>
      <w:r w:rsidRPr="00D22B26">
        <w:rPr>
          <w:b/>
          <w:sz w:val="24"/>
          <w:szCs w:val="24"/>
        </w:rPr>
        <w:t xml:space="preserve">(1): </w:t>
      </w:r>
      <w:r>
        <w:rPr>
          <w:b/>
          <w:sz w:val="24"/>
          <w:szCs w:val="24"/>
        </w:rPr>
        <w:t>Explore families’ treatment preferences in pre-consent trial discussions. In CONTRACT, this includes exploring families’ understanding of perforation and allaying their concerns.</w:t>
      </w:r>
    </w:p>
    <w:p w14:paraId="41A9A2CF" w14:textId="0332E469" w:rsidR="002310A0" w:rsidRPr="00D22B26" w:rsidRDefault="002310A0" w:rsidP="002310A0">
      <w:pPr>
        <w:rPr>
          <w:b/>
          <w:sz w:val="24"/>
          <w:szCs w:val="24"/>
        </w:rPr>
      </w:pPr>
      <w:r>
        <w:rPr>
          <w:b/>
          <w:sz w:val="24"/>
          <w:szCs w:val="24"/>
        </w:rPr>
        <w:t xml:space="preserve">RECOMMENDATION (2): Be aware of family </w:t>
      </w:r>
      <w:r>
        <w:rPr>
          <w:rFonts w:cs="Arial"/>
          <w:b/>
          <w:sz w:val="24"/>
          <w:szCs w:val="24"/>
        </w:rPr>
        <w:t xml:space="preserve">sensitivities when explaining </w:t>
      </w:r>
      <w:r w:rsidRPr="00D70021">
        <w:rPr>
          <w:rFonts w:cs="Arial"/>
          <w:b/>
          <w:sz w:val="24"/>
          <w:szCs w:val="24"/>
        </w:rPr>
        <w:t>post-surgery</w:t>
      </w:r>
      <w:r>
        <w:rPr>
          <w:rFonts w:cs="Arial"/>
          <w:b/>
          <w:sz w:val="24"/>
          <w:szCs w:val="24"/>
        </w:rPr>
        <w:t xml:space="preserve"> findings in the context of a trial.</w:t>
      </w:r>
    </w:p>
    <w:p w14:paraId="23D7C601" w14:textId="52713F20" w:rsidR="002310A0" w:rsidRDefault="002310A0" w:rsidP="002310A0">
      <w:pPr>
        <w:rPr>
          <w:b/>
          <w:i/>
          <w:sz w:val="24"/>
          <w:szCs w:val="24"/>
        </w:rPr>
      </w:pPr>
    </w:p>
    <w:p w14:paraId="27D3CFEF" w14:textId="5D1FFECC" w:rsidR="002310A0" w:rsidRDefault="002310A0" w:rsidP="002310A0">
      <w:pPr>
        <w:rPr>
          <w:rFonts w:cs="Arial"/>
          <w:b/>
          <w:i/>
          <w:sz w:val="24"/>
          <w:szCs w:val="24"/>
        </w:rPr>
      </w:pPr>
      <w:r>
        <w:rPr>
          <w:b/>
          <w:i/>
          <w:sz w:val="24"/>
          <w:szCs w:val="24"/>
        </w:rPr>
        <w:t>Optimising recruitment in</w:t>
      </w:r>
      <w:r>
        <w:rPr>
          <w:rFonts w:cs="Arial"/>
          <w:b/>
          <w:i/>
          <w:sz w:val="24"/>
          <w:szCs w:val="24"/>
        </w:rPr>
        <w:t xml:space="preserve"> </w:t>
      </w:r>
      <w:r w:rsidRPr="00D22B26">
        <w:rPr>
          <w:rFonts w:cs="Arial"/>
          <w:b/>
          <w:i/>
          <w:sz w:val="24"/>
          <w:szCs w:val="24"/>
        </w:rPr>
        <w:t>paediatric trials in acute settings</w:t>
      </w:r>
    </w:p>
    <w:p w14:paraId="03DCC6D0" w14:textId="2C20A5A0" w:rsidR="002310A0" w:rsidRDefault="002310A0" w:rsidP="002310A0">
      <w:pPr>
        <w:pStyle w:val="BodyText"/>
      </w:pPr>
      <w:r>
        <w:t>In the Communication Study interviews, many</w:t>
      </w:r>
      <w:r w:rsidRPr="001924FF">
        <w:t xml:space="preserve"> families</w:t>
      </w:r>
      <w:r>
        <w:t xml:space="preserve"> reported making a shared decision whether to participate in CONTRACT. In consultation recordings, we found that few of the younger children engaged in CONTRACT discussions and decision-making. Regardless of age, children were often unwell and so they relied on their </w:t>
      </w:r>
      <w:r w:rsidRPr="005B7494">
        <w:t xml:space="preserve">parents to make the decision for them. These findings align with current guidance on how best to involve children and young people in research </w:t>
      </w:r>
      <w:r w:rsidRPr="005B7494">
        <w:fldChar w:fldCharType="begin"/>
      </w:r>
      <w:r w:rsidR="00DF1AA8">
        <w:instrText xml:space="preserve"> ADDIN EN.CITE &lt;EndNote&gt;&lt;Cite&gt;&lt;Author&gt;Nuffield Council on Bioethics&lt;/Author&gt;&lt;Year&gt;2015&lt;/Year&gt;&lt;RecNum&gt;49&lt;/RecNum&gt;&lt;DisplayText&gt;&lt;style face="superscript"&gt;35&lt;/style&gt;&lt;/DisplayText&gt;&lt;record&gt;&lt;rec-number&gt;49&lt;/rec-number&gt;&lt;foreign-keys&gt;&lt;key app="EN" db-id="swxetsf03tv2ehe5dazxv0w2szw90eez50s2" timestamp="1567360153"&gt;49&lt;/key&gt;&lt;/foreign-keys&gt;&lt;ref-type name="Electronic Article"&gt;43&lt;/ref-type&gt;&lt;contributors&gt;&lt;authors&gt;&lt;author&gt;Nuffield Council on Bioethics,&lt;/author&gt;&lt;/authors&gt;&lt;/contributors&gt;&lt;titles&gt;&lt;title&gt;Children and clinical research: ethical issues&lt;/title&gt;&lt;/titles&gt;&lt;dates&gt;&lt;year&gt;2015&lt;/year&gt;&lt;pub-dates&gt;&lt;date&gt;23rd February 2018&lt;/date&gt;&lt;/pub-dates&gt;&lt;/dates&gt;&lt;pub-location&gt;London&lt;/pub-location&gt;&lt;publisher&gt;Nuffield Council on Bioethics,&lt;/publisher&gt;&lt;urls&gt;&lt;related-urls&gt;&lt;url&gt;http://nuffieldbioethics.org/wp-content/uploads/Children-and-clinical-research-full-report.pdf&lt;/url&gt;&lt;/related-urls&gt;&lt;/urls&gt;&lt;access-date&gt;23rd Feburary 2018&lt;/access-date&gt;&lt;/record&gt;&lt;/Cite&gt;&lt;/EndNote&gt;</w:instrText>
      </w:r>
      <w:r w:rsidRPr="005B7494">
        <w:fldChar w:fldCharType="separate"/>
      </w:r>
      <w:r w:rsidR="00911C70" w:rsidRPr="00911C70">
        <w:rPr>
          <w:noProof/>
          <w:vertAlign w:val="superscript"/>
        </w:rPr>
        <w:t>35</w:t>
      </w:r>
      <w:r w:rsidRPr="005B7494">
        <w:fldChar w:fldCharType="end"/>
      </w:r>
      <w:r w:rsidRPr="005B7494">
        <w:t>.</w:t>
      </w:r>
    </w:p>
    <w:p w14:paraId="47C3DBE0" w14:textId="290FAAD7" w:rsidR="002310A0" w:rsidRDefault="002310A0" w:rsidP="002310A0">
      <w:pPr>
        <w:pStyle w:val="BodyText"/>
      </w:pPr>
      <w:r>
        <w:t xml:space="preserve">Parents described how the pain their child experienced impeded their child’s engagement in CONTRACT discussions and decision-making. Parents who declined </w:t>
      </w:r>
      <w:r w:rsidRPr="00E36C27">
        <w:t>CO</w:t>
      </w:r>
      <w:r>
        <w:t xml:space="preserve">NTRACT also often explained that they viewed surgery as a more immediate way of relieving their child’s pain compared to non-operative treatment. Health professionals have been found to adopt behavioural and cognitive strategies to emotionally cope with children’s pain, which can compromise clinical communication about pain </w:t>
      </w:r>
      <w:r>
        <w:fldChar w:fldCharType="begin"/>
      </w:r>
      <w:r w:rsidR="00EF20B5">
        <w:instrText xml:space="preserve"> ADDIN EN.CITE &lt;EndNote&gt;&lt;Cite&gt;&lt;Author&gt;Byrne&lt;/Author&gt;&lt;Year&gt;2001&lt;/Year&gt;&lt;RecNum&gt;144&lt;/RecNum&gt;&lt;DisplayText&gt;&lt;style face="superscript"&gt;132&lt;/style&gt;&lt;/DisplayText&gt;&lt;record&gt;&lt;rec-number&gt;144&lt;/rec-number&gt;&lt;foreign-keys&gt;&lt;key app="EN" db-id="swxetsf03tv2ehe5dazxv0w2szw90eez50s2" timestamp="1567360232"&gt;144&lt;/key&gt;&lt;/foreign-keys&gt;&lt;ref-type name="Journal Article"&gt;17&lt;/ref-type&gt;&lt;contributors&gt;&lt;authors&gt;&lt;author&gt;Byrne, Angela&lt;/author&gt;&lt;author&gt;Morton, Juliet&lt;/author&gt;&lt;author&gt;Salmon, Peter&lt;/author&gt;&lt;/authors&gt;&lt;/contributors&gt;&lt;titles&gt;&lt;title&gt;Defending against patients&amp;apos; pain: A qualitative analysis of nurses&amp;apos; responses to children&amp;apos;s postoperative pain&lt;/title&gt;&lt;secondary-title&gt;Journal of Psychosomatic Research&lt;/secondary-title&gt;&lt;/titles&gt;&lt;periodical&gt;&lt;full-title&gt;Journal of Psychosomatic Research&lt;/full-title&gt;&lt;/periodical&gt;&lt;pages&gt;69-76&lt;/pages&gt;&lt;volume&gt;50&lt;/volume&gt;&lt;number&gt;2&lt;/number&gt;&lt;keywords&gt;&lt;keyword&gt;Pain&lt;/keyword&gt;&lt;keyword&gt;Pain behavior&lt;/keyword&gt;&lt;keyword&gt;Nurse–patient interaction&lt;/keyword&gt;&lt;/keywords&gt;&lt;dates&gt;&lt;year&gt;2001&lt;/year&gt;&lt;pub-dates&gt;&lt;date&gt;2001/02/01/&lt;/date&gt;&lt;/pub-dates&gt;&lt;/dates&gt;&lt;isbn&gt;0022-3999&lt;/isbn&gt;&lt;urls&gt;&lt;related-urls&gt;&lt;url&gt;http://www.sciencedirect.com/science/article/pii/S0022399900002075&lt;/url&gt;&lt;/related-urls&gt;&lt;/urls&gt;&lt;electronic-resource-num&gt;https://doi.org/10.1016/S0022-3999(00)00207-5&lt;/electronic-resource-num&gt;&lt;/record&gt;&lt;/Cite&gt;&lt;/EndNote&gt;</w:instrText>
      </w:r>
      <w:r>
        <w:fldChar w:fldCharType="separate"/>
      </w:r>
      <w:r w:rsidR="00EF20B5" w:rsidRPr="00EF20B5">
        <w:rPr>
          <w:noProof/>
          <w:vertAlign w:val="superscript"/>
        </w:rPr>
        <w:t>132</w:t>
      </w:r>
      <w:r>
        <w:fldChar w:fldCharType="end"/>
      </w:r>
      <w:r>
        <w:t xml:space="preserve">. </w:t>
      </w:r>
      <w:r w:rsidRPr="00E36C27">
        <w:t xml:space="preserve">Providing families with advance information about how a </w:t>
      </w:r>
      <w:r>
        <w:t>child</w:t>
      </w:r>
      <w:r w:rsidRPr="00E36C27">
        <w:t>’</w:t>
      </w:r>
      <w:r>
        <w:t>s pain is managed in both treatment arms could help to reduce their anxiety about this.</w:t>
      </w:r>
    </w:p>
    <w:p w14:paraId="3FD6F0B3" w14:textId="329FE17C" w:rsidR="002310A0" w:rsidRPr="00406B46" w:rsidRDefault="002310A0" w:rsidP="002310A0">
      <w:pPr>
        <w:pStyle w:val="BodyText"/>
      </w:pPr>
      <w:r>
        <w:t>I</w:t>
      </w:r>
      <w:r w:rsidRPr="005B7494">
        <w:t>n CONTRACT children and parents often described con</w:t>
      </w:r>
      <w:r>
        <w:t>flicting treatment preferences. S</w:t>
      </w:r>
      <w:r w:rsidRPr="005B7494">
        <w:t xml:space="preserve">ome </w:t>
      </w:r>
      <w:r>
        <w:t xml:space="preserve">surgeons suggested that </w:t>
      </w:r>
      <w:r w:rsidRPr="002F5C60">
        <w:t xml:space="preserve">randomisation within CONTRACT </w:t>
      </w:r>
      <w:r>
        <w:t xml:space="preserve">offered a means of resolving this conflict. In interviews, parents and children who had conflicting preferences and were randomised to the parent’s preferred treatment spoke of this as upsetting for the child. Families suggested that allocation discussions were generally brief and parents were often left to comfort their child. Again, exploring treatment preferences pre-allocation could help to avoid such difficulties </w:t>
      </w:r>
      <w:r>
        <w:fldChar w:fldCharType="begin"/>
      </w:r>
      <w:r w:rsidR="007F2B50">
        <w:instrText xml:space="preserve"> ADDIN EN.CITE &lt;EndNote&gt;&lt;Cite&gt;&lt;Author&gt;Donovan&lt;/Author&gt;&lt;Year&gt;2002&lt;/Year&gt;&lt;RecNum&gt;1777&lt;/RecNum&gt;&lt;DisplayText&gt;&lt;style face="superscript"&gt;39&lt;/style&gt;&lt;/DisplayText&gt;&lt;record&gt;&lt;rec-number&gt;1777&lt;/rec-number&gt;&lt;foreign-keys&gt;&lt;key app="EN" db-id="0ttf5p9pnzwed8eatx5xvrxvxwfwa990x02z" timestamp="1453041853"&gt;1777&lt;/key&gt;&lt;/foreign-keys&gt;&lt;ref-type name="Journal Article"&gt;17&lt;/ref-type&gt;&lt;contributors&gt;&lt;authors&gt;&lt;author&gt;Donovan, J.&lt;/author&gt;&lt;author&gt;Mills, N.&lt;/author&gt;&lt;author&gt;Smith, M.&lt;/author&gt;&lt;author&gt;Brindle, L.&lt;/author&gt;&lt;author&gt;Jacoby, A.&lt;/author&gt;&lt;author&gt;Peters, T.&lt;/author&gt;&lt;author&gt;Frankel, S.&lt;/author&gt;&lt;author&gt;Neal, D.&lt;/author&gt;&lt;author&gt;Hamdy, F.&lt;/author&gt;&lt;/authors&gt;&lt;/contributors&gt;&lt;auth-address&gt;Department of Social Medicine, University of Bristol, Bristol BS8 2PR, UK&lt;/auth-address&gt;&lt;titles&gt;&lt;title&gt;Quality improvement report: Improving design and conduct of randomised trials by embedding them in qualitative research: ProtecT (prostate testing for cancer and treatment) study. Commentary: presenting unbiased information to patients can be difficult&lt;/title&gt;&lt;secondary-title&gt;BMJ&lt;/secondary-title&gt;&lt;/titles&gt;&lt;periodical&gt;&lt;full-title&gt;BMJ&lt;/full-title&gt;&lt;/periodical&gt;&lt;pages&gt;766-770&lt;/pages&gt;&lt;volume&gt;325&lt;/volume&gt;&lt;number&gt;7367&lt;/number&gt;&lt;reprint-edition&gt;Not in File&lt;/reprint-edition&gt;&lt;keywords&gt;&lt;keyword&gt;Arm&lt;/keyword&gt;&lt;keyword&gt;complications&lt;/keyword&gt;&lt;keyword&gt;Humans&lt;/keyword&gt;&lt;keyword&gt;Informed Consent&lt;/keyword&gt;&lt;keyword&gt;Interviews&lt;/keyword&gt;&lt;keyword&gt;Male&lt;/keyword&gt;&lt;keyword&gt;Methods&lt;/keyword&gt;&lt;keyword&gt;Patient Selection&lt;/keyword&gt;&lt;keyword&gt;prevention &amp;amp; control&lt;/keyword&gt;&lt;keyword&gt;Prostatic Neoplasms&lt;/keyword&gt;&lt;keyword&gt;Qualitative Research&lt;/keyword&gt;&lt;keyword&gt;Randomized Controlled Trials as Topic&lt;/keyword&gt;&lt;keyword&gt;Research&lt;/keyword&gt;&lt;keyword&gt;Research Design&lt;/keyword&gt;&lt;keyword&gt;standards&lt;/keyword&gt;&lt;keyword&gt;surgery&lt;/keyword&gt;&lt;keyword&gt;Terminology&lt;/keyword&gt;&lt;keyword&gt;Terminology as Topic&lt;/keyword&gt;&lt;/keywords&gt;&lt;dates&gt;&lt;year&gt;2002&lt;/year&gt;&lt;pub-dates&gt;&lt;date&gt;10/5/2002&lt;/date&gt;&lt;/pub-dates&gt;&lt;/dates&gt;&lt;label&gt;15589&lt;/label&gt;&lt;urls&gt;&lt;related-urls&gt;&lt;url&gt;http://www.ncbi.nlm.nih.gov/pubmed/12364308&lt;/url&gt;&lt;/related-urls&gt;&lt;/urls&gt;&lt;/record&gt;&lt;/Cite&gt;&lt;/EndNote&gt;</w:instrText>
      </w:r>
      <w:r>
        <w:fldChar w:fldCharType="separate"/>
      </w:r>
      <w:r w:rsidR="00911C70" w:rsidRPr="00911C70">
        <w:rPr>
          <w:noProof/>
          <w:vertAlign w:val="superscript"/>
        </w:rPr>
        <w:t>39</w:t>
      </w:r>
      <w:r>
        <w:fldChar w:fldCharType="end"/>
      </w:r>
      <w:r>
        <w:t xml:space="preserve">. Exploring  treatment preferences pre-allocation could also help to avoid families withdrawing from the trial because they do not want to continue with the allocated treatment, which is one of the most common reasons for attrition in paediatric trials </w:t>
      </w:r>
      <w:r>
        <w:fldChar w:fldCharType="begin"/>
      </w:r>
      <w:r w:rsidR="00EF20B5">
        <w:instrText xml:space="preserve"> ADDIN EN.CITE &lt;EndNote&gt;&lt;Cite&gt;&lt;Author&gt;Karlson&lt;/Author&gt;&lt;Year&gt;2009&lt;/Year&gt;&lt;RecNum&gt;145&lt;/RecNum&gt;&lt;DisplayText&gt;&lt;style face="superscript"&gt;133&lt;/style&gt;&lt;/DisplayText&gt;&lt;record&gt;&lt;rec-number&gt;145&lt;/rec-number&gt;&lt;foreign-keys&gt;&lt;key app="EN" db-id="swxetsf03tv2ehe5dazxv0w2szw90eez50s2" timestamp="1567360234"&gt;145&lt;/key&gt;&lt;/foreign-keys&gt;&lt;ref-type name="Journal Article"&gt;17&lt;/ref-type&gt;&lt;contributors&gt;&lt;authors&gt;&lt;author&gt;Karlson, Cynthia W.&lt;/author&gt;&lt;author&gt;Rapoff, Michael A.&lt;/author&gt;&lt;/authors&gt;&lt;/contributors&gt;&lt;titles&gt;&lt;title&gt;Attrition in Randomized Controlled Trials for Pediatric Chronic Conditions&lt;/title&gt;&lt;secondary-title&gt;Journal of Pediatric Psychology&lt;/secondary-title&gt;&lt;/titles&gt;&lt;periodical&gt;&lt;full-title&gt;Journal of Pediatric Psychology&lt;/full-title&gt;&lt;/periodical&gt;&lt;pages&gt;782-793&lt;/pages&gt;&lt;volume&gt;34&lt;/volume&gt;&lt;number&gt;7&lt;/number&gt;&lt;dates&gt;&lt;year&gt;2009&lt;/year&gt;&lt;/dates&gt;&lt;isbn&gt;0146-8693&lt;/isbn&gt;&lt;urls&gt;&lt;related-urls&gt;&lt;url&gt;http://dx.doi.org/10.1093/jpepsy/jsn122&lt;/url&gt;&lt;/related-urls&gt;&lt;/urls&gt;&lt;electronic-resource-num&gt;10.1093/jpepsy/jsn122&lt;/electronic-resource-num&gt;&lt;/record&gt;&lt;/Cite&gt;&lt;/EndNote&gt;</w:instrText>
      </w:r>
      <w:r>
        <w:fldChar w:fldCharType="separate"/>
      </w:r>
      <w:r w:rsidR="00EF20B5" w:rsidRPr="00EF20B5">
        <w:rPr>
          <w:noProof/>
          <w:vertAlign w:val="superscript"/>
        </w:rPr>
        <w:t>133</w:t>
      </w:r>
      <w:r>
        <w:fldChar w:fldCharType="end"/>
      </w:r>
      <w:r>
        <w:t xml:space="preserve">. If a child is upset at being allocated to a non-preferred treatment, it could help to further explore the reasons underlying their preferences. If the child remains upset about the prospect of continuing with the trial, the option of withdrawal should be discussed with them </w:t>
      </w:r>
      <w:r>
        <w:fldChar w:fldCharType="begin"/>
      </w:r>
      <w:r w:rsidR="00DF1AA8">
        <w:instrText xml:space="preserve"> ADDIN EN.CITE &lt;EndNote&gt;&lt;Cite&gt;&lt;Author&gt;Nuffield Council on Bioethics&lt;/Author&gt;&lt;Year&gt;2015&lt;/Year&gt;&lt;RecNum&gt;49&lt;/RecNum&gt;&lt;DisplayText&gt;&lt;style face="superscript"&gt;35&lt;/style&gt;&lt;/DisplayText&gt;&lt;record&gt;&lt;rec-number&gt;49&lt;/rec-number&gt;&lt;foreign-keys&gt;&lt;key app="EN" db-id="swxetsf03tv2ehe5dazxv0w2szw90eez50s2" timestamp="1567360153"&gt;49&lt;/key&gt;&lt;/foreign-keys&gt;&lt;ref-type name="Electronic Article"&gt;43&lt;/ref-type&gt;&lt;contributors&gt;&lt;authors&gt;&lt;author&gt;Nuffield Council on Bioethics,&lt;/author&gt;&lt;/authors&gt;&lt;/contributors&gt;&lt;titles&gt;&lt;title&gt;Children and clinical research: ethical issues&lt;/title&gt;&lt;/titles&gt;&lt;dates&gt;&lt;year&gt;2015&lt;/year&gt;&lt;pub-dates&gt;&lt;date&gt;23rd February 2018&lt;/date&gt;&lt;/pub-dates&gt;&lt;/dates&gt;&lt;pub-location&gt;London&lt;/pub-location&gt;&lt;publisher&gt;Nuffield Council on Bioethics,&lt;/publisher&gt;&lt;urls&gt;&lt;related-urls&gt;&lt;url&gt;http://nuffieldbioethics.org/wp-content/uploads/Children-and-clinical-research-full-report.pdf&lt;/url&gt;&lt;/related-urls&gt;&lt;/urls&gt;&lt;access-date&gt;23rd Feburary 2018&lt;/access-date&gt;&lt;/record&gt;&lt;/Cite&gt;&lt;/EndNote&gt;</w:instrText>
      </w:r>
      <w:r>
        <w:fldChar w:fldCharType="separate"/>
      </w:r>
      <w:r w:rsidR="00911C70" w:rsidRPr="00911C70">
        <w:rPr>
          <w:noProof/>
          <w:vertAlign w:val="superscript"/>
        </w:rPr>
        <w:t>35</w:t>
      </w:r>
      <w:r>
        <w:fldChar w:fldCharType="end"/>
      </w:r>
      <w:r>
        <w:t>.</w:t>
      </w:r>
    </w:p>
    <w:p w14:paraId="33DCD214" w14:textId="7346D647" w:rsidR="002310A0" w:rsidRDefault="002310A0" w:rsidP="002310A0">
      <w:pPr>
        <w:pStyle w:val="BodyText"/>
      </w:pPr>
      <w:r>
        <w:t xml:space="preserve">As discussed, previous research suggests that exploring treatment preferences can improve informed consent and trial recruitment </w:t>
      </w:r>
      <w:r>
        <w:fldChar w:fldCharType="begin">
          <w:fldData xml:space="preserve">PEVuZE5vdGU+PENpdGU+PEF1dGhvcj5NaWxsczwvQXV0aG9yPjxZZWFyPjIwMTQ8L1llYXI+PFJl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</w:fldData>
        </w:fldChar>
      </w:r>
      <w:r w:rsidR="00DF1AA8">
        <w:instrText xml:space="preserve"> ADDIN EN.CITE </w:instrText>
      </w:r>
      <w:r w:rsidR="00DF1AA8">
        <w:fldChar w:fldCharType="begin">
          <w:fldData xml:space="preserve">PEVuZE5vdGU+PENpdGU+PEF1dGhvcj5NaWxsczwvQXV0aG9yPjxZZWFyPjIwMTQ8L1llYXI+PFJl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</w:fldData>
        </w:fldChar>
      </w:r>
      <w:r w:rsidR="00DF1AA8">
        <w:instrText xml:space="preserve"> ADDIN EN.CITE.DATA </w:instrText>
      </w:r>
      <w:r w:rsidR="00DF1AA8">
        <w:fldChar w:fldCharType="end"/>
      </w:r>
      <w:r>
        <w:fldChar w:fldCharType="separate"/>
      </w:r>
      <w:r w:rsidR="00911C70" w:rsidRPr="00911C70">
        <w:rPr>
          <w:noProof/>
          <w:vertAlign w:val="superscript"/>
        </w:rPr>
        <w:t>40, 41</w:t>
      </w:r>
      <w:r>
        <w:fldChar w:fldCharType="end"/>
      </w:r>
      <w:r>
        <w:t xml:space="preserve">. In children mature enough to understand, this exploration should likely be done for both the child and the parents. This involves recruiters communicating in ways that help to balance views about treatments and so ensure families have the necessary information to make an informed decision </w:t>
      </w:r>
      <w:r>
        <w:fldChar w:fldCharType="begin"/>
      </w:r>
      <w:r w:rsidR="00DF1AA8">
        <w:instrText xml:space="preserve"> ADDIN EN.CITE &lt;EndNote&gt;&lt;Cite&gt;&lt;Author&gt;Mills&lt;/Author&gt;&lt;Year&gt;2014&lt;/Year&gt;&lt;RecNum&gt;54&lt;/RecNum&gt;&lt;DisplayText&gt;&lt;style face="superscript"&gt;40&lt;/style&gt;&lt;/DisplayText&gt;&lt;record&gt;&lt;rec-number&gt;54&lt;/rec-number&gt;&lt;foreign-keys&gt;&lt;key app="EN" db-id="swxetsf03tv2ehe5dazxv0w2szw90eez50s2" timestamp="1567360156"&gt;54&lt;/key&gt;&lt;/foreign-keys&gt;&lt;ref-type name="Journal Article"&gt;17&lt;/ref-type&gt;&lt;contributors&gt;&lt;authors&gt;&lt;author&gt;Mills, Nicola&lt;/author&gt;&lt;author&gt;Blazeby, Jane M.&lt;/author&gt;&lt;author&gt;Hamdy, Freddie C.&lt;/author&gt;&lt;author&gt;Neal, David E.&lt;/author&gt;&lt;author&gt;Campbell, Bruce&lt;/author&gt;&lt;author&gt;Wilson, Caroline&lt;/author&gt;&lt;author&gt;Paramasivan, Sangeetha&lt;/author&gt;&lt;author&gt;Donovan, Jenny L.&lt;/author&gt;&lt;/authors&gt;&lt;/contributors&gt;&lt;titles&gt;&lt;title&gt;Training recruiters to randomized trials to facilitate recruitment and informed consent by exploring patients&amp;apos; treatment preferences&lt;/title&gt;&lt;secondary-title&gt;Trials&lt;/secondary-title&gt;&lt;/titles&gt;&lt;periodical&gt;&lt;full-title&gt;Trials&lt;/full-title&gt;&lt;/periodical&gt;&lt;pages&gt;323&lt;/pages&gt;&lt;volume&gt;15&lt;/volume&gt;&lt;number&gt;1&lt;/number&gt;&lt;dates&gt;&lt;year&gt;2014&lt;/year&gt;&lt;pub-dates&gt;&lt;date&gt;August 13&lt;/date&gt;&lt;/pub-dates&gt;&lt;/dates&gt;&lt;isbn&gt;1745-6215&lt;/isbn&gt;&lt;label&gt;Mills2014&lt;/label&gt;&lt;work-type&gt;journal article&lt;/work-type&gt;&lt;urls&gt;&lt;related-urls&gt;&lt;url&gt;https://doi.org/10.1186/1745-6215-15-323&lt;/url&gt;&lt;/related-urls&gt;&lt;/urls&gt;&lt;electronic-resource-num&gt;10.1186/1745-6215-15-323&lt;/electronic-resource-num&gt;&lt;/record&gt;&lt;/Cite&gt;&lt;/EndNote&gt;</w:instrText>
      </w:r>
      <w:r>
        <w:fldChar w:fldCharType="separate"/>
      </w:r>
      <w:r w:rsidR="00911C70" w:rsidRPr="00911C70">
        <w:rPr>
          <w:noProof/>
          <w:vertAlign w:val="superscript"/>
        </w:rPr>
        <w:t>40</w:t>
      </w:r>
      <w:r>
        <w:fldChar w:fldCharType="end"/>
      </w:r>
      <w:r>
        <w:t xml:space="preserve">.It can also include providing information about treatment risks. However, some parents of younger children expressed concerns about health professionals providing such information to their children and felt that such discussions </w:t>
      </w:r>
      <w:r>
        <w:lastRenderedPageBreak/>
        <w:t>compromised child’s trust in health professionals. When exploring treatment preferences to improve informed consent</w:t>
      </w:r>
      <w:r w:rsidRPr="006C5769">
        <w:t xml:space="preserve"> </w:t>
      </w:r>
      <w:r>
        <w:t>in paediatric trials, health professionals therefore have the additional complexity of needing to do so whilst being sensitive to parents’ anxieties about what their children hear.</w:t>
      </w:r>
    </w:p>
    <w:p w14:paraId="397414F2" w14:textId="7F2D5844" w:rsidR="002310A0" w:rsidRPr="00942BD0" w:rsidRDefault="002310A0" w:rsidP="002310A0">
      <w:pPr>
        <w:pStyle w:val="BodyText"/>
        <w:rPr>
          <w:sz w:val="24"/>
          <w:szCs w:val="24"/>
          <w:shd w:val="clear" w:color="auto" w:fill="FFFFFF"/>
        </w:rPr>
      </w:pPr>
      <w:r>
        <w:rPr>
          <w:shd w:val="clear" w:color="auto" w:fill="FFFFFF"/>
        </w:rPr>
        <w:t>Informed consent should allow sufficient time for health professionals to explain the study thoroughly and for potential participants to decide whether to participate</w:t>
      </w:r>
      <w:r>
        <w:t xml:space="preserve"> </w:t>
      </w:r>
      <w:r>
        <w:fldChar w:fldCharType="begin"/>
      </w:r>
      <w:r w:rsidR="00EF20B5">
        <w:instrText xml:space="preserve"> ADDIN EN.CITE &lt;EndNote&gt;&lt;Cite&gt;&lt;Year&gt;2001&lt;/Year&gt;&lt;RecNum&gt;146&lt;/RecNum&gt;&lt;DisplayText&gt;&lt;style face="superscript"&gt;134&lt;/style&gt;&lt;/DisplayText&gt;&lt;record&gt;&lt;rec-number&gt;146&lt;/rec-number&gt;&lt;foreign-keys&gt;&lt;key app="EN" db-id="swxetsf03tv2ehe5dazxv0w2szw90eez50s2" timestamp="1567360235"&gt;146&lt;/key&gt;&lt;/foreign-keys&gt;&lt;ref-type name="Journal Article"&gt;17&lt;/ref-type&gt;&lt;contributors&gt;&lt;/contributors&gt;&lt;titles&gt;&lt;title&gt;Directive 2001/20/EC of the European Parliament and of the Council of 4 April 2001 on the approximation of the laws, regulations and administrative provisions of the Member States relating to the implementation of good clinical practice in the conduct of clinical trials on medicinal products for human use&lt;/title&gt;&lt;secondary-title&gt;Official Journal of the European Communities&lt;/secondary-title&gt;&lt;/titles&gt;&lt;periodical&gt;&lt;full-title&gt;Official Journal of the European Communities&lt;/full-title&gt;&lt;/periodical&gt;&lt;dates&gt;&lt;year&gt;2001&lt;/year&gt;&lt;/dates&gt;&lt;urls&gt;&lt;related-urls&gt;&lt;url&gt;https://www.eortc.be/services/doc/clinical-eu-directive-04-april-01.pdf&lt;/url&gt;&lt;/related-urls&gt;&lt;/urls&gt;&lt;access-date&gt;7th September 2018&lt;/access-date&gt;&lt;/record&gt;&lt;/Cite&gt;&lt;/EndNote&gt;</w:instrText>
      </w:r>
      <w:r>
        <w:fldChar w:fldCharType="separate"/>
      </w:r>
      <w:r w:rsidR="00EF20B5" w:rsidRPr="00EF20B5">
        <w:rPr>
          <w:noProof/>
          <w:vertAlign w:val="superscript"/>
        </w:rPr>
        <w:t>134</w:t>
      </w:r>
      <w:r>
        <w:fldChar w:fldCharType="end"/>
      </w:r>
      <w:r>
        <w:rPr>
          <w:shd w:val="clear" w:color="auto" w:fill="FFFFFF"/>
        </w:rPr>
        <w:t xml:space="preserve">. However, in time critical settings, such as urgent care, it is rarely feasible to offer the traditionally advocated 24 hour timeframe to decide </w:t>
      </w:r>
      <w:r>
        <w:rPr>
          <w:shd w:val="clear" w:color="auto" w:fill="FFFFFF"/>
        </w:rPr>
        <w:fldChar w:fldCharType="begin"/>
      </w:r>
      <w:r w:rsidR="00EF20B5">
        <w:rPr>
          <w:shd w:val="clear" w:color="auto" w:fill="FFFFFF"/>
        </w:rPr>
        <w:instrText xml:space="preserve"> ADDIN EN.CITE &lt;EndNote&gt;&lt;Cite&gt;&lt;Author&gt;Coats&lt;/Author&gt;&lt;Year&gt;2005&lt;/Year&gt;&lt;RecNum&gt;147&lt;/RecNum&gt;&lt;DisplayText&gt;&lt;style face="superscript"&gt;135&lt;/style&gt;&lt;/DisplayText&gt;&lt;record&gt;&lt;rec-number&gt;147&lt;/rec-number&gt;&lt;foreign-keys&gt;&lt;key app="EN" db-id="swxetsf03tv2ehe5dazxv0w2szw90eez50s2" timestamp="1567360235"&gt;147&lt;/key&gt;&lt;/foreign-keys&gt;&lt;ref-type name="Journal Article"&gt;17&lt;/ref-type&gt;&lt;contributors&gt;&lt;authors&gt;&lt;author&gt;Coats, T. J.&lt;/author&gt;&lt;author&gt;Shakur, H.&lt;/author&gt;&lt;/authors&gt;&lt;/contributors&gt;&lt;auth-address&gt;Academic Unit of Emergency Medicine, Leicester University, Leicester, UK. t.coats@virgin.net&lt;/auth-address&gt;&lt;titles&gt;&lt;title&gt;Consent in emergency research: new regulations&lt;/title&gt;&lt;secondary-title&gt;Emerg Med J&lt;/secondary-title&gt;&lt;/titles&gt;&lt;periodical&gt;&lt;full-title&gt;Emerg Med J&lt;/full-title&gt;&lt;/periodical&gt;&lt;pages&gt;683-5&lt;/pages&gt;&lt;volume&gt;22&lt;/volume&gt;&lt;number&gt;10&lt;/number&gt;&lt;edition&gt;2005/09/29&lt;/edition&gt;&lt;keywords&gt;&lt;keyword&gt;Biomedical Research/legislation &amp;amp; jurisprudence&lt;/keyword&gt;&lt;keyword&gt;Emergency Medicine/ethics/*legislation &amp;amp; jurisprudence&lt;/keyword&gt;&lt;keyword&gt;England&lt;/keyword&gt;&lt;keyword&gt;Ethics, Research&lt;/keyword&gt;&lt;keyword&gt;European Union&lt;/keyword&gt;&lt;keyword&gt;Humans&lt;/keyword&gt;&lt;keyword&gt;Informed Consent/*legislation &amp;amp; jurisprudence&lt;/keyword&gt;&lt;keyword&gt;Third-Party Consent/legislation &amp;amp; jurisprudence&lt;/keyword&gt;&lt;keyword&gt;Wales&lt;/keyword&gt;&lt;/keywords&gt;&lt;dates&gt;&lt;year&gt;2005&lt;/year&gt;&lt;pub-dates&gt;&lt;date&gt;Oct&lt;/date&gt;&lt;/pub-dates&gt;&lt;/dates&gt;&lt;isbn&gt;1472-0213 (Electronic)&amp;#xD;1472-0205 (Linking)&lt;/isbn&gt;&lt;accession-num&gt;16189026&lt;/accession-num&gt;&lt;urls&gt;&lt;related-urls&gt;&lt;url&gt;https://www.ncbi.nlm.nih.gov/pubmed/16189026&lt;/url&gt;&lt;/related-urls&gt;&lt;/urls&gt;&lt;custom2&gt;PMC1726547&lt;/custom2&gt;&lt;electronic-resource-num&gt;10.1136/emj.2005.024588&lt;/electronic-resource-num&gt;&lt;/record&gt;&lt;/Cite&gt;&lt;/EndNote&gt;</w:instrText>
      </w:r>
      <w:r>
        <w:rPr>
          <w:shd w:val="clear" w:color="auto" w:fill="FFFFFF"/>
        </w:rPr>
        <w:fldChar w:fldCharType="separate"/>
      </w:r>
      <w:r w:rsidR="00EF20B5" w:rsidRPr="00EF20B5">
        <w:rPr>
          <w:noProof/>
          <w:shd w:val="clear" w:color="auto" w:fill="FFFFFF"/>
          <w:vertAlign w:val="superscript"/>
        </w:rPr>
        <w:t>135</w:t>
      </w:r>
      <w:r>
        <w:rPr>
          <w:shd w:val="clear" w:color="auto" w:fill="FFFFFF"/>
        </w:rPr>
        <w:fldChar w:fldCharType="end"/>
      </w:r>
      <w:r>
        <w:rPr>
          <w:shd w:val="clear" w:color="auto" w:fill="FFFFFF"/>
        </w:rPr>
        <w:t xml:space="preserve">. Some families in CONTRACT described making an instantaneous decision to participate, whilst others felt that the time they had was not sufficient. Families typically had 1-2 hours to decide, but a few families were left for up to seven hours before a health professional returned to find out their decision. Parents appreciated that such delays were often unavoidable in the busy clinical setting, but extensive delays left them anxious about the appendicitis progressing. It also compromised their sense of being cared for, which ultimately influenced willingness to participate in CONTRACT. A process that allows families to signal when </w:t>
      </w:r>
      <w:r w:rsidRPr="00942BD0">
        <w:rPr>
          <w:sz w:val="24"/>
          <w:szCs w:val="24"/>
          <w:shd w:val="clear" w:color="auto" w:fill="FFFFFF"/>
        </w:rPr>
        <w:t>they have made a decision could help to allay parents’ concerns and optimise recruitment. Further work should explore how best to implement such a process in an urgent care setting.</w:t>
      </w:r>
    </w:p>
    <w:p w14:paraId="35544CED" w14:textId="1DBA67FF" w:rsidR="002310A0" w:rsidRPr="00942BD0" w:rsidRDefault="002310A0" w:rsidP="002310A0">
      <w:pPr>
        <w:pStyle w:val="BodyText"/>
      </w:pPr>
      <w:r w:rsidRPr="00942BD0">
        <w:t xml:space="preserve">Finally, CONTRACT recruited </w:t>
      </w:r>
      <w:r>
        <w:t>children</w:t>
      </w:r>
      <w:r w:rsidRPr="00942BD0">
        <w:t xml:space="preserve"> in an acute hospital setting, often outside of normal hours when research nurse support was not available. A common reason for trial recruitment failure is a lack of recruiting staff or insufficient funds to reimburse recruiting staff </w:t>
      </w:r>
      <w:r w:rsidRPr="00942BD0">
        <w:fldChar w:fldCharType="begin"/>
      </w:r>
      <w:r w:rsidR="00EF20B5">
        <w:instrText xml:space="preserve"> ADDIN EN.CITE &lt;EndNote&gt;&lt;Cite&gt;&lt;Author&gt;Briel&lt;/Author&gt;&lt;Year&gt;2016&lt;/Year&gt;&lt;RecNum&gt;148&lt;/RecNum&gt;&lt;DisplayText&gt;&lt;style face="superscript"&gt;136&lt;/style&gt;&lt;/DisplayText&gt;&lt;record&gt;&lt;rec-number&gt;148&lt;/rec-number&gt;&lt;foreign-keys&gt;&lt;key app="EN" db-id="swxetsf03tv2ehe5dazxv0w2szw90eez50s2" timestamp="1567360236"&gt;148&lt;/key&gt;&lt;/foreign-keys&gt;&lt;ref-type name="Journal Article"&gt;17&lt;/ref-type&gt;&lt;contributors&gt;&lt;authors&gt;&lt;author&gt;Briel, Matthias&lt;/author&gt;&lt;author&gt;Olu, Kelechi Kalu&lt;/author&gt;&lt;author&gt;von Elm, Erik&lt;/author&gt;&lt;author&gt;Kasenda, Benjamin&lt;/author&gt;&lt;author&gt;Alturki, Reem&lt;/author&gt;&lt;author&gt;Agarwal, Arnav&lt;/author&gt;&lt;author&gt;Bhatnagar, Neera&lt;/author&gt;&lt;author&gt;Schandelmaier, Stefan&lt;/author&gt;&lt;/authors&gt;&lt;/contributors&gt;&lt;titles&gt;&lt;title&gt;A systematic review of discontinued trials suggested that most reasons for recruitment failure were preventable&lt;/title&gt;&lt;secondary-title&gt;Journal of Clinical Epidemiology&lt;/secondary-title&gt;&lt;/titles&gt;&lt;periodical&gt;&lt;full-title&gt;Journal of Clinical Epidemiology&lt;/full-title&gt;&lt;/periodical&gt;&lt;pages&gt;8-15&lt;/pages&gt;&lt;volume&gt;80&lt;/volume&gt;&lt;dates&gt;&lt;year&gt;2016&lt;/year&gt;&lt;/dates&gt;&lt;publisher&gt;Elsevier&lt;/publisher&gt;&lt;isbn&gt;0895-4356&lt;/isbn&gt;&lt;urls&gt;&lt;related-urls&gt;&lt;url&gt;http://dx.doi.org/10.1016/j.jclinepi.2016.07.016&lt;/url&gt;&lt;/related-urls&gt;&lt;/urls&gt;&lt;electronic-resource-num&gt;10.1016/j.jclinepi.2016.07.016&lt;/electronic-resource-num&gt;&lt;access-date&gt;2018/07/05&lt;/access-date&gt;&lt;/record&gt;&lt;/Cite&gt;&lt;/EndNote&gt;</w:instrText>
      </w:r>
      <w:r w:rsidRPr="00942BD0">
        <w:fldChar w:fldCharType="separate"/>
      </w:r>
      <w:r w:rsidR="00EF20B5" w:rsidRPr="00EF20B5">
        <w:rPr>
          <w:noProof/>
          <w:vertAlign w:val="superscript"/>
        </w:rPr>
        <w:t>136</w:t>
      </w:r>
      <w:r w:rsidRPr="00942BD0">
        <w:fldChar w:fldCharType="end"/>
      </w:r>
      <w:r w:rsidRPr="00942BD0">
        <w:t>. Although</w:t>
      </w:r>
      <w:r>
        <w:t xml:space="preserve"> families</w:t>
      </w:r>
      <w:r w:rsidRPr="00942BD0">
        <w:t xml:space="preserve"> often presented at hospital outside of normal working hours and surgeons described how having research nurse support was advantageous, few health professionals suggested that recruiting outside of normal working hours was detrimental to recruitment. Nevertheless, </w:t>
      </w:r>
      <w:r>
        <w:t xml:space="preserve">staffing </w:t>
      </w:r>
      <w:r w:rsidRPr="00942BD0">
        <w:t xml:space="preserve">strategies to support </w:t>
      </w:r>
      <w:r>
        <w:t>health professionals to recruit families to a future definitive trial should be considered.</w:t>
      </w:r>
    </w:p>
    <w:p w14:paraId="7E17DEBC" w14:textId="5EF2C325" w:rsidR="002310A0" w:rsidRPr="00942BD0" w:rsidRDefault="002310A0" w:rsidP="002310A0">
      <w:pPr>
        <w:rPr>
          <w:b/>
          <w:sz w:val="24"/>
          <w:szCs w:val="24"/>
        </w:rPr>
      </w:pPr>
      <w:r w:rsidRPr="00942BD0">
        <w:rPr>
          <w:b/>
          <w:sz w:val="24"/>
          <w:szCs w:val="24"/>
        </w:rPr>
        <w:t xml:space="preserve">RECOMMENDATION (3): Involve children and young people in research discussions and decision-making where possible, as per current guidance </w:t>
      </w:r>
      <w:r w:rsidRPr="00942BD0">
        <w:rPr>
          <w:b/>
          <w:sz w:val="24"/>
          <w:szCs w:val="24"/>
        </w:rPr>
        <w:fldChar w:fldCharType="begin"/>
      </w:r>
      <w:r w:rsidR="00DF1AA8">
        <w:rPr>
          <w:b/>
          <w:sz w:val="24"/>
          <w:szCs w:val="24"/>
        </w:rPr>
        <w:instrText xml:space="preserve"> ADDIN EN.CITE &lt;EndNote&gt;&lt;Cite&gt;&lt;Author&gt;Nuffield Council on Bioethics&lt;/Author&gt;&lt;Year&gt;2015&lt;/Year&gt;&lt;RecNum&gt;49&lt;/RecNum&gt;&lt;DisplayText&gt;&lt;style face="superscript"&gt;35&lt;/style&gt;&lt;/DisplayText&gt;&lt;record&gt;&lt;rec-number&gt;49&lt;/rec-number&gt;&lt;foreign-keys&gt;&lt;key app="EN" db-id="swxetsf03tv2ehe5dazxv0w2szw90eez50s2" timestamp="1567360153"&gt;49&lt;/key&gt;&lt;/foreign-keys&gt;&lt;ref-type name="Electronic Article"&gt;43&lt;/ref-type&gt;&lt;contributors&gt;&lt;authors&gt;&lt;author&gt;Nuffield Council on Bioethics,&lt;/author&gt;&lt;/authors&gt;&lt;/contributors&gt;&lt;titles&gt;&lt;title&gt;Children and clinical research: ethical issues&lt;/title&gt;&lt;/titles&gt;&lt;dates&gt;&lt;year&gt;2015&lt;/year&gt;&lt;pub-dates&gt;&lt;date&gt;23rd February 2018&lt;/date&gt;&lt;/pub-dates&gt;&lt;/dates&gt;&lt;pub-location&gt;London&lt;/pub-location&gt;&lt;publisher&gt;Nuffield Council on Bioethics,&lt;/publisher&gt;&lt;urls&gt;&lt;related-urls&gt;&lt;url&gt;http://nuffieldbioethics.org/wp-content/uploads/Children-and-clinical-research-full-report.pdf&lt;/url&gt;&lt;/related-urls&gt;&lt;/urls&gt;&lt;access-date&gt;23rd Feburary 2018&lt;/access-date&gt;&lt;/record&gt;&lt;/Cite&gt;&lt;/EndNote&gt;</w:instrText>
      </w:r>
      <w:r w:rsidRPr="00942BD0">
        <w:rPr>
          <w:b/>
          <w:sz w:val="24"/>
          <w:szCs w:val="24"/>
        </w:rPr>
        <w:fldChar w:fldCharType="separate"/>
      </w:r>
      <w:r w:rsidR="00911C70" w:rsidRPr="00911C70">
        <w:rPr>
          <w:b/>
          <w:noProof/>
          <w:sz w:val="24"/>
          <w:szCs w:val="24"/>
          <w:vertAlign w:val="superscript"/>
        </w:rPr>
        <w:t>35</w:t>
      </w:r>
      <w:r w:rsidRPr="00942BD0">
        <w:rPr>
          <w:b/>
          <w:sz w:val="24"/>
          <w:szCs w:val="24"/>
        </w:rPr>
        <w:fldChar w:fldCharType="end"/>
      </w:r>
      <w:r w:rsidRPr="00942BD0">
        <w:rPr>
          <w:b/>
          <w:sz w:val="24"/>
          <w:szCs w:val="24"/>
        </w:rPr>
        <w:t>, whilst being sensitive to parents’ anxieties about what their children hear.</w:t>
      </w:r>
    </w:p>
    <w:p w14:paraId="74C8CCCD" w14:textId="295F8C54" w:rsidR="002310A0" w:rsidRDefault="002310A0" w:rsidP="002310A0">
      <w:pPr>
        <w:rPr>
          <w:b/>
          <w:sz w:val="24"/>
          <w:szCs w:val="24"/>
        </w:rPr>
      </w:pPr>
      <w:r w:rsidRPr="00942BD0">
        <w:rPr>
          <w:b/>
          <w:sz w:val="24"/>
          <w:szCs w:val="24"/>
        </w:rPr>
        <w:t>RECOMMENDATION (4): Provide families with advance</w:t>
      </w:r>
      <w:r>
        <w:rPr>
          <w:b/>
          <w:sz w:val="24"/>
          <w:szCs w:val="24"/>
        </w:rPr>
        <w:t xml:space="preserve"> information about how a child</w:t>
      </w:r>
      <w:r w:rsidRPr="00942BD0">
        <w:rPr>
          <w:b/>
          <w:sz w:val="24"/>
          <w:szCs w:val="24"/>
        </w:rPr>
        <w:t>’s pain will be managed in both treatment arms</w:t>
      </w:r>
      <w:r w:rsidRPr="004402F0">
        <w:rPr>
          <w:b/>
          <w:sz w:val="24"/>
          <w:szCs w:val="24"/>
        </w:rPr>
        <w:t>.</w:t>
      </w:r>
    </w:p>
    <w:p w14:paraId="5665D413" w14:textId="2F5CCA27" w:rsidR="002310A0" w:rsidRDefault="002310A0" w:rsidP="002310A0">
      <w:pPr>
        <w:rPr>
          <w:b/>
          <w:sz w:val="24"/>
          <w:szCs w:val="24"/>
        </w:rPr>
      </w:pPr>
      <w:r>
        <w:rPr>
          <w:b/>
          <w:sz w:val="24"/>
          <w:szCs w:val="24"/>
        </w:rPr>
        <w:t>RECOMMENDATION (5): In cases where child and parent treatment preferences conflict, randomisation may offer a means to resolve this conflict. Sensitivity is needed in communicating to families which treatment arm they have been allocated to; and if a child is upset with treatment allocation, further exploring their treatment preference following randomisation may help to allay their concerns.</w:t>
      </w:r>
    </w:p>
    <w:p w14:paraId="1B85C3A2" w14:textId="5A71EEA3" w:rsidR="002310A0" w:rsidRDefault="002310A0" w:rsidP="002310A0">
      <w:pPr>
        <w:rPr>
          <w:b/>
          <w:sz w:val="24"/>
          <w:szCs w:val="24"/>
        </w:rPr>
      </w:pPr>
      <w:r w:rsidRPr="00084D55">
        <w:rPr>
          <w:b/>
          <w:sz w:val="24"/>
          <w:szCs w:val="24"/>
        </w:rPr>
        <w:lastRenderedPageBreak/>
        <w:t>RECOMMENDATION (</w:t>
      </w:r>
      <w:r>
        <w:rPr>
          <w:b/>
          <w:sz w:val="24"/>
          <w:szCs w:val="24"/>
        </w:rPr>
        <w:t>6</w:t>
      </w:r>
      <w:r w:rsidRPr="00084D55">
        <w:rPr>
          <w:b/>
          <w:sz w:val="24"/>
          <w:szCs w:val="24"/>
        </w:rPr>
        <w:t xml:space="preserve">): Time to decide: develop a strategy to allow families to indicate when they have made a decision regarding participation, </w:t>
      </w:r>
      <w:r>
        <w:rPr>
          <w:b/>
          <w:sz w:val="24"/>
          <w:szCs w:val="24"/>
        </w:rPr>
        <w:t xml:space="preserve">so minimising </w:t>
      </w:r>
      <w:r w:rsidRPr="00084D55">
        <w:rPr>
          <w:b/>
          <w:sz w:val="24"/>
          <w:szCs w:val="24"/>
        </w:rPr>
        <w:t>delays</w:t>
      </w:r>
      <w:r>
        <w:rPr>
          <w:b/>
          <w:sz w:val="24"/>
          <w:szCs w:val="24"/>
        </w:rPr>
        <w:t xml:space="preserve"> from the perspective of families</w:t>
      </w:r>
      <w:r w:rsidRPr="00084D55">
        <w:rPr>
          <w:b/>
          <w:sz w:val="24"/>
          <w:szCs w:val="24"/>
        </w:rPr>
        <w:t>.</w:t>
      </w:r>
    </w:p>
    <w:p w14:paraId="75AED273" w14:textId="32255592" w:rsidR="002310A0" w:rsidRDefault="002310A0" w:rsidP="002310A0">
      <w:pPr>
        <w:rPr>
          <w:b/>
          <w:sz w:val="24"/>
          <w:szCs w:val="24"/>
        </w:rPr>
      </w:pPr>
      <w:r>
        <w:rPr>
          <w:b/>
          <w:sz w:val="24"/>
          <w:szCs w:val="24"/>
        </w:rPr>
        <w:t>RECOMMENDATION (7): Consider staffing strategies to support health professionals in recruiting families outside of normal working hours.</w:t>
      </w:r>
    </w:p>
    <w:p w14:paraId="4ECC733F" w14:textId="5D508865" w:rsidR="002310A0" w:rsidRDefault="002310A0" w:rsidP="002310A0">
      <w:pPr>
        <w:rPr>
          <w:b/>
          <w:sz w:val="24"/>
          <w:szCs w:val="24"/>
        </w:rPr>
      </w:pPr>
    </w:p>
    <w:p w14:paraId="146E2044" w14:textId="4F8F81F6" w:rsidR="002310A0" w:rsidRDefault="002310A0" w:rsidP="002310A0">
      <w:pPr>
        <w:rPr>
          <w:b/>
          <w:i/>
          <w:sz w:val="24"/>
          <w:szCs w:val="24"/>
        </w:rPr>
      </w:pPr>
      <w:r w:rsidRPr="004402F0">
        <w:rPr>
          <w:b/>
          <w:i/>
          <w:sz w:val="24"/>
          <w:szCs w:val="24"/>
        </w:rPr>
        <w:t>Optimising discussions about the purpose of feasibility trials</w:t>
      </w:r>
    </w:p>
    <w:p w14:paraId="5FD88527" w14:textId="3B665420" w:rsidR="002310A0" w:rsidRDefault="002310A0" w:rsidP="002310A0">
      <w:pPr>
        <w:pStyle w:val="BodyText"/>
      </w:pPr>
      <w:r w:rsidRPr="009A0C9D">
        <w:t xml:space="preserve">Informed consent is central </w:t>
      </w:r>
      <w:r>
        <w:t xml:space="preserve">to the </w:t>
      </w:r>
      <w:r w:rsidRPr="009A0C9D">
        <w:t xml:space="preserve">ethical conducting </w:t>
      </w:r>
      <w:r>
        <w:t xml:space="preserve">of </w:t>
      </w:r>
      <w:r w:rsidRPr="009A0C9D">
        <w:t>research</w:t>
      </w:r>
      <w:r>
        <w:t xml:space="preserve"> and conveying t</w:t>
      </w:r>
      <w:r w:rsidRPr="009A0C9D">
        <w:t xml:space="preserve">he ‘purpose’ </w:t>
      </w:r>
      <w:r>
        <w:t xml:space="preserve">or aim of a study </w:t>
      </w:r>
      <w:r w:rsidRPr="009A0C9D">
        <w:t xml:space="preserve">is a necessary element </w:t>
      </w:r>
      <w:r>
        <w:t>of informed consent</w:t>
      </w:r>
      <w:r w:rsidRPr="009A0C9D">
        <w:t xml:space="preserve"> </w:t>
      </w:r>
      <w:r w:rsidRPr="009A0C9D">
        <w:fldChar w:fldCharType="begin"/>
      </w:r>
      <w:r w:rsidR="00EF20B5">
        <w:instrText xml:space="preserve"> ADDIN EN.CITE &lt;EndNote&gt;&lt;Cite&gt;&lt;Author&gt;Association&lt;/Author&gt;&lt;Year&gt;2013&lt;/Year&gt;&lt;RecNum&gt;149&lt;/RecNum&gt;&lt;DisplayText&gt;&lt;style face="superscript"&gt;137&lt;/style&gt;&lt;/DisplayText&gt;&lt;record&gt;&lt;rec-number&gt;149&lt;/rec-number&gt;&lt;foreign-keys&gt;&lt;key app="EN" db-id="swxetsf03tv2ehe5dazxv0w2szw90eez50s2" timestamp="1567360238"&gt;149&lt;/key&gt;&lt;/foreign-keys&gt;&lt;ref-type name="Electronic Article"&gt;43&lt;/ref-type&gt;&lt;contributors&gt;&lt;authors&gt;&lt;author&gt;World Medical Association&lt;/author&gt;&lt;/authors&gt;&lt;/contributors&gt;&lt;titles&gt;&lt;title&gt;Declaration of Helsinki. Ethical Principles for Medical Research Involving Human Subjects; 2013&lt;/title&gt;&lt;/titles&gt;&lt;dates&gt;&lt;year&gt;2013&lt;/year&gt;&lt;pub-dates&gt;&lt;date&gt;7th September 2018&lt;/date&gt;&lt;/pub-dates&gt;&lt;/dates&gt;&lt;urls&gt;&lt;related-urls&gt;&lt;url&gt;https://www-wma-net.liverpool.idm.oclc.org/policies-post/wma-declaration-of-helsinki-ethical-principles-for-medical-research-involving-human-subjects/&lt;/url&gt;&lt;/related-urls&gt;&lt;/urls&gt;&lt;/record&gt;&lt;/Cite&gt;&lt;/EndNote&gt;</w:instrText>
      </w:r>
      <w:r w:rsidRPr="009A0C9D">
        <w:fldChar w:fldCharType="separate"/>
      </w:r>
      <w:r w:rsidR="00EF20B5" w:rsidRPr="00EF20B5">
        <w:rPr>
          <w:noProof/>
          <w:vertAlign w:val="superscript"/>
        </w:rPr>
        <w:t>137</w:t>
      </w:r>
      <w:r w:rsidRPr="009A0C9D">
        <w:fldChar w:fldCharType="end"/>
      </w:r>
      <w:r w:rsidRPr="009A0C9D">
        <w:t xml:space="preserve">. </w:t>
      </w:r>
      <w:r>
        <w:t xml:space="preserve">As found in a previous </w:t>
      </w:r>
      <w:r w:rsidRPr="009A0C9D">
        <w:t xml:space="preserve">qualitative study embedded within a feasibility trial </w:t>
      </w:r>
      <w:r w:rsidRPr="009A0C9D">
        <w:fldChar w:fldCharType="begin">
          <w:fldData xml:space="preserve">PEVuZE5vdGU+PENpdGU+PEF1dGhvcj5HcmlmZmluPC9BdXRob3I+PFllYXI+MjAxNjwvWWVhcj48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</w:fldData>
        </w:fldChar>
      </w:r>
      <w:r w:rsidR="00EF20B5">
        <w:instrText xml:space="preserve"> ADDIN EN.CITE </w:instrText>
      </w:r>
      <w:r w:rsidR="00EF20B5">
        <w:fldChar w:fldCharType="begin">
          <w:fldData xml:space="preserve">PEVuZE5vdGU+PENpdGU+PEF1dGhvcj5HcmlmZmluPC9BdXRob3I+PFllYXI+MjAxNjwvWWVhcj48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</w:fldData>
        </w:fldChar>
      </w:r>
      <w:r w:rsidR="00EF20B5">
        <w:instrText xml:space="preserve"> ADDIN EN.CITE.DATA </w:instrText>
      </w:r>
      <w:r w:rsidR="00EF20B5">
        <w:fldChar w:fldCharType="end"/>
      </w:r>
      <w:r w:rsidRPr="009A0C9D">
        <w:fldChar w:fldCharType="separate"/>
      </w:r>
      <w:r w:rsidR="00EF20B5" w:rsidRPr="00EF20B5">
        <w:rPr>
          <w:noProof/>
          <w:vertAlign w:val="superscript"/>
        </w:rPr>
        <w:t>138</w:t>
      </w:r>
      <w:r w:rsidRPr="009A0C9D">
        <w:fldChar w:fldCharType="end"/>
      </w:r>
      <w:r w:rsidRPr="009A0C9D">
        <w:t xml:space="preserve">, health professionals in CONTRACT rarely described </w:t>
      </w:r>
      <w:r>
        <w:t xml:space="preserve">its </w:t>
      </w:r>
      <w:r w:rsidRPr="009A0C9D">
        <w:t>feasibility</w:t>
      </w:r>
      <w:r>
        <w:t xml:space="preserve"> aims. R</w:t>
      </w:r>
      <w:r w:rsidRPr="009A0C9D">
        <w:t xml:space="preserve">ather, </w:t>
      </w:r>
      <w:r>
        <w:t xml:space="preserve">they </w:t>
      </w:r>
      <w:r w:rsidRPr="009A0C9D">
        <w:t xml:space="preserve">described </w:t>
      </w:r>
      <w:r>
        <w:t xml:space="preserve">CONTRACT as </w:t>
      </w:r>
      <w:r w:rsidRPr="009A0C9D">
        <w:t>aim</w:t>
      </w:r>
      <w:r>
        <w:t>ing</w:t>
      </w:r>
      <w:r w:rsidRPr="009A0C9D">
        <w:t xml:space="preserve"> </w:t>
      </w:r>
      <w:r>
        <w:t xml:space="preserve">to </w:t>
      </w:r>
      <w:r w:rsidRPr="009A0C9D">
        <w:t xml:space="preserve">find out how best to treat </w:t>
      </w:r>
      <w:r>
        <w:t>appendicitis. When interviewed, h</w:t>
      </w:r>
      <w:r w:rsidRPr="009A0C9D">
        <w:t xml:space="preserve">ealth professionals typically suggested that it was unnecessary to describe </w:t>
      </w:r>
      <w:r>
        <w:t>the feasibility aim</w:t>
      </w:r>
      <w:r w:rsidRPr="00133D81">
        <w:t xml:space="preserve"> </w:t>
      </w:r>
      <w:r>
        <w:t>of CONTRACT, adding that families might find the concept of feasibility confusing or overwhelming (especially in the urgent care context). Some health professionals thought describing it could dissuade families from participating. In interviews, we did not ask families about their understanding of the purpose of feasibility trials and how best to discuss it because the topic was rarely mentioned in CONTRACT consultations. However, there is a need for work to explore children’s and parents’ understanding of feasibility, the acceptability of feasibility trials, and optimal ways for health professionals to explain the aims of a feasibility trial, to optimise informed consent.</w:t>
      </w:r>
    </w:p>
    <w:p w14:paraId="107908B4" w14:textId="50F76F6E" w:rsidR="002310A0" w:rsidRPr="006A7B3B" w:rsidRDefault="002310A0" w:rsidP="002310A0">
      <w:pPr>
        <w:rPr>
          <w:b/>
          <w:sz w:val="24"/>
          <w:szCs w:val="24"/>
        </w:rPr>
      </w:pPr>
      <w:r w:rsidRPr="006A7B3B">
        <w:rPr>
          <w:b/>
          <w:sz w:val="24"/>
          <w:szCs w:val="24"/>
        </w:rPr>
        <w:t>RECOMMENDATION (</w:t>
      </w:r>
      <w:r>
        <w:rPr>
          <w:b/>
          <w:sz w:val="24"/>
          <w:szCs w:val="24"/>
        </w:rPr>
        <w:t>8</w:t>
      </w:r>
      <w:r w:rsidRPr="006A7B3B">
        <w:rPr>
          <w:b/>
          <w:sz w:val="24"/>
          <w:szCs w:val="24"/>
        </w:rPr>
        <w:t>): Further research is needed to explore how best to discuss the purpose of feasibility trials with families in acute settings.</w:t>
      </w:r>
    </w:p>
    <w:p w14:paraId="0E4FAB93" w14:textId="3F7AA97A" w:rsidR="002310A0" w:rsidRDefault="002310A0" w:rsidP="002310A0">
      <w:pPr>
        <w:rPr>
          <w:rFonts w:ascii="Helvetica" w:hAnsi="Helvetica" w:cs="Helvetica"/>
          <w:color w:val="333333"/>
        </w:rPr>
      </w:pPr>
    </w:p>
    <w:p w14:paraId="2175D323" w14:textId="5FC470FB" w:rsidR="002310A0" w:rsidRDefault="002310A0" w:rsidP="002310A0">
      <w:pPr>
        <w:rPr>
          <w:b/>
          <w:i/>
          <w:sz w:val="24"/>
          <w:szCs w:val="24"/>
        </w:rPr>
      </w:pPr>
      <w:r>
        <w:rPr>
          <w:b/>
          <w:i/>
          <w:sz w:val="24"/>
          <w:szCs w:val="24"/>
        </w:rPr>
        <w:t xml:space="preserve">Optimising recruitment to a future definitive trial </w:t>
      </w:r>
    </w:p>
    <w:p w14:paraId="4031AA0D" w14:textId="412A2B62" w:rsidR="002310A0" w:rsidRDefault="002310A0" w:rsidP="002310A0">
      <w:pPr>
        <w:pStyle w:val="BodyText"/>
      </w:pPr>
      <w:r w:rsidRPr="00F23412">
        <w:t xml:space="preserve">This section discusses findings of the Communication study and final recommendations specifically in the context of developing a future definitive trial </w:t>
      </w:r>
      <w:r>
        <w:t>comparing non-operative treatment with appendicectomy for the treatment of acute uncomplicated appendicitis in children and young people.</w:t>
      </w:r>
    </w:p>
    <w:p w14:paraId="4C558160" w14:textId="2ABDAEDE" w:rsidR="002310A0" w:rsidRPr="00800AB3" w:rsidRDefault="002310A0" w:rsidP="002310A0">
      <w:pPr>
        <w:pStyle w:val="BodyText"/>
      </w:pPr>
      <w:r>
        <w:t xml:space="preserve">In the UK, patient history and physical examination are routinely used to determine acute uncomplicated appendicitis but 28-57% of children aged 12 years and younger are misdiagnosed </w:t>
      </w:r>
      <w:r>
        <w:fldChar w:fldCharType="begin"/>
      </w:r>
      <w:r w:rsidR="00EF20B5">
        <w:instrText xml:space="preserve"> ADDIN EN.CITE &lt;EndNote&gt;&lt;Cite&gt;&lt;Author&gt;Callahan&lt;/Author&gt;&lt;Year&gt;2002&lt;/Year&gt;&lt;RecNum&gt;151&lt;/RecNum&gt;&lt;DisplayText&gt;&lt;style face="superscript"&gt;139&lt;/style&gt;&lt;/DisplayText&gt;&lt;record&gt;&lt;rec-number&gt;151&lt;/rec-number&gt;&lt;foreign-keys&gt;&lt;key app="EN" db-id="swxetsf03tv2ehe5dazxv0w2szw90eez50s2" timestamp="1567360240"&gt;151&lt;/key&gt;&lt;/foreign-keys&gt;&lt;ref-type name="Journal Article"&gt;17&lt;/ref-type&gt;&lt;contributors&gt;&lt;authors&gt;&lt;author&gt;Callahan, M. J.&lt;/author&gt;&lt;author&gt;Rodriguez, D. P.&lt;/author&gt;&lt;author&gt;Taylor, G. A.&lt;/author&gt;&lt;/authors&gt;&lt;/contributors&gt;&lt;auth-address&gt;Department of Radiology, Children&amp;apos;s Hospital, 300 Longwood Ave, Boston, MA 02115, USA.&lt;/auth-address&gt;&lt;titles&gt;&lt;title&gt;CT of appendicitis in children&lt;/title&gt;&lt;secondary-title&gt;Radiology&lt;/secondary-title&gt;&lt;/titles&gt;&lt;periodical&gt;&lt;full-title&gt;Radiology&lt;/full-title&gt;&lt;/periodical&gt;&lt;pages&gt;325-32&lt;/pages&gt;&lt;volume&gt;224&lt;/volume&gt;&lt;number&gt;2&lt;/number&gt;&lt;edition&gt;2002/07/31&lt;/edition&gt;&lt;keywords&gt;&lt;keyword&gt;Acute Disease&lt;/keyword&gt;&lt;keyword&gt;Appendicitis/*diagnostic imaging&lt;/keyword&gt;&lt;keyword&gt;Appendix/diagnostic imaging&lt;/keyword&gt;&lt;keyword&gt;Child&lt;/keyword&gt;&lt;keyword&gt;Child, Preschool&lt;/keyword&gt;&lt;keyword&gt;Contrast Media/administration &amp;amp; dosage&lt;/keyword&gt;&lt;keyword&gt;Humans&lt;/keyword&gt;&lt;keyword&gt;Infant&lt;/keyword&gt;&lt;keyword&gt;Radiation Dosage&lt;/keyword&gt;&lt;keyword&gt;Sensitivity and Specificity&lt;/keyword&gt;&lt;keyword&gt;*Tomography, X-Ray Computed/methods&lt;/keyword&gt;&lt;/keywords&gt;&lt;dates&gt;&lt;year&gt;2002&lt;/year&gt;&lt;pub-dates&gt;&lt;date&gt;Aug&lt;/date&gt;&lt;/pub-dates&gt;&lt;/dates&gt;&lt;isbn&gt;0033-8419 (Print)&amp;#xD;0033-8419 (Linking)&lt;/isbn&gt;&lt;accession-num&gt;12147823&lt;/accession-num&gt;&lt;urls&gt;&lt;related-urls&gt;&lt;url&gt;https://www.ncbi.nlm.nih.gov/pubmed/12147823&lt;/url&gt;&lt;/related-urls&gt;&lt;/urls&gt;&lt;electronic-resource-num&gt;10.1148/radiol.2242010998&lt;/electronic-resource-num&gt;&lt;/record&gt;&lt;/Cite&gt;&lt;/EndNote&gt;</w:instrText>
      </w:r>
      <w:r>
        <w:fldChar w:fldCharType="separate"/>
      </w:r>
      <w:r w:rsidR="00EF20B5" w:rsidRPr="00EF20B5">
        <w:rPr>
          <w:noProof/>
          <w:vertAlign w:val="superscript"/>
        </w:rPr>
        <w:t>139</w:t>
      </w:r>
      <w:r>
        <w:fldChar w:fldCharType="end"/>
      </w:r>
      <w:r>
        <w:t xml:space="preserve">. In CONTRACT, health professionals used the same diagnostic techniques to establish whether children had acute uncomplicated appendicitis, as distinct to perforated appendicitis. In their </w:t>
      </w:r>
      <w:r>
        <w:lastRenderedPageBreak/>
        <w:t xml:space="preserve">interviews, they explained the difficulties of accurately establishing patient </w:t>
      </w:r>
      <w:r w:rsidRPr="00800AB3">
        <w:t xml:space="preserve">eligibility. Some proposed introducing additional diagnostic measures to more confidently diagnose </w:t>
      </w:r>
      <w:r>
        <w:t>children</w:t>
      </w:r>
      <w:r w:rsidRPr="00800AB3">
        <w:t xml:space="preserve"> with acute uncomplicated appendicitis </w:t>
      </w:r>
      <w:r>
        <w:t>for instance</w:t>
      </w:r>
      <w:r w:rsidRPr="00800AB3">
        <w:t xml:space="preserve"> CRP, which can indicate perforation but not as a sole indicator </w:t>
      </w:r>
      <w:r w:rsidRPr="00800AB3">
        <w:fldChar w:fldCharType="begin"/>
      </w:r>
      <w:r w:rsidR="00EF20B5">
        <w:instrText xml:space="preserve"> ADDIN EN.CITE &lt;EndNote&gt;&lt;Cite&gt;&lt;Author&gt;Rothrock&lt;/Author&gt;&lt;Year&gt;2000&lt;/Year&gt;&lt;RecNum&gt;152&lt;/RecNum&gt;&lt;DisplayText&gt;&lt;style face="superscript"&gt;140&lt;/style&gt;&lt;/DisplayText&gt;&lt;record&gt;&lt;rec-number&gt;152&lt;/rec-number&gt;&lt;foreign-keys&gt;&lt;key app="EN" db-id="swxetsf03tv2ehe5dazxv0w2szw90eez50s2" timestamp="1567360241"&gt;152&lt;/key&gt;&lt;/foreign-keys&gt;&lt;ref-type name="Journal Article"&gt;17&lt;/ref-type&gt;&lt;contributors&gt;&lt;authors&gt;&lt;author&gt;Rothrock, Steven G.&lt;/author&gt;&lt;author&gt;Pagane, Joseph&lt;/author&gt;&lt;/authors&gt;&lt;/contributors&gt;&lt;titles&gt;&lt;title&gt;Acute appendicitis in children: Emergency department diagnosis and management&lt;/title&gt;&lt;secondary-title&gt;Annals of Emergency Medicine&lt;/secondary-title&gt;&lt;/titles&gt;&lt;periodical&gt;&lt;full-title&gt;Ann Emerg Med&lt;/full-title&gt;&lt;abbr-1&gt;Annals of emergency medicine&lt;/abbr-1&gt;&lt;/periodical&gt;&lt;pages&gt;39-51&lt;/pages&gt;&lt;volume&gt;36&lt;/volume&gt;&lt;number&gt;1&lt;/number&gt;&lt;dates&gt;&lt;year&gt;2000&lt;/year&gt;&lt;pub-dates&gt;&lt;date&gt;2000/07/01/&lt;/date&gt;&lt;/pub-dates&gt;&lt;/dates&gt;&lt;isbn&gt;0196-0644&lt;/isbn&gt;&lt;urls&gt;&lt;related-urls&gt;&lt;url&gt;http://www.sciencedirect.com/science/article/pii/S0196064400230552&lt;/url&gt;&lt;/related-urls&gt;&lt;/urls&gt;&lt;electronic-resource-num&gt;https://doi.org/10.1067/mem.2000.105658&lt;/electronic-resource-num&gt;&lt;/record&gt;&lt;/Cite&gt;&lt;/EndNote&gt;</w:instrText>
      </w:r>
      <w:r w:rsidRPr="00800AB3">
        <w:fldChar w:fldCharType="separate"/>
      </w:r>
      <w:r w:rsidR="00EF20B5" w:rsidRPr="00EF20B5">
        <w:rPr>
          <w:noProof/>
          <w:vertAlign w:val="superscript"/>
        </w:rPr>
        <w:t>140</w:t>
      </w:r>
      <w:r w:rsidRPr="00800AB3">
        <w:fldChar w:fldCharType="end"/>
      </w:r>
      <w:r w:rsidRPr="00800AB3">
        <w:t>. Diagnostic uncertainty was a core concern for health professionals. Additional strategies to improve the accuracy of diagnosis should be considered to improve families’ and health professionals’ confidence in the trial.</w:t>
      </w:r>
    </w:p>
    <w:p w14:paraId="075112C0" w14:textId="5D6E505B" w:rsidR="002310A0" w:rsidRDefault="002310A0" w:rsidP="002310A0">
      <w:pPr>
        <w:pStyle w:val="BodyText"/>
        <w:rPr>
          <w:shd w:val="clear" w:color="auto" w:fill="FFFFFF"/>
        </w:rPr>
      </w:pPr>
      <w:r w:rsidRPr="00800AB3">
        <w:rPr>
          <w:shd w:val="clear" w:color="auto" w:fill="FFFFFF"/>
        </w:rPr>
        <w:t xml:space="preserve">As described earlier, some families who experienced </w:t>
      </w:r>
      <w:r>
        <w:rPr>
          <w:shd w:val="clear" w:color="auto" w:fill="FFFFFF"/>
        </w:rPr>
        <w:t xml:space="preserve">non-operative </w:t>
      </w:r>
      <w:r w:rsidRPr="00800AB3">
        <w:rPr>
          <w:shd w:val="clear" w:color="auto" w:fill="FFFFFF"/>
        </w:rPr>
        <w:t xml:space="preserve">treatment failure </w:t>
      </w:r>
      <w:r>
        <w:rPr>
          <w:shd w:val="clear" w:color="auto" w:fill="FFFFFF"/>
        </w:rPr>
        <w:t xml:space="preserve">had expected that </w:t>
      </w:r>
      <w:r w:rsidRPr="00800AB3">
        <w:rPr>
          <w:shd w:val="clear" w:color="auto" w:fill="FFFFFF"/>
        </w:rPr>
        <w:t xml:space="preserve">surgery </w:t>
      </w:r>
      <w:r>
        <w:rPr>
          <w:shd w:val="clear" w:color="auto" w:fill="FFFFFF"/>
        </w:rPr>
        <w:t xml:space="preserve">would </w:t>
      </w:r>
      <w:r w:rsidRPr="00800AB3">
        <w:rPr>
          <w:shd w:val="clear" w:color="auto" w:fill="FFFFFF"/>
        </w:rPr>
        <w:t>be performed almost immediately</w:t>
      </w:r>
      <w:r>
        <w:rPr>
          <w:shd w:val="clear" w:color="auto" w:fill="FFFFFF"/>
        </w:rPr>
        <w:t xml:space="preserve"> after such failure had been established clinically</w:t>
      </w:r>
      <w:r w:rsidRPr="00800AB3">
        <w:rPr>
          <w:shd w:val="clear" w:color="auto" w:fill="FFFFFF"/>
        </w:rPr>
        <w:t xml:space="preserve">. </w:t>
      </w:r>
      <w:r>
        <w:rPr>
          <w:shd w:val="clear" w:color="auto" w:fill="FFFFFF"/>
        </w:rPr>
        <w:t>These findings from the Communication study informed changes to the PIS. Following discussion of this issue in the recruitment training, health professionals started providing families with information on the timing of surgery if non-operative treatment were to fail and the estimated timeframe in which families could expect to see an improvement in their child’s condition after starting non-operative treatment. The study investigators may wish to emphasise this finding in training for a future trial.</w:t>
      </w:r>
    </w:p>
    <w:p w14:paraId="4C48FF2E" w14:textId="60C60F80" w:rsidR="002310A0" w:rsidRDefault="002310A0" w:rsidP="002310A0">
      <w:pPr>
        <w:pStyle w:val="BodyText"/>
        <w:rPr>
          <w:shd w:val="clear" w:color="auto" w:fill="FFFFFF"/>
        </w:rPr>
      </w:pPr>
      <w:r>
        <w:rPr>
          <w:shd w:val="clear" w:color="auto" w:fill="FFFFFF"/>
        </w:rPr>
        <w:t>Some parents suggested that there had been delays in their child receiving the initial course of antibiotics. They questioned whether the delay was because of the time taken to voice their decision as to whether they wanted to participate in CONTRACT, and indicated that the experience discouraged them from participating in CONTRACT. Health professionals should avoid delay in commencing treatment prior to CONTRACT participation wherever possible.</w:t>
      </w:r>
    </w:p>
    <w:p w14:paraId="277260BA" w14:textId="0D68D6A0" w:rsidR="002310A0" w:rsidRPr="00800AB3" w:rsidRDefault="002310A0" w:rsidP="002310A0">
      <w:pPr>
        <w:pStyle w:val="BodyText"/>
        <w:rPr>
          <w:shd w:val="clear" w:color="auto" w:fill="FFFFFF"/>
        </w:rPr>
      </w:pPr>
      <w:r>
        <w:rPr>
          <w:shd w:val="clear" w:color="auto" w:fill="FFFFFF"/>
        </w:rPr>
        <w:t>Finally, one of the nurses who completed blinded discharge assessments highlighted that assessors working on the same wards as CONTRACT participants may become unblinded to their treatment allocation. Ideally, assessors should be from different wards to those on which CONTRACT participants are treated. Furthermore, assessors may appreciate brief training about the study and the opportunity to participate study events.</w:t>
      </w:r>
    </w:p>
    <w:p w14:paraId="69F59151" w14:textId="1CDB14FF" w:rsidR="002310A0" w:rsidRPr="00800AB3" w:rsidRDefault="002310A0" w:rsidP="002310A0">
      <w:pPr>
        <w:rPr>
          <w:b/>
          <w:sz w:val="24"/>
          <w:szCs w:val="24"/>
        </w:rPr>
      </w:pPr>
      <w:r w:rsidRPr="00800AB3">
        <w:rPr>
          <w:b/>
          <w:sz w:val="24"/>
          <w:szCs w:val="24"/>
        </w:rPr>
        <w:t>RECOMMENDATION (9): Consider additional strategies to improve the effectiveness of distinguishing</w:t>
      </w:r>
      <w:r>
        <w:rPr>
          <w:b/>
          <w:sz w:val="24"/>
          <w:szCs w:val="24"/>
        </w:rPr>
        <w:t xml:space="preserve"> children</w:t>
      </w:r>
      <w:r w:rsidRPr="00800AB3">
        <w:rPr>
          <w:b/>
          <w:sz w:val="24"/>
          <w:szCs w:val="24"/>
        </w:rPr>
        <w:t xml:space="preserve"> with acute uncomplicated appendicitis from </w:t>
      </w:r>
      <w:r>
        <w:rPr>
          <w:b/>
          <w:sz w:val="24"/>
          <w:szCs w:val="24"/>
        </w:rPr>
        <w:t xml:space="preserve">those with </w:t>
      </w:r>
      <w:r w:rsidRPr="00800AB3">
        <w:rPr>
          <w:b/>
          <w:sz w:val="24"/>
          <w:szCs w:val="24"/>
        </w:rPr>
        <w:t>perforated appendicitis, in assessing patient eligibility.</w:t>
      </w:r>
    </w:p>
    <w:p w14:paraId="0CD4B0C9" w14:textId="4B05F746" w:rsidR="002310A0" w:rsidRPr="00800AB3" w:rsidRDefault="002310A0" w:rsidP="002310A0">
      <w:pPr>
        <w:rPr>
          <w:b/>
          <w:sz w:val="24"/>
          <w:szCs w:val="24"/>
        </w:rPr>
      </w:pPr>
      <w:r w:rsidRPr="00800AB3">
        <w:rPr>
          <w:b/>
          <w:sz w:val="24"/>
          <w:szCs w:val="24"/>
        </w:rPr>
        <w:t>RECOMMENDATION (10): Provide families with balanced information regarding both treatment arms</w:t>
      </w:r>
      <w:r>
        <w:rPr>
          <w:b/>
          <w:sz w:val="24"/>
          <w:szCs w:val="24"/>
        </w:rPr>
        <w:t xml:space="preserve">. This should </w:t>
      </w:r>
      <w:r w:rsidRPr="00800AB3">
        <w:rPr>
          <w:b/>
          <w:sz w:val="24"/>
          <w:szCs w:val="24"/>
        </w:rPr>
        <w:t>includ</w:t>
      </w:r>
      <w:r>
        <w:rPr>
          <w:b/>
          <w:sz w:val="24"/>
          <w:szCs w:val="24"/>
        </w:rPr>
        <w:t>e</w:t>
      </w:r>
      <w:r w:rsidRPr="00800AB3">
        <w:rPr>
          <w:b/>
          <w:sz w:val="24"/>
          <w:szCs w:val="24"/>
        </w:rPr>
        <w:t xml:space="preserve"> information on the timing of surgery </w:t>
      </w:r>
      <w:r>
        <w:rPr>
          <w:b/>
          <w:sz w:val="24"/>
          <w:szCs w:val="24"/>
        </w:rPr>
        <w:t xml:space="preserve">if non-operative </w:t>
      </w:r>
      <w:r w:rsidRPr="00800AB3">
        <w:rPr>
          <w:b/>
          <w:sz w:val="24"/>
          <w:szCs w:val="24"/>
        </w:rPr>
        <w:t xml:space="preserve">treatment fails and the estimated timeframe in which </w:t>
      </w:r>
      <w:r>
        <w:rPr>
          <w:b/>
          <w:sz w:val="24"/>
          <w:szCs w:val="24"/>
        </w:rPr>
        <w:t>families allocated to the non-operative treatment arm should expect to see an improvement in their child’s condition</w:t>
      </w:r>
      <w:r w:rsidRPr="00800AB3">
        <w:rPr>
          <w:b/>
          <w:sz w:val="24"/>
          <w:szCs w:val="24"/>
        </w:rPr>
        <w:t>.</w:t>
      </w:r>
      <w:r>
        <w:rPr>
          <w:b/>
          <w:sz w:val="24"/>
          <w:szCs w:val="24"/>
        </w:rPr>
        <w:t xml:space="preserve"> This could be included in training for a future trial.</w:t>
      </w:r>
    </w:p>
    <w:p w14:paraId="568ED91F" w14:textId="5BE748A8" w:rsidR="002310A0" w:rsidRPr="005C6D4F" w:rsidRDefault="002310A0" w:rsidP="002310A0">
      <w:pPr>
        <w:rPr>
          <w:b/>
          <w:sz w:val="24"/>
          <w:szCs w:val="24"/>
        </w:rPr>
      </w:pPr>
      <w:r w:rsidRPr="005C6D4F">
        <w:rPr>
          <w:b/>
          <w:sz w:val="24"/>
          <w:szCs w:val="24"/>
        </w:rPr>
        <w:t xml:space="preserve">RECOMMENDATION (11): Some parents reported delays </w:t>
      </w:r>
      <w:r>
        <w:rPr>
          <w:b/>
          <w:sz w:val="24"/>
          <w:szCs w:val="24"/>
        </w:rPr>
        <w:t xml:space="preserve">in their child starting the </w:t>
      </w:r>
      <w:r w:rsidRPr="005C6D4F">
        <w:rPr>
          <w:b/>
          <w:sz w:val="24"/>
          <w:szCs w:val="24"/>
        </w:rPr>
        <w:t xml:space="preserve">initial course of antibiotics, which </w:t>
      </w:r>
      <w:r>
        <w:rPr>
          <w:b/>
          <w:sz w:val="24"/>
          <w:szCs w:val="24"/>
        </w:rPr>
        <w:t xml:space="preserve">they linked to the additional procedures required for </w:t>
      </w:r>
      <w:r>
        <w:rPr>
          <w:b/>
          <w:sz w:val="24"/>
          <w:szCs w:val="24"/>
        </w:rPr>
        <w:lastRenderedPageBreak/>
        <w:t xml:space="preserve">CONTRACT and so this </w:t>
      </w:r>
      <w:r w:rsidRPr="005C6D4F">
        <w:rPr>
          <w:b/>
          <w:sz w:val="24"/>
          <w:szCs w:val="24"/>
        </w:rPr>
        <w:t>discouraged them from pa</w:t>
      </w:r>
      <w:r>
        <w:rPr>
          <w:b/>
          <w:sz w:val="24"/>
          <w:szCs w:val="24"/>
        </w:rPr>
        <w:t>rticipation. Whenever</w:t>
      </w:r>
      <w:r w:rsidRPr="005C6D4F">
        <w:rPr>
          <w:b/>
          <w:sz w:val="24"/>
          <w:szCs w:val="24"/>
        </w:rPr>
        <w:t xml:space="preserve"> possible, </w:t>
      </w:r>
      <w:r>
        <w:rPr>
          <w:b/>
          <w:sz w:val="24"/>
          <w:szCs w:val="24"/>
        </w:rPr>
        <w:t xml:space="preserve">health professionals should </w:t>
      </w:r>
      <w:r w:rsidRPr="005C6D4F">
        <w:rPr>
          <w:b/>
          <w:sz w:val="24"/>
          <w:szCs w:val="24"/>
        </w:rPr>
        <w:t xml:space="preserve">avoid delays in delivering </w:t>
      </w:r>
      <w:r>
        <w:rPr>
          <w:b/>
          <w:sz w:val="24"/>
          <w:szCs w:val="24"/>
        </w:rPr>
        <w:t xml:space="preserve">the initial </w:t>
      </w:r>
      <w:r w:rsidRPr="005C6D4F">
        <w:rPr>
          <w:b/>
          <w:sz w:val="24"/>
          <w:szCs w:val="24"/>
        </w:rPr>
        <w:t>antibiotic</w:t>
      </w:r>
      <w:r>
        <w:rPr>
          <w:b/>
          <w:sz w:val="24"/>
          <w:szCs w:val="24"/>
        </w:rPr>
        <w:t>s.</w:t>
      </w:r>
    </w:p>
    <w:p w14:paraId="412C6CC1" w14:textId="71C07097" w:rsidR="002310A0" w:rsidRPr="005C6D4F" w:rsidRDefault="002310A0" w:rsidP="002310A0">
      <w:pPr>
        <w:rPr>
          <w:b/>
          <w:sz w:val="24"/>
          <w:szCs w:val="24"/>
        </w:rPr>
      </w:pPr>
      <w:r w:rsidRPr="005C6D4F">
        <w:rPr>
          <w:b/>
          <w:sz w:val="24"/>
          <w:szCs w:val="24"/>
        </w:rPr>
        <w:t>RECOMMENDATION (12): Ensure that blinded discharge assessments are completed by a health professional who does not work on the same wa</w:t>
      </w:r>
      <w:r>
        <w:rPr>
          <w:b/>
          <w:sz w:val="24"/>
          <w:szCs w:val="24"/>
        </w:rPr>
        <w:t>rds as CONTRACT participants and offer the assessor brief training on the study.</w:t>
      </w:r>
    </w:p>
    <w:p w14:paraId="38BCCA6D" w14:textId="7B79EE90" w:rsidR="003637D3" w:rsidRDefault="003637D3"/>
    <w:p w14:paraId="02471CF9" w14:textId="5C159E80" w:rsidR="00053774" w:rsidRDefault="003637D3">
      <w:r>
        <w:br w:type="page"/>
      </w:r>
      <w:bookmarkStart w:id="170" w:name="_A_–_Detail"/>
      <w:bookmarkStart w:id="171" w:name="_B_–_Detail"/>
      <w:bookmarkEnd w:id="170"/>
      <w:bookmarkEnd w:id="171"/>
    </w:p>
    <w:p w14:paraId="7FB9A183" w14:textId="6923235C" w:rsidR="00B96AE4" w:rsidRDefault="00B96AE4"/>
    <w:p w14:paraId="59061E75" w14:textId="7342A0AE" w:rsidR="00B96AE4" w:rsidRDefault="00B47FA2" w:rsidP="00B96AE4">
      <w:pPr>
        <w:pStyle w:val="Heading2"/>
      </w:pPr>
      <w:bookmarkStart w:id="172" w:name="_Toc27372626"/>
      <w:r>
        <w:t xml:space="preserve">Appendix </w:t>
      </w:r>
      <w:r w:rsidR="00E95CD4">
        <w:t>3</w:t>
      </w:r>
      <w:r w:rsidR="00B85F7F">
        <w:t>:</w:t>
      </w:r>
      <w:r>
        <w:t xml:space="preserve"> Co</w:t>
      </w:r>
      <w:r w:rsidR="007B025D">
        <w:t>re Outcome Set Appendix</w:t>
      </w:r>
      <w:bookmarkEnd w:id="172"/>
      <w:r w:rsidR="00B96AE4" w:rsidRPr="00B96AE4">
        <w:t xml:space="preserve"> </w:t>
      </w:r>
    </w:p>
    <w:p w14:paraId="476FAFD2" w14:textId="727151FC" w:rsidR="00B96AE4" w:rsidRDefault="00353425" w:rsidP="00A23A23">
      <w:pPr>
        <w:pStyle w:val="Heading3"/>
      </w:pPr>
      <w:bookmarkStart w:id="173" w:name="_A_–_Additional"/>
      <w:bookmarkStart w:id="174" w:name="_3A:_Additional_studies"/>
      <w:bookmarkStart w:id="175" w:name="_Toc27372627"/>
      <w:bookmarkEnd w:id="173"/>
      <w:bookmarkEnd w:id="174"/>
      <w:r>
        <w:t>3</w:t>
      </w:r>
      <w:r w:rsidR="00B96AE4">
        <w:t>A</w:t>
      </w:r>
      <w:r w:rsidR="00B85F7F">
        <w:t>:</w:t>
      </w:r>
      <w:r w:rsidR="00B96AE4">
        <w:t xml:space="preserve"> </w:t>
      </w:r>
      <w:r w:rsidR="00F503E1">
        <w:t>Additional studies reviewed</w:t>
      </w:r>
      <w:bookmarkEnd w:id="175"/>
    </w:p>
    <w:p w14:paraId="71C587D9" w14:textId="19F6FFAC" w:rsidR="00B96AE4" w:rsidRPr="0095718F" w:rsidRDefault="00373BF8" w:rsidP="007971E2">
      <w:pPr>
        <w:pStyle w:val="Caption"/>
      </w:pPr>
      <w:bookmarkStart w:id="176" w:name="_Toc21900203"/>
      <w:r>
        <w:t xml:space="preserve">Table </w:t>
      </w:r>
      <w:r w:rsidR="0092104D">
        <w:fldChar w:fldCharType="begin"/>
      </w:r>
      <w:r w:rsidR="0092104D">
        <w:instrText xml:space="preserve"> SEQ Table \* ARABIC </w:instrText>
      </w:r>
      <w:r w:rsidR="0092104D">
        <w:fldChar w:fldCharType="separate"/>
      </w:r>
      <w:r>
        <w:rPr>
          <w:noProof/>
        </w:rPr>
        <w:t>18</w:t>
      </w:r>
      <w:r w:rsidR="0092104D">
        <w:rPr>
          <w:noProof/>
        </w:rPr>
        <w:fldChar w:fldCharType="end"/>
      </w:r>
      <w:r>
        <w:t xml:space="preserve">. </w:t>
      </w:r>
      <w:r w:rsidRPr="0095718F">
        <w:t>Characteristics of the studies included in a review to determine safety and efficacy of non-operative treatment for acute appendicitis</w:t>
      </w:r>
      <w:r>
        <w:fldChar w:fldCharType="begin"/>
      </w:r>
      <w:r>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fldChar w:fldCharType="separate"/>
      </w:r>
      <w:r w:rsidRPr="00911C70">
        <w:rPr>
          <w:noProof/>
          <w:vertAlign w:val="superscript"/>
        </w:rPr>
        <w:t>16</w:t>
      </w:r>
      <w:r>
        <w:fldChar w:fldCharType="end"/>
      </w:r>
      <w:r w:rsidRPr="0095718F">
        <w:t xml:space="preserve"> and an updated search of the literature</w:t>
      </w:r>
      <w:bookmarkEnd w:id="176"/>
      <w:r w:rsidR="00AC2675">
        <w:t xml:space="preserve"> </w:t>
      </w:r>
    </w:p>
    <w:tbl>
      <w:tblPr>
        <w:tblW w:w="9430" w:type="dxa"/>
        <w:tblLook w:val="04A0" w:firstRow="1" w:lastRow="0" w:firstColumn="1" w:lastColumn="0" w:noHBand="0" w:noVBand="1"/>
      </w:tblPr>
      <w:tblGrid>
        <w:gridCol w:w="1415"/>
        <w:gridCol w:w="1363"/>
        <w:gridCol w:w="1705"/>
        <w:gridCol w:w="1628"/>
        <w:gridCol w:w="1416"/>
        <w:gridCol w:w="1903"/>
      </w:tblGrid>
      <w:tr w:rsidR="00B96AE4" w:rsidRPr="00B96AE4" w14:paraId="042C9FB2" w14:textId="77777777" w:rsidTr="00B96AE4">
        <w:trPr>
          <w:trHeight w:val="20"/>
        </w:trPr>
        <w:tc>
          <w:tcPr>
            <w:tcW w:w="1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360712" w14:textId="77777777" w:rsidR="00B96AE4" w:rsidRPr="00B96AE4" w:rsidRDefault="00B96AE4" w:rsidP="00B96AE4">
            <w:pPr>
              <w:spacing w:after="0"/>
              <w:rPr>
                <w:b/>
              </w:rPr>
            </w:pPr>
            <w:r w:rsidRPr="00B96AE4">
              <w:rPr>
                <w:b/>
              </w:rPr>
              <w:t>Study</w:t>
            </w:r>
          </w:p>
        </w:tc>
        <w:tc>
          <w:tcPr>
            <w:tcW w:w="1365" w:type="dxa"/>
            <w:tcBorders>
              <w:top w:val="single" w:sz="8" w:space="0" w:color="auto"/>
              <w:left w:val="nil"/>
              <w:bottom w:val="single" w:sz="8" w:space="0" w:color="auto"/>
              <w:right w:val="single" w:sz="8" w:space="0" w:color="auto"/>
            </w:tcBorders>
            <w:shd w:val="clear" w:color="auto" w:fill="auto"/>
            <w:vAlign w:val="center"/>
            <w:hideMark/>
          </w:tcPr>
          <w:p w14:paraId="0FB9F6A3" w14:textId="77777777" w:rsidR="00B96AE4" w:rsidRPr="00B96AE4" w:rsidRDefault="00B96AE4" w:rsidP="00B96AE4">
            <w:pPr>
              <w:spacing w:after="0"/>
              <w:rPr>
                <w:b/>
              </w:rPr>
            </w:pPr>
            <w:r w:rsidRPr="00B96AE4">
              <w:rPr>
                <w:b/>
              </w:rPr>
              <w:t>Publication Year</w:t>
            </w:r>
          </w:p>
        </w:tc>
        <w:tc>
          <w:tcPr>
            <w:tcW w:w="1683" w:type="dxa"/>
            <w:tcBorders>
              <w:top w:val="single" w:sz="8" w:space="0" w:color="auto"/>
              <w:left w:val="nil"/>
              <w:bottom w:val="single" w:sz="8" w:space="0" w:color="auto"/>
              <w:right w:val="single" w:sz="8" w:space="0" w:color="auto"/>
            </w:tcBorders>
            <w:shd w:val="clear" w:color="auto" w:fill="auto"/>
            <w:vAlign w:val="center"/>
            <w:hideMark/>
          </w:tcPr>
          <w:p w14:paraId="6C378E6C" w14:textId="77777777" w:rsidR="00B96AE4" w:rsidRPr="00B96AE4" w:rsidRDefault="00B96AE4" w:rsidP="00B96AE4">
            <w:pPr>
              <w:spacing w:after="0"/>
              <w:rPr>
                <w:b/>
              </w:rPr>
            </w:pPr>
            <w:r w:rsidRPr="00B96AE4">
              <w:rPr>
                <w:b/>
              </w:rPr>
              <w:t>Treatments examined</w:t>
            </w:r>
          </w:p>
        </w:tc>
        <w:tc>
          <w:tcPr>
            <w:tcW w:w="1631" w:type="dxa"/>
            <w:tcBorders>
              <w:top w:val="single" w:sz="8" w:space="0" w:color="auto"/>
              <w:left w:val="nil"/>
              <w:bottom w:val="single" w:sz="8" w:space="0" w:color="auto"/>
              <w:right w:val="single" w:sz="8" w:space="0" w:color="auto"/>
            </w:tcBorders>
            <w:shd w:val="clear" w:color="auto" w:fill="auto"/>
            <w:vAlign w:val="center"/>
            <w:hideMark/>
          </w:tcPr>
          <w:p w14:paraId="2A5FC2D1" w14:textId="77777777" w:rsidR="00B96AE4" w:rsidRPr="00B96AE4" w:rsidRDefault="00B96AE4" w:rsidP="00B96AE4">
            <w:pPr>
              <w:spacing w:after="0"/>
              <w:rPr>
                <w:b/>
              </w:rPr>
            </w:pPr>
            <w:r w:rsidRPr="00B96AE4">
              <w:rPr>
                <w:b/>
              </w:rPr>
              <w:t>Study Type</w:t>
            </w:r>
          </w:p>
        </w:tc>
        <w:tc>
          <w:tcPr>
            <w:tcW w:w="1423" w:type="dxa"/>
            <w:tcBorders>
              <w:top w:val="single" w:sz="8" w:space="0" w:color="auto"/>
              <w:left w:val="nil"/>
              <w:bottom w:val="single" w:sz="8" w:space="0" w:color="auto"/>
              <w:right w:val="single" w:sz="8" w:space="0" w:color="auto"/>
            </w:tcBorders>
            <w:shd w:val="clear" w:color="auto" w:fill="auto"/>
            <w:vAlign w:val="center"/>
            <w:hideMark/>
          </w:tcPr>
          <w:p w14:paraId="36C18FE3" w14:textId="77777777" w:rsidR="00B96AE4" w:rsidRPr="00B96AE4" w:rsidRDefault="00B96AE4" w:rsidP="00B96AE4">
            <w:pPr>
              <w:spacing w:after="0"/>
              <w:rPr>
                <w:b/>
              </w:rPr>
            </w:pPr>
            <w:r w:rsidRPr="00B96AE4">
              <w:rPr>
                <w:b/>
              </w:rPr>
              <w:t>Region</w:t>
            </w:r>
          </w:p>
        </w:tc>
        <w:tc>
          <w:tcPr>
            <w:tcW w:w="1912" w:type="dxa"/>
            <w:tcBorders>
              <w:top w:val="single" w:sz="8" w:space="0" w:color="auto"/>
              <w:left w:val="nil"/>
              <w:bottom w:val="single" w:sz="8" w:space="0" w:color="auto"/>
              <w:right w:val="single" w:sz="8" w:space="0" w:color="auto"/>
            </w:tcBorders>
            <w:shd w:val="clear" w:color="auto" w:fill="auto"/>
            <w:vAlign w:val="center"/>
          </w:tcPr>
          <w:p w14:paraId="3AB9C7A4" w14:textId="77777777" w:rsidR="00B96AE4" w:rsidRPr="00B96AE4" w:rsidRDefault="00B96AE4" w:rsidP="00B96AE4">
            <w:pPr>
              <w:spacing w:after="0"/>
              <w:rPr>
                <w:b/>
              </w:rPr>
            </w:pPr>
            <w:r w:rsidRPr="00B96AE4">
              <w:rPr>
                <w:b/>
              </w:rPr>
              <w:t>Sample size (intention to treat non-operatively)</w:t>
            </w:r>
          </w:p>
        </w:tc>
      </w:tr>
      <w:tr w:rsidR="00B96AE4" w:rsidRPr="00B96AE4" w14:paraId="14CF6A90"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3EF71D39" w14:textId="610AD5E5" w:rsidR="00B96AE4" w:rsidRPr="00B96AE4" w:rsidRDefault="00B96AE4" w:rsidP="00DF1AA8">
            <w:pPr>
              <w:spacing w:after="0"/>
            </w:pPr>
            <w:r w:rsidRPr="00B96AE4">
              <w:t>Abes</w:t>
            </w:r>
            <w:r w:rsidRPr="00B96AE4">
              <w:fldChar w:fldCharType="begin"/>
            </w:r>
            <w:r w:rsidR="00DF1AA8">
              <w:instrText xml:space="preserve"> ADDIN EN.CITE &lt;EndNote&gt;&lt;Cite&gt;&lt;Author&gt;Abes&lt;/Author&gt;&lt;Year&gt;2007&lt;/Year&gt;&lt;RecNum&gt;31&lt;/RecNum&gt;&lt;DisplayText&gt;&lt;style face="superscript"&gt;17&lt;/style&gt;&lt;/DisplayText&gt;&lt;record&gt;&lt;rec-number&gt;31&lt;/rec-number&gt;&lt;foreign-keys&gt;&lt;key app="EN" db-id="swxetsf03tv2ehe5dazxv0w2szw90eez50s2" timestamp="1567360145"&gt;31&lt;/key&gt;&lt;/foreign-keys&gt;&lt;ref-type name="Journal Article"&gt;17&lt;/ref-type&gt;&lt;contributors&gt;&lt;authors&gt;&lt;author&gt;Abes, M.&lt;/author&gt;&lt;author&gt;Petik, B.&lt;/author&gt;&lt;author&gt;Kazil, S.&lt;/author&gt;&lt;/authors&gt;&lt;/contributors&gt;&lt;auth-address&gt;Department of Pediatric Surgery, Adiyaman State Hospital, Adiyaman 02100, Turkey. musaabes@hotmail.com&lt;/auth-address&gt;&lt;titles&gt;&lt;title&gt;Nonoperative treatment of acute appendicitis in children&lt;/title&gt;&lt;secondary-title&gt;J Pediatr Surg&lt;/secondary-title&gt;&lt;/titles&gt;&lt;periodical&gt;&lt;full-title&gt;J Pediatr Surg&lt;/full-title&gt;&lt;abbr-1&gt;Journal of pediatric surgery&lt;/abbr-1&gt;&lt;/periodical&gt;&lt;pages&gt;1439-42&lt;/pages&gt;&lt;volume&gt;42&lt;/volume&gt;&lt;number&gt;8&lt;/number&gt;&lt;edition&gt;2007/08/21&lt;/edition&gt;&lt;keywords&gt;&lt;keyword&gt;Acute Disease&lt;/keyword&gt;&lt;keyword&gt;Adolescent&lt;/keyword&gt;&lt;keyword&gt;Ampicillin/therapeutic use&lt;/keyword&gt;&lt;keyword&gt;Anti-Infective Agents/*therapeutic use&lt;/keyword&gt;&lt;keyword&gt;Appendicitis/diagnosis/diagnostic imaging/*therapy&lt;/keyword&gt;&lt;keyword&gt;Child&lt;/keyword&gt;&lt;keyword&gt;Child, Preschool&lt;/keyword&gt;&lt;keyword&gt;Female&lt;/keyword&gt;&lt;keyword&gt;Humans&lt;/keyword&gt;&lt;keyword&gt;Male&lt;/keyword&gt;&lt;keyword&gt;Ornidazole/*therapeutic use&lt;/keyword&gt;&lt;keyword&gt;Retrospective Studies&lt;/keyword&gt;&lt;keyword&gt;Sulbactam/therapeutic use&lt;/keyword&gt;&lt;keyword&gt;Treatment Outcome&lt;/keyword&gt;&lt;keyword&gt;Ultrasonography&lt;/keyword&gt;&lt;/keywords&gt;&lt;dates&gt;&lt;year&gt;2007&lt;/year&gt;&lt;pub-dates&gt;&lt;date&gt;Aug&lt;/date&gt;&lt;/pub-dates&gt;&lt;/dates&gt;&lt;isbn&gt;1531-5037 (Electronic)&amp;#xD;0022-3468 (Linking)&lt;/isbn&gt;&lt;accession-num&gt;17706511&lt;/accession-num&gt;&lt;urls&gt;&lt;related-urls&gt;&lt;url&gt;https://www.ncbi.nlm.nih.gov/pubmed/17706511&lt;/url&gt;&lt;/related-urls&gt;&lt;/urls&gt;&lt;electronic-resource-num&gt;10.1016/j.jpedsurg.2007.03.049&lt;/electronic-resource-num&gt;&lt;/record&gt;&lt;/Cite&gt;&lt;/EndNote&gt;</w:instrText>
            </w:r>
            <w:r w:rsidRPr="00B96AE4">
              <w:fldChar w:fldCharType="separate"/>
            </w:r>
            <w:r w:rsidR="00911C70" w:rsidRPr="00911C70">
              <w:rPr>
                <w:noProof/>
                <w:vertAlign w:val="superscript"/>
              </w:rPr>
              <w:t>17</w:t>
            </w:r>
            <w:r w:rsidRPr="00B96AE4">
              <w:fldChar w:fldCharType="end"/>
            </w:r>
          </w:p>
        </w:tc>
        <w:tc>
          <w:tcPr>
            <w:tcW w:w="1365" w:type="dxa"/>
            <w:tcBorders>
              <w:top w:val="nil"/>
              <w:left w:val="nil"/>
              <w:bottom w:val="single" w:sz="4" w:space="0" w:color="auto"/>
              <w:right w:val="single" w:sz="4" w:space="0" w:color="auto"/>
            </w:tcBorders>
            <w:shd w:val="clear" w:color="auto" w:fill="auto"/>
          </w:tcPr>
          <w:p w14:paraId="2928D7F8" w14:textId="77777777" w:rsidR="00B96AE4" w:rsidRPr="00B96AE4" w:rsidRDefault="00B96AE4" w:rsidP="00B96AE4">
            <w:pPr>
              <w:spacing w:after="0"/>
            </w:pPr>
            <w:r w:rsidRPr="00B96AE4">
              <w:t>2007</w:t>
            </w:r>
          </w:p>
        </w:tc>
        <w:tc>
          <w:tcPr>
            <w:tcW w:w="1683" w:type="dxa"/>
            <w:tcBorders>
              <w:top w:val="nil"/>
              <w:left w:val="nil"/>
              <w:bottom w:val="single" w:sz="4" w:space="0" w:color="auto"/>
              <w:right w:val="single" w:sz="4" w:space="0" w:color="auto"/>
            </w:tcBorders>
            <w:shd w:val="clear" w:color="auto" w:fill="auto"/>
          </w:tcPr>
          <w:p w14:paraId="1EF20AC8" w14:textId="77777777" w:rsidR="00B96AE4" w:rsidRPr="00B96AE4" w:rsidRDefault="00B96AE4" w:rsidP="00B96AE4">
            <w:pPr>
              <w:spacing w:after="0"/>
            </w:pPr>
            <w:r w:rsidRPr="00B96AE4">
              <w:t>Antibiotics</w:t>
            </w:r>
          </w:p>
        </w:tc>
        <w:tc>
          <w:tcPr>
            <w:tcW w:w="1631" w:type="dxa"/>
            <w:tcBorders>
              <w:top w:val="nil"/>
              <w:left w:val="nil"/>
              <w:bottom w:val="single" w:sz="4" w:space="0" w:color="auto"/>
              <w:right w:val="single" w:sz="4" w:space="0" w:color="auto"/>
            </w:tcBorders>
            <w:shd w:val="clear" w:color="auto" w:fill="auto"/>
          </w:tcPr>
          <w:p w14:paraId="46944B49" w14:textId="77777777" w:rsidR="00B96AE4" w:rsidRPr="00B96AE4" w:rsidRDefault="00B96AE4" w:rsidP="00B96AE4">
            <w:pPr>
              <w:spacing w:after="0"/>
            </w:pPr>
            <w:r w:rsidRPr="00B96AE4">
              <w:t>Retrospective</w:t>
            </w:r>
          </w:p>
        </w:tc>
        <w:tc>
          <w:tcPr>
            <w:tcW w:w="1423" w:type="dxa"/>
            <w:tcBorders>
              <w:top w:val="nil"/>
              <w:left w:val="nil"/>
              <w:bottom w:val="single" w:sz="4" w:space="0" w:color="auto"/>
              <w:right w:val="single" w:sz="4" w:space="0" w:color="auto"/>
            </w:tcBorders>
            <w:shd w:val="clear" w:color="auto" w:fill="auto"/>
          </w:tcPr>
          <w:p w14:paraId="421904F0" w14:textId="77777777" w:rsidR="00B96AE4" w:rsidRPr="00B96AE4" w:rsidRDefault="00B96AE4" w:rsidP="00B96AE4">
            <w:pPr>
              <w:spacing w:after="0"/>
            </w:pPr>
            <w:r w:rsidRPr="00B96AE4">
              <w:t>Middle East</w:t>
            </w:r>
          </w:p>
        </w:tc>
        <w:tc>
          <w:tcPr>
            <w:tcW w:w="1912" w:type="dxa"/>
            <w:tcBorders>
              <w:top w:val="nil"/>
              <w:left w:val="nil"/>
              <w:bottom w:val="single" w:sz="4" w:space="0" w:color="auto"/>
              <w:right w:val="single" w:sz="4" w:space="0" w:color="auto"/>
            </w:tcBorders>
          </w:tcPr>
          <w:p w14:paraId="54DF47B9" w14:textId="77777777" w:rsidR="00B96AE4" w:rsidRPr="00B96AE4" w:rsidRDefault="00B96AE4" w:rsidP="00B96AE4">
            <w:pPr>
              <w:spacing w:after="0"/>
            </w:pPr>
            <w:r w:rsidRPr="00B96AE4">
              <w:t>16</w:t>
            </w:r>
          </w:p>
        </w:tc>
      </w:tr>
      <w:tr w:rsidR="00B96AE4" w:rsidRPr="00B96AE4" w14:paraId="52BF3A54"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7437CE6E" w14:textId="704DF432" w:rsidR="00B96AE4" w:rsidRPr="00B96AE4" w:rsidRDefault="00B96AE4" w:rsidP="00DF1AA8">
            <w:pPr>
              <w:spacing w:after="0"/>
            </w:pPr>
            <w:r w:rsidRPr="00B96AE4">
              <w:t>Armstrong</w:t>
            </w:r>
            <w:r w:rsidRPr="00B96AE4">
              <w:fldChar w:fldCharType="begin"/>
            </w:r>
            <w:r w:rsidR="00EF20B5">
              <w:instrText xml:space="preserve"> ADDIN EN.CITE &lt;EndNote&gt;&lt;Cite&gt;&lt;Author&gt;Armstrong&lt;/Author&gt;&lt;Year&gt;2014&lt;/Year&gt;&lt;RecNum&gt;76&lt;/RecNum&gt;&lt;DisplayText&gt;&lt;style face="superscript"&gt;141&lt;/style&gt;&lt;/DisplayText&gt;&lt;record&gt;&lt;rec-number&gt;76&lt;/rec-number&gt;&lt;foreign-keys&gt;&lt;key app="EN" db-id="sepsvpz0505fscev0woxet2izz5ezdwsdee5" timestamp="1547311091"&gt;76&lt;/key&gt;&lt;/foreign-keys&gt;&lt;ref-type name="Journal Article"&gt;17&lt;/ref-type&gt;&lt;contributors&gt;&lt;authors&gt;&lt;author&gt;Armstrong, Jeff&lt;/author&gt;&lt;author&gt;Merritt, Neil&lt;/author&gt;&lt;author&gt;Jones, Sarah&lt;/author&gt;&lt;author&gt;Scott, Leslie&lt;/author&gt;&lt;author&gt;Butter, Andreana&lt;/author&gt;&lt;/authors&gt;&lt;/contributors&gt;&lt;titles&gt;&lt;title&gt;Non-operative management of early, acute appendicitis in children: Is it safe and effective?&lt;/title&gt;&lt;secondary-title&gt;Journal of Pediatric Surgery&lt;/secondary-title&gt;&lt;/titles&gt;&lt;periodical&gt;&lt;full-title&gt;Journal of Pediatric Surgery&lt;/full-title&gt;&lt;/periodical&gt;&lt;pages&gt;782-5&lt;/pages&gt;&lt;volume&gt;49&lt;/volume&gt;&lt;number&gt;5&lt;/number&gt;&lt;reprint-edition&gt;NOT IN FILE&lt;/reprint-edition&gt;&lt;keywords&gt;&lt;keyword&gt;Appendicitis&lt;/keyword&gt;&lt;keyword&gt;Children&lt;/keyword&gt;&lt;keyword&gt;Management&lt;/keyword&gt;&lt;/keywords&gt;&lt;dates&gt;&lt;year&gt;2014&lt;/year&gt;&lt;/dates&gt;&lt;urls&gt;&lt;related-urls&gt;&lt;url&gt;http://dx.doi.org/10.1016/j.jpedsurg.2014.02.071&lt;/url&gt;&lt;/related-urls&gt;&lt;/urls&gt;&lt;/record&gt;&lt;/Cite&gt;&lt;/EndNote&gt;</w:instrText>
            </w:r>
            <w:r w:rsidRPr="00B96AE4">
              <w:fldChar w:fldCharType="separate"/>
            </w:r>
            <w:r w:rsidR="00EF20B5" w:rsidRPr="00EF20B5">
              <w:rPr>
                <w:noProof/>
                <w:vertAlign w:val="superscript"/>
              </w:rPr>
              <w:t>141</w:t>
            </w:r>
            <w:r w:rsidRPr="00B96AE4">
              <w:fldChar w:fldCharType="end"/>
            </w:r>
          </w:p>
        </w:tc>
        <w:tc>
          <w:tcPr>
            <w:tcW w:w="1365" w:type="dxa"/>
            <w:tcBorders>
              <w:top w:val="nil"/>
              <w:left w:val="nil"/>
              <w:bottom w:val="single" w:sz="4" w:space="0" w:color="auto"/>
              <w:right w:val="single" w:sz="4" w:space="0" w:color="auto"/>
            </w:tcBorders>
            <w:shd w:val="clear" w:color="auto" w:fill="auto"/>
          </w:tcPr>
          <w:p w14:paraId="1BF7540A" w14:textId="77777777" w:rsidR="00B96AE4" w:rsidRPr="00B96AE4" w:rsidRDefault="00B96AE4" w:rsidP="00B96AE4">
            <w:pPr>
              <w:spacing w:after="0"/>
            </w:pPr>
            <w:r w:rsidRPr="00B96AE4">
              <w:t>2014</w:t>
            </w:r>
          </w:p>
        </w:tc>
        <w:tc>
          <w:tcPr>
            <w:tcW w:w="1683" w:type="dxa"/>
            <w:tcBorders>
              <w:top w:val="nil"/>
              <w:left w:val="nil"/>
              <w:bottom w:val="single" w:sz="4" w:space="0" w:color="auto"/>
              <w:right w:val="single" w:sz="4" w:space="0" w:color="auto"/>
            </w:tcBorders>
            <w:shd w:val="clear" w:color="auto" w:fill="auto"/>
          </w:tcPr>
          <w:p w14:paraId="7A5FC3B1" w14:textId="77777777" w:rsidR="00B96AE4" w:rsidRPr="00B96AE4" w:rsidRDefault="00B96AE4" w:rsidP="00B96AE4">
            <w:pPr>
              <w:spacing w:after="0"/>
            </w:pPr>
            <w:r w:rsidRPr="00B96AE4">
              <w:t>Antibiotics vs. appendicectomy</w:t>
            </w:r>
          </w:p>
        </w:tc>
        <w:tc>
          <w:tcPr>
            <w:tcW w:w="1631" w:type="dxa"/>
            <w:tcBorders>
              <w:top w:val="nil"/>
              <w:left w:val="nil"/>
              <w:bottom w:val="single" w:sz="4" w:space="0" w:color="auto"/>
              <w:right w:val="single" w:sz="4" w:space="0" w:color="auto"/>
            </w:tcBorders>
            <w:shd w:val="clear" w:color="auto" w:fill="auto"/>
          </w:tcPr>
          <w:p w14:paraId="46E3691E" w14:textId="77777777" w:rsidR="00B96AE4" w:rsidRPr="00B96AE4" w:rsidRDefault="00B96AE4" w:rsidP="00B96AE4">
            <w:pPr>
              <w:spacing w:after="0"/>
            </w:pPr>
            <w:r w:rsidRPr="00B96AE4">
              <w:t>Retrospective</w:t>
            </w:r>
          </w:p>
        </w:tc>
        <w:tc>
          <w:tcPr>
            <w:tcW w:w="1423" w:type="dxa"/>
            <w:tcBorders>
              <w:top w:val="nil"/>
              <w:left w:val="nil"/>
              <w:bottom w:val="single" w:sz="4" w:space="0" w:color="auto"/>
              <w:right w:val="single" w:sz="4" w:space="0" w:color="auto"/>
            </w:tcBorders>
            <w:shd w:val="clear" w:color="auto" w:fill="auto"/>
          </w:tcPr>
          <w:p w14:paraId="1D447BA4" w14:textId="77777777" w:rsidR="00B96AE4" w:rsidRPr="00B96AE4" w:rsidRDefault="00B96AE4" w:rsidP="00B96AE4">
            <w:pPr>
              <w:spacing w:after="0"/>
            </w:pPr>
            <w:r w:rsidRPr="00B96AE4">
              <w:t>North America</w:t>
            </w:r>
          </w:p>
        </w:tc>
        <w:tc>
          <w:tcPr>
            <w:tcW w:w="1912" w:type="dxa"/>
            <w:tcBorders>
              <w:top w:val="nil"/>
              <w:left w:val="nil"/>
              <w:bottom w:val="single" w:sz="4" w:space="0" w:color="auto"/>
              <w:right w:val="single" w:sz="4" w:space="0" w:color="auto"/>
            </w:tcBorders>
          </w:tcPr>
          <w:p w14:paraId="674810F3" w14:textId="77777777" w:rsidR="00B96AE4" w:rsidRPr="00B96AE4" w:rsidRDefault="00B96AE4" w:rsidP="00B96AE4">
            <w:pPr>
              <w:spacing w:after="0"/>
            </w:pPr>
            <w:r w:rsidRPr="00B96AE4">
              <w:t>12</w:t>
            </w:r>
          </w:p>
        </w:tc>
      </w:tr>
      <w:tr w:rsidR="00B96AE4" w:rsidRPr="00B96AE4" w14:paraId="010C94A7"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0D2D929E" w14:textId="41685A4A" w:rsidR="00B96AE4" w:rsidRPr="00B96AE4" w:rsidRDefault="00B96AE4" w:rsidP="00DF1AA8">
            <w:pPr>
              <w:spacing w:after="0"/>
            </w:pPr>
            <w:r w:rsidRPr="00B96AE4">
              <w:t>Caruso</w:t>
            </w:r>
            <w:r w:rsidRPr="00B96AE4">
              <w:fldChar w:fldCharType="begin">
                <w:fldData xml:space="preserve">PEVuZE5vdGU+PENpdGU+PEF1dGhvcj5DYXJ1c288L0F1dGhvcj48WWVhcj4yMDE3PC9ZZWFyPjxS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==
</w:fldData>
              </w:fldChar>
            </w:r>
            <w:r w:rsidR="00EF20B5">
              <w:instrText xml:space="preserve"> ADDIN EN.CITE </w:instrText>
            </w:r>
            <w:r w:rsidR="00EF20B5">
              <w:fldChar w:fldCharType="begin">
                <w:fldData xml:space="preserve">PEVuZE5vdGU+PENpdGU+PEF1dGhvcj5DYXJ1c288L0F1dGhvcj48WWVhcj4yMDE3PC9ZZWFyPjxS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==
</w:fldData>
              </w:fldChar>
            </w:r>
            <w:r w:rsidR="00EF20B5">
              <w:instrText xml:space="preserve"> ADDIN EN.CITE.DATA </w:instrText>
            </w:r>
            <w:r w:rsidR="00EF20B5">
              <w:fldChar w:fldCharType="end"/>
            </w:r>
            <w:r w:rsidRPr="00B96AE4">
              <w:fldChar w:fldCharType="separate"/>
            </w:r>
            <w:r w:rsidR="00EF20B5" w:rsidRPr="00EF20B5">
              <w:rPr>
                <w:noProof/>
                <w:vertAlign w:val="superscript"/>
              </w:rPr>
              <w:t>126</w:t>
            </w:r>
            <w:r w:rsidRPr="00B96AE4">
              <w:fldChar w:fldCharType="end"/>
            </w:r>
            <w:r w:rsidRPr="00B96AE4">
              <w:t xml:space="preserve"> *</w:t>
            </w:r>
          </w:p>
        </w:tc>
        <w:tc>
          <w:tcPr>
            <w:tcW w:w="1365" w:type="dxa"/>
            <w:tcBorders>
              <w:top w:val="nil"/>
              <w:left w:val="nil"/>
              <w:bottom w:val="single" w:sz="4" w:space="0" w:color="auto"/>
              <w:right w:val="single" w:sz="4" w:space="0" w:color="auto"/>
            </w:tcBorders>
            <w:shd w:val="clear" w:color="auto" w:fill="auto"/>
          </w:tcPr>
          <w:p w14:paraId="285E72AB" w14:textId="77777777" w:rsidR="00B96AE4" w:rsidRPr="00B96AE4" w:rsidRDefault="00B96AE4" w:rsidP="00B96AE4">
            <w:pPr>
              <w:spacing w:after="0"/>
            </w:pPr>
            <w:r w:rsidRPr="00B96AE4">
              <w:t>2017</w:t>
            </w:r>
          </w:p>
        </w:tc>
        <w:tc>
          <w:tcPr>
            <w:tcW w:w="1683" w:type="dxa"/>
            <w:tcBorders>
              <w:top w:val="nil"/>
              <w:left w:val="nil"/>
              <w:bottom w:val="single" w:sz="4" w:space="0" w:color="auto"/>
              <w:right w:val="single" w:sz="4" w:space="0" w:color="auto"/>
            </w:tcBorders>
            <w:shd w:val="clear" w:color="auto" w:fill="auto"/>
          </w:tcPr>
          <w:p w14:paraId="4A61D799" w14:textId="77777777" w:rsidR="00B96AE4" w:rsidRPr="00B96AE4" w:rsidRDefault="00B96AE4" w:rsidP="00B96AE4">
            <w:pPr>
              <w:spacing w:after="0"/>
            </w:pPr>
            <w:r w:rsidRPr="00B96AE4">
              <w:t>Antibiotics vs. appendicectomy</w:t>
            </w:r>
          </w:p>
        </w:tc>
        <w:tc>
          <w:tcPr>
            <w:tcW w:w="1631" w:type="dxa"/>
            <w:tcBorders>
              <w:top w:val="nil"/>
              <w:left w:val="nil"/>
              <w:bottom w:val="single" w:sz="4" w:space="0" w:color="auto"/>
              <w:right w:val="single" w:sz="4" w:space="0" w:color="auto"/>
            </w:tcBorders>
            <w:shd w:val="clear" w:color="auto" w:fill="auto"/>
          </w:tcPr>
          <w:p w14:paraId="2698DB61" w14:textId="77777777" w:rsidR="00B96AE4" w:rsidRPr="00B96AE4" w:rsidRDefault="00B96AE4" w:rsidP="00B96AE4">
            <w:pPr>
              <w:spacing w:after="0"/>
            </w:pPr>
            <w:r w:rsidRPr="00B96AE4">
              <w:t>Retrospective</w:t>
            </w:r>
          </w:p>
        </w:tc>
        <w:tc>
          <w:tcPr>
            <w:tcW w:w="1423" w:type="dxa"/>
            <w:tcBorders>
              <w:top w:val="nil"/>
              <w:left w:val="nil"/>
              <w:bottom w:val="single" w:sz="4" w:space="0" w:color="auto"/>
              <w:right w:val="single" w:sz="4" w:space="0" w:color="auto"/>
            </w:tcBorders>
            <w:shd w:val="clear" w:color="auto" w:fill="auto"/>
          </w:tcPr>
          <w:p w14:paraId="5124E710" w14:textId="77777777" w:rsidR="00B96AE4" w:rsidRPr="00B96AE4" w:rsidRDefault="00B96AE4" w:rsidP="00B96AE4">
            <w:pPr>
              <w:spacing w:after="0"/>
            </w:pPr>
            <w:r w:rsidRPr="00B96AE4">
              <w:t>Europe</w:t>
            </w:r>
          </w:p>
        </w:tc>
        <w:tc>
          <w:tcPr>
            <w:tcW w:w="1912" w:type="dxa"/>
            <w:tcBorders>
              <w:top w:val="nil"/>
              <w:left w:val="nil"/>
              <w:bottom w:val="single" w:sz="4" w:space="0" w:color="auto"/>
              <w:right w:val="single" w:sz="4" w:space="0" w:color="auto"/>
            </w:tcBorders>
          </w:tcPr>
          <w:p w14:paraId="0FC12DF4" w14:textId="77777777" w:rsidR="00B96AE4" w:rsidRPr="00B96AE4" w:rsidRDefault="00B96AE4" w:rsidP="00B96AE4">
            <w:pPr>
              <w:spacing w:after="0"/>
            </w:pPr>
            <w:r w:rsidRPr="00B96AE4">
              <w:t>197</w:t>
            </w:r>
          </w:p>
        </w:tc>
      </w:tr>
      <w:tr w:rsidR="00B96AE4" w:rsidRPr="00B96AE4" w14:paraId="05AAB617"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5AAF882F" w14:textId="7F1D7C94" w:rsidR="00B96AE4" w:rsidRPr="00B96AE4" w:rsidRDefault="00B96AE4" w:rsidP="00DF1AA8">
            <w:pPr>
              <w:spacing w:after="0"/>
            </w:pPr>
            <w:r w:rsidRPr="00B96AE4">
              <w:t>Chen</w:t>
            </w:r>
            <w:r w:rsidRPr="00B96AE4">
              <w:fldChar w:fldCharType="begin">
                <w:fldData xml:space="preserve">PEVuZE5vdGU+PENpdGU+PEF1dGhvcj5DaGVuPC9BdXRob3I+PFllYXI+MjAxNzwvWWVhcj48UmVj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</w:fldData>
              </w:fldChar>
            </w:r>
            <w:r w:rsidR="00EF20B5">
              <w:instrText xml:space="preserve"> ADDIN EN.CITE </w:instrText>
            </w:r>
            <w:r w:rsidR="00EF20B5">
              <w:fldChar w:fldCharType="begin">
                <w:fldData xml:space="preserve">PEVuZE5vdGU+PENpdGU+PEF1dGhvcj5DaGVuPC9BdXRob3I+PFllYXI+MjAxNzwvWWVhcj48UmVj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</w:fldData>
              </w:fldChar>
            </w:r>
            <w:r w:rsidR="00EF20B5">
              <w:instrText xml:space="preserve"> ADDIN EN.CITE.DATA </w:instrText>
            </w:r>
            <w:r w:rsidR="00EF20B5">
              <w:fldChar w:fldCharType="end"/>
            </w:r>
            <w:r w:rsidRPr="00B96AE4">
              <w:fldChar w:fldCharType="separate"/>
            </w:r>
            <w:r w:rsidR="00EF20B5" w:rsidRPr="00EF20B5">
              <w:rPr>
                <w:noProof/>
                <w:vertAlign w:val="superscript"/>
              </w:rPr>
              <w:t>142</w:t>
            </w:r>
            <w:r w:rsidRPr="00B96AE4">
              <w:fldChar w:fldCharType="end"/>
            </w:r>
            <w:r w:rsidRPr="00B96AE4">
              <w:t xml:space="preserve"> *</w:t>
            </w:r>
          </w:p>
        </w:tc>
        <w:tc>
          <w:tcPr>
            <w:tcW w:w="1365" w:type="dxa"/>
            <w:tcBorders>
              <w:top w:val="nil"/>
              <w:left w:val="nil"/>
              <w:bottom w:val="single" w:sz="4" w:space="0" w:color="auto"/>
              <w:right w:val="single" w:sz="4" w:space="0" w:color="auto"/>
            </w:tcBorders>
            <w:shd w:val="clear" w:color="auto" w:fill="auto"/>
          </w:tcPr>
          <w:p w14:paraId="1B0851CA" w14:textId="77777777" w:rsidR="00B96AE4" w:rsidRPr="00B96AE4" w:rsidRDefault="00B96AE4" w:rsidP="00B96AE4">
            <w:pPr>
              <w:spacing w:after="0"/>
            </w:pPr>
            <w:r w:rsidRPr="00B96AE4">
              <w:t>2016</w:t>
            </w:r>
          </w:p>
        </w:tc>
        <w:tc>
          <w:tcPr>
            <w:tcW w:w="1683" w:type="dxa"/>
            <w:tcBorders>
              <w:top w:val="nil"/>
              <w:left w:val="nil"/>
              <w:bottom w:val="single" w:sz="4" w:space="0" w:color="auto"/>
              <w:right w:val="single" w:sz="4" w:space="0" w:color="auto"/>
            </w:tcBorders>
            <w:shd w:val="clear" w:color="auto" w:fill="auto"/>
          </w:tcPr>
          <w:p w14:paraId="293661BD" w14:textId="77777777" w:rsidR="00B96AE4" w:rsidRPr="00B96AE4" w:rsidRDefault="00B96AE4" w:rsidP="00B96AE4">
            <w:pPr>
              <w:spacing w:after="0"/>
            </w:pPr>
            <w:r w:rsidRPr="00B96AE4">
              <w:t>Antibiotic</w:t>
            </w:r>
          </w:p>
        </w:tc>
        <w:tc>
          <w:tcPr>
            <w:tcW w:w="1631" w:type="dxa"/>
            <w:tcBorders>
              <w:top w:val="nil"/>
              <w:left w:val="nil"/>
              <w:bottom w:val="single" w:sz="4" w:space="0" w:color="auto"/>
              <w:right w:val="single" w:sz="4" w:space="0" w:color="auto"/>
            </w:tcBorders>
            <w:shd w:val="clear" w:color="auto" w:fill="auto"/>
          </w:tcPr>
          <w:p w14:paraId="265061B5" w14:textId="77777777" w:rsidR="00B96AE4" w:rsidRPr="00B96AE4" w:rsidRDefault="00B96AE4" w:rsidP="00B96AE4">
            <w:pPr>
              <w:spacing w:after="0"/>
            </w:pPr>
            <w:r w:rsidRPr="00B96AE4">
              <w:t>Retrospective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4C1329E" w14:textId="77777777" w:rsidR="00B96AE4" w:rsidRPr="00B96AE4" w:rsidRDefault="00B96AE4" w:rsidP="00B96AE4">
            <w:pPr>
              <w:spacing w:after="0"/>
            </w:pPr>
            <w:r w:rsidRPr="00B96AE4">
              <w:t>Asia</w:t>
            </w:r>
          </w:p>
        </w:tc>
        <w:tc>
          <w:tcPr>
            <w:tcW w:w="1912" w:type="dxa"/>
            <w:tcBorders>
              <w:top w:val="single" w:sz="4" w:space="0" w:color="auto"/>
              <w:left w:val="single" w:sz="4" w:space="0" w:color="auto"/>
              <w:bottom w:val="single" w:sz="4" w:space="0" w:color="auto"/>
              <w:right w:val="single" w:sz="4" w:space="0" w:color="auto"/>
            </w:tcBorders>
          </w:tcPr>
          <w:p w14:paraId="32BFDDBF" w14:textId="77777777" w:rsidR="00B96AE4" w:rsidRPr="00B96AE4" w:rsidRDefault="00B96AE4" w:rsidP="00B96AE4">
            <w:pPr>
              <w:spacing w:after="0"/>
            </w:pPr>
            <w:r w:rsidRPr="00B96AE4">
              <w:t>125</w:t>
            </w:r>
          </w:p>
        </w:tc>
      </w:tr>
      <w:tr w:rsidR="00B96AE4" w:rsidRPr="00B96AE4" w14:paraId="2438ABDC"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011851B2" w14:textId="7E027075" w:rsidR="00B96AE4" w:rsidRPr="00B96AE4" w:rsidRDefault="00B96AE4" w:rsidP="00DF1AA8">
            <w:pPr>
              <w:spacing w:after="0"/>
            </w:pPr>
            <w:r w:rsidRPr="00B96AE4">
              <w:t>Gorter</w:t>
            </w:r>
            <w:r w:rsidRPr="00B96AE4">
              <w:fldChar w:fldCharType="begin">
                <w:fldData xml:space="preserve">PEVuZE5vdGU+PENpdGU+PEF1dGhvcj5Hb3J0ZXI8L0F1dGhvcj48WWVhcj4yMDE1PC9ZZWFyPjxS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</w:fldData>
              </w:fldChar>
            </w:r>
            <w:r w:rsidR="00DF1AA8">
              <w:instrText xml:space="preserve"> ADDIN EN.CITE </w:instrText>
            </w:r>
            <w:r w:rsidR="00DF1AA8">
              <w:fldChar w:fldCharType="begin">
                <w:fldData xml:space="preserve">PEVuZE5vdGU+PENpdGU+PEF1dGhvcj5Hb3J0ZXI8L0F1dGhvcj48WWVhcj4yMDE1PC9ZZWFyPjxS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</w:fldData>
              </w:fldChar>
            </w:r>
            <w:r w:rsidR="00DF1AA8">
              <w:instrText xml:space="preserve"> ADDIN EN.CITE.DATA </w:instrText>
            </w:r>
            <w:r w:rsidR="00DF1AA8">
              <w:fldChar w:fldCharType="end"/>
            </w:r>
            <w:r w:rsidRPr="00B96AE4">
              <w:fldChar w:fldCharType="separate"/>
            </w:r>
            <w:r w:rsidR="00911C70" w:rsidRPr="00911C70">
              <w:rPr>
                <w:noProof/>
                <w:vertAlign w:val="superscript"/>
              </w:rPr>
              <w:t>12</w:t>
            </w:r>
            <w:r w:rsidRPr="00B96AE4">
              <w:fldChar w:fldCharType="end"/>
            </w:r>
          </w:p>
        </w:tc>
        <w:tc>
          <w:tcPr>
            <w:tcW w:w="1365" w:type="dxa"/>
            <w:tcBorders>
              <w:top w:val="nil"/>
              <w:left w:val="nil"/>
              <w:bottom w:val="single" w:sz="4" w:space="0" w:color="auto"/>
              <w:right w:val="single" w:sz="4" w:space="0" w:color="auto"/>
            </w:tcBorders>
            <w:shd w:val="clear" w:color="auto" w:fill="auto"/>
          </w:tcPr>
          <w:p w14:paraId="1D02DC21" w14:textId="77777777" w:rsidR="00B96AE4" w:rsidRPr="00B96AE4" w:rsidRDefault="00B96AE4" w:rsidP="00B96AE4">
            <w:pPr>
              <w:spacing w:after="0"/>
            </w:pPr>
            <w:r w:rsidRPr="00B96AE4">
              <w:t>2015</w:t>
            </w:r>
          </w:p>
        </w:tc>
        <w:tc>
          <w:tcPr>
            <w:tcW w:w="1683" w:type="dxa"/>
            <w:tcBorders>
              <w:top w:val="nil"/>
              <w:left w:val="nil"/>
              <w:bottom w:val="single" w:sz="4" w:space="0" w:color="auto"/>
              <w:right w:val="single" w:sz="4" w:space="0" w:color="auto"/>
            </w:tcBorders>
            <w:shd w:val="clear" w:color="auto" w:fill="auto"/>
            <w:noWrap/>
          </w:tcPr>
          <w:p w14:paraId="11C395E4" w14:textId="77777777" w:rsidR="00B96AE4" w:rsidRPr="00B96AE4" w:rsidRDefault="00B96AE4" w:rsidP="00B96AE4">
            <w:pPr>
              <w:spacing w:after="0"/>
            </w:pPr>
            <w:r w:rsidRPr="00B96AE4">
              <w:t>Antibiotics</w:t>
            </w:r>
          </w:p>
        </w:tc>
        <w:tc>
          <w:tcPr>
            <w:tcW w:w="1631" w:type="dxa"/>
            <w:tcBorders>
              <w:top w:val="nil"/>
              <w:left w:val="nil"/>
              <w:bottom w:val="single" w:sz="4" w:space="0" w:color="auto"/>
              <w:right w:val="single" w:sz="4" w:space="0" w:color="auto"/>
            </w:tcBorders>
            <w:shd w:val="clear" w:color="auto" w:fill="auto"/>
          </w:tcPr>
          <w:p w14:paraId="1759F7C7" w14:textId="77777777" w:rsidR="00B96AE4" w:rsidRPr="00B96AE4" w:rsidRDefault="00B96AE4" w:rsidP="00B96AE4">
            <w:pPr>
              <w:spacing w:after="0"/>
            </w:pPr>
            <w:r w:rsidRPr="00B96AE4">
              <w:t>Prospective</w:t>
            </w:r>
          </w:p>
        </w:tc>
        <w:tc>
          <w:tcPr>
            <w:tcW w:w="1423" w:type="dxa"/>
            <w:tcBorders>
              <w:top w:val="nil"/>
              <w:left w:val="nil"/>
              <w:bottom w:val="single" w:sz="4" w:space="0" w:color="auto"/>
              <w:right w:val="single" w:sz="4" w:space="0" w:color="auto"/>
            </w:tcBorders>
            <w:shd w:val="clear" w:color="auto" w:fill="auto"/>
          </w:tcPr>
          <w:p w14:paraId="71834201" w14:textId="77777777" w:rsidR="00B96AE4" w:rsidRPr="00B96AE4" w:rsidRDefault="00B96AE4" w:rsidP="00B96AE4">
            <w:pPr>
              <w:spacing w:after="0"/>
            </w:pPr>
            <w:r w:rsidRPr="00B96AE4">
              <w:t>Europe</w:t>
            </w:r>
          </w:p>
        </w:tc>
        <w:tc>
          <w:tcPr>
            <w:tcW w:w="1912" w:type="dxa"/>
            <w:tcBorders>
              <w:top w:val="nil"/>
              <w:left w:val="nil"/>
              <w:bottom w:val="single" w:sz="4" w:space="0" w:color="auto"/>
              <w:right w:val="single" w:sz="4" w:space="0" w:color="auto"/>
            </w:tcBorders>
          </w:tcPr>
          <w:p w14:paraId="5388051A" w14:textId="77777777" w:rsidR="00B96AE4" w:rsidRPr="00B96AE4" w:rsidRDefault="00B96AE4" w:rsidP="00B96AE4">
            <w:pPr>
              <w:spacing w:after="0"/>
            </w:pPr>
            <w:r w:rsidRPr="00B96AE4">
              <w:t>25</w:t>
            </w:r>
          </w:p>
        </w:tc>
      </w:tr>
      <w:tr w:rsidR="00B96AE4" w:rsidRPr="00B96AE4" w14:paraId="0323299A"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2D25E29A" w14:textId="2C89D98F" w:rsidR="00B96AE4" w:rsidRPr="00B96AE4" w:rsidRDefault="00B96AE4" w:rsidP="00DF1AA8">
            <w:pPr>
              <w:spacing w:after="0"/>
            </w:pPr>
            <w:r w:rsidRPr="00B96AE4">
              <w:t>Hartwich</w:t>
            </w:r>
            <w:r w:rsidRPr="00B96AE4">
              <w:fldChar w:fldCharType="begin"/>
            </w:r>
            <w:r w:rsidR="007F2B50">
              <w:instrText xml:space="preserve"> ADDIN EN.CITE &lt;EndNote&gt;&lt;Cite&gt;&lt;Author&gt;Hartwich&lt;/Author&gt;&lt;Year&gt;2016&lt;/Year&gt;&lt;RecNum&gt;2186&lt;/RecNum&gt;&lt;DisplayText&gt;&lt;style face="superscript"&gt;27&lt;/style&gt;&lt;/DisplayText&gt;&lt;record&gt;&lt;rec-number&gt;2186&lt;/rec-number&gt;&lt;foreign-keys&gt;&lt;key app="EN" db-id="0ttf5p9pnzwed8eatx5xvrxvxwfwa990x02z" timestamp="1453143549"&gt;2186&lt;/key&gt;&lt;/foreign-keys&gt;&lt;ref-type name="Journal Article"&gt;17&lt;/ref-type&gt;&lt;contributors&gt;&lt;authors&gt;&lt;author&gt;Hartwich, J.&lt;/author&gt;&lt;author&gt;Luks, F. I.&lt;/author&gt;&lt;author&gt;Watson-Smith, D.&lt;/author&gt;&lt;author&gt;Kurkchubasche, A. G.&lt;/author&gt;&lt;author&gt;Muratore, C. S.&lt;/author&gt;&lt;author&gt;Wills, H. E.&lt;/author&gt;&lt;author&gt;Tracy, T. F., Jr.&lt;/author&gt;&lt;/authors&gt;&lt;/contributors&gt;&lt;auth-address&gt;Division of Pediatric Surgery Hasbro Children&amp;apos;s Hospital and Alpert Medical School of Brown University, Providence, RI.&amp;#xD;Division of Pediatric Surgery Hasbro Children&amp;apos;s Hospital and Alpert Medical School of Brown University, Providence, RI. Electronic address: Francois_Luks@brown.edu.&lt;/auth-address&gt;&lt;titles&gt;&lt;title&gt;Nonoperative treatment of acute appendicitis in children: A feasibility study&lt;/title&gt;&lt;secondary-title&gt;J Pediatr Surg&lt;/secondary-title&gt;&lt;/titles&gt;&lt;periodical&gt;&lt;full-title&gt;J Pediatr Surg&lt;/full-title&gt;&lt;/periodical&gt;&lt;pages&gt;111-6&lt;/pages&gt;&lt;volume&gt;51&lt;/volume&gt;&lt;number&gt;1&lt;/number&gt;&lt;keywords&gt;&lt;keyword&gt;Antibiotics&lt;/keyword&gt;&lt;keyword&gt;Appendectomy&lt;/keyword&gt;&lt;keyword&gt;Appendicitis&lt;/keyword&gt;&lt;keyword&gt;Cost-utility analysis&lt;/keyword&gt;&lt;keyword&gt;Nonoperative treatment&lt;/keyword&gt;&lt;/keywords&gt;&lt;dates&gt;&lt;year&gt;2016&lt;/year&gt;&lt;pub-dates&gt;&lt;date&gt;Jan&lt;/date&gt;&lt;/pub-dates&gt;&lt;/dates&gt;&lt;isbn&gt;1531-5037 (Electronic)&amp;#xD;0022-3468 (Linking)&lt;/isbn&gt;&lt;accession-num&gt;26547287&lt;/accession-num&gt;&lt;urls&gt;&lt;related-urls&gt;&lt;url&gt;http://www.ncbi.nlm.nih.gov/pubmed/26547287&lt;/url&gt;&lt;/related-urls&gt;&lt;/urls&gt;&lt;electronic-resource-num&gt;10.1016/j.jpedsurg.2015.10.024&lt;/electronic-resource-num&gt;&lt;/record&gt;&lt;/Cite&gt;&lt;/EndNote&gt;</w:instrText>
            </w:r>
            <w:r w:rsidRPr="00B96AE4">
              <w:fldChar w:fldCharType="separate"/>
            </w:r>
            <w:r w:rsidR="00911C70" w:rsidRPr="00911C70">
              <w:rPr>
                <w:noProof/>
                <w:vertAlign w:val="superscript"/>
              </w:rPr>
              <w:t>27</w:t>
            </w:r>
            <w:r w:rsidRPr="00B96AE4">
              <w:fldChar w:fldCharType="end"/>
            </w:r>
          </w:p>
        </w:tc>
        <w:tc>
          <w:tcPr>
            <w:tcW w:w="1365" w:type="dxa"/>
            <w:tcBorders>
              <w:top w:val="nil"/>
              <w:left w:val="nil"/>
              <w:bottom w:val="single" w:sz="4" w:space="0" w:color="auto"/>
              <w:right w:val="single" w:sz="4" w:space="0" w:color="auto"/>
            </w:tcBorders>
            <w:shd w:val="clear" w:color="auto" w:fill="auto"/>
          </w:tcPr>
          <w:p w14:paraId="2172F2F5" w14:textId="77777777" w:rsidR="00B96AE4" w:rsidRPr="00B96AE4" w:rsidRDefault="00B96AE4" w:rsidP="00B96AE4">
            <w:pPr>
              <w:spacing w:after="0"/>
            </w:pPr>
            <w:r w:rsidRPr="00B96AE4">
              <w:t>2016</w:t>
            </w:r>
          </w:p>
        </w:tc>
        <w:tc>
          <w:tcPr>
            <w:tcW w:w="1683" w:type="dxa"/>
            <w:tcBorders>
              <w:top w:val="nil"/>
              <w:left w:val="nil"/>
              <w:bottom w:val="single" w:sz="4" w:space="0" w:color="auto"/>
              <w:right w:val="single" w:sz="4" w:space="0" w:color="auto"/>
            </w:tcBorders>
            <w:shd w:val="clear" w:color="auto" w:fill="auto"/>
          </w:tcPr>
          <w:p w14:paraId="51DF5FA5" w14:textId="77777777" w:rsidR="00B96AE4" w:rsidRPr="00B96AE4" w:rsidRDefault="00B96AE4" w:rsidP="00B96AE4">
            <w:pPr>
              <w:spacing w:after="0"/>
            </w:pPr>
            <w:r w:rsidRPr="00B96AE4">
              <w:t>Antibiotics</w:t>
            </w:r>
          </w:p>
        </w:tc>
        <w:tc>
          <w:tcPr>
            <w:tcW w:w="1631" w:type="dxa"/>
            <w:tcBorders>
              <w:top w:val="nil"/>
              <w:left w:val="nil"/>
              <w:bottom w:val="single" w:sz="4" w:space="0" w:color="auto"/>
              <w:right w:val="single" w:sz="4" w:space="0" w:color="auto"/>
            </w:tcBorders>
            <w:shd w:val="clear" w:color="auto" w:fill="auto"/>
          </w:tcPr>
          <w:p w14:paraId="01651117" w14:textId="77777777" w:rsidR="00B96AE4" w:rsidRPr="00B96AE4" w:rsidRDefault="00B96AE4" w:rsidP="00B96AE4">
            <w:pPr>
              <w:spacing w:after="0"/>
            </w:pPr>
            <w:r w:rsidRPr="00B96AE4">
              <w:t>Prospective</w:t>
            </w:r>
          </w:p>
        </w:tc>
        <w:tc>
          <w:tcPr>
            <w:tcW w:w="1423" w:type="dxa"/>
            <w:tcBorders>
              <w:top w:val="nil"/>
              <w:left w:val="nil"/>
              <w:bottom w:val="single" w:sz="4" w:space="0" w:color="auto"/>
              <w:right w:val="single" w:sz="4" w:space="0" w:color="auto"/>
            </w:tcBorders>
            <w:shd w:val="clear" w:color="auto" w:fill="auto"/>
          </w:tcPr>
          <w:p w14:paraId="1D4D5229" w14:textId="77777777" w:rsidR="00B96AE4" w:rsidRPr="00B96AE4" w:rsidRDefault="00B96AE4" w:rsidP="00B96AE4">
            <w:pPr>
              <w:spacing w:after="0"/>
            </w:pPr>
            <w:r w:rsidRPr="00B96AE4">
              <w:t>North America</w:t>
            </w:r>
          </w:p>
        </w:tc>
        <w:tc>
          <w:tcPr>
            <w:tcW w:w="1912" w:type="dxa"/>
            <w:tcBorders>
              <w:top w:val="nil"/>
              <w:left w:val="nil"/>
              <w:bottom w:val="single" w:sz="4" w:space="0" w:color="auto"/>
              <w:right w:val="single" w:sz="4" w:space="0" w:color="auto"/>
            </w:tcBorders>
          </w:tcPr>
          <w:p w14:paraId="3A55A837" w14:textId="77777777" w:rsidR="00B96AE4" w:rsidRPr="00B96AE4" w:rsidRDefault="00B96AE4" w:rsidP="00B96AE4">
            <w:pPr>
              <w:spacing w:after="0"/>
            </w:pPr>
            <w:r w:rsidRPr="00B96AE4">
              <w:t>24</w:t>
            </w:r>
          </w:p>
        </w:tc>
      </w:tr>
      <w:tr w:rsidR="00B96AE4" w:rsidRPr="00B96AE4" w14:paraId="3679244E"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76FFAC0B" w14:textId="184CEAAA" w:rsidR="00B96AE4" w:rsidRPr="00B96AE4" w:rsidRDefault="00B96AE4" w:rsidP="00DF1AA8">
            <w:pPr>
              <w:spacing w:after="0"/>
            </w:pPr>
            <w:r w:rsidRPr="00B96AE4">
              <w:t>Jimbo</w:t>
            </w:r>
            <w:r w:rsidRPr="00B96AE4">
              <w:fldChar w:fldCharType="begin">
                <w:fldData xml:space="preserve">PEVuZE5vdGU+PENpdGU+PEF1dGhvcj5KaW1ibzwvQXV0aG9yPjxZZWFyPjIwMTY8L1llYXI+PFJl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</w:fldData>
              </w:fldChar>
            </w:r>
            <w:r w:rsidR="00EF20B5">
              <w:instrText xml:space="preserve"> ADDIN EN.CITE </w:instrText>
            </w:r>
            <w:r w:rsidR="00EF20B5">
              <w:fldChar w:fldCharType="begin">
                <w:fldData xml:space="preserve">PEVuZE5vdGU+PENpdGU+PEF1dGhvcj5KaW1ibzwvQXV0aG9yPjxZZWFyPjIwMTY8L1llYXI+PFJl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</w:fldData>
              </w:fldChar>
            </w:r>
            <w:r w:rsidR="00EF20B5">
              <w:instrText xml:space="preserve"> ADDIN EN.CITE.DATA </w:instrText>
            </w:r>
            <w:r w:rsidR="00EF20B5">
              <w:fldChar w:fldCharType="end"/>
            </w:r>
            <w:r w:rsidRPr="00B96AE4">
              <w:fldChar w:fldCharType="separate"/>
            </w:r>
            <w:r w:rsidR="00EF20B5" w:rsidRPr="00EF20B5">
              <w:rPr>
                <w:noProof/>
                <w:vertAlign w:val="superscript"/>
              </w:rPr>
              <w:t>143</w:t>
            </w:r>
            <w:r w:rsidRPr="00B96AE4">
              <w:fldChar w:fldCharType="end"/>
            </w:r>
            <w:r w:rsidRPr="00B96AE4">
              <w:t xml:space="preserve"> *</w:t>
            </w:r>
          </w:p>
        </w:tc>
        <w:tc>
          <w:tcPr>
            <w:tcW w:w="1365" w:type="dxa"/>
            <w:tcBorders>
              <w:top w:val="nil"/>
              <w:left w:val="nil"/>
              <w:bottom w:val="single" w:sz="4" w:space="0" w:color="auto"/>
              <w:right w:val="single" w:sz="4" w:space="0" w:color="auto"/>
            </w:tcBorders>
            <w:shd w:val="clear" w:color="auto" w:fill="auto"/>
          </w:tcPr>
          <w:p w14:paraId="49781D8E" w14:textId="77777777" w:rsidR="00B96AE4" w:rsidRPr="00B96AE4" w:rsidRDefault="00B96AE4" w:rsidP="00B96AE4">
            <w:pPr>
              <w:spacing w:after="0"/>
            </w:pPr>
            <w:r w:rsidRPr="00B96AE4">
              <w:t>2016</w:t>
            </w:r>
          </w:p>
        </w:tc>
        <w:tc>
          <w:tcPr>
            <w:tcW w:w="1683" w:type="dxa"/>
            <w:tcBorders>
              <w:top w:val="nil"/>
              <w:left w:val="nil"/>
              <w:bottom w:val="single" w:sz="4" w:space="0" w:color="auto"/>
              <w:right w:val="single" w:sz="4" w:space="0" w:color="auto"/>
            </w:tcBorders>
            <w:shd w:val="clear" w:color="auto" w:fill="auto"/>
          </w:tcPr>
          <w:p w14:paraId="2012AF39" w14:textId="77777777" w:rsidR="00B96AE4" w:rsidRPr="00B96AE4" w:rsidRDefault="00B96AE4" w:rsidP="00B96AE4">
            <w:pPr>
              <w:spacing w:after="0"/>
            </w:pPr>
            <w:r w:rsidRPr="00B96AE4">
              <w:t>Antibiotics</w:t>
            </w:r>
          </w:p>
        </w:tc>
        <w:tc>
          <w:tcPr>
            <w:tcW w:w="1631" w:type="dxa"/>
            <w:tcBorders>
              <w:top w:val="nil"/>
              <w:left w:val="nil"/>
              <w:bottom w:val="single" w:sz="4" w:space="0" w:color="auto"/>
              <w:right w:val="single" w:sz="4" w:space="0" w:color="auto"/>
            </w:tcBorders>
            <w:shd w:val="clear" w:color="auto" w:fill="auto"/>
          </w:tcPr>
          <w:p w14:paraId="07D8E0FF" w14:textId="77777777" w:rsidR="00B96AE4" w:rsidRPr="00B96AE4" w:rsidRDefault="00B96AE4" w:rsidP="00B96AE4">
            <w:pPr>
              <w:spacing w:after="0"/>
            </w:pPr>
            <w:r w:rsidRPr="00B96AE4">
              <w:t>Retrospective</w:t>
            </w:r>
          </w:p>
        </w:tc>
        <w:tc>
          <w:tcPr>
            <w:tcW w:w="1423" w:type="dxa"/>
            <w:tcBorders>
              <w:top w:val="nil"/>
              <w:left w:val="nil"/>
              <w:bottom w:val="single" w:sz="4" w:space="0" w:color="auto"/>
              <w:right w:val="single" w:sz="4" w:space="0" w:color="auto"/>
            </w:tcBorders>
            <w:shd w:val="clear" w:color="auto" w:fill="auto"/>
          </w:tcPr>
          <w:p w14:paraId="263C4E76" w14:textId="77777777" w:rsidR="00B96AE4" w:rsidRPr="00B96AE4" w:rsidRDefault="00B96AE4" w:rsidP="00B96AE4">
            <w:pPr>
              <w:spacing w:after="0"/>
            </w:pPr>
            <w:r w:rsidRPr="00B96AE4">
              <w:t>Asia</w:t>
            </w:r>
          </w:p>
        </w:tc>
        <w:tc>
          <w:tcPr>
            <w:tcW w:w="1912" w:type="dxa"/>
            <w:tcBorders>
              <w:top w:val="nil"/>
              <w:left w:val="nil"/>
              <w:bottom w:val="single" w:sz="4" w:space="0" w:color="auto"/>
              <w:right w:val="single" w:sz="4" w:space="0" w:color="auto"/>
            </w:tcBorders>
          </w:tcPr>
          <w:p w14:paraId="729AC4B4" w14:textId="77777777" w:rsidR="00B96AE4" w:rsidRPr="00B96AE4" w:rsidRDefault="00B96AE4" w:rsidP="00B96AE4">
            <w:pPr>
              <w:spacing w:after="0"/>
            </w:pPr>
            <w:r w:rsidRPr="00B96AE4">
              <w:t>71</w:t>
            </w:r>
          </w:p>
        </w:tc>
      </w:tr>
      <w:tr w:rsidR="00B96AE4" w:rsidRPr="00B96AE4" w14:paraId="7A6FD090" w14:textId="77777777" w:rsidTr="00B96AE4">
        <w:trPr>
          <w:trHeight w:val="20"/>
        </w:trPr>
        <w:tc>
          <w:tcPr>
            <w:tcW w:w="1416" w:type="dxa"/>
            <w:tcBorders>
              <w:top w:val="single" w:sz="4" w:space="0" w:color="auto"/>
              <w:left w:val="single" w:sz="8" w:space="0" w:color="auto"/>
              <w:bottom w:val="single" w:sz="8" w:space="0" w:color="auto"/>
              <w:right w:val="single" w:sz="4" w:space="0" w:color="auto"/>
            </w:tcBorders>
            <w:shd w:val="clear" w:color="auto" w:fill="auto"/>
          </w:tcPr>
          <w:p w14:paraId="60728200" w14:textId="7E95A0FC" w:rsidR="00B96AE4" w:rsidRPr="00B96AE4" w:rsidRDefault="00B96AE4" w:rsidP="00DF1AA8">
            <w:pPr>
              <w:spacing w:after="0"/>
            </w:pPr>
            <w:r w:rsidRPr="00B96AE4">
              <w:t>Kaneko</w:t>
            </w:r>
            <w:r w:rsidRPr="00B96AE4">
              <w:fldChar w:fldCharType="begin">
                <w:fldData xml:space="preserve">PEVuZE5vdGU+PENpdGU+PEF1dGhvcj5LYW5la288L0F1dGhvcj48WWVhcj4yMDA0PC9ZZWFyPjxS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</w:fldData>
              </w:fldChar>
            </w:r>
            <w:r w:rsidR="00EF20B5">
              <w:instrText xml:space="preserve"> ADDIN EN.CITE </w:instrText>
            </w:r>
            <w:r w:rsidR="00EF20B5">
              <w:fldChar w:fldCharType="begin">
                <w:fldData xml:space="preserve">PEVuZE5vdGU+PENpdGU+PEF1dGhvcj5LYW5la288L0F1dGhvcj48WWVhcj4yMDA0PC9ZZWFyPjxS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</w:fldData>
              </w:fldChar>
            </w:r>
            <w:r w:rsidR="00EF20B5">
              <w:instrText xml:space="preserve"> ADDIN EN.CITE.DATA </w:instrText>
            </w:r>
            <w:r w:rsidR="00EF20B5">
              <w:fldChar w:fldCharType="end"/>
            </w:r>
            <w:r w:rsidRPr="00B96AE4">
              <w:fldChar w:fldCharType="separate"/>
            </w:r>
            <w:r w:rsidR="00EF20B5" w:rsidRPr="00EF20B5">
              <w:rPr>
                <w:noProof/>
                <w:vertAlign w:val="superscript"/>
              </w:rPr>
              <w:t>144</w:t>
            </w:r>
            <w:r w:rsidRPr="00B96AE4">
              <w:fldChar w:fldCharType="end"/>
            </w:r>
          </w:p>
        </w:tc>
        <w:tc>
          <w:tcPr>
            <w:tcW w:w="1365" w:type="dxa"/>
            <w:tcBorders>
              <w:top w:val="single" w:sz="4" w:space="0" w:color="auto"/>
              <w:left w:val="single" w:sz="4" w:space="0" w:color="auto"/>
              <w:bottom w:val="single" w:sz="8" w:space="0" w:color="auto"/>
              <w:right w:val="single" w:sz="4" w:space="0" w:color="auto"/>
            </w:tcBorders>
            <w:shd w:val="clear" w:color="auto" w:fill="auto"/>
          </w:tcPr>
          <w:p w14:paraId="23F226A6" w14:textId="77777777" w:rsidR="00B96AE4" w:rsidRPr="00B96AE4" w:rsidRDefault="00B96AE4" w:rsidP="00B96AE4">
            <w:pPr>
              <w:spacing w:after="0"/>
            </w:pPr>
            <w:r w:rsidRPr="00B96AE4">
              <w:t>2004</w:t>
            </w:r>
          </w:p>
        </w:tc>
        <w:tc>
          <w:tcPr>
            <w:tcW w:w="1683" w:type="dxa"/>
            <w:tcBorders>
              <w:top w:val="single" w:sz="4" w:space="0" w:color="auto"/>
              <w:left w:val="single" w:sz="4" w:space="0" w:color="auto"/>
              <w:bottom w:val="single" w:sz="8" w:space="0" w:color="auto"/>
              <w:right w:val="single" w:sz="4" w:space="0" w:color="auto"/>
            </w:tcBorders>
            <w:shd w:val="clear" w:color="auto" w:fill="auto"/>
          </w:tcPr>
          <w:p w14:paraId="1BC17052" w14:textId="77777777" w:rsidR="00B96AE4" w:rsidRPr="00B96AE4" w:rsidRDefault="00B96AE4" w:rsidP="00B96AE4">
            <w:pPr>
              <w:spacing w:after="0"/>
            </w:pPr>
            <w:r w:rsidRPr="00B96AE4">
              <w:t>Antibiotic</w:t>
            </w:r>
          </w:p>
        </w:tc>
        <w:tc>
          <w:tcPr>
            <w:tcW w:w="1631" w:type="dxa"/>
            <w:tcBorders>
              <w:top w:val="single" w:sz="4" w:space="0" w:color="auto"/>
              <w:left w:val="single" w:sz="4" w:space="0" w:color="auto"/>
              <w:bottom w:val="single" w:sz="8" w:space="0" w:color="auto"/>
              <w:right w:val="single" w:sz="4" w:space="0" w:color="auto"/>
            </w:tcBorders>
            <w:shd w:val="clear" w:color="auto" w:fill="auto"/>
          </w:tcPr>
          <w:p w14:paraId="66FEAE3D" w14:textId="77777777" w:rsidR="00B96AE4" w:rsidRPr="00B96AE4" w:rsidRDefault="00B96AE4" w:rsidP="00B96AE4">
            <w:pPr>
              <w:spacing w:after="0"/>
            </w:pPr>
            <w:r w:rsidRPr="00B96AE4">
              <w:t>Prospective</w:t>
            </w:r>
          </w:p>
        </w:tc>
        <w:tc>
          <w:tcPr>
            <w:tcW w:w="1423" w:type="dxa"/>
            <w:tcBorders>
              <w:top w:val="single" w:sz="4" w:space="0" w:color="auto"/>
              <w:left w:val="single" w:sz="4" w:space="0" w:color="auto"/>
              <w:bottom w:val="single" w:sz="8" w:space="0" w:color="auto"/>
              <w:right w:val="single" w:sz="4" w:space="0" w:color="auto"/>
            </w:tcBorders>
            <w:shd w:val="clear" w:color="auto" w:fill="auto"/>
          </w:tcPr>
          <w:p w14:paraId="536F39B1" w14:textId="77777777" w:rsidR="00B96AE4" w:rsidRPr="00B96AE4" w:rsidRDefault="00B96AE4" w:rsidP="00B96AE4">
            <w:pPr>
              <w:spacing w:after="0"/>
            </w:pPr>
            <w:r w:rsidRPr="00B96AE4">
              <w:t>Asia</w:t>
            </w:r>
          </w:p>
        </w:tc>
        <w:tc>
          <w:tcPr>
            <w:tcW w:w="1912" w:type="dxa"/>
            <w:tcBorders>
              <w:top w:val="single" w:sz="4" w:space="0" w:color="auto"/>
              <w:left w:val="single" w:sz="4" w:space="0" w:color="auto"/>
              <w:bottom w:val="single" w:sz="8" w:space="0" w:color="auto"/>
              <w:right w:val="single" w:sz="4" w:space="0" w:color="auto"/>
            </w:tcBorders>
          </w:tcPr>
          <w:p w14:paraId="6D052BD7" w14:textId="77777777" w:rsidR="00B96AE4" w:rsidRPr="00B96AE4" w:rsidRDefault="00B96AE4" w:rsidP="00B96AE4">
            <w:pPr>
              <w:spacing w:after="0"/>
            </w:pPr>
            <w:r w:rsidRPr="00B96AE4">
              <w:t>91</w:t>
            </w:r>
          </w:p>
        </w:tc>
      </w:tr>
      <w:tr w:rsidR="00B96AE4" w:rsidRPr="00B96AE4" w14:paraId="17066FDF"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2EA10F16" w14:textId="233C1F36" w:rsidR="00B96AE4" w:rsidRPr="00B96AE4" w:rsidRDefault="00B96AE4" w:rsidP="00DF1AA8">
            <w:pPr>
              <w:spacing w:after="0"/>
            </w:pPr>
            <w:r w:rsidRPr="00B96AE4">
              <w:t>Koike</w:t>
            </w:r>
            <w:r w:rsidRPr="00B96AE4">
              <w:fldChar w:fldCharType="begin"/>
            </w:r>
            <w:r w:rsidR="00EF20B5">
              <w:instrText xml:space="preserve"> ADDIN EN.CITE &lt;EndNote&gt;&lt;Cite&gt;&lt;Author&gt;Koike&lt;/Author&gt;&lt;Year&gt;2014&lt;/Year&gt;&lt;RecNum&gt;156&lt;/RecNum&gt;&lt;DisplayText&gt;&lt;style face="superscript"&gt;145&lt;/style&gt;&lt;/DisplayText&gt;&lt;record&gt;&lt;rec-number&gt;156&lt;/rec-number&gt;&lt;foreign-keys&gt;&lt;key app="EN" db-id="swxetsf03tv2ehe5dazxv0w2szw90eez50s2" timestamp="1567360246"&gt;156&lt;/key&gt;&lt;/foreign-keys&gt;&lt;ref-type name="Journal Article"&gt;17&lt;/ref-type&gt;&lt;contributors&gt;&lt;authors&gt;&lt;author&gt;Koike, Yuhki&lt;/author&gt;&lt;author&gt;Uchida, Keiichi&lt;/author&gt;&lt;author&gt;Matsushita, Kohei&lt;/author&gt;&lt;author&gt;Otake, Kohei&lt;/author&gt;&lt;author&gt;Nakazawa, Makoto&lt;/author&gt;&lt;author&gt;Inoue, Mikihiro&lt;/author&gt;&lt;author&gt;Kusunoki, Masato&lt;/author&gt;&lt;author&gt;Tsukamoto, Yoshihide&lt;/author&gt;&lt;/authors&gt;&lt;/contributors&gt;&lt;titles&gt;&lt;title&gt;Intraluminal appendiceal fluid is a predictive factor for recurrent appendicitis after initial successful non-operative management of uncomplicated appendicitis in pediatric patients&lt;/title&gt;&lt;secondary-title&gt;Journal of Pediatric Surgery&lt;/secondary-title&gt;&lt;/titles&gt;&lt;periodical&gt;&lt;full-title&gt;J Pediatr Surg&lt;/full-title&gt;&lt;abbr-1&gt;Journal of pediatric surgery&lt;/abbr-1&gt;&lt;/periodical&gt;&lt;pages&gt;1116-1121&lt;/pages&gt;&lt;volume&gt;49&lt;/volume&gt;&lt;number&gt;7&lt;/number&gt;&lt;reprint-edition&gt;NOT IN FILE&lt;/reprint-edition&gt;&lt;keywords&gt;&lt;keyword&gt;analysis&lt;/keyword&gt;&lt;keyword&gt;Appendicitis&lt;/keyword&gt;&lt;keyword&gt;FLUID&lt;/keyword&gt;&lt;keyword&gt;Management&lt;/keyword&gt;&lt;keyword&gt;methods&lt;/keyword&gt;&lt;keyword&gt;multivariate analysis&lt;/keyword&gt;&lt;keyword&gt;Muscle&lt;/keyword&gt;&lt;keyword&gt;Patient&lt;/keyword&gt;&lt;keyword&gt;Patients&lt;/keyword&gt;&lt;keyword&gt;pediatric&lt;/keyword&gt;&lt;keyword&gt;PEDIATRIC PATIENTS&lt;/keyword&gt;&lt;keyword&gt;Recurrence&lt;/keyword&gt;&lt;keyword&gt;RISK&lt;/keyword&gt;&lt;keyword&gt;RISK FACTOR&lt;/keyword&gt;&lt;keyword&gt;RISK FACTORS&lt;/keyword&gt;&lt;keyword&gt;Risk-factors&lt;/keyword&gt;&lt;keyword&gt;TERM&lt;/keyword&gt;&lt;keyword&gt;Time&lt;/keyword&gt;&lt;keyword&gt;tomography&lt;/keyword&gt;&lt;keyword&gt;ultrasonography&lt;/keyword&gt;&lt;/keywords&gt;&lt;dates&gt;&lt;year&gt;2014&lt;/year&gt;&lt;/dates&gt;&lt;urls&gt;&lt;/urls&gt;&lt;/record&gt;&lt;/Cite&gt;&lt;/EndNote&gt;</w:instrText>
            </w:r>
            <w:r w:rsidRPr="00B96AE4">
              <w:fldChar w:fldCharType="separate"/>
            </w:r>
            <w:r w:rsidR="00EF20B5" w:rsidRPr="00EF20B5">
              <w:rPr>
                <w:noProof/>
                <w:vertAlign w:val="superscript"/>
              </w:rPr>
              <w:t>145</w:t>
            </w:r>
            <w:r w:rsidRPr="00B96AE4">
              <w:fldChar w:fldCharType="end"/>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3CC92AF" w14:textId="77777777" w:rsidR="00B96AE4" w:rsidRPr="00B96AE4" w:rsidRDefault="00B96AE4" w:rsidP="00B96AE4">
            <w:pPr>
              <w:spacing w:after="0"/>
            </w:pPr>
            <w:r w:rsidRPr="00B96AE4">
              <w:t>2014</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0A243FA9" w14:textId="77777777" w:rsidR="00B96AE4" w:rsidRPr="00B96AE4" w:rsidRDefault="00B96AE4" w:rsidP="00B96AE4">
            <w:pPr>
              <w:spacing w:after="0"/>
            </w:pPr>
            <w:r w:rsidRPr="00B96AE4">
              <w:t>Antibiotics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BAAE214" w14:textId="77777777" w:rsidR="00B96AE4" w:rsidRPr="00B96AE4" w:rsidRDefault="00B96AE4" w:rsidP="00B96AE4">
            <w:pPr>
              <w:spacing w:after="0"/>
            </w:pPr>
            <w:r w:rsidRPr="00B96AE4">
              <w:t>Retrospective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5AFEF22" w14:textId="77777777" w:rsidR="00B96AE4" w:rsidRPr="00B96AE4" w:rsidRDefault="00B96AE4" w:rsidP="00B96AE4">
            <w:pPr>
              <w:spacing w:after="0"/>
            </w:pPr>
            <w:r w:rsidRPr="00B96AE4">
              <w:t>Asia</w:t>
            </w:r>
          </w:p>
        </w:tc>
        <w:tc>
          <w:tcPr>
            <w:tcW w:w="1912" w:type="dxa"/>
            <w:tcBorders>
              <w:top w:val="single" w:sz="4" w:space="0" w:color="auto"/>
              <w:left w:val="single" w:sz="4" w:space="0" w:color="auto"/>
              <w:bottom w:val="single" w:sz="4" w:space="0" w:color="auto"/>
              <w:right w:val="single" w:sz="4" w:space="0" w:color="auto"/>
            </w:tcBorders>
          </w:tcPr>
          <w:p w14:paraId="5975CB55" w14:textId="77777777" w:rsidR="00B96AE4" w:rsidRPr="00B96AE4" w:rsidRDefault="00B96AE4" w:rsidP="00B96AE4">
            <w:pPr>
              <w:spacing w:after="0"/>
            </w:pPr>
            <w:r w:rsidRPr="00B96AE4">
              <w:t>134</w:t>
            </w:r>
          </w:p>
        </w:tc>
      </w:tr>
      <w:tr w:rsidR="00B96AE4" w:rsidRPr="00B96AE4" w14:paraId="6E4832E6"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6CFE7861" w14:textId="1E22FD4B" w:rsidR="00B96AE4" w:rsidRPr="00B96AE4" w:rsidRDefault="00B96AE4" w:rsidP="00DF1AA8">
            <w:pPr>
              <w:spacing w:after="0"/>
            </w:pPr>
            <w:r w:rsidRPr="00B96AE4">
              <w:t>Mahida</w:t>
            </w:r>
            <w:r w:rsidRPr="00B96AE4">
              <w:fldChar w:fldCharType="begin">
                <w:fldData xml:space="preserve">PEVuZE5vdGU+PENpdGU+PEF1dGhvcj5NYWhpZGE8L0F1dGhvcj48WWVhcj4yMDE2PC9ZZWFyPjxS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</w:fldData>
              </w:fldChar>
            </w:r>
            <w:r w:rsidR="00EF20B5">
              <w:instrText xml:space="preserve"> ADDIN EN.CITE </w:instrText>
            </w:r>
            <w:r w:rsidR="00EF20B5">
              <w:fldChar w:fldCharType="begin">
                <w:fldData xml:space="preserve">PEVuZE5vdGU+PENpdGU+PEF1dGhvcj5NYWhpZGE8L0F1dGhvcj48WWVhcj4yMDE2PC9ZZWFyPjxS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</w:fldData>
              </w:fldChar>
            </w:r>
            <w:r w:rsidR="00EF20B5">
              <w:instrText xml:space="preserve"> ADDIN EN.CITE.DATA </w:instrText>
            </w:r>
            <w:r w:rsidR="00EF20B5">
              <w:fldChar w:fldCharType="end"/>
            </w:r>
            <w:r w:rsidRPr="00B96AE4">
              <w:fldChar w:fldCharType="separate"/>
            </w:r>
            <w:r w:rsidR="00EF20B5" w:rsidRPr="00EF20B5">
              <w:rPr>
                <w:noProof/>
                <w:vertAlign w:val="superscript"/>
              </w:rPr>
              <w:t>146</w:t>
            </w:r>
            <w:r w:rsidRPr="00B96AE4">
              <w:fldChar w:fldCharType="end"/>
            </w:r>
            <w:r w:rsidRPr="00B96AE4">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95D0E2E" w14:textId="77777777" w:rsidR="00B96AE4" w:rsidRPr="00B96AE4" w:rsidRDefault="00B96AE4" w:rsidP="00B96AE4">
            <w:pPr>
              <w:spacing w:after="0"/>
            </w:pPr>
            <w:r w:rsidRPr="00B96AE4">
              <w:t>2016</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01F5FF1D" w14:textId="77777777" w:rsidR="00B96AE4" w:rsidRPr="00B96AE4" w:rsidRDefault="00B96AE4" w:rsidP="00B96AE4">
            <w:pPr>
              <w:spacing w:after="0"/>
            </w:pPr>
            <w:r w:rsidRPr="00B96AE4">
              <w:t>Antibiotics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548AD83" w14:textId="77777777" w:rsidR="00B96AE4" w:rsidRPr="00B96AE4" w:rsidRDefault="00B96AE4" w:rsidP="00B96AE4">
            <w:pPr>
              <w:spacing w:after="0"/>
            </w:pPr>
            <w:r w:rsidRPr="00B96AE4">
              <w:t>Prospective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0355A59" w14:textId="77777777" w:rsidR="00B96AE4" w:rsidRPr="00B96AE4" w:rsidRDefault="00B96AE4" w:rsidP="00B96AE4">
            <w:pPr>
              <w:spacing w:after="0"/>
            </w:pPr>
            <w:r w:rsidRPr="00B96AE4">
              <w:t>North America</w:t>
            </w:r>
          </w:p>
        </w:tc>
        <w:tc>
          <w:tcPr>
            <w:tcW w:w="1912" w:type="dxa"/>
            <w:tcBorders>
              <w:top w:val="single" w:sz="4" w:space="0" w:color="auto"/>
              <w:left w:val="single" w:sz="4" w:space="0" w:color="auto"/>
              <w:bottom w:val="single" w:sz="4" w:space="0" w:color="auto"/>
              <w:right w:val="single" w:sz="4" w:space="0" w:color="auto"/>
            </w:tcBorders>
          </w:tcPr>
          <w:p w14:paraId="79D7FE6A" w14:textId="77777777" w:rsidR="00B96AE4" w:rsidRPr="00B96AE4" w:rsidRDefault="00B96AE4" w:rsidP="00B96AE4">
            <w:pPr>
              <w:spacing w:after="0"/>
            </w:pPr>
            <w:r w:rsidRPr="00B96AE4">
              <w:t>5</w:t>
            </w:r>
          </w:p>
        </w:tc>
      </w:tr>
      <w:tr w:rsidR="00B96AE4" w:rsidRPr="00B96AE4" w14:paraId="4F3A8EF0"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62D58E46" w14:textId="67E5BF40" w:rsidR="00B96AE4" w:rsidRPr="00B96AE4" w:rsidRDefault="00B96AE4" w:rsidP="00DF1AA8">
            <w:pPr>
              <w:spacing w:after="0"/>
            </w:pPr>
            <w:r w:rsidRPr="00B96AE4">
              <w:t>Minecci</w:t>
            </w:r>
            <w:r w:rsidRPr="00B96AE4">
              <w:fldChar w:fldCharType="begin"/>
            </w:r>
            <w:r w:rsidR="00EF20B5">
              <w:instrText xml:space="preserve"> ADDIN EN.CITE &lt;EndNote&gt;&lt;Cite&gt;&lt;Author&gt;Minneci&lt;/Author&gt;&lt;Year&gt;2016&lt;/Year&gt;&lt;RecNum&gt;158&lt;/RecNum&gt;&lt;DisplayText&gt;&lt;style face="superscript"&gt;147&lt;/style&gt;&lt;/DisplayText&gt;&lt;record&gt;&lt;rec-number&gt;158&lt;/rec-number&gt;&lt;foreign-keys&gt;&lt;key app="EN" db-id="swxetsf03tv2ehe5dazxv0w2szw90eez50s2" timestamp="1567360249"&gt;158&lt;/key&gt;&lt;/foreign-keys&gt;&lt;ref-type name="Journal Article"&gt;17&lt;/ref-type&gt;&lt;contributors&gt;&lt;authors&gt;&lt;author&gt;Minneci, P. C.&lt;/author&gt;&lt;author&gt;Mahida, J. B.&lt;/author&gt;&lt;author&gt;Lodwick, D. L.&lt;/author&gt;&lt;author&gt;Sulkowski, J. P.&lt;/author&gt;&lt;author&gt;Nacion, K. M.&lt;/author&gt;&lt;author&gt;Cooper, J. N.&lt;/author&gt;&lt;author&gt;Ambeba, E. J.&lt;/author&gt;&lt;author&gt;Moss, R. L.&lt;/author&gt;&lt;author&gt;Deans, K. J.&lt;/author&gt;&lt;/authors&gt;&lt;/contributors&gt;&lt;auth-address&gt;Center for Surgical Outcomes Research, The Research Institute at Nationwide Children&amp;apos;s Hospital, Columbus, Ohio2Department of Surgery, Nationwide Children&amp;apos;s Hospital, Columbus, Ohio.&amp;#xD;Center for Surgical Outcomes Research, The Research Institute at Nationwide Children&amp;apos;s Hospital, Columbus, Ohio.&lt;/auth-address&gt;&lt;titles&gt;&lt;title&gt;Effectiveness of Patient Choice in Nonoperative vs Surgical Management of Pediatric Uncomplicated Acute Appendicitis&lt;/title&gt;&lt;secondary-title&gt;JAMA Surg&lt;/secondary-title&gt;&lt;alt-title&gt;JAMA surgery&lt;/alt-title&gt;&lt;/titles&gt;&lt;periodical&gt;&lt;full-title&gt;JAMA Surg&lt;/full-title&gt;&lt;/periodical&gt;&lt;pages&gt;408-15&lt;/pages&gt;&lt;volume&gt;151&lt;/volume&gt;&lt;number&gt;5&lt;/number&gt;&lt;dates&gt;&lt;year&gt;2016&lt;/year&gt;&lt;pub-dates&gt;&lt;date&gt;May 01&lt;/date&gt;&lt;/pub-dates&gt;&lt;/dates&gt;&lt;isbn&gt;2168-6262 (Electronic)&amp;#xD;2168-6254 (Linking)&lt;/isbn&gt;&lt;accession-num&gt;26676711&lt;/accession-num&gt;&lt;urls&gt;&lt;related-urls&gt;&lt;url&gt;http://www.ncbi.nlm.nih.gov/pubmed/26676711&lt;/url&gt;&lt;/related-urls&gt;&lt;/urls&gt;&lt;electronic-resource-num&gt;10.1001/jamasurg.2015.4534&lt;/electronic-resource-num&gt;&lt;/record&gt;&lt;/Cite&gt;&lt;/EndNote&gt;</w:instrText>
            </w:r>
            <w:r w:rsidRPr="00B96AE4">
              <w:fldChar w:fldCharType="separate"/>
            </w:r>
            <w:r w:rsidR="00EF20B5" w:rsidRPr="00EF20B5">
              <w:rPr>
                <w:noProof/>
                <w:vertAlign w:val="superscript"/>
              </w:rPr>
              <w:t>147</w:t>
            </w:r>
            <w:r w:rsidRPr="00B96AE4">
              <w:fldChar w:fldCharType="end"/>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5C002D9" w14:textId="77777777" w:rsidR="00B96AE4" w:rsidRPr="00B96AE4" w:rsidRDefault="00B96AE4" w:rsidP="00B96AE4">
            <w:pPr>
              <w:spacing w:after="0"/>
            </w:pPr>
            <w:r w:rsidRPr="00B96AE4">
              <w:t>2016</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223A1C7F" w14:textId="77777777" w:rsidR="00B96AE4" w:rsidRPr="00B96AE4" w:rsidRDefault="00B96AE4" w:rsidP="00B96AE4">
            <w:pPr>
              <w:spacing w:after="0"/>
            </w:pPr>
            <w:r w:rsidRPr="00B96AE4">
              <w:t>Antibiotics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A63E990" w14:textId="77777777" w:rsidR="00B96AE4" w:rsidRPr="00B96AE4" w:rsidRDefault="00B96AE4" w:rsidP="00B96AE4">
            <w:pPr>
              <w:spacing w:after="0"/>
            </w:pPr>
            <w:r w:rsidRPr="00B96AE4">
              <w:t>Prospective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6040058" w14:textId="77777777" w:rsidR="00B96AE4" w:rsidRPr="00B96AE4" w:rsidRDefault="00B96AE4" w:rsidP="00B96AE4">
            <w:pPr>
              <w:spacing w:after="0"/>
            </w:pPr>
            <w:r w:rsidRPr="00B96AE4">
              <w:t>North America</w:t>
            </w:r>
          </w:p>
        </w:tc>
        <w:tc>
          <w:tcPr>
            <w:tcW w:w="1912" w:type="dxa"/>
            <w:tcBorders>
              <w:top w:val="single" w:sz="4" w:space="0" w:color="auto"/>
              <w:left w:val="single" w:sz="4" w:space="0" w:color="auto"/>
              <w:bottom w:val="single" w:sz="4" w:space="0" w:color="auto"/>
              <w:right w:val="single" w:sz="4" w:space="0" w:color="auto"/>
            </w:tcBorders>
          </w:tcPr>
          <w:p w14:paraId="728E114C" w14:textId="77777777" w:rsidR="00B96AE4" w:rsidRPr="00B96AE4" w:rsidRDefault="00B96AE4" w:rsidP="00B96AE4">
            <w:pPr>
              <w:spacing w:after="0"/>
            </w:pPr>
            <w:r w:rsidRPr="00B96AE4">
              <w:t>37</w:t>
            </w:r>
          </w:p>
        </w:tc>
      </w:tr>
      <w:tr w:rsidR="00B96AE4" w:rsidRPr="00B96AE4" w14:paraId="460FDBD9"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148A709F" w14:textId="6569D8A2" w:rsidR="00B96AE4" w:rsidRPr="00B96AE4" w:rsidRDefault="00B96AE4" w:rsidP="00DF1AA8">
            <w:pPr>
              <w:spacing w:after="0"/>
            </w:pPr>
            <w:r w:rsidRPr="00B96AE4">
              <w:t>Mudri</w:t>
            </w:r>
            <w:r w:rsidRPr="00B96AE4">
              <w:fldChar w:fldCharType="begin"/>
            </w:r>
            <w:r w:rsidR="00EF20B5">
              <w:instrText xml:space="preserve"> ADDIN EN.CITE &lt;EndNote&gt;&lt;Cite&gt;&lt;Author&gt;Mudri&lt;/Author&gt;&lt;Year&gt;2017&lt;/Year&gt;&lt;RecNum&gt;159&lt;/RecNum&gt;&lt;DisplayText&gt;&lt;style face="superscript"&gt;148&lt;/style&gt;&lt;/DisplayText&gt;&lt;record&gt;&lt;rec-number&gt;159&lt;/rec-number&gt;&lt;foreign-keys&gt;&lt;key app="EN" db-id="swxetsf03tv2ehe5dazxv0w2szw90eez50s2" timestamp="1567360249"&gt;159&lt;/key&gt;&lt;/foreign-keys&gt;&lt;ref-type name="Journal Article"&gt;17&lt;/ref-type&gt;&lt;contributors&gt;&lt;authors&gt;&lt;author&gt;Mudri, M.&lt;/author&gt;&lt;author&gt;Coriolano, K.&lt;/author&gt;&lt;author&gt;Butter, A.&lt;/author&gt;&lt;/authors&gt;&lt;/contributors&gt;&lt;auth-address&gt;Division of General Surgery, Schulich School of Medicine and Dentistry, Western University, London, ON, Canada.&amp;#xD;Division of Pediatric Surgery, Children&amp;apos;s Hospital, London Health Sciences Centre, Schulich School of Medicine and Dentistry, Western University, London, Ontario, Canada.&amp;#xD;Division of Pediatric Surgery, Children&amp;apos;s Hospital, London Health Sciences Centre, Schulich School of Medicine and Dentistry, Western University, London, Ontario, Canada. Electronic address: Andreana.Butter@lhsc.on.ca.&lt;/auth-address&gt;&lt;titles&gt;&lt;title&gt;Cost analysis of nonoperative management of acute appendicitis in children&lt;/title&gt;&lt;secondary-title&gt;J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surgery&lt;/abbr-1&gt;&lt;/alt-periodical&gt;&lt;dates&gt;&lt;year&gt;2017&lt;/year&gt;&lt;pub-dates&gt;&lt;date&gt;Jan 30&lt;/date&gt;&lt;/pub-dates&gt;&lt;/dates&gt;&lt;isbn&gt;1531-5037 (Electronic)&amp;#xD;0022-3468 (Linking)&lt;/isbn&gt;&lt;accession-num&gt;28173947&lt;/accession-num&gt;&lt;urls&gt;&lt;related-urls&gt;&lt;url&gt;http://www.ncbi.nlm.nih.gov/pubmed/28173947&lt;/url&gt;&lt;/related-urls&gt;&lt;/urls&gt;&lt;electronic-resource-num&gt;10.1016/j.jpedsurg.2017.01.050&lt;/electronic-resource-num&gt;&lt;/record&gt;&lt;/Cite&gt;&lt;/EndNote&gt;</w:instrText>
            </w:r>
            <w:r w:rsidRPr="00B96AE4">
              <w:fldChar w:fldCharType="separate"/>
            </w:r>
            <w:r w:rsidR="00EF20B5" w:rsidRPr="00EF20B5">
              <w:rPr>
                <w:noProof/>
                <w:vertAlign w:val="superscript"/>
              </w:rPr>
              <w:t>148</w:t>
            </w:r>
            <w:r w:rsidRPr="00B96AE4">
              <w:fldChar w:fldCharType="end"/>
            </w:r>
            <w:r w:rsidRPr="00B96AE4">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E0F38AA" w14:textId="77777777" w:rsidR="00B96AE4" w:rsidRPr="00B96AE4" w:rsidRDefault="00B96AE4" w:rsidP="00B96AE4">
            <w:pPr>
              <w:spacing w:after="0"/>
            </w:pPr>
            <w:r w:rsidRPr="00B96AE4">
              <w:t>2017</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48FD8E60" w14:textId="77777777" w:rsidR="00B96AE4" w:rsidRPr="00B96AE4" w:rsidRDefault="00B96AE4" w:rsidP="00B96AE4">
            <w:pPr>
              <w:spacing w:after="0"/>
            </w:pPr>
            <w:r w:rsidRPr="00B96AE4">
              <w:t>Antibiotics and appendicectomy</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424BD0B1" w14:textId="77777777" w:rsidR="00B96AE4" w:rsidRPr="00B96AE4" w:rsidRDefault="00B96AE4" w:rsidP="00B96AE4">
            <w:pPr>
              <w:spacing w:after="0"/>
            </w:pPr>
            <w:r w:rsidRPr="00B96AE4">
              <w:t>Retrospective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191EBA4" w14:textId="77777777" w:rsidR="00B96AE4" w:rsidRPr="00B96AE4" w:rsidRDefault="00B96AE4" w:rsidP="00B96AE4">
            <w:pPr>
              <w:spacing w:after="0"/>
            </w:pPr>
            <w:r w:rsidRPr="00B96AE4">
              <w:t>North America</w:t>
            </w:r>
          </w:p>
        </w:tc>
        <w:tc>
          <w:tcPr>
            <w:tcW w:w="1912" w:type="dxa"/>
            <w:tcBorders>
              <w:top w:val="single" w:sz="4" w:space="0" w:color="auto"/>
              <w:left w:val="single" w:sz="4" w:space="0" w:color="auto"/>
              <w:bottom w:val="single" w:sz="4" w:space="0" w:color="auto"/>
              <w:right w:val="single" w:sz="4" w:space="0" w:color="auto"/>
            </w:tcBorders>
          </w:tcPr>
          <w:p w14:paraId="0609EE83" w14:textId="77777777" w:rsidR="00B96AE4" w:rsidRPr="00B96AE4" w:rsidRDefault="00B96AE4" w:rsidP="00B96AE4">
            <w:pPr>
              <w:spacing w:after="0"/>
            </w:pPr>
            <w:r w:rsidRPr="00B96AE4">
              <w:t>26</w:t>
            </w:r>
          </w:p>
        </w:tc>
      </w:tr>
      <w:tr w:rsidR="00B96AE4" w:rsidRPr="00B96AE4" w14:paraId="68232351"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6971FFE0" w14:textId="5E156812" w:rsidR="00B96AE4" w:rsidRPr="00B96AE4" w:rsidRDefault="00B96AE4" w:rsidP="00DF1AA8">
            <w:pPr>
              <w:spacing w:after="0"/>
            </w:pPr>
            <w:r w:rsidRPr="00B96AE4">
              <w:t>Steiner</w:t>
            </w:r>
            <w:r w:rsidRPr="00B96AE4">
              <w:fldChar w:fldCharType="begin">
                <w:fldData xml:space="preserve">PEVuZE5vdGU+PENpdGU+PEF1dGhvcj5TdGVpbmVyPC9BdXRob3I+PFllYXI+MjAxNTwvWWVhcj48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==
</w:fldData>
              </w:fldChar>
            </w:r>
            <w:r w:rsidR="00DF1AA8">
              <w:instrText xml:space="preserve"> ADDIN EN.CITE </w:instrText>
            </w:r>
            <w:r w:rsidR="00DF1AA8">
              <w:fldChar w:fldCharType="begin">
                <w:fldData xml:space="preserve">PEVuZE5vdGU+PENpdGU+PEF1dGhvcj5TdGVpbmVyPC9BdXRob3I+PFllYXI+MjAxNTwvWWVhcj48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==
</w:fldData>
              </w:fldChar>
            </w:r>
            <w:r w:rsidR="00DF1AA8">
              <w:instrText xml:space="preserve"> ADDIN EN.CITE.DATA </w:instrText>
            </w:r>
            <w:r w:rsidR="00DF1AA8">
              <w:fldChar w:fldCharType="end"/>
            </w:r>
            <w:r w:rsidRPr="00B96AE4">
              <w:fldChar w:fldCharType="separate"/>
            </w:r>
            <w:r w:rsidR="00911C70" w:rsidRPr="00911C70">
              <w:rPr>
                <w:noProof/>
                <w:vertAlign w:val="superscript"/>
              </w:rPr>
              <w:t>20</w:t>
            </w:r>
            <w:r w:rsidRPr="00B96AE4">
              <w:fldChar w:fldCharType="end"/>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57231BB" w14:textId="77777777" w:rsidR="00B96AE4" w:rsidRPr="00B96AE4" w:rsidRDefault="00B96AE4" w:rsidP="00B96AE4">
            <w:pPr>
              <w:spacing w:after="0"/>
            </w:pPr>
            <w:r w:rsidRPr="00B96AE4">
              <w:t>2015</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18EAA85B" w14:textId="77777777" w:rsidR="00B96AE4" w:rsidRPr="00B96AE4" w:rsidRDefault="00B96AE4" w:rsidP="00B96AE4">
            <w:pPr>
              <w:spacing w:after="0"/>
            </w:pPr>
            <w:r w:rsidRPr="00B96AE4">
              <w:t>Antibiotics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D49613A" w14:textId="77777777" w:rsidR="00B96AE4" w:rsidRPr="00B96AE4" w:rsidRDefault="00B96AE4" w:rsidP="00B96AE4">
            <w:pPr>
              <w:spacing w:after="0"/>
            </w:pPr>
            <w:r w:rsidRPr="00B96AE4">
              <w:t>Retrospective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323FACA" w14:textId="77777777" w:rsidR="00B96AE4" w:rsidRPr="00B96AE4" w:rsidRDefault="00B96AE4" w:rsidP="00B96AE4">
            <w:pPr>
              <w:spacing w:after="0"/>
            </w:pPr>
            <w:r w:rsidRPr="00B96AE4">
              <w:t>Middle-east</w:t>
            </w:r>
          </w:p>
        </w:tc>
        <w:tc>
          <w:tcPr>
            <w:tcW w:w="1912" w:type="dxa"/>
            <w:tcBorders>
              <w:top w:val="single" w:sz="4" w:space="0" w:color="auto"/>
              <w:left w:val="single" w:sz="4" w:space="0" w:color="auto"/>
              <w:bottom w:val="single" w:sz="4" w:space="0" w:color="auto"/>
              <w:right w:val="single" w:sz="4" w:space="0" w:color="auto"/>
            </w:tcBorders>
          </w:tcPr>
          <w:p w14:paraId="1658CFA8" w14:textId="77777777" w:rsidR="00B96AE4" w:rsidRPr="00B96AE4" w:rsidRDefault="00B96AE4" w:rsidP="00B96AE4">
            <w:pPr>
              <w:spacing w:after="0"/>
            </w:pPr>
            <w:r w:rsidRPr="00B96AE4">
              <w:t>45</w:t>
            </w:r>
          </w:p>
        </w:tc>
      </w:tr>
      <w:tr w:rsidR="00B96AE4" w:rsidRPr="00B96AE4" w14:paraId="493C7BBE"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270ECF9E" w14:textId="53B5E3D1" w:rsidR="00B96AE4" w:rsidRPr="00B96AE4" w:rsidRDefault="00B96AE4" w:rsidP="00DF1AA8">
            <w:pPr>
              <w:spacing w:after="0"/>
            </w:pPr>
            <w:r w:rsidRPr="00B96AE4">
              <w:t>Steiner</w:t>
            </w:r>
            <w:r w:rsidRPr="00B96AE4">
              <w:fldChar w:fldCharType="begin"/>
            </w:r>
            <w:r w:rsidR="00EF20B5">
              <w:instrText xml:space="preserve"> ADDIN EN.CITE &lt;EndNote&gt;&lt;Cite&gt;&lt;Author&gt;Steiner&lt;/Author&gt;&lt;Year&gt;2017&lt;/Year&gt;&lt;RecNum&gt;160&lt;/RecNum&gt;&lt;DisplayText&gt;&lt;style face="superscript"&gt;149&lt;/style&gt;&lt;/DisplayText&gt;&lt;record&gt;&lt;rec-number&gt;160&lt;/rec-number&gt;&lt;foreign-keys&gt;&lt;key app="EN" db-id="swxetsf03tv2ehe5dazxv0w2szw90eez50s2" timestamp="1567360251"&gt;160&lt;/key&gt;&lt;/foreign-keys&gt;&lt;ref-type name="Journal Article"&gt;17&lt;/ref-type&gt;&lt;contributors&gt;&lt;authors&gt;&lt;author&gt;Steiner, Z.&lt;/author&gt;&lt;author&gt;Buklan, G.&lt;/author&gt;&lt;author&gt;Stackievicz, R.&lt;/author&gt;&lt;author&gt;Gutermacher, M.&lt;/author&gt;&lt;author&gt;Litmanovitz, I.&lt;/author&gt;&lt;author&gt;Golani, G.&lt;/author&gt;&lt;author&gt;Arnon, S.&lt;/author&gt;&lt;/authors&gt;&lt;/contributors&gt;&lt;auth-address&gt;Department of Pediatric Surgery, Meir Medical Center, 44281, Kfar Saba, Israel. zvi.steiner@clalit.org.il.&amp;#xD;Sackler Faculty of Medicine, Tel Aviv University, Tel Aviv, Israel. zvi.steiner@clalit.org.il.&amp;#xD;Department of Pediatric Surgery, Meir Medical Center, 44281, Kfar Saba, Israel.&amp;#xD;Sackler Faculty of Medicine, Tel Aviv University, Tel Aviv, Israel.&amp;#xD;Department of Radiology, Meir Medical Center, Kfar Saba, Israel.&amp;#xD;Department of Neonatology, Meir Medical Center, Kfar Saba, Israel.&lt;/auth-address&gt;&lt;titles&gt;&lt;title&gt;Conservative treatment in uncomplicated acute appendicitis: reassessment of practice safety&lt;/title&gt;&lt;secondary-title&gt;Eur J Pediatr&lt;/secondary-title&gt;&lt;alt-title&gt;European journal of pediatrics&lt;/alt-title&gt;&lt;/titles&gt;&lt;periodical&gt;&lt;full-title&gt;Eur J Pediatr&lt;/full-title&gt;&lt;abbr-1&gt;European journal of pediatrics&lt;/abbr-1&gt;&lt;/periodical&gt;&lt;alt-periodical&gt;&lt;full-title&gt;Eur J Pediatr&lt;/full-title&gt;&lt;abbr-1&gt;European journal of pediatrics&lt;/abbr-1&gt;&lt;/alt-periodical&gt;&lt;pages&gt;521-527&lt;/pages&gt;&lt;volume&gt;176&lt;/volume&gt;&lt;number&gt;4&lt;/number&gt;&lt;dates&gt;&lt;year&gt;2017&lt;/year&gt;&lt;pub-dates&gt;&lt;date&gt;Apr&lt;/date&gt;&lt;/pub-dates&gt;&lt;/dates&gt;&lt;isbn&gt;1432-1076 (Electronic)&amp;#xD;0340-6199 (Linking)&lt;/isbn&gt;&lt;accession-num&gt;28210834&lt;/accession-num&gt;&lt;urls&gt;&lt;related-urls&gt;&lt;url&gt;http://www.ncbi.nlm.nih.gov/pubmed/28210834&lt;/url&gt;&lt;/related-urls&gt;&lt;/urls&gt;&lt;electronic-resource-num&gt;10.1007/s00431-017-2867-2&lt;/electronic-resource-num&gt;&lt;/record&gt;&lt;/Cite&gt;&lt;/EndNote&gt;</w:instrText>
            </w:r>
            <w:r w:rsidRPr="00B96AE4">
              <w:fldChar w:fldCharType="separate"/>
            </w:r>
            <w:r w:rsidR="00EF20B5" w:rsidRPr="00EF20B5">
              <w:rPr>
                <w:noProof/>
                <w:vertAlign w:val="superscript"/>
              </w:rPr>
              <w:t>149</w:t>
            </w:r>
            <w:r w:rsidRPr="00B96AE4">
              <w:fldChar w:fldCharType="end"/>
            </w:r>
            <w:r w:rsidRPr="00B96AE4">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E3F972B" w14:textId="77777777" w:rsidR="00B96AE4" w:rsidRPr="00B96AE4" w:rsidRDefault="00B96AE4" w:rsidP="00B96AE4">
            <w:pPr>
              <w:spacing w:after="0"/>
            </w:pPr>
            <w:r w:rsidRPr="00B96AE4">
              <w:t>2017</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6897445B" w14:textId="77777777" w:rsidR="00B96AE4" w:rsidRPr="00B96AE4" w:rsidRDefault="00B96AE4" w:rsidP="00B96AE4">
            <w:pPr>
              <w:spacing w:after="0"/>
            </w:pPr>
            <w:r w:rsidRPr="00B96AE4">
              <w:t>Antibiotics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E263B17" w14:textId="77777777" w:rsidR="00B96AE4" w:rsidRPr="00B96AE4" w:rsidRDefault="00B96AE4" w:rsidP="00B96AE4">
            <w:pPr>
              <w:spacing w:after="0"/>
            </w:pPr>
            <w:r w:rsidRPr="00B96AE4">
              <w:t>Retrospective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BB5A7A3" w14:textId="77777777" w:rsidR="00B96AE4" w:rsidRPr="00B96AE4" w:rsidRDefault="00B96AE4" w:rsidP="00B96AE4">
            <w:pPr>
              <w:spacing w:after="0"/>
            </w:pPr>
            <w:r w:rsidRPr="00B96AE4">
              <w:t>Middle-east</w:t>
            </w:r>
          </w:p>
        </w:tc>
        <w:tc>
          <w:tcPr>
            <w:tcW w:w="1912" w:type="dxa"/>
            <w:tcBorders>
              <w:top w:val="single" w:sz="4" w:space="0" w:color="auto"/>
              <w:left w:val="single" w:sz="4" w:space="0" w:color="auto"/>
              <w:bottom w:val="single" w:sz="4" w:space="0" w:color="auto"/>
              <w:right w:val="single" w:sz="4" w:space="0" w:color="auto"/>
            </w:tcBorders>
          </w:tcPr>
          <w:p w14:paraId="32ED0097" w14:textId="77777777" w:rsidR="00B96AE4" w:rsidRPr="00B96AE4" w:rsidRDefault="00B96AE4" w:rsidP="00B96AE4">
            <w:pPr>
              <w:spacing w:after="0"/>
            </w:pPr>
            <w:r w:rsidRPr="00B96AE4">
              <w:t>197</w:t>
            </w:r>
          </w:p>
        </w:tc>
      </w:tr>
      <w:tr w:rsidR="00B96AE4" w:rsidRPr="00B96AE4" w14:paraId="7B9EA0ED" w14:textId="77777777" w:rsidTr="00B96AE4">
        <w:trPr>
          <w:trHeight w:val="20"/>
        </w:trPr>
        <w:tc>
          <w:tcPr>
            <w:tcW w:w="1416" w:type="dxa"/>
            <w:tcBorders>
              <w:top w:val="single" w:sz="4" w:space="0" w:color="auto"/>
              <w:left w:val="single" w:sz="8" w:space="0" w:color="auto"/>
              <w:bottom w:val="single" w:sz="4" w:space="0" w:color="auto"/>
              <w:right w:val="single" w:sz="4" w:space="0" w:color="auto"/>
            </w:tcBorders>
            <w:shd w:val="clear" w:color="auto" w:fill="auto"/>
          </w:tcPr>
          <w:p w14:paraId="30640E87" w14:textId="1E3BB3CB" w:rsidR="00B96AE4" w:rsidRPr="00B96AE4" w:rsidRDefault="00B96AE4" w:rsidP="00DF1AA8">
            <w:pPr>
              <w:spacing w:after="0"/>
            </w:pPr>
            <w:r w:rsidRPr="00B96AE4">
              <w:t>Svensson</w:t>
            </w:r>
            <w:r w:rsidRPr="00B96AE4">
              <w:fldChar w:fldCharType="begin">
                <w:fldData xml:space="preserve">PEVuZE5vdGU+PENpdGU+PEF1dGhvcj5TdmVuc3NvbjwvQXV0aG9yPjxZZWFyPjIwMTU8L1llYXI+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</w:fldData>
              </w:fldChar>
            </w:r>
            <w:r w:rsidR="007F2B50">
              <w:instrText xml:space="preserve"> ADDIN EN.CITE </w:instrText>
            </w:r>
            <w:r w:rsidR="007F2B50">
              <w:fldChar w:fldCharType="begin">
                <w:fldData xml:space="preserve">PEVuZE5vdGU+PENpdGU+PEF1dGhvcj5TdmVuc3NvbjwvQXV0aG9yPjxZZWFyPjIwMTU8L1llYXI+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</w:fldData>
              </w:fldChar>
            </w:r>
            <w:r w:rsidR="007F2B50">
              <w:instrText xml:space="preserve"> ADDIN EN.CITE.DATA </w:instrText>
            </w:r>
            <w:r w:rsidR="007F2B50">
              <w:fldChar w:fldCharType="end"/>
            </w:r>
            <w:r w:rsidRPr="00B96AE4">
              <w:fldChar w:fldCharType="separate"/>
            </w:r>
            <w:r w:rsidR="00911C70" w:rsidRPr="00911C70">
              <w:rPr>
                <w:noProof/>
                <w:vertAlign w:val="superscript"/>
              </w:rPr>
              <w:t>13</w:t>
            </w:r>
            <w:r w:rsidRPr="00B96AE4">
              <w:fldChar w:fldCharType="end"/>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98E171B" w14:textId="77777777" w:rsidR="00B96AE4" w:rsidRPr="00B96AE4" w:rsidRDefault="00B96AE4" w:rsidP="00B96AE4">
            <w:pPr>
              <w:spacing w:after="0"/>
            </w:pPr>
            <w:r w:rsidRPr="00B96AE4">
              <w:t>2015</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2B1913EB" w14:textId="77777777" w:rsidR="00B96AE4" w:rsidRPr="00B96AE4" w:rsidRDefault="00B96AE4" w:rsidP="00B96AE4">
            <w:pPr>
              <w:spacing w:after="0"/>
            </w:pPr>
            <w:r w:rsidRPr="00B96AE4">
              <w:t>Antibiotics and appendicectomy</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C1DDF2E" w14:textId="77777777" w:rsidR="00B96AE4" w:rsidRPr="00B96AE4" w:rsidRDefault="00B96AE4" w:rsidP="00B96AE4">
            <w:pPr>
              <w:spacing w:after="0"/>
            </w:pPr>
            <w:r w:rsidRPr="00B96AE4">
              <w:t>Prospective RCT</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107EC7C" w14:textId="77777777" w:rsidR="00B96AE4" w:rsidRPr="00B96AE4" w:rsidRDefault="00B96AE4" w:rsidP="00B96AE4">
            <w:pPr>
              <w:spacing w:after="0"/>
            </w:pPr>
            <w:r w:rsidRPr="00B96AE4">
              <w:t>Europe</w:t>
            </w:r>
          </w:p>
        </w:tc>
        <w:tc>
          <w:tcPr>
            <w:tcW w:w="1912" w:type="dxa"/>
            <w:tcBorders>
              <w:top w:val="single" w:sz="4" w:space="0" w:color="auto"/>
              <w:left w:val="single" w:sz="4" w:space="0" w:color="auto"/>
              <w:bottom w:val="single" w:sz="4" w:space="0" w:color="auto"/>
              <w:right w:val="single" w:sz="4" w:space="0" w:color="auto"/>
            </w:tcBorders>
          </w:tcPr>
          <w:p w14:paraId="480825CA" w14:textId="77777777" w:rsidR="00B96AE4" w:rsidRPr="00B96AE4" w:rsidRDefault="00B96AE4" w:rsidP="00B96AE4">
            <w:pPr>
              <w:spacing w:after="0"/>
            </w:pPr>
            <w:r w:rsidRPr="00B96AE4">
              <w:t>24</w:t>
            </w:r>
          </w:p>
        </w:tc>
      </w:tr>
      <w:tr w:rsidR="00B96AE4" w:rsidRPr="00B96AE4" w14:paraId="55017DD7" w14:textId="77777777" w:rsidTr="00B96AE4">
        <w:trPr>
          <w:trHeight w:val="20"/>
        </w:trPr>
        <w:tc>
          <w:tcPr>
            <w:tcW w:w="1416" w:type="dxa"/>
            <w:tcBorders>
              <w:top w:val="single" w:sz="4" w:space="0" w:color="auto"/>
              <w:left w:val="single" w:sz="8" w:space="0" w:color="auto"/>
              <w:bottom w:val="single" w:sz="8" w:space="0" w:color="auto"/>
              <w:right w:val="single" w:sz="4" w:space="0" w:color="auto"/>
            </w:tcBorders>
            <w:shd w:val="clear" w:color="auto" w:fill="auto"/>
          </w:tcPr>
          <w:p w14:paraId="0F90AF8B" w14:textId="416BF573" w:rsidR="00B96AE4" w:rsidRPr="00B96AE4" w:rsidRDefault="00B96AE4" w:rsidP="00DF1AA8">
            <w:pPr>
              <w:spacing w:after="0"/>
            </w:pPr>
            <w:r w:rsidRPr="00B96AE4">
              <w:t>Tanaka</w:t>
            </w:r>
            <w:r w:rsidRPr="00B96AE4">
              <w:fldChar w:fldCharType="begin"/>
            </w:r>
            <w:r w:rsidR="00EF20B5">
              <w:instrText xml:space="preserve"> ADDIN EN.CITE &lt;EndNote&gt;&lt;Cite&gt;&lt;Author&gt;Tanaka&lt;/Author&gt;&lt;Year&gt;2015&lt;/Year&gt;&lt;RecNum&gt;2184&lt;/RecNum&gt;&lt;DisplayText&gt;&lt;style face="superscript"&gt;150&lt;/style&gt;&lt;/DisplayText&gt;&lt;record&gt;&lt;rec-number&gt;2184&lt;/rec-number&gt;&lt;foreign-keys&gt;&lt;key app="EN" db-id="0ttf5p9pnzwed8eatx5xvrxvxwfwa990x02z" timestamp="1453143378"&gt;2184&lt;/key&gt;&lt;/foreign-keys&gt;&lt;ref-type name="Journal Article"&gt;17&lt;/ref-type&gt;&lt;contributors&gt;&lt;authors&gt;&lt;author&gt;Tanaka, Y.&lt;/author&gt;&lt;author&gt;Uchida, H.&lt;/author&gt;&lt;author&gt;Kawashima, H.&lt;/author&gt;&lt;author&gt;Fujiogi, M.&lt;/author&gt;&lt;author&gt;Takazawa, S.&lt;/author&gt;&lt;author&gt;Deie, K.&lt;/author&gt;&lt;author&gt;Amano, H.&lt;/author&gt;&lt;/authors&gt;&lt;/contributors&gt;&lt;auth-address&gt;Department of Pediatric Surgery, Saitama Children&amp;apos;s Medical Center, Saitama 339-8551, Japan. Electronic address: tanaka.yujiro@pref.saitama.lg.jp.&amp;#xD;Department of Pediatric Surgery, Nagoya University Graduate School of Medicine, Nagoya 466-8550, Japan.&amp;#xD;Department of Pediatric Surgery, Saitama Children&amp;apos;s Medical Center, Saitama 339-8551, Japan.&amp;#xD;Department of Pediatric Surgery, Saitama Children&amp;apos;s Medical Center, Saitama 339-8551, Japan; Department of Pediatric Surgery, University of Tokyo Hospital, Tokyo 113-8655, Japan.&lt;/auth-address&gt;&lt;titles&gt;&lt;title&gt;Long-term outcomes of operative versus nonoperative treatment for uncomplicated appendicitis&lt;/title&gt;&lt;secondary-title&gt;J Pediatr Surg&lt;/secondary-title&gt;&lt;/titles&gt;&lt;periodical&gt;&lt;full-title&gt;J Pediatr Surg&lt;/full-title&gt;&lt;/periodical&gt;&lt;pages&gt;1893-7&lt;/pages&gt;&lt;volume&gt;50&lt;/volume&gt;&lt;number&gt;11&lt;/number&gt;&lt;keywords&gt;&lt;keyword&gt;Nonoperative&lt;/keyword&gt;&lt;keyword&gt;Recurrence&lt;/keyword&gt;&lt;keyword&gt;Satisfaction&lt;/keyword&gt;&lt;keyword&gt;Uncomplicated appendicitis&lt;/keyword&gt;&lt;/keywords&gt;&lt;dates&gt;&lt;year&gt;2015&lt;/year&gt;&lt;pub-dates&gt;&lt;date&gt;Nov&lt;/date&gt;&lt;/pub-dates&gt;&lt;/dates&gt;&lt;isbn&gt;1531-5037 (Electronic)&amp;#xD;0022-3468 (Linking)&lt;/isbn&gt;&lt;accession-num&gt;26259556&lt;/accession-num&gt;&lt;urls&gt;&lt;related-urls&gt;&lt;url&gt;http://www.ncbi.nlm.nih.gov/pubmed/26259556&lt;/url&gt;&lt;/related-urls&gt;&lt;/urls&gt;&lt;electronic-resource-num&gt;10.1016/j.jpedsurg.2015.07.008&lt;/electronic-resource-num&gt;&lt;/record&gt;&lt;/Cite&gt;&lt;/EndNote&gt;</w:instrText>
            </w:r>
            <w:r w:rsidRPr="00B96AE4">
              <w:fldChar w:fldCharType="separate"/>
            </w:r>
            <w:r w:rsidR="00EF20B5" w:rsidRPr="00EF20B5">
              <w:rPr>
                <w:noProof/>
                <w:vertAlign w:val="superscript"/>
              </w:rPr>
              <w:t>150</w:t>
            </w:r>
            <w:r w:rsidRPr="00B96AE4">
              <w:fldChar w:fldCharType="end"/>
            </w:r>
          </w:p>
        </w:tc>
        <w:tc>
          <w:tcPr>
            <w:tcW w:w="1365" w:type="dxa"/>
            <w:tcBorders>
              <w:top w:val="single" w:sz="4" w:space="0" w:color="auto"/>
              <w:left w:val="single" w:sz="4" w:space="0" w:color="auto"/>
              <w:bottom w:val="single" w:sz="8" w:space="0" w:color="auto"/>
              <w:right w:val="single" w:sz="4" w:space="0" w:color="auto"/>
            </w:tcBorders>
            <w:shd w:val="clear" w:color="auto" w:fill="auto"/>
          </w:tcPr>
          <w:p w14:paraId="3CAB1C52" w14:textId="77777777" w:rsidR="00B96AE4" w:rsidRPr="00B96AE4" w:rsidRDefault="00B96AE4" w:rsidP="00B96AE4">
            <w:pPr>
              <w:spacing w:after="0"/>
            </w:pPr>
            <w:r w:rsidRPr="00B96AE4">
              <w:t>2015</w:t>
            </w:r>
          </w:p>
        </w:tc>
        <w:tc>
          <w:tcPr>
            <w:tcW w:w="1683" w:type="dxa"/>
            <w:tcBorders>
              <w:top w:val="single" w:sz="4" w:space="0" w:color="auto"/>
              <w:left w:val="single" w:sz="4" w:space="0" w:color="auto"/>
              <w:bottom w:val="single" w:sz="8" w:space="0" w:color="auto"/>
              <w:right w:val="single" w:sz="4" w:space="0" w:color="auto"/>
            </w:tcBorders>
            <w:shd w:val="clear" w:color="auto" w:fill="auto"/>
          </w:tcPr>
          <w:p w14:paraId="0B6A51CE" w14:textId="77777777" w:rsidR="00B96AE4" w:rsidRPr="00B96AE4" w:rsidRDefault="00B96AE4" w:rsidP="00B96AE4">
            <w:pPr>
              <w:spacing w:after="0"/>
            </w:pPr>
            <w:r w:rsidRPr="00B96AE4">
              <w:t>Antibiotics and appendicectomy</w:t>
            </w:r>
          </w:p>
        </w:tc>
        <w:tc>
          <w:tcPr>
            <w:tcW w:w="1631" w:type="dxa"/>
            <w:tcBorders>
              <w:top w:val="single" w:sz="4" w:space="0" w:color="auto"/>
              <w:left w:val="single" w:sz="4" w:space="0" w:color="auto"/>
              <w:bottom w:val="single" w:sz="8" w:space="0" w:color="auto"/>
              <w:right w:val="single" w:sz="4" w:space="0" w:color="auto"/>
            </w:tcBorders>
            <w:shd w:val="clear" w:color="auto" w:fill="auto"/>
          </w:tcPr>
          <w:p w14:paraId="08D1016A" w14:textId="77777777" w:rsidR="00B96AE4" w:rsidRPr="00B96AE4" w:rsidRDefault="00B96AE4" w:rsidP="00B96AE4">
            <w:pPr>
              <w:spacing w:after="0"/>
            </w:pPr>
            <w:r w:rsidRPr="00B96AE4">
              <w:t>Retrospective</w:t>
            </w:r>
          </w:p>
        </w:tc>
        <w:tc>
          <w:tcPr>
            <w:tcW w:w="1423" w:type="dxa"/>
            <w:tcBorders>
              <w:top w:val="single" w:sz="4" w:space="0" w:color="auto"/>
              <w:left w:val="single" w:sz="4" w:space="0" w:color="auto"/>
              <w:bottom w:val="single" w:sz="8" w:space="0" w:color="auto"/>
              <w:right w:val="single" w:sz="4" w:space="0" w:color="auto"/>
            </w:tcBorders>
            <w:shd w:val="clear" w:color="auto" w:fill="auto"/>
          </w:tcPr>
          <w:p w14:paraId="552FEE1D" w14:textId="77777777" w:rsidR="00B96AE4" w:rsidRPr="00B96AE4" w:rsidRDefault="00B96AE4" w:rsidP="00B96AE4">
            <w:pPr>
              <w:spacing w:after="0"/>
            </w:pPr>
            <w:r w:rsidRPr="00B96AE4">
              <w:t>Japan</w:t>
            </w:r>
          </w:p>
        </w:tc>
        <w:tc>
          <w:tcPr>
            <w:tcW w:w="1912" w:type="dxa"/>
            <w:tcBorders>
              <w:top w:val="single" w:sz="4" w:space="0" w:color="auto"/>
              <w:left w:val="single" w:sz="4" w:space="0" w:color="auto"/>
              <w:bottom w:val="single" w:sz="8" w:space="0" w:color="auto"/>
              <w:right w:val="single" w:sz="4" w:space="0" w:color="auto"/>
            </w:tcBorders>
          </w:tcPr>
          <w:p w14:paraId="2ACEA7A0" w14:textId="77777777" w:rsidR="00B96AE4" w:rsidRPr="00B96AE4" w:rsidRDefault="00B96AE4" w:rsidP="00B96AE4">
            <w:pPr>
              <w:spacing w:after="0"/>
            </w:pPr>
            <w:r w:rsidRPr="00B96AE4">
              <w:t>78</w:t>
            </w:r>
          </w:p>
        </w:tc>
      </w:tr>
    </w:tbl>
    <w:p w14:paraId="42E89CFF" w14:textId="77777777" w:rsidR="00B96AE4" w:rsidRDefault="00B96AE4" w:rsidP="00B96AE4"/>
    <w:p w14:paraId="68593102" w14:textId="55964DC6" w:rsidR="00B96AE4" w:rsidRDefault="00B96AE4">
      <w:r>
        <w:br w:type="page"/>
      </w:r>
    </w:p>
    <w:p w14:paraId="30340015" w14:textId="7B9FE223" w:rsidR="00F503E1" w:rsidRDefault="00353425" w:rsidP="00A23A23">
      <w:pPr>
        <w:pStyle w:val="Heading3"/>
      </w:pPr>
      <w:bookmarkStart w:id="177" w:name="_B_–_Outcomes"/>
      <w:bookmarkStart w:id="178" w:name="_3B:_Outcomes_extracted"/>
      <w:bookmarkStart w:id="179" w:name="_Toc27372628"/>
      <w:bookmarkEnd w:id="177"/>
      <w:bookmarkEnd w:id="178"/>
      <w:r>
        <w:lastRenderedPageBreak/>
        <w:t>3</w:t>
      </w:r>
      <w:r w:rsidR="00F503E1">
        <w:t>B</w:t>
      </w:r>
      <w:r w:rsidR="00B85F7F">
        <w:t xml:space="preserve">: </w:t>
      </w:r>
      <w:r w:rsidR="00F503E1">
        <w:t>Outcomes extracted from additional studies</w:t>
      </w:r>
      <w:bookmarkEnd w:id="179"/>
    </w:p>
    <w:p w14:paraId="0232776E" w14:textId="75A79540" w:rsidR="00B96AE4" w:rsidRPr="00DD6166" w:rsidRDefault="00D22E8D">
      <w:pPr>
        <w:pStyle w:val="Caption"/>
        <w:rPr>
          <w:b w:val="0"/>
        </w:rPr>
      </w:pPr>
      <w:bookmarkStart w:id="180" w:name="_Toc21900204"/>
      <w:r>
        <w:t xml:space="preserve">Table </w:t>
      </w:r>
      <w:r w:rsidR="0092104D">
        <w:fldChar w:fldCharType="begin"/>
      </w:r>
      <w:r w:rsidR="0092104D">
        <w:instrText xml:space="preserve"> SEQ Table \* ARABIC </w:instrText>
      </w:r>
      <w:r w:rsidR="0092104D">
        <w:fldChar w:fldCharType="separate"/>
      </w:r>
      <w:r>
        <w:rPr>
          <w:noProof/>
        </w:rPr>
        <w:t>19</w:t>
      </w:r>
      <w:r w:rsidR="0092104D">
        <w:rPr>
          <w:noProof/>
        </w:rPr>
        <w:fldChar w:fldCharType="end"/>
      </w:r>
      <w:r w:rsidR="00AC2675" w:rsidRPr="007971E2">
        <w:t xml:space="preserve">. </w:t>
      </w:r>
      <w:r w:rsidR="00B96AE4" w:rsidRPr="007971E2">
        <w:t>Outcomes mapped to those previously described,</w:t>
      </w:r>
      <w:r w:rsidR="00B96AE4" w:rsidRPr="007971E2">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rsidRPr="007971E2">
        <w:instrText xml:space="preserve"> ADDIN EN.CITE </w:instrText>
      </w:r>
      <w:r w:rsidR="007F2B50" w:rsidRPr="007971E2">
        <w:fldChar w:fldCharType="begin">
          <w:fldData xml:space="preserve">PEVuZE5vdGU+PENpdGU+PEF1dGhvcj5IYWxsPC9BdXRob3I+PFllYXI+MjAxNTwvWWVhcj48UmVj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</w:fldData>
        </w:fldChar>
      </w:r>
      <w:r w:rsidR="007F2B50" w:rsidRPr="007971E2">
        <w:instrText xml:space="preserve"> ADDIN EN.CITE.DATA </w:instrText>
      </w:r>
      <w:r w:rsidR="007F2B50" w:rsidRPr="007971E2">
        <w:fldChar w:fldCharType="end"/>
      </w:r>
      <w:r w:rsidR="00B96AE4" w:rsidRPr="007971E2">
        <w:fldChar w:fldCharType="separate"/>
      </w:r>
      <w:r w:rsidR="00911C70" w:rsidRPr="007971E2">
        <w:rPr>
          <w:noProof/>
          <w:vertAlign w:val="superscript"/>
        </w:rPr>
        <w:t>66</w:t>
      </w:r>
      <w:r w:rsidR="00B96AE4" w:rsidRPr="007971E2">
        <w:fldChar w:fldCharType="end"/>
      </w:r>
      <w:r w:rsidR="00B96AE4" w:rsidRPr="007971E2">
        <w:t xml:space="preserve"> extracted from a review to determine safety and efficacy of non-operative treatment for acute appendicitis,</w:t>
      </w:r>
      <w:r w:rsidR="00B96AE4" w:rsidRPr="007971E2">
        <w:fldChar w:fldCharType="begin"/>
      </w:r>
      <w:r w:rsidR="007F2B50" w:rsidRPr="007971E2">
        <w:instrText xml:space="preserve"> ADDIN EN.CITE &lt;EndNote&gt;&lt;Cite&gt;&lt;Author&gt;Georgiou&lt;/Author&gt;&lt;Year&gt;2017&lt;/Year&gt;&lt;RecNum&gt;2419&lt;/RecNum&gt;&lt;DisplayText&gt;&lt;style face="superscript"&gt;16&lt;/style&gt;&lt;/DisplayText&gt;&lt;record&gt;&lt;rec-number&gt;2419&lt;/rec-number&gt;&lt;foreign-keys&gt;&lt;key app="EN" db-id="0ttf5p9pnzwed8eatx5xvrxvxwfwa990x02z" timestamp="1491160851"&gt;2419&lt;/key&gt;&lt;/foreign-keys&gt;&lt;ref-type name="Journal Article"&gt;17&lt;/ref-type&gt;&lt;contributors&gt;&lt;authors&gt;&lt;author&gt;Georgiou, R.&lt;/author&gt;&lt;author&gt;Eaton, S.&lt;/author&gt;&lt;author&gt;Stanton, M. P.&lt;/author&gt;&lt;author&gt;Pierro, A.&lt;/author&gt;&lt;author&gt;Hall, N. J.&lt;/author&gt;&lt;/authors&gt;&lt;/contributors&gt;&lt;auth-address&gt;Department of Paediatric Surgery and Urology, Southampton Children&amp;apos;s Hospital, Southampton, United Kingdom.&amp;#xD;Developmental Biology and Cancer Programme, UCL Great Ormond Street Institute of Child Health, University College London, London, United Kingdom.&amp;#xD;Division of General and Thoracic Surgery, The Hospital for Sick Children, Toronto, Canada; and.&amp;#xD;Department of Paediatric Surgery and Urology, Southampton Children&amp;apos;s Hospital, Southampton, United Kingdom; n.j.hall@soton.ac.uk.&amp;#xD;University Surgery Unit, Faculty of Medicine, University of Southampton, Southampton, United Kingdom.&lt;/auth-address&gt;&lt;titles&gt;&lt;title&gt;Efficacy and Safety of Nonoperative Treatment for Acute Appendicitis: A Meta-analysis&lt;/title&gt;&lt;secondary-title&gt;Pediatrics&lt;/secondary-title&gt;&lt;/titles&gt;&lt;periodical&gt;&lt;full-title&gt;Pediatrics&lt;/full-title&gt;&lt;/periodical&gt;&lt;volume&gt;139&lt;/volume&gt;&lt;number&gt;3&lt;/number&gt;&lt;dates&gt;&lt;year&gt;2017&lt;/year&gt;&lt;pub-dates&gt;&lt;date&gt;Mar&lt;/date&gt;&lt;/pub-dates&gt;&lt;/dates&gt;&lt;isbn&gt;1098-4275 (Electronic)&amp;#xD;0031-4005 (Linking)&lt;/isbn&gt;&lt;accession-num&gt;28213607&lt;/accession-num&gt;&lt;urls&gt;&lt;related-urls&gt;&lt;url&gt;http://www.ncbi.nlm.nih.gov/pubmed/28213607&lt;/url&gt;&lt;/related-urls&gt;&lt;/urls&gt;&lt;electronic-resource-num&gt;10.1542/peds.2016-3003&lt;/electronic-resource-num&gt;&lt;/record&gt;&lt;/Cite&gt;&lt;/EndNote&gt;</w:instrText>
      </w:r>
      <w:r w:rsidR="00B96AE4" w:rsidRPr="007971E2">
        <w:fldChar w:fldCharType="separate"/>
      </w:r>
      <w:r w:rsidR="00911C70" w:rsidRPr="007971E2">
        <w:rPr>
          <w:noProof/>
          <w:vertAlign w:val="superscript"/>
        </w:rPr>
        <w:t>16</w:t>
      </w:r>
      <w:r w:rsidR="00B96AE4" w:rsidRPr="007971E2">
        <w:fldChar w:fldCharType="end"/>
      </w:r>
      <w:r w:rsidR="00B96AE4" w:rsidRPr="007971E2">
        <w:t xml:space="preserve"> and an updated search of the literature.</w:t>
      </w:r>
      <w:bookmarkEnd w:id="180"/>
    </w:p>
    <w:tbl>
      <w:tblPr>
        <w:tblStyle w:val="TableGrid"/>
        <w:tblW w:w="0" w:type="auto"/>
        <w:tblLook w:val="04A0" w:firstRow="1" w:lastRow="0" w:firstColumn="1" w:lastColumn="0" w:noHBand="0" w:noVBand="1"/>
      </w:tblPr>
      <w:tblGrid>
        <w:gridCol w:w="1656"/>
        <w:gridCol w:w="459"/>
        <w:gridCol w:w="459"/>
        <w:gridCol w:w="459"/>
        <w:gridCol w:w="459"/>
        <w:gridCol w:w="459"/>
        <w:gridCol w:w="460"/>
        <w:gridCol w:w="460"/>
        <w:gridCol w:w="460"/>
        <w:gridCol w:w="460"/>
        <w:gridCol w:w="460"/>
        <w:gridCol w:w="460"/>
        <w:gridCol w:w="460"/>
        <w:gridCol w:w="460"/>
        <w:gridCol w:w="460"/>
        <w:gridCol w:w="460"/>
        <w:gridCol w:w="460"/>
      </w:tblGrid>
      <w:tr w:rsidR="00B96AE4" w:rsidRPr="007611CA" w14:paraId="4D29DF73" w14:textId="77777777" w:rsidTr="00B96AE4">
        <w:trPr>
          <w:cantSplit/>
          <w:trHeight w:val="366"/>
        </w:trPr>
        <w:tc>
          <w:tcPr>
            <w:tcW w:w="1545" w:type="dxa"/>
            <w:noWrap/>
          </w:tcPr>
          <w:p w14:paraId="4D6027A1" w14:textId="77777777" w:rsidR="00B96AE4" w:rsidRPr="00F2239F" w:rsidRDefault="00B96AE4" w:rsidP="00B96AE4">
            <w:pPr>
              <w:rPr>
                <w:b/>
              </w:rPr>
            </w:pPr>
          </w:p>
        </w:tc>
        <w:tc>
          <w:tcPr>
            <w:tcW w:w="7471" w:type="dxa"/>
            <w:gridSpan w:val="16"/>
            <w:noWrap/>
            <w:vAlign w:val="center"/>
          </w:tcPr>
          <w:p w14:paraId="7CDD343C" w14:textId="77777777" w:rsidR="00B96AE4" w:rsidRPr="00F2239F" w:rsidRDefault="00B96AE4" w:rsidP="00B96AE4">
            <w:pPr>
              <w:jc w:val="center"/>
              <w:rPr>
                <w:b/>
              </w:rPr>
            </w:pPr>
            <w:r w:rsidRPr="00F2239F">
              <w:rPr>
                <w:b/>
              </w:rPr>
              <w:t>Study</w:t>
            </w:r>
          </w:p>
        </w:tc>
      </w:tr>
      <w:tr w:rsidR="00B96AE4" w:rsidRPr="007611CA" w14:paraId="2B156E82" w14:textId="77777777" w:rsidTr="00B96AE4">
        <w:trPr>
          <w:cantSplit/>
          <w:trHeight w:val="1258"/>
        </w:trPr>
        <w:tc>
          <w:tcPr>
            <w:tcW w:w="1545" w:type="dxa"/>
            <w:noWrap/>
            <w:vAlign w:val="bottom"/>
            <w:hideMark/>
          </w:tcPr>
          <w:p w14:paraId="5A6E3024" w14:textId="77777777" w:rsidR="00B96AE4" w:rsidRPr="00F2239F" w:rsidRDefault="00B96AE4" w:rsidP="00B96AE4">
            <w:pPr>
              <w:rPr>
                <w:b/>
              </w:rPr>
            </w:pPr>
            <w:r w:rsidRPr="00F2239F">
              <w:rPr>
                <w:b/>
              </w:rPr>
              <w:t>Outcome</w:t>
            </w:r>
          </w:p>
        </w:tc>
        <w:tc>
          <w:tcPr>
            <w:tcW w:w="466" w:type="dxa"/>
            <w:noWrap/>
            <w:textDirection w:val="btLr"/>
            <w:vAlign w:val="center"/>
            <w:hideMark/>
          </w:tcPr>
          <w:p w14:paraId="5039CE76" w14:textId="77777777" w:rsidR="00B96AE4" w:rsidRPr="00F2239F" w:rsidRDefault="00B96AE4" w:rsidP="00B96AE4">
            <w:pPr>
              <w:ind w:left="113" w:right="113"/>
              <w:jc w:val="center"/>
              <w:rPr>
                <w:b/>
              </w:rPr>
            </w:pPr>
            <w:r w:rsidRPr="00F2239F">
              <w:rPr>
                <w:b/>
              </w:rPr>
              <w:t>Abes</w:t>
            </w:r>
          </w:p>
        </w:tc>
        <w:tc>
          <w:tcPr>
            <w:tcW w:w="467" w:type="dxa"/>
            <w:noWrap/>
            <w:textDirection w:val="btLr"/>
            <w:vAlign w:val="center"/>
            <w:hideMark/>
          </w:tcPr>
          <w:p w14:paraId="54B26899" w14:textId="77777777" w:rsidR="00B96AE4" w:rsidRPr="00F2239F" w:rsidRDefault="00B96AE4" w:rsidP="00B96AE4">
            <w:pPr>
              <w:ind w:left="113" w:right="113"/>
              <w:jc w:val="center"/>
              <w:rPr>
                <w:b/>
              </w:rPr>
            </w:pPr>
            <w:r w:rsidRPr="00F2239F">
              <w:rPr>
                <w:b/>
              </w:rPr>
              <w:t>Armstrong</w:t>
            </w:r>
          </w:p>
        </w:tc>
        <w:tc>
          <w:tcPr>
            <w:tcW w:w="467" w:type="dxa"/>
            <w:noWrap/>
            <w:textDirection w:val="btLr"/>
            <w:vAlign w:val="center"/>
            <w:hideMark/>
          </w:tcPr>
          <w:p w14:paraId="5B63865A" w14:textId="77777777" w:rsidR="00B96AE4" w:rsidRPr="00F2239F" w:rsidRDefault="00B96AE4" w:rsidP="00B96AE4">
            <w:pPr>
              <w:ind w:left="113" w:right="113"/>
              <w:jc w:val="center"/>
              <w:rPr>
                <w:b/>
              </w:rPr>
            </w:pPr>
            <w:r w:rsidRPr="00F2239F">
              <w:rPr>
                <w:b/>
              </w:rPr>
              <w:t>Caruso</w:t>
            </w:r>
          </w:p>
        </w:tc>
        <w:tc>
          <w:tcPr>
            <w:tcW w:w="467" w:type="dxa"/>
            <w:noWrap/>
            <w:textDirection w:val="btLr"/>
            <w:vAlign w:val="center"/>
            <w:hideMark/>
          </w:tcPr>
          <w:p w14:paraId="1426238F" w14:textId="77777777" w:rsidR="00B96AE4" w:rsidRPr="00F2239F" w:rsidRDefault="00B96AE4" w:rsidP="00B96AE4">
            <w:pPr>
              <w:ind w:left="113" w:right="113"/>
              <w:jc w:val="center"/>
              <w:rPr>
                <w:b/>
              </w:rPr>
            </w:pPr>
            <w:r w:rsidRPr="00F2239F">
              <w:rPr>
                <w:b/>
              </w:rPr>
              <w:t>Chen</w:t>
            </w:r>
          </w:p>
        </w:tc>
        <w:tc>
          <w:tcPr>
            <w:tcW w:w="467" w:type="dxa"/>
            <w:noWrap/>
            <w:textDirection w:val="btLr"/>
            <w:vAlign w:val="center"/>
            <w:hideMark/>
          </w:tcPr>
          <w:p w14:paraId="162ED7E7" w14:textId="77777777" w:rsidR="00B96AE4" w:rsidRPr="00F2239F" w:rsidRDefault="00B96AE4" w:rsidP="00B96AE4">
            <w:pPr>
              <w:ind w:left="113" w:right="113"/>
              <w:jc w:val="center"/>
              <w:rPr>
                <w:b/>
              </w:rPr>
            </w:pPr>
            <w:r w:rsidRPr="00F2239F">
              <w:rPr>
                <w:b/>
              </w:rPr>
              <w:t>Gorter</w:t>
            </w:r>
          </w:p>
        </w:tc>
        <w:tc>
          <w:tcPr>
            <w:tcW w:w="467" w:type="dxa"/>
            <w:noWrap/>
            <w:textDirection w:val="btLr"/>
            <w:vAlign w:val="center"/>
            <w:hideMark/>
          </w:tcPr>
          <w:p w14:paraId="1E1D802D" w14:textId="77777777" w:rsidR="00B96AE4" w:rsidRPr="00F2239F" w:rsidRDefault="00B96AE4" w:rsidP="00B96AE4">
            <w:pPr>
              <w:ind w:left="113" w:right="113"/>
              <w:jc w:val="center"/>
              <w:rPr>
                <w:b/>
              </w:rPr>
            </w:pPr>
            <w:r w:rsidRPr="00F2239F">
              <w:rPr>
                <w:b/>
              </w:rPr>
              <w:t>Hartwich</w:t>
            </w:r>
          </w:p>
        </w:tc>
        <w:tc>
          <w:tcPr>
            <w:tcW w:w="467" w:type="dxa"/>
            <w:noWrap/>
            <w:textDirection w:val="btLr"/>
            <w:vAlign w:val="center"/>
            <w:hideMark/>
          </w:tcPr>
          <w:p w14:paraId="6CCB0E38" w14:textId="77777777" w:rsidR="00B96AE4" w:rsidRPr="00F2239F" w:rsidRDefault="00B96AE4" w:rsidP="00B96AE4">
            <w:pPr>
              <w:ind w:left="113" w:right="113"/>
              <w:jc w:val="center"/>
              <w:rPr>
                <w:b/>
              </w:rPr>
            </w:pPr>
            <w:r w:rsidRPr="00F2239F">
              <w:rPr>
                <w:b/>
              </w:rPr>
              <w:t>Jimbo</w:t>
            </w:r>
          </w:p>
        </w:tc>
        <w:tc>
          <w:tcPr>
            <w:tcW w:w="467" w:type="dxa"/>
            <w:noWrap/>
            <w:textDirection w:val="btLr"/>
            <w:vAlign w:val="center"/>
            <w:hideMark/>
          </w:tcPr>
          <w:p w14:paraId="44ED6C4F" w14:textId="77777777" w:rsidR="00B96AE4" w:rsidRPr="00F2239F" w:rsidRDefault="00B96AE4" w:rsidP="00B96AE4">
            <w:pPr>
              <w:ind w:left="113" w:right="113"/>
              <w:jc w:val="center"/>
              <w:rPr>
                <w:b/>
              </w:rPr>
            </w:pPr>
            <w:r w:rsidRPr="00F2239F">
              <w:rPr>
                <w:b/>
              </w:rPr>
              <w:t>Kaneko</w:t>
            </w:r>
          </w:p>
        </w:tc>
        <w:tc>
          <w:tcPr>
            <w:tcW w:w="467" w:type="dxa"/>
            <w:noWrap/>
            <w:textDirection w:val="btLr"/>
            <w:vAlign w:val="center"/>
            <w:hideMark/>
          </w:tcPr>
          <w:p w14:paraId="6360F72D" w14:textId="77777777" w:rsidR="00B96AE4" w:rsidRPr="00F2239F" w:rsidRDefault="00B96AE4" w:rsidP="00B96AE4">
            <w:pPr>
              <w:ind w:left="113" w:right="113"/>
              <w:jc w:val="center"/>
              <w:rPr>
                <w:b/>
              </w:rPr>
            </w:pPr>
            <w:r w:rsidRPr="00F2239F">
              <w:rPr>
                <w:b/>
              </w:rPr>
              <w:t>Koike</w:t>
            </w:r>
          </w:p>
        </w:tc>
        <w:tc>
          <w:tcPr>
            <w:tcW w:w="467" w:type="dxa"/>
            <w:noWrap/>
            <w:textDirection w:val="btLr"/>
            <w:vAlign w:val="center"/>
            <w:hideMark/>
          </w:tcPr>
          <w:p w14:paraId="19F76971" w14:textId="77777777" w:rsidR="00B96AE4" w:rsidRPr="00F2239F" w:rsidRDefault="00B96AE4" w:rsidP="00B96AE4">
            <w:pPr>
              <w:ind w:left="113" w:right="113"/>
              <w:jc w:val="center"/>
              <w:rPr>
                <w:b/>
              </w:rPr>
            </w:pPr>
            <w:r w:rsidRPr="00F2239F">
              <w:rPr>
                <w:b/>
              </w:rPr>
              <w:t>Mahida</w:t>
            </w:r>
          </w:p>
        </w:tc>
        <w:tc>
          <w:tcPr>
            <w:tcW w:w="467" w:type="dxa"/>
            <w:noWrap/>
            <w:textDirection w:val="btLr"/>
            <w:vAlign w:val="center"/>
            <w:hideMark/>
          </w:tcPr>
          <w:p w14:paraId="4394E3B3" w14:textId="77777777" w:rsidR="00B96AE4" w:rsidRPr="00F2239F" w:rsidRDefault="00B96AE4" w:rsidP="00B96AE4">
            <w:pPr>
              <w:ind w:left="113" w:right="113"/>
              <w:jc w:val="center"/>
              <w:rPr>
                <w:b/>
              </w:rPr>
            </w:pPr>
            <w:r w:rsidRPr="00F2239F">
              <w:rPr>
                <w:b/>
              </w:rPr>
              <w:t>Minecci</w:t>
            </w:r>
          </w:p>
        </w:tc>
        <w:tc>
          <w:tcPr>
            <w:tcW w:w="467" w:type="dxa"/>
            <w:noWrap/>
            <w:textDirection w:val="btLr"/>
            <w:vAlign w:val="center"/>
            <w:hideMark/>
          </w:tcPr>
          <w:p w14:paraId="41F02717" w14:textId="77777777" w:rsidR="00B96AE4" w:rsidRPr="00F2239F" w:rsidRDefault="00B96AE4" w:rsidP="00B96AE4">
            <w:pPr>
              <w:ind w:left="113" w:right="113"/>
              <w:jc w:val="center"/>
              <w:rPr>
                <w:b/>
              </w:rPr>
            </w:pPr>
            <w:r w:rsidRPr="00F2239F">
              <w:rPr>
                <w:b/>
              </w:rPr>
              <w:t>Mudri</w:t>
            </w:r>
          </w:p>
        </w:tc>
        <w:tc>
          <w:tcPr>
            <w:tcW w:w="467" w:type="dxa"/>
            <w:noWrap/>
            <w:textDirection w:val="btLr"/>
            <w:vAlign w:val="center"/>
            <w:hideMark/>
          </w:tcPr>
          <w:p w14:paraId="351867C3" w14:textId="77777777" w:rsidR="00B96AE4" w:rsidRPr="00F2239F" w:rsidRDefault="00B96AE4" w:rsidP="00B96AE4">
            <w:pPr>
              <w:ind w:left="113" w:right="113"/>
              <w:jc w:val="center"/>
              <w:rPr>
                <w:b/>
              </w:rPr>
            </w:pPr>
            <w:r w:rsidRPr="00F2239F">
              <w:rPr>
                <w:b/>
              </w:rPr>
              <w:t>Steiner 2015</w:t>
            </w:r>
          </w:p>
        </w:tc>
        <w:tc>
          <w:tcPr>
            <w:tcW w:w="467" w:type="dxa"/>
            <w:noWrap/>
            <w:textDirection w:val="btLr"/>
            <w:vAlign w:val="center"/>
            <w:hideMark/>
          </w:tcPr>
          <w:p w14:paraId="0451657B" w14:textId="77777777" w:rsidR="00B96AE4" w:rsidRPr="00F2239F" w:rsidRDefault="00B96AE4" w:rsidP="00B96AE4">
            <w:pPr>
              <w:ind w:left="113" w:right="113"/>
              <w:jc w:val="center"/>
              <w:rPr>
                <w:b/>
              </w:rPr>
            </w:pPr>
            <w:r w:rsidRPr="00F2239F">
              <w:rPr>
                <w:b/>
              </w:rPr>
              <w:t>Steiner 2017</w:t>
            </w:r>
          </w:p>
        </w:tc>
        <w:tc>
          <w:tcPr>
            <w:tcW w:w="467" w:type="dxa"/>
            <w:noWrap/>
            <w:textDirection w:val="btLr"/>
            <w:vAlign w:val="center"/>
            <w:hideMark/>
          </w:tcPr>
          <w:p w14:paraId="41AED7A8" w14:textId="77777777" w:rsidR="00B96AE4" w:rsidRPr="00F2239F" w:rsidRDefault="00B96AE4" w:rsidP="00B96AE4">
            <w:pPr>
              <w:ind w:left="113" w:right="113"/>
              <w:jc w:val="center"/>
              <w:rPr>
                <w:b/>
              </w:rPr>
            </w:pPr>
            <w:r w:rsidRPr="00F2239F">
              <w:rPr>
                <w:b/>
              </w:rPr>
              <w:t>Svensson</w:t>
            </w:r>
          </w:p>
        </w:tc>
        <w:tc>
          <w:tcPr>
            <w:tcW w:w="467" w:type="dxa"/>
            <w:noWrap/>
            <w:textDirection w:val="btLr"/>
            <w:vAlign w:val="center"/>
            <w:hideMark/>
          </w:tcPr>
          <w:p w14:paraId="6B9415CE" w14:textId="77777777" w:rsidR="00B96AE4" w:rsidRPr="00F2239F" w:rsidRDefault="00B96AE4" w:rsidP="00B96AE4">
            <w:pPr>
              <w:ind w:left="113" w:right="113"/>
              <w:jc w:val="center"/>
              <w:rPr>
                <w:b/>
              </w:rPr>
            </w:pPr>
            <w:r w:rsidRPr="00F2239F">
              <w:rPr>
                <w:b/>
              </w:rPr>
              <w:t>Tanaka</w:t>
            </w:r>
          </w:p>
        </w:tc>
      </w:tr>
      <w:tr w:rsidR="00B96AE4" w:rsidRPr="007611CA" w14:paraId="02B438C5" w14:textId="77777777" w:rsidTr="00B96AE4">
        <w:trPr>
          <w:trHeight w:val="300"/>
        </w:trPr>
        <w:tc>
          <w:tcPr>
            <w:tcW w:w="1545" w:type="dxa"/>
            <w:noWrap/>
            <w:hideMark/>
          </w:tcPr>
          <w:p w14:paraId="703D2FA4" w14:textId="77777777" w:rsidR="00B96AE4" w:rsidRPr="00F2239F" w:rsidRDefault="00B96AE4" w:rsidP="00B96AE4">
            <w:r w:rsidRPr="00F2239F">
              <w:t>Wound infection</w:t>
            </w:r>
          </w:p>
        </w:tc>
        <w:tc>
          <w:tcPr>
            <w:tcW w:w="466" w:type="dxa"/>
            <w:noWrap/>
            <w:vAlign w:val="center"/>
            <w:hideMark/>
          </w:tcPr>
          <w:p w14:paraId="76598C2E" w14:textId="77777777" w:rsidR="00B96AE4" w:rsidRPr="00F2239F" w:rsidRDefault="00B96AE4" w:rsidP="00B96AE4">
            <w:pPr>
              <w:jc w:val="center"/>
            </w:pPr>
          </w:p>
        </w:tc>
        <w:tc>
          <w:tcPr>
            <w:tcW w:w="467" w:type="dxa"/>
            <w:noWrap/>
            <w:vAlign w:val="center"/>
            <w:hideMark/>
          </w:tcPr>
          <w:p w14:paraId="6463A63D" w14:textId="77777777" w:rsidR="00B96AE4" w:rsidRPr="00F2239F" w:rsidRDefault="00B96AE4" w:rsidP="00B96AE4">
            <w:pPr>
              <w:jc w:val="center"/>
            </w:pPr>
          </w:p>
        </w:tc>
        <w:tc>
          <w:tcPr>
            <w:tcW w:w="467" w:type="dxa"/>
            <w:noWrap/>
            <w:vAlign w:val="center"/>
            <w:hideMark/>
          </w:tcPr>
          <w:p w14:paraId="5DED50CB" w14:textId="77777777" w:rsidR="00B96AE4" w:rsidRPr="00F2239F" w:rsidRDefault="00B96AE4" w:rsidP="00B96AE4">
            <w:pPr>
              <w:jc w:val="center"/>
            </w:pPr>
            <w:r w:rsidRPr="00F2239F">
              <w:sym w:font="Wingdings" w:char="F0FC"/>
            </w:r>
          </w:p>
        </w:tc>
        <w:tc>
          <w:tcPr>
            <w:tcW w:w="467" w:type="dxa"/>
            <w:noWrap/>
            <w:vAlign w:val="center"/>
            <w:hideMark/>
          </w:tcPr>
          <w:p w14:paraId="74416564" w14:textId="77777777" w:rsidR="00B96AE4" w:rsidRPr="00F2239F" w:rsidRDefault="00B96AE4" w:rsidP="00B96AE4">
            <w:pPr>
              <w:jc w:val="center"/>
            </w:pPr>
          </w:p>
        </w:tc>
        <w:tc>
          <w:tcPr>
            <w:tcW w:w="467" w:type="dxa"/>
            <w:vAlign w:val="center"/>
            <w:hideMark/>
          </w:tcPr>
          <w:p w14:paraId="0BDBB1E1" w14:textId="77777777" w:rsidR="00B96AE4" w:rsidRPr="00F2239F" w:rsidRDefault="00B96AE4" w:rsidP="00B96AE4">
            <w:pPr>
              <w:jc w:val="center"/>
            </w:pPr>
            <w:r w:rsidRPr="00F2239F">
              <w:sym w:font="Wingdings" w:char="F0FC"/>
            </w:r>
          </w:p>
        </w:tc>
        <w:tc>
          <w:tcPr>
            <w:tcW w:w="467" w:type="dxa"/>
            <w:noWrap/>
            <w:vAlign w:val="center"/>
            <w:hideMark/>
          </w:tcPr>
          <w:p w14:paraId="0643C4A8" w14:textId="77777777" w:rsidR="00B96AE4" w:rsidRPr="00F2239F" w:rsidRDefault="00B96AE4" w:rsidP="00B96AE4">
            <w:pPr>
              <w:jc w:val="center"/>
            </w:pPr>
          </w:p>
        </w:tc>
        <w:tc>
          <w:tcPr>
            <w:tcW w:w="467" w:type="dxa"/>
            <w:noWrap/>
            <w:vAlign w:val="center"/>
            <w:hideMark/>
          </w:tcPr>
          <w:p w14:paraId="70DC122E" w14:textId="77777777" w:rsidR="00B96AE4" w:rsidRPr="00F2239F" w:rsidRDefault="00B96AE4" w:rsidP="00B96AE4">
            <w:pPr>
              <w:jc w:val="center"/>
            </w:pPr>
          </w:p>
        </w:tc>
        <w:tc>
          <w:tcPr>
            <w:tcW w:w="467" w:type="dxa"/>
            <w:noWrap/>
            <w:vAlign w:val="center"/>
            <w:hideMark/>
          </w:tcPr>
          <w:p w14:paraId="45B274E8" w14:textId="77777777" w:rsidR="00B96AE4" w:rsidRPr="00F2239F" w:rsidRDefault="00B96AE4" w:rsidP="00B96AE4">
            <w:pPr>
              <w:jc w:val="center"/>
            </w:pPr>
          </w:p>
        </w:tc>
        <w:tc>
          <w:tcPr>
            <w:tcW w:w="467" w:type="dxa"/>
            <w:noWrap/>
            <w:vAlign w:val="center"/>
            <w:hideMark/>
          </w:tcPr>
          <w:p w14:paraId="6A3BCE68" w14:textId="77777777" w:rsidR="00B96AE4" w:rsidRPr="00F2239F" w:rsidRDefault="00B96AE4" w:rsidP="00B96AE4">
            <w:pPr>
              <w:jc w:val="center"/>
            </w:pPr>
          </w:p>
        </w:tc>
        <w:tc>
          <w:tcPr>
            <w:tcW w:w="467" w:type="dxa"/>
            <w:noWrap/>
            <w:vAlign w:val="center"/>
            <w:hideMark/>
          </w:tcPr>
          <w:p w14:paraId="136A5BBA" w14:textId="77777777" w:rsidR="00B96AE4" w:rsidRPr="00F2239F" w:rsidRDefault="00B96AE4" w:rsidP="00B96AE4">
            <w:pPr>
              <w:jc w:val="center"/>
            </w:pPr>
          </w:p>
        </w:tc>
        <w:tc>
          <w:tcPr>
            <w:tcW w:w="467" w:type="dxa"/>
            <w:noWrap/>
            <w:vAlign w:val="center"/>
            <w:hideMark/>
          </w:tcPr>
          <w:p w14:paraId="724DB048" w14:textId="77777777" w:rsidR="00B96AE4" w:rsidRPr="00F2239F" w:rsidRDefault="00B96AE4" w:rsidP="00B96AE4">
            <w:pPr>
              <w:jc w:val="center"/>
            </w:pPr>
          </w:p>
        </w:tc>
        <w:tc>
          <w:tcPr>
            <w:tcW w:w="467" w:type="dxa"/>
            <w:noWrap/>
            <w:vAlign w:val="center"/>
            <w:hideMark/>
          </w:tcPr>
          <w:p w14:paraId="29709F76" w14:textId="77777777" w:rsidR="00B96AE4" w:rsidRPr="00F2239F" w:rsidRDefault="00B96AE4" w:rsidP="00B96AE4">
            <w:pPr>
              <w:jc w:val="center"/>
            </w:pPr>
          </w:p>
        </w:tc>
        <w:tc>
          <w:tcPr>
            <w:tcW w:w="467" w:type="dxa"/>
            <w:noWrap/>
            <w:vAlign w:val="center"/>
            <w:hideMark/>
          </w:tcPr>
          <w:p w14:paraId="60A23B85" w14:textId="77777777" w:rsidR="00B96AE4" w:rsidRPr="00F2239F" w:rsidRDefault="00B96AE4" w:rsidP="00B96AE4">
            <w:pPr>
              <w:jc w:val="center"/>
            </w:pPr>
            <w:r w:rsidRPr="00F2239F">
              <w:sym w:font="Wingdings" w:char="F0FC"/>
            </w:r>
          </w:p>
        </w:tc>
        <w:tc>
          <w:tcPr>
            <w:tcW w:w="467" w:type="dxa"/>
            <w:noWrap/>
            <w:vAlign w:val="center"/>
            <w:hideMark/>
          </w:tcPr>
          <w:p w14:paraId="4AD24C5C" w14:textId="77777777" w:rsidR="00B96AE4" w:rsidRPr="00F2239F" w:rsidRDefault="00B96AE4" w:rsidP="00B96AE4">
            <w:pPr>
              <w:jc w:val="center"/>
            </w:pPr>
          </w:p>
        </w:tc>
        <w:tc>
          <w:tcPr>
            <w:tcW w:w="467" w:type="dxa"/>
            <w:noWrap/>
            <w:vAlign w:val="center"/>
            <w:hideMark/>
          </w:tcPr>
          <w:p w14:paraId="00C8469C" w14:textId="77777777" w:rsidR="00B96AE4" w:rsidRPr="00F2239F" w:rsidRDefault="00B96AE4" w:rsidP="00B96AE4">
            <w:pPr>
              <w:jc w:val="center"/>
            </w:pPr>
          </w:p>
        </w:tc>
        <w:tc>
          <w:tcPr>
            <w:tcW w:w="467" w:type="dxa"/>
            <w:noWrap/>
            <w:vAlign w:val="center"/>
            <w:hideMark/>
          </w:tcPr>
          <w:p w14:paraId="1E497257" w14:textId="77777777" w:rsidR="00B96AE4" w:rsidRPr="00F2239F" w:rsidRDefault="00B96AE4" w:rsidP="00B96AE4">
            <w:pPr>
              <w:jc w:val="center"/>
            </w:pPr>
          </w:p>
        </w:tc>
      </w:tr>
      <w:tr w:rsidR="00B96AE4" w:rsidRPr="007611CA" w14:paraId="15C785AF" w14:textId="77777777" w:rsidTr="00B96AE4">
        <w:trPr>
          <w:trHeight w:val="300"/>
        </w:trPr>
        <w:tc>
          <w:tcPr>
            <w:tcW w:w="1545" w:type="dxa"/>
            <w:noWrap/>
            <w:hideMark/>
          </w:tcPr>
          <w:p w14:paraId="56F28F48" w14:textId="77777777" w:rsidR="00B96AE4" w:rsidRPr="00F2239F" w:rsidRDefault="00B96AE4" w:rsidP="00B96AE4">
            <w:r w:rsidRPr="00F2239F">
              <w:t>Intra-abdominal abscess</w:t>
            </w:r>
          </w:p>
        </w:tc>
        <w:tc>
          <w:tcPr>
            <w:tcW w:w="466" w:type="dxa"/>
            <w:noWrap/>
            <w:vAlign w:val="center"/>
            <w:hideMark/>
          </w:tcPr>
          <w:p w14:paraId="326F97B6" w14:textId="77777777" w:rsidR="00B96AE4" w:rsidRPr="00F2239F" w:rsidRDefault="00B96AE4" w:rsidP="00B96AE4">
            <w:pPr>
              <w:jc w:val="center"/>
            </w:pPr>
          </w:p>
        </w:tc>
        <w:tc>
          <w:tcPr>
            <w:tcW w:w="467" w:type="dxa"/>
            <w:noWrap/>
            <w:vAlign w:val="center"/>
            <w:hideMark/>
          </w:tcPr>
          <w:p w14:paraId="7E1BEC0B" w14:textId="77777777" w:rsidR="00B96AE4" w:rsidRPr="00F2239F" w:rsidRDefault="00B96AE4" w:rsidP="00B96AE4">
            <w:pPr>
              <w:jc w:val="center"/>
            </w:pPr>
          </w:p>
        </w:tc>
        <w:tc>
          <w:tcPr>
            <w:tcW w:w="467" w:type="dxa"/>
            <w:noWrap/>
            <w:vAlign w:val="center"/>
            <w:hideMark/>
          </w:tcPr>
          <w:p w14:paraId="103B546A" w14:textId="77777777" w:rsidR="00B96AE4" w:rsidRPr="00F2239F" w:rsidRDefault="00B96AE4" w:rsidP="00B96AE4">
            <w:pPr>
              <w:jc w:val="center"/>
            </w:pPr>
            <w:r w:rsidRPr="00F2239F">
              <w:sym w:font="Wingdings" w:char="F0FC"/>
            </w:r>
          </w:p>
        </w:tc>
        <w:tc>
          <w:tcPr>
            <w:tcW w:w="467" w:type="dxa"/>
            <w:noWrap/>
            <w:vAlign w:val="center"/>
            <w:hideMark/>
          </w:tcPr>
          <w:p w14:paraId="4F222812" w14:textId="77777777" w:rsidR="00B96AE4" w:rsidRPr="00F2239F" w:rsidRDefault="00B96AE4" w:rsidP="00B96AE4">
            <w:pPr>
              <w:jc w:val="center"/>
            </w:pPr>
            <w:r w:rsidRPr="00F2239F">
              <w:sym w:font="Wingdings" w:char="F0FC"/>
            </w:r>
          </w:p>
        </w:tc>
        <w:tc>
          <w:tcPr>
            <w:tcW w:w="467" w:type="dxa"/>
            <w:noWrap/>
            <w:vAlign w:val="center"/>
            <w:hideMark/>
          </w:tcPr>
          <w:p w14:paraId="6C6811E7" w14:textId="77777777" w:rsidR="00B96AE4" w:rsidRPr="00F2239F" w:rsidRDefault="00B96AE4" w:rsidP="00B96AE4">
            <w:pPr>
              <w:jc w:val="center"/>
            </w:pPr>
            <w:r w:rsidRPr="00F2239F">
              <w:sym w:font="Wingdings" w:char="F0FC"/>
            </w:r>
          </w:p>
        </w:tc>
        <w:tc>
          <w:tcPr>
            <w:tcW w:w="467" w:type="dxa"/>
            <w:noWrap/>
            <w:vAlign w:val="center"/>
            <w:hideMark/>
          </w:tcPr>
          <w:p w14:paraId="6F83C32D" w14:textId="77777777" w:rsidR="00B96AE4" w:rsidRPr="00F2239F" w:rsidRDefault="00B96AE4" w:rsidP="00B96AE4">
            <w:pPr>
              <w:jc w:val="center"/>
            </w:pPr>
          </w:p>
        </w:tc>
        <w:tc>
          <w:tcPr>
            <w:tcW w:w="467" w:type="dxa"/>
            <w:noWrap/>
            <w:vAlign w:val="center"/>
            <w:hideMark/>
          </w:tcPr>
          <w:p w14:paraId="2CE383B8" w14:textId="77777777" w:rsidR="00B96AE4" w:rsidRPr="00F2239F" w:rsidRDefault="00B96AE4" w:rsidP="00B96AE4">
            <w:pPr>
              <w:jc w:val="center"/>
            </w:pPr>
          </w:p>
        </w:tc>
        <w:tc>
          <w:tcPr>
            <w:tcW w:w="467" w:type="dxa"/>
            <w:noWrap/>
            <w:vAlign w:val="center"/>
            <w:hideMark/>
          </w:tcPr>
          <w:p w14:paraId="2F40F2C0" w14:textId="77777777" w:rsidR="00B96AE4" w:rsidRPr="00F2239F" w:rsidRDefault="00B96AE4" w:rsidP="00B96AE4">
            <w:pPr>
              <w:jc w:val="center"/>
            </w:pPr>
          </w:p>
        </w:tc>
        <w:tc>
          <w:tcPr>
            <w:tcW w:w="467" w:type="dxa"/>
            <w:noWrap/>
            <w:vAlign w:val="center"/>
            <w:hideMark/>
          </w:tcPr>
          <w:p w14:paraId="69AD7F79" w14:textId="77777777" w:rsidR="00B96AE4" w:rsidRPr="00F2239F" w:rsidRDefault="00B96AE4" w:rsidP="00B96AE4">
            <w:pPr>
              <w:jc w:val="center"/>
            </w:pPr>
          </w:p>
        </w:tc>
        <w:tc>
          <w:tcPr>
            <w:tcW w:w="467" w:type="dxa"/>
            <w:noWrap/>
            <w:vAlign w:val="center"/>
            <w:hideMark/>
          </w:tcPr>
          <w:p w14:paraId="400028FD" w14:textId="77777777" w:rsidR="00B96AE4" w:rsidRPr="00F2239F" w:rsidRDefault="00B96AE4" w:rsidP="00B96AE4">
            <w:pPr>
              <w:jc w:val="center"/>
            </w:pPr>
          </w:p>
        </w:tc>
        <w:tc>
          <w:tcPr>
            <w:tcW w:w="467" w:type="dxa"/>
            <w:noWrap/>
            <w:vAlign w:val="center"/>
            <w:hideMark/>
          </w:tcPr>
          <w:p w14:paraId="61313831" w14:textId="77777777" w:rsidR="00B96AE4" w:rsidRPr="00F2239F" w:rsidRDefault="00B96AE4" w:rsidP="00B96AE4">
            <w:pPr>
              <w:jc w:val="center"/>
            </w:pPr>
          </w:p>
        </w:tc>
        <w:tc>
          <w:tcPr>
            <w:tcW w:w="467" w:type="dxa"/>
            <w:noWrap/>
            <w:vAlign w:val="center"/>
            <w:hideMark/>
          </w:tcPr>
          <w:p w14:paraId="3845982D" w14:textId="77777777" w:rsidR="00B96AE4" w:rsidRPr="00F2239F" w:rsidRDefault="00B96AE4" w:rsidP="00B96AE4">
            <w:pPr>
              <w:jc w:val="center"/>
            </w:pPr>
            <w:r w:rsidRPr="00F2239F">
              <w:sym w:font="Wingdings" w:char="F0FC"/>
            </w:r>
          </w:p>
        </w:tc>
        <w:tc>
          <w:tcPr>
            <w:tcW w:w="467" w:type="dxa"/>
            <w:noWrap/>
            <w:vAlign w:val="center"/>
            <w:hideMark/>
          </w:tcPr>
          <w:p w14:paraId="60EBD129" w14:textId="77777777" w:rsidR="00B96AE4" w:rsidRPr="00F2239F" w:rsidRDefault="00B96AE4" w:rsidP="00B96AE4">
            <w:pPr>
              <w:jc w:val="center"/>
            </w:pPr>
          </w:p>
        </w:tc>
        <w:tc>
          <w:tcPr>
            <w:tcW w:w="467" w:type="dxa"/>
            <w:noWrap/>
            <w:vAlign w:val="center"/>
            <w:hideMark/>
          </w:tcPr>
          <w:p w14:paraId="51C3F16D" w14:textId="77777777" w:rsidR="00B96AE4" w:rsidRPr="00F2239F" w:rsidRDefault="00B96AE4" w:rsidP="00B96AE4">
            <w:pPr>
              <w:jc w:val="center"/>
            </w:pPr>
          </w:p>
        </w:tc>
        <w:tc>
          <w:tcPr>
            <w:tcW w:w="467" w:type="dxa"/>
            <w:noWrap/>
            <w:vAlign w:val="center"/>
            <w:hideMark/>
          </w:tcPr>
          <w:p w14:paraId="6511D323" w14:textId="77777777" w:rsidR="00B96AE4" w:rsidRPr="00F2239F" w:rsidRDefault="00B96AE4" w:rsidP="00B96AE4">
            <w:pPr>
              <w:jc w:val="center"/>
            </w:pPr>
          </w:p>
        </w:tc>
        <w:tc>
          <w:tcPr>
            <w:tcW w:w="467" w:type="dxa"/>
            <w:noWrap/>
            <w:vAlign w:val="center"/>
            <w:hideMark/>
          </w:tcPr>
          <w:p w14:paraId="77DDDF2C" w14:textId="77777777" w:rsidR="00B96AE4" w:rsidRPr="00F2239F" w:rsidRDefault="00B96AE4" w:rsidP="00B96AE4">
            <w:pPr>
              <w:jc w:val="center"/>
            </w:pPr>
          </w:p>
        </w:tc>
      </w:tr>
      <w:tr w:rsidR="00B96AE4" w:rsidRPr="007611CA" w14:paraId="7985F303" w14:textId="77777777" w:rsidTr="00B96AE4">
        <w:trPr>
          <w:trHeight w:val="300"/>
        </w:trPr>
        <w:tc>
          <w:tcPr>
            <w:tcW w:w="1545" w:type="dxa"/>
            <w:noWrap/>
            <w:hideMark/>
          </w:tcPr>
          <w:p w14:paraId="2260573A" w14:textId="77777777" w:rsidR="00B96AE4" w:rsidRPr="00F2239F" w:rsidRDefault="00B96AE4" w:rsidP="00B96AE4">
            <w:r w:rsidRPr="00F2239F">
              <w:t>(Adhesive) obstruction</w:t>
            </w:r>
          </w:p>
        </w:tc>
        <w:tc>
          <w:tcPr>
            <w:tcW w:w="466" w:type="dxa"/>
            <w:noWrap/>
            <w:vAlign w:val="center"/>
            <w:hideMark/>
          </w:tcPr>
          <w:p w14:paraId="64FF1EF0" w14:textId="77777777" w:rsidR="00B96AE4" w:rsidRPr="00F2239F" w:rsidRDefault="00B96AE4" w:rsidP="00B96AE4">
            <w:pPr>
              <w:jc w:val="center"/>
            </w:pPr>
          </w:p>
        </w:tc>
        <w:tc>
          <w:tcPr>
            <w:tcW w:w="467" w:type="dxa"/>
            <w:noWrap/>
            <w:vAlign w:val="center"/>
            <w:hideMark/>
          </w:tcPr>
          <w:p w14:paraId="2A52D958" w14:textId="77777777" w:rsidR="00B96AE4" w:rsidRPr="00F2239F" w:rsidRDefault="00B96AE4" w:rsidP="00B96AE4">
            <w:pPr>
              <w:jc w:val="center"/>
            </w:pPr>
          </w:p>
        </w:tc>
        <w:tc>
          <w:tcPr>
            <w:tcW w:w="467" w:type="dxa"/>
            <w:noWrap/>
            <w:vAlign w:val="center"/>
            <w:hideMark/>
          </w:tcPr>
          <w:p w14:paraId="4768DDFC" w14:textId="77777777" w:rsidR="00B96AE4" w:rsidRPr="00F2239F" w:rsidRDefault="00B96AE4" w:rsidP="00B96AE4">
            <w:pPr>
              <w:jc w:val="center"/>
            </w:pPr>
            <w:r w:rsidRPr="00F2239F">
              <w:sym w:font="Wingdings" w:char="F0FC"/>
            </w:r>
          </w:p>
        </w:tc>
        <w:tc>
          <w:tcPr>
            <w:tcW w:w="467" w:type="dxa"/>
            <w:noWrap/>
            <w:vAlign w:val="center"/>
            <w:hideMark/>
          </w:tcPr>
          <w:p w14:paraId="1D18DE4C" w14:textId="77777777" w:rsidR="00B96AE4" w:rsidRPr="00F2239F" w:rsidRDefault="00B96AE4" w:rsidP="00B96AE4">
            <w:pPr>
              <w:jc w:val="center"/>
            </w:pPr>
          </w:p>
        </w:tc>
        <w:tc>
          <w:tcPr>
            <w:tcW w:w="467" w:type="dxa"/>
            <w:noWrap/>
            <w:vAlign w:val="center"/>
            <w:hideMark/>
          </w:tcPr>
          <w:p w14:paraId="5E14C39A" w14:textId="77777777" w:rsidR="00B96AE4" w:rsidRPr="00F2239F" w:rsidRDefault="00B96AE4" w:rsidP="00B96AE4">
            <w:pPr>
              <w:jc w:val="center"/>
            </w:pPr>
          </w:p>
        </w:tc>
        <w:tc>
          <w:tcPr>
            <w:tcW w:w="467" w:type="dxa"/>
            <w:noWrap/>
            <w:vAlign w:val="center"/>
            <w:hideMark/>
          </w:tcPr>
          <w:p w14:paraId="5DA0DB69" w14:textId="77777777" w:rsidR="00B96AE4" w:rsidRPr="00F2239F" w:rsidRDefault="00B96AE4" w:rsidP="00B96AE4">
            <w:pPr>
              <w:jc w:val="center"/>
            </w:pPr>
          </w:p>
        </w:tc>
        <w:tc>
          <w:tcPr>
            <w:tcW w:w="467" w:type="dxa"/>
            <w:noWrap/>
            <w:vAlign w:val="center"/>
            <w:hideMark/>
          </w:tcPr>
          <w:p w14:paraId="7F0E3DA2" w14:textId="77777777" w:rsidR="00B96AE4" w:rsidRPr="00F2239F" w:rsidRDefault="00B96AE4" w:rsidP="00B96AE4">
            <w:pPr>
              <w:jc w:val="center"/>
            </w:pPr>
          </w:p>
        </w:tc>
        <w:tc>
          <w:tcPr>
            <w:tcW w:w="467" w:type="dxa"/>
            <w:noWrap/>
            <w:vAlign w:val="center"/>
            <w:hideMark/>
          </w:tcPr>
          <w:p w14:paraId="605F5EAB" w14:textId="77777777" w:rsidR="00B96AE4" w:rsidRPr="00F2239F" w:rsidRDefault="00B96AE4" w:rsidP="00B96AE4">
            <w:pPr>
              <w:jc w:val="center"/>
            </w:pPr>
          </w:p>
        </w:tc>
        <w:tc>
          <w:tcPr>
            <w:tcW w:w="467" w:type="dxa"/>
            <w:noWrap/>
            <w:vAlign w:val="center"/>
            <w:hideMark/>
          </w:tcPr>
          <w:p w14:paraId="45BFB8D6" w14:textId="77777777" w:rsidR="00B96AE4" w:rsidRPr="00F2239F" w:rsidRDefault="00B96AE4" w:rsidP="00B96AE4">
            <w:pPr>
              <w:jc w:val="center"/>
            </w:pPr>
          </w:p>
        </w:tc>
        <w:tc>
          <w:tcPr>
            <w:tcW w:w="467" w:type="dxa"/>
            <w:noWrap/>
            <w:vAlign w:val="center"/>
            <w:hideMark/>
          </w:tcPr>
          <w:p w14:paraId="6722C71A" w14:textId="77777777" w:rsidR="00B96AE4" w:rsidRPr="00F2239F" w:rsidRDefault="00B96AE4" w:rsidP="00B96AE4">
            <w:pPr>
              <w:jc w:val="center"/>
            </w:pPr>
          </w:p>
        </w:tc>
        <w:tc>
          <w:tcPr>
            <w:tcW w:w="467" w:type="dxa"/>
            <w:noWrap/>
            <w:vAlign w:val="center"/>
            <w:hideMark/>
          </w:tcPr>
          <w:p w14:paraId="3C3D16B9" w14:textId="77777777" w:rsidR="00B96AE4" w:rsidRPr="00F2239F" w:rsidRDefault="00B96AE4" w:rsidP="00B96AE4">
            <w:pPr>
              <w:jc w:val="center"/>
            </w:pPr>
          </w:p>
        </w:tc>
        <w:tc>
          <w:tcPr>
            <w:tcW w:w="467" w:type="dxa"/>
            <w:noWrap/>
            <w:vAlign w:val="center"/>
            <w:hideMark/>
          </w:tcPr>
          <w:p w14:paraId="0E9D8EBA" w14:textId="77777777" w:rsidR="00B96AE4" w:rsidRPr="00F2239F" w:rsidRDefault="00B96AE4" w:rsidP="00B96AE4">
            <w:pPr>
              <w:jc w:val="center"/>
            </w:pPr>
          </w:p>
        </w:tc>
        <w:tc>
          <w:tcPr>
            <w:tcW w:w="467" w:type="dxa"/>
            <w:noWrap/>
            <w:vAlign w:val="center"/>
            <w:hideMark/>
          </w:tcPr>
          <w:p w14:paraId="4D792F0A" w14:textId="77777777" w:rsidR="00B96AE4" w:rsidRPr="00F2239F" w:rsidRDefault="00B96AE4" w:rsidP="00B96AE4">
            <w:pPr>
              <w:jc w:val="center"/>
            </w:pPr>
          </w:p>
        </w:tc>
        <w:tc>
          <w:tcPr>
            <w:tcW w:w="467" w:type="dxa"/>
            <w:noWrap/>
            <w:vAlign w:val="center"/>
            <w:hideMark/>
          </w:tcPr>
          <w:p w14:paraId="3D0E78B0" w14:textId="77777777" w:rsidR="00B96AE4" w:rsidRPr="00F2239F" w:rsidRDefault="00B96AE4" w:rsidP="00B96AE4">
            <w:pPr>
              <w:jc w:val="center"/>
            </w:pPr>
          </w:p>
        </w:tc>
        <w:tc>
          <w:tcPr>
            <w:tcW w:w="467" w:type="dxa"/>
            <w:noWrap/>
            <w:vAlign w:val="center"/>
            <w:hideMark/>
          </w:tcPr>
          <w:p w14:paraId="6F38BA8C" w14:textId="77777777" w:rsidR="00B96AE4" w:rsidRPr="00F2239F" w:rsidRDefault="00B96AE4" w:rsidP="00B96AE4">
            <w:pPr>
              <w:jc w:val="center"/>
            </w:pPr>
          </w:p>
        </w:tc>
        <w:tc>
          <w:tcPr>
            <w:tcW w:w="467" w:type="dxa"/>
            <w:noWrap/>
            <w:vAlign w:val="center"/>
            <w:hideMark/>
          </w:tcPr>
          <w:p w14:paraId="6E59790E" w14:textId="77777777" w:rsidR="00B96AE4" w:rsidRPr="00F2239F" w:rsidRDefault="00B96AE4" w:rsidP="00B96AE4">
            <w:pPr>
              <w:jc w:val="center"/>
            </w:pPr>
          </w:p>
        </w:tc>
      </w:tr>
      <w:tr w:rsidR="00B96AE4" w:rsidRPr="007611CA" w14:paraId="2C012C53" w14:textId="77777777" w:rsidTr="00B96AE4">
        <w:trPr>
          <w:trHeight w:val="300"/>
        </w:trPr>
        <w:tc>
          <w:tcPr>
            <w:tcW w:w="1545" w:type="dxa"/>
            <w:noWrap/>
            <w:hideMark/>
          </w:tcPr>
          <w:p w14:paraId="22C8ADB5" w14:textId="77777777" w:rsidR="00B96AE4" w:rsidRPr="00F2239F" w:rsidRDefault="00B96AE4" w:rsidP="00B96AE4">
            <w:r w:rsidRPr="00F2239F">
              <w:t>Complication of antibiotics or treatment intervention</w:t>
            </w:r>
          </w:p>
        </w:tc>
        <w:tc>
          <w:tcPr>
            <w:tcW w:w="466" w:type="dxa"/>
            <w:noWrap/>
            <w:vAlign w:val="center"/>
            <w:hideMark/>
          </w:tcPr>
          <w:p w14:paraId="07BCB6B9" w14:textId="77777777" w:rsidR="00B96AE4" w:rsidRPr="00F2239F" w:rsidRDefault="00B96AE4" w:rsidP="00B96AE4">
            <w:pPr>
              <w:jc w:val="center"/>
            </w:pPr>
          </w:p>
        </w:tc>
        <w:tc>
          <w:tcPr>
            <w:tcW w:w="467" w:type="dxa"/>
            <w:noWrap/>
            <w:vAlign w:val="center"/>
            <w:hideMark/>
          </w:tcPr>
          <w:p w14:paraId="6DBA92FF" w14:textId="77777777" w:rsidR="00B96AE4" w:rsidRPr="00F2239F" w:rsidRDefault="00B96AE4" w:rsidP="00B96AE4">
            <w:pPr>
              <w:jc w:val="center"/>
            </w:pPr>
          </w:p>
        </w:tc>
        <w:tc>
          <w:tcPr>
            <w:tcW w:w="467" w:type="dxa"/>
            <w:noWrap/>
            <w:vAlign w:val="center"/>
            <w:hideMark/>
          </w:tcPr>
          <w:p w14:paraId="29A63EE5" w14:textId="77777777" w:rsidR="00B96AE4" w:rsidRPr="00F2239F" w:rsidRDefault="00B96AE4" w:rsidP="00B96AE4">
            <w:pPr>
              <w:jc w:val="center"/>
            </w:pPr>
          </w:p>
        </w:tc>
        <w:tc>
          <w:tcPr>
            <w:tcW w:w="467" w:type="dxa"/>
            <w:noWrap/>
            <w:vAlign w:val="center"/>
            <w:hideMark/>
          </w:tcPr>
          <w:p w14:paraId="69C78D36" w14:textId="77777777" w:rsidR="00B96AE4" w:rsidRPr="00F2239F" w:rsidRDefault="00B96AE4" w:rsidP="00B96AE4">
            <w:pPr>
              <w:jc w:val="center"/>
            </w:pPr>
          </w:p>
        </w:tc>
        <w:tc>
          <w:tcPr>
            <w:tcW w:w="467" w:type="dxa"/>
            <w:noWrap/>
            <w:vAlign w:val="center"/>
            <w:hideMark/>
          </w:tcPr>
          <w:p w14:paraId="27814F66" w14:textId="77777777" w:rsidR="00B96AE4" w:rsidRPr="00F2239F" w:rsidRDefault="00B96AE4" w:rsidP="00B96AE4">
            <w:pPr>
              <w:jc w:val="center"/>
            </w:pPr>
            <w:r w:rsidRPr="00F2239F">
              <w:sym w:font="Wingdings" w:char="F0FC"/>
            </w:r>
          </w:p>
        </w:tc>
        <w:tc>
          <w:tcPr>
            <w:tcW w:w="467" w:type="dxa"/>
            <w:noWrap/>
            <w:vAlign w:val="center"/>
            <w:hideMark/>
          </w:tcPr>
          <w:p w14:paraId="26CFBC6C" w14:textId="77777777" w:rsidR="00B96AE4" w:rsidRPr="00F2239F" w:rsidRDefault="00B96AE4" w:rsidP="00B96AE4">
            <w:pPr>
              <w:jc w:val="center"/>
            </w:pPr>
          </w:p>
        </w:tc>
        <w:tc>
          <w:tcPr>
            <w:tcW w:w="467" w:type="dxa"/>
            <w:noWrap/>
            <w:vAlign w:val="center"/>
            <w:hideMark/>
          </w:tcPr>
          <w:p w14:paraId="0A7C2FD6" w14:textId="77777777" w:rsidR="00B96AE4" w:rsidRPr="00F2239F" w:rsidRDefault="00B96AE4" w:rsidP="00B96AE4">
            <w:pPr>
              <w:jc w:val="center"/>
            </w:pPr>
          </w:p>
        </w:tc>
        <w:tc>
          <w:tcPr>
            <w:tcW w:w="467" w:type="dxa"/>
            <w:noWrap/>
            <w:vAlign w:val="center"/>
            <w:hideMark/>
          </w:tcPr>
          <w:p w14:paraId="5943EBD9" w14:textId="77777777" w:rsidR="00B96AE4" w:rsidRPr="00F2239F" w:rsidRDefault="00B96AE4" w:rsidP="00B96AE4">
            <w:pPr>
              <w:jc w:val="center"/>
            </w:pPr>
          </w:p>
        </w:tc>
        <w:tc>
          <w:tcPr>
            <w:tcW w:w="467" w:type="dxa"/>
            <w:noWrap/>
            <w:vAlign w:val="center"/>
            <w:hideMark/>
          </w:tcPr>
          <w:p w14:paraId="1DBBCC22" w14:textId="77777777" w:rsidR="00B96AE4" w:rsidRPr="00F2239F" w:rsidRDefault="00B96AE4" w:rsidP="00B96AE4">
            <w:pPr>
              <w:jc w:val="center"/>
            </w:pPr>
          </w:p>
        </w:tc>
        <w:tc>
          <w:tcPr>
            <w:tcW w:w="467" w:type="dxa"/>
            <w:noWrap/>
            <w:vAlign w:val="center"/>
            <w:hideMark/>
          </w:tcPr>
          <w:p w14:paraId="48930832" w14:textId="77777777" w:rsidR="00B96AE4" w:rsidRPr="00F2239F" w:rsidRDefault="00B96AE4" w:rsidP="00B96AE4">
            <w:pPr>
              <w:jc w:val="center"/>
            </w:pPr>
          </w:p>
        </w:tc>
        <w:tc>
          <w:tcPr>
            <w:tcW w:w="467" w:type="dxa"/>
            <w:noWrap/>
            <w:vAlign w:val="center"/>
            <w:hideMark/>
          </w:tcPr>
          <w:p w14:paraId="4BAE49D1" w14:textId="77777777" w:rsidR="00B96AE4" w:rsidRPr="00F2239F" w:rsidRDefault="00B96AE4" w:rsidP="00B96AE4">
            <w:pPr>
              <w:jc w:val="center"/>
            </w:pPr>
          </w:p>
        </w:tc>
        <w:tc>
          <w:tcPr>
            <w:tcW w:w="467" w:type="dxa"/>
            <w:noWrap/>
            <w:vAlign w:val="center"/>
            <w:hideMark/>
          </w:tcPr>
          <w:p w14:paraId="7852C717" w14:textId="77777777" w:rsidR="00B96AE4" w:rsidRPr="00F2239F" w:rsidRDefault="00B96AE4" w:rsidP="00B96AE4">
            <w:pPr>
              <w:jc w:val="center"/>
            </w:pPr>
          </w:p>
        </w:tc>
        <w:tc>
          <w:tcPr>
            <w:tcW w:w="467" w:type="dxa"/>
            <w:noWrap/>
            <w:vAlign w:val="center"/>
            <w:hideMark/>
          </w:tcPr>
          <w:p w14:paraId="1AACBA57" w14:textId="77777777" w:rsidR="00B96AE4" w:rsidRPr="00F2239F" w:rsidRDefault="00B96AE4" w:rsidP="00B96AE4">
            <w:pPr>
              <w:jc w:val="center"/>
            </w:pPr>
          </w:p>
        </w:tc>
        <w:tc>
          <w:tcPr>
            <w:tcW w:w="467" w:type="dxa"/>
            <w:noWrap/>
            <w:vAlign w:val="center"/>
            <w:hideMark/>
          </w:tcPr>
          <w:p w14:paraId="6F754E2E" w14:textId="77777777" w:rsidR="00B96AE4" w:rsidRPr="00F2239F" w:rsidRDefault="00B96AE4" w:rsidP="00B96AE4">
            <w:pPr>
              <w:jc w:val="center"/>
            </w:pPr>
          </w:p>
        </w:tc>
        <w:tc>
          <w:tcPr>
            <w:tcW w:w="467" w:type="dxa"/>
            <w:noWrap/>
            <w:vAlign w:val="center"/>
            <w:hideMark/>
          </w:tcPr>
          <w:p w14:paraId="02452BDB" w14:textId="77777777" w:rsidR="00B96AE4" w:rsidRPr="00F2239F" w:rsidRDefault="00B96AE4" w:rsidP="00B96AE4">
            <w:pPr>
              <w:jc w:val="center"/>
            </w:pPr>
          </w:p>
        </w:tc>
        <w:tc>
          <w:tcPr>
            <w:tcW w:w="467" w:type="dxa"/>
            <w:noWrap/>
            <w:vAlign w:val="center"/>
            <w:hideMark/>
          </w:tcPr>
          <w:p w14:paraId="32B02ED3" w14:textId="77777777" w:rsidR="00B96AE4" w:rsidRPr="00F2239F" w:rsidRDefault="00B96AE4" w:rsidP="00B96AE4">
            <w:pPr>
              <w:jc w:val="center"/>
            </w:pPr>
          </w:p>
        </w:tc>
      </w:tr>
      <w:tr w:rsidR="00B96AE4" w:rsidRPr="007611CA" w14:paraId="730A8123" w14:textId="77777777" w:rsidTr="00B96AE4">
        <w:trPr>
          <w:trHeight w:val="300"/>
        </w:trPr>
        <w:tc>
          <w:tcPr>
            <w:tcW w:w="1545" w:type="dxa"/>
            <w:noWrap/>
            <w:hideMark/>
          </w:tcPr>
          <w:p w14:paraId="440E2433" w14:textId="77777777" w:rsidR="00B96AE4" w:rsidRPr="00F2239F" w:rsidRDefault="00B96AE4" w:rsidP="00B96AE4">
            <w:r w:rsidRPr="00F2239F">
              <w:t>Major/minor complications</w:t>
            </w:r>
          </w:p>
        </w:tc>
        <w:tc>
          <w:tcPr>
            <w:tcW w:w="466" w:type="dxa"/>
            <w:noWrap/>
            <w:vAlign w:val="center"/>
            <w:hideMark/>
          </w:tcPr>
          <w:p w14:paraId="6D8F8D45" w14:textId="77777777" w:rsidR="00B96AE4" w:rsidRPr="00F2239F" w:rsidRDefault="00B96AE4" w:rsidP="00B96AE4">
            <w:pPr>
              <w:jc w:val="center"/>
            </w:pPr>
          </w:p>
        </w:tc>
        <w:tc>
          <w:tcPr>
            <w:tcW w:w="467" w:type="dxa"/>
            <w:noWrap/>
            <w:vAlign w:val="center"/>
            <w:hideMark/>
          </w:tcPr>
          <w:p w14:paraId="372B7A9E" w14:textId="77777777" w:rsidR="00B96AE4" w:rsidRPr="00F2239F" w:rsidRDefault="00B96AE4" w:rsidP="00B96AE4">
            <w:pPr>
              <w:jc w:val="center"/>
            </w:pPr>
            <w:r w:rsidRPr="00F2239F">
              <w:sym w:font="Wingdings" w:char="F0FC"/>
            </w:r>
          </w:p>
        </w:tc>
        <w:tc>
          <w:tcPr>
            <w:tcW w:w="467" w:type="dxa"/>
            <w:noWrap/>
            <w:vAlign w:val="center"/>
            <w:hideMark/>
          </w:tcPr>
          <w:p w14:paraId="1A0BBE44" w14:textId="77777777" w:rsidR="00B96AE4" w:rsidRPr="00F2239F" w:rsidRDefault="00B96AE4" w:rsidP="00B96AE4">
            <w:pPr>
              <w:jc w:val="center"/>
            </w:pPr>
          </w:p>
        </w:tc>
        <w:tc>
          <w:tcPr>
            <w:tcW w:w="467" w:type="dxa"/>
            <w:noWrap/>
            <w:vAlign w:val="center"/>
            <w:hideMark/>
          </w:tcPr>
          <w:p w14:paraId="4F8EF964" w14:textId="77777777" w:rsidR="00B96AE4" w:rsidRPr="00F2239F" w:rsidRDefault="00B96AE4" w:rsidP="00B96AE4">
            <w:pPr>
              <w:jc w:val="center"/>
            </w:pPr>
          </w:p>
        </w:tc>
        <w:tc>
          <w:tcPr>
            <w:tcW w:w="467" w:type="dxa"/>
            <w:noWrap/>
            <w:vAlign w:val="center"/>
            <w:hideMark/>
          </w:tcPr>
          <w:p w14:paraId="3B023E21" w14:textId="77777777" w:rsidR="00B96AE4" w:rsidRPr="00F2239F" w:rsidRDefault="00B96AE4" w:rsidP="00B96AE4">
            <w:pPr>
              <w:jc w:val="center"/>
            </w:pPr>
          </w:p>
        </w:tc>
        <w:tc>
          <w:tcPr>
            <w:tcW w:w="467" w:type="dxa"/>
            <w:noWrap/>
            <w:vAlign w:val="center"/>
            <w:hideMark/>
          </w:tcPr>
          <w:p w14:paraId="601658CB" w14:textId="77777777" w:rsidR="00B96AE4" w:rsidRPr="00F2239F" w:rsidRDefault="00B96AE4" w:rsidP="00B96AE4">
            <w:pPr>
              <w:jc w:val="center"/>
            </w:pPr>
          </w:p>
        </w:tc>
        <w:tc>
          <w:tcPr>
            <w:tcW w:w="467" w:type="dxa"/>
            <w:noWrap/>
            <w:vAlign w:val="center"/>
            <w:hideMark/>
          </w:tcPr>
          <w:p w14:paraId="545957A9" w14:textId="77777777" w:rsidR="00B96AE4" w:rsidRPr="00F2239F" w:rsidRDefault="00B96AE4" w:rsidP="00B96AE4">
            <w:pPr>
              <w:jc w:val="center"/>
            </w:pPr>
          </w:p>
        </w:tc>
        <w:tc>
          <w:tcPr>
            <w:tcW w:w="467" w:type="dxa"/>
            <w:noWrap/>
            <w:vAlign w:val="center"/>
            <w:hideMark/>
          </w:tcPr>
          <w:p w14:paraId="0284C82A" w14:textId="77777777" w:rsidR="00B96AE4" w:rsidRPr="00F2239F" w:rsidRDefault="00B96AE4" w:rsidP="00B96AE4">
            <w:pPr>
              <w:jc w:val="center"/>
            </w:pPr>
          </w:p>
        </w:tc>
        <w:tc>
          <w:tcPr>
            <w:tcW w:w="467" w:type="dxa"/>
            <w:noWrap/>
            <w:vAlign w:val="center"/>
            <w:hideMark/>
          </w:tcPr>
          <w:p w14:paraId="3AFF9799" w14:textId="77777777" w:rsidR="00B96AE4" w:rsidRPr="00F2239F" w:rsidRDefault="00B96AE4" w:rsidP="00B96AE4">
            <w:pPr>
              <w:jc w:val="center"/>
            </w:pPr>
          </w:p>
        </w:tc>
        <w:tc>
          <w:tcPr>
            <w:tcW w:w="467" w:type="dxa"/>
            <w:noWrap/>
            <w:vAlign w:val="center"/>
            <w:hideMark/>
          </w:tcPr>
          <w:p w14:paraId="7A67A617" w14:textId="77777777" w:rsidR="00B96AE4" w:rsidRPr="00F2239F" w:rsidRDefault="00B96AE4" w:rsidP="00B96AE4">
            <w:pPr>
              <w:jc w:val="center"/>
            </w:pPr>
          </w:p>
        </w:tc>
        <w:tc>
          <w:tcPr>
            <w:tcW w:w="467" w:type="dxa"/>
            <w:noWrap/>
            <w:vAlign w:val="center"/>
            <w:hideMark/>
          </w:tcPr>
          <w:p w14:paraId="755BCB92" w14:textId="77777777" w:rsidR="00B96AE4" w:rsidRPr="00F2239F" w:rsidRDefault="00B96AE4" w:rsidP="00B96AE4">
            <w:pPr>
              <w:jc w:val="center"/>
            </w:pPr>
          </w:p>
        </w:tc>
        <w:tc>
          <w:tcPr>
            <w:tcW w:w="467" w:type="dxa"/>
            <w:noWrap/>
            <w:vAlign w:val="center"/>
            <w:hideMark/>
          </w:tcPr>
          <w:p w14:paraId="5D9D8CC2" w14:textId="77777777" w:rsidR="00B96AE4" w:rsidRPr="00F2239F" w:rsidRDefault="00B96AE4" w:rsidP="00B96AE4">
            <w:pPr>
              <w:jc w:val="center"/>
            </w:pPr>
          </w:p>
        </w:tc>
        <w:tc>
          <w:tcPr>
            <w:tcW w:w="467" w:type="dxa"/>
            <w:noWrap/>
            <w:vAlign w:val="center"/>
            <w:hideMark/>
          </w:tcPr>
          <w:p w14:paraId="002DDDE6" w14:textId="77777777" w:rsidR="00B96AE4" w:rsidRPr="00F2239F" w:rsidRDefault="00B96AE4" w:rsidP="00B96AE4">
            <w:pPr>
              <w:jc w:val="center"/>
            </w:pPr>
          </w:p>
        </w:tc>
        <w:tc>
          <w:tcPr>
            <w:tcW w:w="467" w:type="dxa"/>
            <w:noWrap/>
            <w:vAlign w:val="center"/>
            <w:hideMark/>
          </w:tcPr>
          <w:p w14:paraId="7AA677D9" w14:textId="77777777" w:rsidR="00B96AE4" w:rsidRPr="00F2239F" w:rsidRDefault="00B96AE4" w:rsidP="00B96AE4">
            <w:pPr>
              <w:jc w:val="center"/>
            </w:pPr>
          </w:p>
        </w:tc>
        <w:tc>
          <w:tcPr>
            <w:tcW w:w="467" w:type="dxa"/>
            <w:noWrap/>
            <w:vAlign w:val="center"/>
            <w:hideMark/>
          </w:tcPr>
          <w:p w14:paraId="5F50C1FB" w14:textId="77777777" w:rsidR="00B96AE4" w:rsidRPr="00F2239F" w:rsidRDefault="00B96AE4" w:rsidP="00B96AE4">
            <w:pPr>
              <w:jc w:val="center"/>
            </w:pPr>
          </w:p>
        </w:tc>
        <w:tc>
          <w:tcPr>
            <w:tcW w:w="467" w:type="dxa"/>
            <w:noWrap/>
            <w:vAlign w:val="center"/>
            <w:hideMark/>
          </w:tcPr>
          <w:p w14:paraId="382EB60A" w14:textId="77777777" w:rsidR="00B96AE4" w:rsidRPr="00F2239F" w:rsidRDefault="00B96AE4" w:rsidP="00B96AE4">
            <w:pPr>
              <w:jc w:val="center"/>
            </w:pPr>
          </w:p>
        </w:tc>
      </w:tr>
      <w:tr w:rsidR="00B96AE4" w:rsidRPr="007611CA" w14:paraId="67E4C696" w14:textId="77777777" w:rsidTr="00B96AE4">
        <w:trPr>
          <w:trHeight w:val="300"/>
        </w:trPr>
        <w:tc>
          <w:tcPr>
            <w:tcW w:w="1545" w:type="dxa"/>
            <w:noWrap/>
            <w:hideMark/>
          </w:tcPr>
          <w:p w14:paraId="7508FDF1" w14:textId="77777777" w:rsidR="00B96AE4" w:rsidRPr="00F2239F" w:rsidRDefault="00B96AE4" w:rsidP="00B96AE4">
            <w:r w:rsidRPr="00F2239F">
              <w:t>Non-infectious wound complications</w:t>
            </w:r>
          </w:p>
        </w:tc>
        <w:tc>
          <w:tcPr>
            <w:tcW w:w="466" w:type="dxa"/>
            <w:noWrap/>
            <w:vAlign w:val="center"/>
            <w:hideMark/>
          </w:tcPr>
          <w:p w14:paraId="75030BD8" w14:textId="77777777" w:rsidR="00B96AE4" w:rsidRPr="00F2239F" w:rsidRDefault="00B96AE4" w:rsidP="00B96AE4">
            <w:pPr>
              <w:jc w:val="center"/>
            </w:pPr>
          </w:p>
        </w:tc>
        <w:tc>
          <w:tcPr>
            <w:tcW w:w="467" w:type="dxa"/>
            <w:noWrap/>
            <w:vAlign w:val="center"/>
            <w:hideMark/>
          </w:tcPr>
          <w:p w14:paraId="10EA6312" w14:textId="77777777" w:rsidR="00B96AE4" w:rsidRPr="00F2239F" w:rsidRDefault="00B96AE4" w:rsidP="00B96AE4">
            <w:pPr>
              <w:jc w:val="center"/>
            </w:pPr>
          </w:p>
        </w:tc>
        <w:tc>
          <w:tcPr>
            <w:tcW w:w="467" w:type="dxa"/>
            <w:noWrap/>
            <w:vAlign w:val="center"/>
            <w:hideMark/>
          </w:tcPr>
          <w:p w14:paraId="0AE757EC" w14:textId="77777777" w:rsidR="00B96AE4" w:rsidRPr="00F2239F" w:rsidRDefault="00B96AE4" w:rsidP="00B96AE4">
            <w:pPr>
              <w:jc w:val="center"/>
            </w:pPr>
          </w:p>
        </w:tc>
        <w:tc>
          <w:tcPr>
            <w:tcW w:w="467" w:type="dxa"/>
            <w:noWrap/>
            <w:vAlign w:val="center"/>
            <w:hideMark/>
          </w:tcPr>
          <w:p w14:paraId="6824BCEB" w14:textId="77777777" w:rsidR="00B96AE4" w:rsidRPr="00F2239F" w:rsidRDefault="00B96AE4" w:rsidP="00B96AE4">
            <w:pPr>
              <w:jc w:val="center"/>
            </w:pPr>
          </w:p>
        </w:tc>
        <w:tc>
          <w:tcPr>
            <w:tcW w:w="467" w:type="dxa"/>
            <w:noWrap/>
            <w:vAlign w:val="center"/>
            <w:hideMark/>
          </w:tcPr>
          <w:p w14:paraId="64706873" w14:textId="77777777" w:rsidR="00B96AE4" w:rsidRPr="00F2239F" w:rsidRDefault="00B96AE4" w:rsidP="00B96AE4">
            <w:pPr>
              <w:jc w:val="center"/>
            </w:pPr>
          </w:p>
        </w:tc>
        <w:tc>
          <w:tcPr>
            <w:tcW w:w="467" w:type="dxa"/>
            <w:noWrap/>
            <w:vAlign w:val="center"/>
            <w:hideMark/>
          </w:tcPr>
          <w:p w14:paraId="4763DEE4" w14:textId="77777777" w:rsidR="00B96AE4" w:rsidRPr="00F2239F" w:rsidRDefault="00B96AE4" w:rsidP="00B96AE4">
            <w:pPr>
              <w:jc w:val="center"/>
            </w:pPr>
          </w:p>
        </w:tc>
        <w:tc>
          <w:tcPr>
            <w:tcW w:w="467" w:type="dxa"/>
            <w:noWrap/>
            <w:vAlign w:val="center"/>
            <w:hideMark/>
          </w:tcPr>
          <w:p w14:paraId="5D6AA5DF" w14:textId="77777777" w:rsidR="00B96AE4" w:rsidRPr="00F2239F" w:rsidRDefault="00B96AE4" w:rsidP="00B96AE4">
            <w:pPr>
              <w:jc w:val="center"/>
            </w:pPr>
          </w:p>
        </w:tc>
        <w:tc>
          <w:tcPr>
            <w:tcW w:w="467" w:type="dxa"/>
            <w:noWrap/>
            <w:vAlign w:val="center"/>
            <w:hideMark/>
          </w:tcPr>
          <w:p w14:paraId="5F6A3C11" w14:textId="77777777" w:rsidR="00B96AE4" w:rsidRPr="00F2239F" w:rsidRDefault="00B96AE4" w:rsidP="00B96AE4">
            <w:pPr>
              <w:jc w:val="center"/>
            </w:pPr>
          </w:p>
        </w:tc>
        <w:tc>
          <w:tcPr>
            <w:tcW w:w="467" w:type="dxa"/>
            <w:noWrap/>
            <w:vAlign w:val="center"/>
            <w:hideMark/>
          </w:tcPr>
          <w:p w14:paraId="098F5323" w14:textId="77777777" w:rsidR="00B96AE4" w:rsidRPr="00F2239F" w:rsidRDefault="00B96AE4" w:rsidP="00B96AE4">
            <w:pPr>
              <w:jc w:val="center"/>
            </w:pPr>
          </w:p>
        </w:tc>
        <w:tc>
          <w:tcPr>
            <w:tcW w:w="467" w:type="dxa"/>
            <w:noWrap/>
            <w:vAlign w:val="center"/>
            <w:hideMark/>
          </w:tcPr>
          <w:p w14:paraId="5A751BF6" w14:textId="77777777" w:rsidR="00B96AE4" w:rsidRPr="00F2239F" w:rsidRDefault="00B96AE4" w:rsidP="00B96AE4">
            <w:pPr>
              <w:jc w:val="center"/>
            </w:pPr>
          </w:p>
        </w:tc>
        <w:tc>
          <w:tcPr>
            <w:tcW w:w="467" w:type="dxa"/>
            <w:noWrap/>
            <w:vAlign w:val="center"/>
            <w:hideMark/>
          </w:tcPr>
          <w:p w14:paraId="59BE99B0" w14:textId="77777777" w:rsidR="00B96AE4" w:rsidRPr="00F2239F" w:rsidRDefault="00B96AE4" w:rsidP="00B96AE4">
            <w:pPr>
              <w:jc w:val="center"/>
            </w:pPr>
          </w:p>
        </w:tc>
        <w:tc>
          <w:tcPr>
            <w:tcW w:w="467" w:type="dxa"/>
            <w:noWrap/>
            <w:vAlign w:val="center"/>
            <w:hideMark/>
          </w:tcPr>
          <w:p w14:paraId="001ACF4E" w14:textId="77777777" w:rsidR="00B96AE4" w:rsidRPr="00F2239F" w:rsidRDefault="00B96AE4" w:rsidP="00B96AE4">
            <w:pPr>
              <w:jc w:val="center"/>
            </w:pPr>
          </w:p>
        </w:tc>
        <w:tc>
          <w:tcPr>
            <w:tcW w:w="467" w:type="dxa"/>
            <w:noWrap/>
            <w:vAlign w:val="center"/>
            <w:hideMark/>
          </w:tcPr>
          <w:p w14:paraId="1F8F9910" w14:textId="77777777" w:rsidR="00B96AE4" w:rsidRPr="00F2239F" w:rsidRDefault="00B96AE4" w:rsidP="00B96AE4">
            <w:pPr>
              <w:jc w:val="center"/>
            </w:pPr>
          </w:p>
        </w:tc>
        <w:tc>
          <w:tcPr>
            <w:tcW w:w="467" w:type="dxa"/>
            <w:noWrap/>
            <w:vAlign w:val="center"/>
            <w:hideMark/>
          </w:tcPr>
          <w:p w14:paraId="62EFB75B" w14:textId="77777777" w:rsidR="00B96AE4" w:rsidRPr="00F2239F" w:rsidRDefault="00B96AE4" w:rsidP="00B96AE4">
            <w:pPr>
              <w:jc w:val="center"/>
            </w:pPr>
          </w:p>
        </w:tc>
        <w:tc>
          <w:tcPr>
            <w:tcW w:w="467" w:type="dxa"/>
            <w:noWrap/>
            <w:vAlign w:val="center"/>
            <w:hideMark/>
          </w:tcPr>
          <w:p w14:paraId="2159FD4B" w14:textId="77777777" w:rsidR="00B96AE4" w:rsidRPr="00F2239F" w:rsidRDefault="00B96AE4" w:rsidP="00B96AE4">
            <w:pPr>
              <w:jc w:val="center"/>
            </w:pPr>
          </w:p>
        </w:tc>
        <w:tc>
          <w:tcPr>
            <w:tcW w:w="467" w:type="dxa"/>
            <w:noWrap/>
            <w:vAlign w:val="center"/>
            <w:hideMark/>
          </w:tcPr>
          <w:p w14:paraId="1456FAEB" w14:textId="77777777" w:rsidR="00B96AE4" w:rsidRPr="00F2239F" w:rsidRDefault="00B96AE4" w:rsidP="00B96AE4">
            <w:pPr>
              <w:jc w:val="center"/>
            </w:pPr>
          </w:p>
        </w:tc>
      </w:tr>
      <w:tr w:rsidR="00B96AE4" w:rsidRPr="007611CA" w14:paraId="1DDF8307" w14:textId="77777777" w:rsidTr="00B96AE4">
        <w:trPr>
          <w:trHeight w:val="300"/>
        </w:trPr>
        <w:tc>
          <w:tcPr>
            <w:tcW w:w="1545" w:type="dxa"/>
            <w:noWrap/>
            <w:hideMark/>
          </w:tcPr>
          <w:p w14:paraId="4EA351B1" w14:textId="77777777" w:rsidR="00B96AE4" w:rsidRPr="00F2239F" w:rsidRDefault="00B96AE4" w:rsidP="00B96AE4">
            <w:r w:rsidRPr="00F2239F">
              <w:t>Re-admission to hospital</w:t>
            </w:r>
          </w:p>
        </w:tc>
        <w:tc>
          <w:tcPr>
            <w:tcW w:w="466" w:type="dxa"/>
            <w:noWrap/>
            <w:vAlign w:val="center"/>
            <w:hideMark/>
          </w:tcPr>
          <w:p w14:paraId="6A81CE09" w14:textId="77777777" w:rsidR="00B96AE4" w:rsidRPr="00F2239F" w:rsidRDefault="00B96AE4" w:rsidP="00B96AE4">
            <w:pPr>
              <w:jc w:val="center"/>
            </w:pPr>
          </w:p>
        </w:tc>
        <w:tc>
          <w:tcPr>
            <w:tcW w:w="467" w:type="dxa"/>
            <w:noWrap/>
            <w:vAlign w:val="center"/>
            <w:hideMark/>
          </w:tcPr>
          <w:p w14:paraId="10CA2E34" w14:textId="77777777" w:rsidR="00B96AE4" w:rsidRPr="00F2239F" w:rsidRDefault="00B96AE4" w:rsidP="00B96AE4">
            <w:pPr>
              <w:jc w:val="center"/>
            </w:pPr>
            <w:r w:rsidRPr="00F2239F">
              <w:sym w:font="Wingdings" w:char="F0FC"/>
            </w:r>
          </w:p>
        </w:tc>
        <w:tc>
          <w:tcPr>
            <w:tcW w:w="467" w:type="dxa"/>
            <w:noWrap/>
            <w:vAlign w:val="center"/>
            <w:hideMark/>
          </w:tcPr>
          <w:p w14:paraId="375B28D4" w14:textId="77777777" w:rsidR="00B96AE4" w:rsidRPr="00F2239F" w:rsidRDefault="00B96AE4" w:rsidP="00B96AE4">
            <w:pPr>
              <w:jc w:val="center"/>
            </w:pPr>
            <w:r w:rsidRPr="00F2239F">
              <w:sym w:font="Wingdings" w:char="F0FC"/>
            </w:r>
          </w:p>
        </w:tc>
        <w:tc>
          <w:tcPr>
            <w:tcW w:w="467" w:type="dxa"/>
            <w:noWrap/>
            <w:vAlign w:val="center"/>
            <w:hideMark/>
          </w:tcPr>
          <w:p w14:paraId="3F3A1FBD" w14:textId="77777777" w:rsidR="00B96AE4" w:rsidRPr="00F2239F" w:rsidRDefault="00B96AE4" w:rsidP="00B96AE4">
            <w:pPr>
              <w:jc w:val="center"/>
            </w:pPr>
          </w:p>
        </w:tc>
        <w:tc>
          <w:tcPr>
            <w:tcW w:w="467" w:type="dxa"/>
            <w:noWrap/>
            <w:vAlign w:val="center"/>
            <w:hideMark/>
          </w:tcPr>
          <w:p w14:paraId="33E05D84" w14:textId="77777777" w:rsidR="00B96AE4" w:rsidRPr="00F2239F" w:rsidRDefault="00B96AE4" w:rsidP="00B96AE4">
            <w:pPr>
              <w:jc w:val="center"/>
            </w:pPr>
            <w:r w:rsidRPr="00F2239F">
              <w:sym w:font="Wingdings" w:char="F0FC"/>
            </w:r>
          </w:p>
        </w:tc>
        <w:tc>
          <w:tcPr>
            <w:tcW w:w="467" w:type="dxa"/>
            <w:noWrap/>
            <w:vAlign w:val="center"/>
            <w:hideMark/>
          </w:tcPr>
          <w:p w14:paraId="41707236" w14:textId="77777777" w:rsidR="00B96AE4" w:rsidRPr="00F2239F" w:rsidRDefault="00B96AE4" w:rsidP="00B96AE4">
            <w:pPr>
              <w:jc w:val="center"/>
            </w:pPr>
            <w:r w:rsidRPr="00F2239F">
              <w:sym w:font="Wingdings" w:char="F0FC"/>
            </w:r>
          </w:p>
        </w:tc>
        <w:tc>
          <w:tcPr>
            <w:tcW w:w="467" w:type="dxa"/>
            <w:noWrap/>
            <w:vAlign w:val="center"/>
            <w:hideMark/>
          </w:tcPr>
          <w:p w14:paraId="11DA529E" w14:textId="77777777" w:rsidR="00B96AE4" w:rsidRPr="00F2239F" w:rsidRDefault="00B96AE4" w:rsidP="00B96AE4">
            <w:pPr>
              <w:jc w:val="center"/>
            </w:pPr>
          </w:p>
        </w:tc>
        <w:tc>
          <w:tcPr>
            <w:tcW w:w="467" w:type="dxa"/>
            <w:noWrap/>
            <w:vAlign w:val="center"/>
            <w:hideMark/>
          </w:tcPr>
          <w:p w14:paraId="7FA0386F" w14:textId="77777777" w:rsidR="00B96AE4" w:rsidRPr="00F2239F" w:rsidRDefault="00B96AE4" w:rsidP="00B96AE4">
            <w:pPr>
              <w:jc w:val="center"/>
            </w:pPr>
          </w:p>
        </w:tc>
        <w:tc>
          <w:tcPr>
            <w:tcW w:w="467" w:type="dxa"/>
            <w:noWrap/>
            <w:vAlign w:val="center"/>
            <w:hideMark/>
          </w:tcPr>
          <w:p w14:paraId="40A1EDA4" w14:textId="77777777" w:rsidR="00B96AE4" w:rsidRPr="00F2239F" w:rsidRDefault="00B96AE4" w:rsidP="00B96AE4">
            <w:pPr>
              <w:jc w:val="center"/>
            </w:pPr>
          </w:p>
        </w:tc>
        <w:tc>
          <w:tcPr>
            <w:tcW w:w="467" w:type="dxa"/>
            <w:noWrap/>
            <w:vAlign w:val="center"/>
            <w:hideMark/>
          </w:tcPr>
          <w:p w14:paraId="1F267509" w14:textId="77777777" w:rsidR="00B96AE4" w:rsidRPr="00F2239F" w:rsidRDefault="00B96AE4" w:rsidP="00B96AE4">
            <w:pPr>
              <w:jc w:val="center"/>
            </w:pPr>
          </w:p>
        </w:tc>
        <w:tc>
          <w:tcPr>
            <w:tcW w:w="467" w:type="dxa"/>
            <w:noWrap/>
            <w:vAlign w:val="center"/>
            <w:hideMark/>
          </w:tcPr>
          <w:p w14:paraId="2164A68C" w14:textId="77777777" w:rsidR="00B96AE4" w:rsidRPr="00F2239F" w:rsidRDefault="00B96AE4" w:rsidP="00B96AE4">
            <w:pPr>
              <w:jc w:val="center"/>
            </w:pPr>
            <w:r w:rsidRPr="00F2239F">
              <w:sym w:font="Wingdings" w:char="F0FC"/>
            </w:r>
          </w:p>
        </w:tc>
        <w:tc>
          <w:tcPr>
            <w:tcW w:w="467" w:type="dxa"/>
            <w:noWrap/>
            <w:vAlign w:val="center"/>
            <w:hideMark/>
          </w:tcPr>
          <w:p w14:paraId="2D561F41" w14:textId="77777777" w:rsidR="00B96AE4" w:rsidRPr="00F2239F" w:rsidRDefault="00B96AE4" w:rsidP="00B96AE4">
            <w:pPr>
              <w:jc w:val="center"/>
            </w:pPr>
            <w:r w:rsidRPr="00F2239F">
              <w:sym w:font="Wingdings" w:char="F0FC"/>
            </w:r>
          </w:p>
        </w:tc>
        <w:tc>
          <w:tcPr>
            <w:tcW w:w="467" w:type="dxa"/>
            <w:noWrap/>
            <w:vAlign w:val="center"/>
            <w:hideMark/>
          </w:tcPr>
          <w:p w14:paraId="5BF9C4A6" w14:textId="77777777" w:rsidR="00B96AE4" w:rsidRPr="00F2239F" w:rsidRDefault="00B96AE4" w:rsidP="00B96AE4">
            <w:pPr>
              <w:jc w:val="center"/>
            </w:pPr>
          </w:p>
        </w:tc>
        <w:tc>
          <w:tcPr>
            <w:tcW w:w="467" w:type="dxa"/>
            <w:noWrap/>
            <w:vAlign w:val="center"/>
            <w:hideMark/>
          </w:tcPr>
          <w:p w14:paraId="17F9EB73" w14:textId="77777777" w:rsidR="00B96AE4" w:rsidRPr="00F2239F" w:rsidRDefault="00B96AE4" w:rsidP="00B96AE4">
            <w:pPr>
              <w:jc w:val="center"/>
            </w:pPr>
          </w:p>
        </w:tc>
        <w:tc>
          <w:tcPr>
            <w:tcW w:w="467" w:type="dxa"/>
            <w:noWrap/>
            <w:vAlign w:val="center"/>
            <w:hideMark/>
          </w:tcPr>
          <w:p w14:paraId="69CA57C4" w14:textId="77777777" w:rsidR="00B96AE4" w:rsidRPr="00F2239F" w:rsidRDefault="00B96AE4" w:rsidP="00B96AE4">
            <w:pPr>
              <w:jc w:val="center"/>
            </w:pPr>
          </w:p>
        </w:tc>
        <w:tc>
          <w:tcPr>
            <w:tcW w:w="467" w:type="dxa"/>
            <w:noWrap/>
            <w:vAlign w:val="center"/>
            <w:hideMark/>
          </w:tcPr>
          <w:p w14:paraId="1295F4DD" w14:textId="77777777" w:rsidR="00B96AE4" w:rsidRPr="00F2239F" w:rsidRDefault="00B96AE4" w:rsidP="00B96AE4">
            <w:pPr>
              <w:jc w:val="center"/>
            </w:pPr>
          </w:p>
        </w:tc>
      </w:tr>
      <w:tr w:rsidR="00B96AE4" w:rsidRPr="007611CA" w14:paraId="1990D850" w14:textId="77777777" w:rsidTr="00B96AE4">
        <w:trPr>
          <w:trHeight w:val="300"/>
        </w:trPr>
        <w:tc>
          <w:tcPr>
            <w:tcW w:w="1545" w:type="dxa"/>
            <w:noWrap/>
            <w:hideMark/>
          </w:tcPr>
          <w:p w14:paraId="22B254A0" w14:textId="77777777" w:rsidR="00B96AE4" w:rsidRPr="00F2239F" w:rsidRDefault="00B96AE4" w:rsidP="00B96AE4">
            <w:r w:rsidRPr="00F2239F">
              <w:t>Other infectious complications</w:t>
            </w:r>
          </w:p>
        </w:tc>
        <w:tc>
          <w:tcPr>
            <w:tcW w:w="466" w:type="dxa"/>
            <w:noWrap/>
            <w:vAlign w:val="center"/>
            <w:hideMark/>
          </w:tcPr>
          <w:p w14:paraId="2E6530A1" w14:textId="77777777" w:rsidR="00B96AE4" w:rsidRPr="00F2239F" w:rsidRDefault="00B96AE4" w:rsidP="00B96AE4">
            <w:pPr>
              <w:jc w:val="center"/>
            </w:pPr>
          </w:p>
        </w:tc>
        <w:tc>
          <w:tcPr>
            <w:tcW w:w="467" w:type="dxa"/>
            <w:noWrap/>
            <w:vAlign w:val="center"/>
            <w:hideMark/>
          </w:tcPr>
          <w:p w14:paraId="7B07544C" w14:textId="77777777" w:rsidR="00B96AE4" w:rsidRPr="00F2239F" w:rsidRDefault="00B96AE4" w:rsidP="00B96AE4">
            <w:pPr>
              <w:jc w:val="center"/>
            </w:pPr>
            <w:r w:rsidRPr="00F2239F">
              <w:sym w:font="Wingdings" w:char="F0FC"/>
            </w:r>
          </w:p>
        </w:tc>
        <w:tc>
          <w:tcPr>
            <w:tcW w:w="467" w:type="dxa"/>
            <w:noWrap/>
            <w:vAlign w:val="center"/>
            <w:hideMark/>
          </w:tcPr>
          <w:p w14:paraId="6339D035" w14:textId="77777777" w:rsidR="00B96AE4" w:rsidRPr="00F2239F" w:rsidRDefault="00B96AE4" w:rsidP="00B96AE4">
            <w:pPr>
              <w:jc w:val="center"/>
            </w:pPr>
          </w:p>
        </w:tc>
        <w:tc>
          <w:tcPr>
            <w:tcW w:w="467" w:type="dxa"/>
            <w:noWrap/>
            <w:vAlign w:val="center"/>
            <w:hideMark/>
          </w:tcPr>
          <w:p w14:paraId="3BF570F9" w14:textId="77777777" w:rsidR="00B96AE4" w:rsidRPr="00F2239F" w:rsidRDefault="00B96AE4" w:rsidP="00B96AE4">
            <w:pPr>
              <w:jc w:val="center"/>
            </w:pPr>
            <w:r w:rsidRPr="00F2239F">
              <w:sym w:font="Wingdings" w:char="F0FC"/>
            </w:r>
          </w:p>
        </w:tc>
        <w:tc>
          <w:tcPr>
            <w:tcW w:w="467" w:type="dxa"/>
            <w:noWrap/>
            <w:vAlign w:val="center"/>
            <w:hideMark/>
          </w:tcPr>
          <w:p w14:paraId="51FBD3A0" w14:textId="77777777" w:rsidR="00B96AE4" w:rsidRPr="00F2239F" w:rsidRDefault="00B96AE4" w:rsidP="00B96AE4">
            <w:pPr>
              <w:jc w:val="center"/>
            </w:pPr>
          </w:p>
        </w:tc>
        <w:tc>
          <w:tcPr>
            <w:tcW w:w="467" w:type="dxa"/>
            <w:noWrap/>
            <w:vAlign w:val="center"/>
            <w:hideMark/>
          </w:tcPr>
          <w:p w14:paraId="44F292CB" w14:textId="77777777" w:rsidR="00B96AE4" w:rsidRPr="00F2239F" w:rsidRDefault="00B96AE4" w:rsidP="00B96AE4">
            <w:pPr>
              <w:jc w:val="center"/>
            </w:pPr>
          </w:p>
        </w:tc>
        <w:tc>
          <w:tcPr>
            <w:tcW w:w="467" w:type="dxa"/>
            <w:noWrap/>
            <w:vAlign w:val="center"/>
            <w:hideMark/>
          </w:tcPr>
          <w:p w14:paraId="28F63E47" w14:textId="77777777" w:rsidR="00B96AE4" w:rsidRPr="00F2239F" w:rsidRDefault="00B96AE4" w:rsidP="00B96AE4">
            <w:pPr>
              <w:jc w:val="center"/>
            </w:pPr>
          </w:p>
        </w:tc>
        <w:tc>
          <w:tcPr>
            <w:tcW w:w="467" w:type="dxa"/>
            <w:noWrap/>
            <w:vAlign w:val="center"/>
            <w:hideMark/>
          </w:tcPr>
          <w:p w14:paraId="09BFFD0B" w14:textId="77777777" w:rsidR="00B96AE4" w:rsidRPr="00F2239F" w:rsidRDefault="00B96AE4" w:rsidP="00B96AE4">
            <w:pPr>
              <w:jc w:val="center"/>
            </w:pPr>
          </w:p>
        </w:tc>
        <w:tc>
          <w:tcPr>
            <w:tcW w:w="467" w:type="dxa"/>
            <w:noWrap/>
            <w:vAlign w:val="center"/>
            <w:hideMark/>
          </w:tcPr>
          <w:p w14:paraId="255B3AE8" w14:textId="77777777" w:rsidR="00B96AE4" w:rsidRPr="00F2239F" w:rsidRDefault="00B96AE4" w:rsidP="00B96AE4">
            <w:pPr>
              <w:jc w:val="center"/>
            </w:pPr>
          </w:p>
        </w:tc>
        <w:tc>
          <w:tcPr>
            <w:tcW w:w="467" w:type="dxa"/>
            <w:noWrap/>
            <w:vAlign w:val="center"/>
            <w:hideMark/>
          </w:tcPr>
          <w:p w14:paraId="37EF9AB1" w14:textId="77777777" w:rsidR="00B96AE4" w:rsidRPr="00F2239F" w:rsidRDefault="00B96AE4" w:rsidP="00B96AE4">
            <w:pPr>
              <w:jc w:val="center"/>
            </w:pPr>
          </w:p>
        </w:tc>
        <w:tc>
          <w:tcPr>
            <w:tcW w:w="467" w:type="dxa"/>
            <w:noWrap/>
            <w:vAlign w:val="center"/>
            <w:hideMark/>
          </w:tcPr>
          <w:p w14:paraId="7E0E4BEB" w14:textId="77777777" w:rsidR="00B96AE4" w:rsidRPr="00F2239F" w:rsidRDefault="00B96AE4" w:rsidP="00B96AE4">
            <w:pPr>
              <w:jc w:val="center"/>
            </w:pPr>
          </w:p>
        </w:tc>
        <w:tc>
          <w:tcPr>
            <w:tcW w:w="467" w:type="dxa"/>
            <w:noWrap/>
            <w:vAlign w:val="center"/>
            <w:hideMark/>
          </w:tcPr>
          <w:p w14:paraId="05836B7D" w14:textId="77777777" w:rsidR="00B96AE4" w:rsidRPr="00F2239F" w:rsidRDefault="00B96AE4" w:rsidP="00B96AE4">
            <w:pPr>
              <w:jc w:val="center"/>
            </w:pPr>
            <w:r w:rsidRPr="00F2239F">
              <w:sym w:font="Wingdings" w:char="F0FC"/>
            </w:r>
          </w:p>
        </w:tc>
        <w:tc>
          <w:tcPr>
            <w:tcW w:w="467" w:type="dxa"/>
            <w:noWrap/>
            <w:vAlign w:val="center"/>
            <w:hideMark/>
          </w:tcPr>
          <w:p w14:paraId="1DBF4A4B" w14:textId="77777777" w:rsidR="00B96AE4" w:rsidRPr="00F2239F" w:rsidRDefault="00B96AE4" w:rsidP="00B96AE4">
            <w:pPr>
              <w:jc w:val="center"/>
            </w:pPr>
          </w:p>
        </w:tc>
        <w:tc>
          <w:tcPr>
            <w:tcW w:w="467" w:type="dxa"/>
            <w:noWrap/>
            <w:vAlign w:val="center"/>
            <w:hideMark/>
          </w:tcPr>
          <w:p w14:paraId="4E91D558" w14:textId="77777777" w:rsidR="00B96AE4" w:rsidRPr="00F2239F" w:rsidRDefault="00B96AE4" w:rsidP="00B96AE4">
            <w:pPr>
              <w:jc w:val="center"/>
            </w:pPr>
          </w:p>
        </w:tc>
        <w:tc>
          <w:tcPr>
            <w:tcW w:w="467" w:type="dxa"/>
            <w:noWrap/>
            <w:vAlign w:val="center"/>
            <w:hideMark/>
          </w:tcPr>
          <w:p w14:paraId="4BB2705A" w14:textId="77777777" w:rsidR="00B96AE4" w:rsidRPr="00F2239F" w:rsidRDefault="00B96AE4" w:rsidP="00B96AE4">
            <w:pPr>
              <w:jc w:val="center"/>
            </w:pPr>
          </w:p>
        </w:tc>
        <w:tc>
          <w:tcPr>
            <w:tcW w:w="467" w:type="dxa"/>
            <w:noWrap/>
            <w:vAlign w:val="center"/>
            <w:hideMark/>
          </w:tcPr>
          <w:p w14:paraId="178D0F4E" w14:textId="77777777" w:rsidR="00B96AE4" w:rsidRPr="00F2239F" w:rsidRDefault="00B96AE4" w:rsidP="00B96AE4">
            <w:pPr>
              <w:jc w:val="center"/>
            </w:pPr>
          </w:p>
        </w:tc>
      </w:tr>
      <w:tr w:rsidR="00B96AE4" w:rsidRPr="007611CA" w14:paraId="7BD9A393" w14:textId="77777777" w:rsidTr="00B96AE4">
        <w:trPr>
          <w:trHeight w:val="300"/>
        </w:trPr>
        <w:tc>
          <w:tcPr>
            <w:tcW w:w="1545" w:type="dxa"/>
            <w:noWrap/>
            <w:hideMark/>
          </w:tcPr>
          <w:p w14:paraId="64C738A5" w14:textId="77777777" w:rsidR="00B96AE4" w:rsidRPr="00F2239F" w:rsidRDefault="00B96AE4" w:rsidP="00B96AE4">
            <w:r w:rsidRPr="00F2239F">
              <w:t>Interventional radiology procedure</w:t>
            </w:r>
          </w:p>
        </w:tc>
        <w:tc>
          <w:tcPr>
            <w:tcW w:w="466" w:type="dxa"/>
            <w:noWrap/>
            <w:vAlign w:val="center"/>
            <w:hideMark/>
          </w:tcPr>
          <w:p w14:paraId="49D50C00" w14:textId="77777777" w:rsidR="00B96AE4" w:rsidRPr="00F2239F" w:rsidRDefault="00B96AE4" w:rsidP="00B96AE4">
            <w:pPr>
              <w:jc w:val="center"/>
            </w:pPr>
          </w:p>
        </w:tc>
        <w:tc>
          <w:tcPr>
            <w:tcW w:w="467" w:type="dxa"/>
            <w:noWrap/>
            <w:vAlign w:val="center"/>
            <w:hideMark/>
          </w:tcPr>
          <w:p w14:paraId="0D3A31B9" w14:textId="77777777" w:rsidR="00B96AE4" w:rsidRPr="00F2239F" w:rsidRDefault="00B96AE4" w:rsidP="00B96AE4">
            <w:pPr>
              <w:jc w:val="center"/>
            </w:pPr>
          </w:p>
        </w:tc>
        <w:tc>
          <w:tcPr>
            <w:tcW w:w="467" w:type="dxa"/>
            <w:noWrap/>
            <w:vAlign w:val="center"/>
            <w:hideMark/>
          </w:tcPr>
          <w:p w14:paraId="0C9231E5" w14:textId="77777777" w:rsidR="00B96AE4" w:rsidRPr="00F2239F" w:rsidRDefault="00B96AE4" w:rsidP="00B96AE4">
            <w:pPr>
              <w:jc w:val="center"/>
            </w:pPr>
          </w:p>
        </w:tc>
        <w:tc>
          <w:tcPr>
            <w:tcW w:w="467" w:type="dxa"/>
            <w:noWrap/>
            <w:vAlign w:val="center"/>
            <w:hideMark/>
          </w:tcPr>
          <w:p w14:paraId="5F90CDB2" w14:textId="77777777" w:rsidR="00B96AE4" w:rsidRPr="00F2239F" w:rsidRDefault="00B96AE4" w:rsidP="00B96AE4">
            <w:pPr>
              <w:jc w:val="center"/>
            </w:pPr>
          </w:p>
        </w:tc>
        <w:tc>
          <w:tcPr>
            <w:tcW w:w="467" w:type="dxa"/>
            <w:noWrap/>
            <w:vAlign w:val="center"/>
            <w:hideMark/>
          </w:tcPr>
          <w:p w14:paraId="513005A5" w14:textId="77777777" w:rsidR="00B96AE4" w:rsidRPr="00F2239F" w:rsidRDefault="00B96AE4" w:rsidP="00B96AE4">
            <w:pPr>
              <w:jc w:val="center"/>
            </w:pPr>
          </w:p>
        </w:tc>
        <w:tc>
          <w:tcPr>
            <w:tcW w:w="467" w:type="dxa"/>
            <w:noWrap/>
            <w:vAlign w:val="center"/>
            <w:hideMark/>
          </w:tcPr>
          <w:p w14:paraId="3A557EEE" w14:textId="77777777" w:rsidR="00B96AE4" w:rsidRPr="00F2239F" w:rsidRDefault="00B96AE4" w:rsidP="00B96AE4">
            <w:pPr>
              <w:jc w:val="center"/>
            </w:pPr>
          </w:p>
        </w:tc>
        <w:tc>
          <w:tcPr>
            <w:tcW w:w="467" w:type="dxa"/>
            <w:noWrap/>
            <w:vAlign w:val="center"/>
            <w:hideMark/>
          </w:tcPr>
          <w:p w14:paraId="7CF35131" w14:textId="77777777" w:rsidR="00B96AE4" w:rsidRPr="00F2239F" w:rsidRDefault="00B96AE4" w:rsidP="00B96AE4">
            <w:pPr>
              <w:jc w:val="center"/>
            </w:pPr>
          </w:p>
        </w:tc>
        <w:tc>
          <w:tcPr>
            <w:tcW w:w="467" w:type="dxa"/>
            <w:noWrap/>
            <w:vAlign w:val="center"/>
            <w:hideMark/>
          </w:tcPr>
          <w:p w14:paraId="1D7EB1C0" w14:textId="77777777" w:rsidR="00B96AE4" w:rsidRPr="00F2239F" w:rsidRDefault="00B96AE4" w:rsidP="00B96AE4">
            <w:pPr>
              <w:jc w:val="center"/>
            </w:pPr>
          </w:p>
        </w:tc>
        <w:tc>
          <w:tcPr>
            <w:tcW w:w="467" w:type="dxa"/>
            <w:noWrap/>
            <w:vAlign w:val="center"/>
            <w:hideMark/>
          </w:tcPr>
          <w:p w14:paraId="2075CA6D" w14:textId="77777777" w:rsidR="00B96AE4" w:rsidRPr="00F2239F" w:rsidRDefault="00B96AE4" w:rsidP="00B96AE4">
            <w:pPr>
              <w:jc w:val="center"/>
            </w:pPr>
          </w:p>
        </w:tc>
        <w:tc>
          <w:tcPr>
            <w:tcW w:w="467" w:type="dxa"/>
            <w:noWrap/>
            <w:vAlign w:val="center"/>
            <w:hideMark/>
          </w:tcPr>
          <w:p w14:paraId="61E36980" w14:textId="77777777" w:rsidR="00B96AE4" w:rsidRPr="00F2239F" w:rsidRDefault="00B96AE4" w:rsidP="00B96AE4">
            <w:pPr>
              <w:jc w:val="center"/>
            </w:pPr>
          </w:p>
        </w:tc>
        <w:tc>
          <w:tcPr>
            <w:tcW w:w="467" w:type="dxa"/>
            <w:noWrap/>
            <w:vAlign w:val="center"/>
            <w:hideMark/>
          </w:tcPr>
          <w:p w14:paraId="6C532C4A" w14:textId="77777777" w:rsidR="00B96AE4" w:rsidRPr="00F2239F" w:rsidRDefault="00B96AE4" w:rsidP="00B96AE4">
            <w:pPr>
              <w:jc w:val="center"/>
            </w:pPr>
          </w:p>
        </w:tc>
        <w:tc>
          <w:tcPr>
            <w:tcW w:w="467" w:type="dxa"/>
            <w:noWrap/>
            <w:vAlign w:val="center"/>
            <w:hideMark/>
          </w:tcPr>
          <w:p w14:paraId="4DD6F616" w14:textId="77777777" w:rsidR="00B96AE4" w:rsidRPr="00F2239F" w:rsidRDefault="00B96AE4" w:rsidP="00B96AE4">
            <w:pPr>
              <w:jc w:val="center"/>
            </w:pPr>
          </w:p>
        </w:tc>
        <w:tc>
          <w:tcPr>
            <w:tcW w:w="467" w:type="dxa"/>
            <w:noWrap/>
            <w:vAlign w:val="center"/>
            <w:hideMark/>
          </w:tcPr>
          <w:p w14:paraId="4AAB96B6" w14:textId="77777777" w:rsidR="00B96AE4" w:rsidRPr="00F2239F" w:rsidRDefault="00B96AE4" w:rsidP="00B96AE4">
            <w:pPr>
              <w:jc w:val="center"/>
            </w:pPr>
          </w:p>
        </w:tc>
        <w:tc>
          <w:tcPr>
            <w:tcW w:w="467" w:type="dxa"/>
            <w:noWrap/>
            <w:vAlign w:val="center"/>
            <w:hideMark/>
          </w:tcPr>
          <w:p w14:paraId="33C1B376" w14:textId="77777777" w:rsidR="00B96AE4" w:rsidRPr="00F2239F" w:rsidRDefault="00B96AE4" w:rsidP="00B96AE4">
            <w:pPr>
              <w:jc w:val="center"/>
            </w:pPr>
          </w:p>
        </w:tc>
        <w:tc>
          <w:tcPr>
            <w:tcW w:w="467" w:type="dxa"/>
            <w:noWrap/>
            <w:vAlign w:val="center"/>
            <w:hideMark/>
          </w:tcPr>
          <w:p w14:paraId="290E8C90" w14:textId="77777777" w:rsidR="00B96AE4" w:rsidRPr="00F2239F" w:rsidRDefault="00B96AE4" w:rsidP="00B96AE4">
            <w:pPr>
              <w:jc w:val="center"/>
            </w:pPr>
          </w:p>
        </w:tc>
        <w:tc>
          <w:tcPr>
            <w:tcW w:w="467" w:type="dxa"/>
            <w:noWrap/>
            <w:vAlign w:val="center"/>
            <w:hideMark/>
          </w:tcPr>
          <w:p w14:paraId="2E3329DC" w14:textId="77777777" w:rsidR="00B96AE4" w:rsidRPr="00F2239F" w:rsidRDefault="00B96AE4" w:rsidP="00B96AE4">
            <w:pPr>
              <w:jc w:val="center"/>
            </w:pPr>
          </w:p>
        </w:tc>
      </w:tr>
      <w:tr w:rsidR="00B96AE4" w:rsidRPr="007611CA" w14:paraId="670CABCE" w14:textId="77777777" w:rsidTr="00B96AE4">
        <w:trPr>
          <w:trHeight w:val="300"/>
        </w:trPr>
        <w:tc>
          <w:tcPr>
            <w:tcW w:w="1545" w:type="dxa"/>
            <w:noWrap/>
            <w:hideMark/>
          </w:tcPr>
          <w:p w14:paraId="6765499E" w14:textId="77777777" w:rsidR="00B96AE4" w:rsidRPr="00F2239F" w:rsidRDefault="00B96AE4" w:rsidP="00B96AE4">
            <w:r w:rsidRPr="00F2239F">
              <w:t>Need for operation/re-operation</w:t>
            </w:r>
          </w:p>
        </w:tc>
        <w:tc>
          <w:tcPr>
            <w:tcW w:w="466" w:type="dxa"/>
            <w:noWrap/>
            <w:vAlign w:val="center"/>
            <w:hideMark/>
          </w:tcPr>
          <w:p w14:paraId="33C61F1F" w14:textId="77777777" w:rsidR="00B96AE4" w:rsidRPr="00F2239F" w:rsidRDefault="00B96AE4" w:rsidP="00B96AE4">
            <w:pPr>
              <w:jc w:val="center"/>
            </w:pPr>
          </w:p>
        </w:tc>
        <w:tc>
          <w:tcPr>
            <w:tcW w:w="467" w:type="dxa"/>
            <w:noWrap/>
            <w:vAlign w:val="center"/>
            <w:hideMark/>
          </w:tcPr>
          <w:p w14:paraId="52A4B13E" w14:textId="77777777" w:rsidR="00B96AE4" w:rsidRPr="00F2239F" w:rsidRDefault="00B96AE4" w:rsidP="00B96AE4">
            <w:pPr>
              <w:jc w:val="center"/>
            </w:pPr>
          </w:p>
        </w:tc>
        <w:tc>
          <w:tcPr>
            <w:tcW w:w="467" w:type="dxa"/>
            <w:noWrap/>
            <w:vAlign w:val="center"/>
            <w:hideMark/>
          </w:tcPr>
          <w:p w14:paraId="13306E38" w14:textId="77777777" w:rsidR="00B96AE4" w:rsidRPr="00F2239F" w:rsidRDefault="00B96AE4" w:rsidP="00B96AE4">
            <w:pPr>
              <w:jc w:val="center"/>
            </w:pPr>
            <w:r w:rsidRPr="00F2239F">
              <w:sym w:font="Wingdings" w:char="F0FC"/>
            </w:r>
          </w:p>
        </w:tc>
        <w:tc>
          <w:tcPr>
            <w:tcW w:w="467" w:type="dxa"/>
            <w:noWrap/>
            <w:vAlign w:val="center"/>
            <w:hideMark/>
          </w:tcPr>
          <w:p w14:paraId="440113E4" w14:textId="77777777" w:rsidR="00B96AE4" w:rsidRPr="00F2239F" w:rsidRDefault="00B96AE4" w:rsidP="00B96AE4">
            <w:pPr>
              <w:jc w:val="center"/>
            </w:pPr>
          </w:p>
        </w:tc>
        <w:tc>
          <w:tcPr>
            <w:tcW w:w="467" w:type="dxa"/>
            <w:noWrap/>
            <w:vAlign w:val="center"/>
            <w:hideMark/>
          </w:tcPr>
          <w:p w14:paraId="7864D87B" w14:textId="77777777" w:rsidR="00B96AE4" w:rsidRPr="00F2239F" w:rsidRDefault="00B96AE4" w:rsidP="00B96AE4">
            <w:pPr>
              <w:jc w:val="center"/>
            </w:pPr>
            <w:r w:rsidRPr="00F2239F">
              <w:sym w:font="Wingdings" w:char="F0FC"/>
            </w:r>
          </w:p>
        </w:tc>
        <w:tc>
          <w:tcPr>
            <w:tcW w:w="467" w:type="dxa"/>
            <w:noWrap/>
            <w:vAlign w:val="center"/>
            <w:hideMark/>
          </w:tcPr>
          <w:p w14:paraId="4FD1F1E6" w14:textId="77777777" w:rsidR="00B96AE4" w:rsidRPr="00F2239F" w:rsidRDefault="00B96AE4" w:rsidP="00B96AE4">
            <w:pPr>
              <w:jc w:val="center"/>
            </w:pPr>
            <w:r w:rsidRPr="00F2239F">
              <w:sym w:font="Wingdings" w:char="F0FC"/>
            </w:r>
          </w:p>
        </w:tc>
        <w:tc>
          <w:tcPr>
            <w:tcW w:w="467" w:type="dxa"/>
            <w:noWrap/>
            <w:vAlign w:val="center"/>
            <w:hideMark/>
          </w:tcPr>
          <w:p w14:paraId="4439F147" w14:textId="77777777" w:rsidR="00B96AE4" w:rsidRPr="00F2239F" w:rsidRDefault="00B96AE4" w:rsidP="00B96AE4">
            <w:pPr>
              <w:jc w:val="center"/>
            </w:pPr>
            <w:r w:rsidRPr="00F2239F">
              <w:sym w:font="Wingdings" w:char="F0FC"/>
            </w:r>
          </w:p>
        </w:tc>
        <w:tc>
          <w:tcPr>
            <w:tcW w:w="467" w:type="dxa"/>
            <w:noWrap/>
            <w:vAlign w:val="center"/>
            <w:hideMark/>
          </w:tcPr>
          <w:p w14:paraId="7DE9F9C5" w14:textId="77777777" w:rsidR="00B96AE4" w:rsidRPr="00F2239F" w:rsidRDefault="00B96AE4" w:rsidP="00B96AE4">
            <w:pPr>
              <w:jc w:val="center"/>
            </w:pPr>
            <w:r w:rsidRPr="00F2239F">
              <w:sym w:font="Wingdings" w:char="F0FC"/>
            </w:r>
          </w:p>
        </w:tc>
        <w:tc>
          <w:tcPr>
            <w:tcW w:w="467" w:type="dxa"/>
            <w:noWrap/>
            <w:vAlign w:val="center"/>
            <w:hideMark/>
          </w:tcPr>
          <w:p w14:paraId="141FF7A0" w14:textId="77777777" w:rsidR="00B96AE4" w:rsidRPr="00F2239F" w:rsidRDefault="00B96AE4" w:rsidP="00B96AE4">
            <w:pPr>
              <w:jc w:val="center"/>
            </w:pPr>
          </w:p>
        </w:tc>
        <w:tc>
          <w:tcPr>
            <w:tcW w:w="467" w:type="dxa"/>
            <w:noWrap/>
            <w:vAlign w:val="center"/>
            <w:hideMark/>
          </w:tcPr>
          <w:p w14:paraId="296B6EBF" w14:textId="77777777" w:rsidR="00B96AE4" w:rsidRPr="00F2239F" w:rsidRDefault="00B96AE4" w:rsidP="00B96AE4">
            <w:pPr>
              <w:jc w:val="center"/>
            </w:pPr>
            <w:r w:rsidRPr="00F2239F">
              <w:sym w:font="Wingdings" w:char="F0FC"/>
            </w:r>
          </w:p>
        </w:tc>
        <w:tc>
          <w:tcPr>
            <w:tcW w:w="467" w:type="dxa"/>
            <w:noWrap/>
            <w:vAlign w:val="center"/>
            <w:hideMark/>
          </w:tcPr>
          <w:p w14:paraId="19846304" w14:textId="77777777" w:rsidR="00B96AE4" w:rsidRPr="00F2239F" w:rsidRDefault="00B96AE4" w:rsidP="00B96AE4">
            <w:pPr>
              <w:jc w:val="center"/>
            </w:pPr>
            <w:r w:rsidRPr="00F2239F">
              <w:sym w:font="Wingdings" w:char="F0FC"/>
            </w:r>
          </w:p>
        </w:tc>
        <w:tc>
          <w:tcPr>
            <w:tcW w:w="467" w:type="dxa"/>
            <w:noWrap/>
            <w:vAlign w:val="center"/>
            <w:hideMark/>
          </w:tcPr>
          <w:p w14:paraId="06D74AD3" w14:textId="77777777" w:rsidR="00B96AE4" w:rsidRPr="00F2239F" w:rsidRDefault="00B96AE4" w:rsidP="00B96AE4">
            <w:pPr>
              <w:jc w:val="center"/>
            </w:pPr>
            <w:r w:rsidRPr="00F2239F">
              <w:sym w:font="Wingdings" w:char="F0FC"/>
            </w:r>
          </w:p>
        </w:tc>
        <w:tc>
          <w:tcPr>
            <w:tcW w:w="467" w:type="dxa"/>
            <w:noWrap/>
            <w:vAlign w:val="center"/>
            <w:hideMark/>
          </w:tcPr>
          <w:p w14:paraId="0C5E473D" w14:textId="77777777" w:rsidR="00B96AE4" w:rsidRPr="00F2239F" w:rsidRDefault="00B96AE4" w:rsidP="00B96AE4">
            <w:pPr>
              <w:jc w:val="center"/>
            </w:pPr>
            <w:r w:rsidRPr="00F2239F">
              <w:sym w:font="Wingdings" w:char="F0FC"/>
            </w:r>
          </w:p>
        </w:tc>
        <w:tc>
          <w:tcPr>
            <w:tcW w:w="467" w:type="dxa"/>
            <w:noWrap/>
            <w:vAlign w:val="center"/>
            <w:hideMark/>
          </w:tcPr>
          <w:p w14:paraId="17DFA6AF" w14:textId="77777777" w:rsidR="00B96AE4" w:rsidRPr="00F2239F" w:rsidRDefault="00B96AE4" w:rsidP="00B96AE4">
            <w:pPr>
              <w:jc w:val="center"/>
            </w:pPr>
            <w:r w:rsidRPr="00F2239F">
              <w:sym w:font="Wingdings" w:char="F0FC"/>
            </w:r>
          </w:p>
        </w:tc>
        <w:tc>
          <w:tcPr>
            <w:tcW w:w="467" w:type="dxa"/>
            <w:noWrap/>
            <w:vAlign w:val="center"/>
            <w:hideMark/>
          </w:tcPr>
          <w:p w14:paraId="7A0A51E6" w14:textId="77777777" w:rsidR="00B96AE4" w:rsidRPr="00F2239F" w:rsidRDefault="00B96AE4" w:rsidP="00B96AE4">
            <w:pPr>
              <w:jc w:val="center"/>
            </w:pPr>
            <w:r w:rsidRPr="00F2239F">
              <w:sym w:font="Wingdings" w:char="F0FC"/>
            </w:r>
          </w:p>
        </w:tc>
        <w:tc>
          <w:tcPr>
            <w:tcW w:w="467" w:type="dxa"/>
            <w:noWrap/>
            <w:vAlign w:val="center"/>
            <w:hideMark/>
          </w:tcPr>
          <w:p w14:paraId="78F4EBF2" w14:textId="77777777" w:rsidR="00B96AE4" w:rsidRPr="00F2239F" w:rsidRDefault="00B96AE4" w:rsidP="00B96AE4">
            <w:pPr>
              <w:jc w:val="center"/>
            </w:pPr>
            <w:r w:rsidRPr="00F2239F">
              <w:sym w:font="Wingdings" w:char="F0FC"/>
            </w:r>
          </w:p>
        </w:tc>
      </w:tr>
      <w:tr w:rsidR="00B96AE4" w:rsidRPr="007611CA" w14:paraId="646C3FB1" w14:textId="77777777" w:rsidTr="00B96AE4">
        <w:trPr>
          <w:trHeight w:val="300"/>
        </w:trPr>
        <w:tc>
          <w:tcPr>
            <w:tcW w:w="1545" w:type="dxa"/>
            <w:noWrap/>
            <w:hideMark/>
          </w:tcPr>
          <w:p w14:paraId="6C27F8A4" w14:textId="77777777" w:rsidR="00B96AE4" w:rsidRPr="00F2239F" w:rsidRDefault="00B96AE4" w:rsidP="00B96AE4">
            <w:r w:rsidRPr="00F2239F">
              <w:t>Conversion laparoscopic to open surgery</w:t>
            </w:r>
          </w:p>
        </w:tc>
        <w:tc>
          <w:tcPr>
            <w:tcW w:w="466" w:type="dxa"/>
            <w:noWrap/>
            <w:vAlign w:val="center"/>
            <w:hideMark/>
          </w:tcPr>
          <w:p w14:paraId="547AA09D" w14:textId="77777777" w:rsidR="00B96AE4" w:rsidRPr="00F2239F" w:rsidRDefault="00B96AE4" w:rsidP="00B96AE4">
            <w:pPr>
              <w:jc w:val="center"/>
            </w:pPr>
          </w:p>
        </w:tc>
        <w:tc>
          <w:tcPr>
            <w:tcW w:w="467" w:type="dxa"/>
            <w:noWrap/>
            <w:vAlign w:val="center"/>
            <w:hideMark/>
          </w:tcPr>
          <w:p w14:paraId="7F709CBE" w14:textId="77777777" w:rsidR="00B96AE4" w:rsidRPr="00F2239F" w:rsidRDefault="00B96AE4" w:rsidP="00B96AE4">
            <w:pPr>
              <w:jc w:val="center"/>
            </w:pPr>
          </w:p>
        </w:tc>
        <w:tc>
          <w:tcPr>
            <w:tcW w:w="467" w:type="dxa"/>
            <w:noWrap/>
            <w:vAlign w:val="center"/>
            <w:hideMark/>
          </w:tcPr>
          <w:p w14:paraId="1E3A32F1" w14:textId="77777777" w:rsidR="00B96AE4" w:rsidRPr="00F2239F" w:rsidRDefault="00B96AE4" w:rsidP="00B96AE4">
            <w:pPr>
              <w:jc w:val="center"/>
            </w:pPr>
          </w:p>
        </w:tc>
        <w:tc>
          <w:tcPr>
            <w:tcW w:w="467" w:type="dxa"/>
            <w:noWrap/>
            <w:vAlign w:val="center"/>
            <w:hideMark/>
          </w:tcPr>
          <w:p w14:paraId="39C0FC3A" w14:textId="77777777" w:rsidR="00B96AE4" w:rsidRPr="00F2239F" w:rsidRDefault="00B96AE4" w:rsidP="00B96AE4">
            <w:pPr>
              <w:jc w:val="center"/>
            </w:pPr>
          </w:p>
        </w:tc>
        <w:tc>
          <w:tcPr>
            <w:tcW w:w="467" w:type="dxa"/>
            <w:noWrap/>
            <w:vAlign w:val="center"/>
            <w:hideMark/>
          </w:tcPr>
          <w:p w14:paraId="3B990B25" w14:textId="77777777" w:rsidR="00B96AE4" w:rsidRPr="00F2239F" w:rsidRDefault="00B96AE4" w:rsidP="00B96AE4">
            <w:pPr>
              <w:jc w:val="center"/>
            </w:pPr>
          </w:p>
        </w:tc>
        <w:tc>
          <w:tcPr>
            <w:tcW w:w="467" w:type="dxa"/>
            <w:noWrap/>
            <w:vAlign w:val="center"/>
            <w:hideMark/>
          </w:tcPr>
          <w:p w14:paraId="794D6E9E" w14:textId="77777777" w:rsidR="00B96AE4" w:rsidRPr="00F2239F" w:rsidRDefault="00B96AE4" w:rsidP="00B96AE4">
            <w:pPr>
              <w:jc w:val="center"/>
            </w:pPr>
          </w:p>
        </w:tc>
        <w:tc>
          <w:tcPr>
            <w:tcW w:w="467" w:type="dxa"/>
            <w:noWrap/>
            <w:vAlign w:val="center"/>
            <w:hideMark/>
          </w:tcPr>
          <w:p w14:paraId="2A999DFC" w14:textId="77777777" w:rsidR="00B96AE4" w:rsidRPr="00F2239F" w:rsidRDefault="00B96AE4" w:rsidP="00B96AE4">
            <w:pPr>
              <w:jc w:val="center"/>
            </w:pPr>
          </w:p>
        </w:tc>
        <w:tc>
          <w:tcPr>
            <w:tcW w:w="467" w:type="dxa"/>
            <w:noWrap/>
            <w:vAlign w:val="center"/>
            <w:hideMark/>
          </w:tcPr>
          <w:p w14:paraId="624E8651" w14:textId="77777777" w:rsidR="00B96AE4" w:rsidRPr="00F2239F" w:rsidRDefault="00B96AE4" w:rsidP="00B96AE4">
            <w:pPr>
              <w:jc w:val="center"/>
            </w:pPr>
          </w:p>
        </w:tc>
        <w:tc>
          <w:tcPr>
            <w:tcW w:w="467" w:type="dxa"/>
            <w:noWrap/>
            <w:vAlign w:val="center"/>
            <w:hideMark/>
          </w:tcPr>
          <w:p w14:paraId="7983ACFC" w14:textId="77777777" w:rsidR="00B96AE4" w:rsidRPr="00F2239F" w:rsidRDefault="00B96AE4" w:rsidP="00B96AE4">
            <w:pPr>
              <w:jc w:val="center"/>
            </w:pPr>
          </w:p>
        </w:tc>
        <w:tc>
          <w:tcPr>
            <w:tcW w:w="467" w:type="dxa"/>
            <w:noWrap/>
            <w:vAlign w:val="center"/>
            <w:hideMark/>
          </w:tcPr>
          <w:p w14:paraId="4B903E66" w14:textId="77777777" w:rsidR="00B96AE4" w:rsidRPr="00F2239F" w:rsidRDefault="00B96AE4" w:rsidP="00B96AE4">
            <w:pPr>
              <w:jc w:val="center"/>
            </w:pPr>
          </w:p>
        </w:tc>
        <w:tc>
          <w:tcPr>
            <w:tcW w:w="467" w:type="dxa"/>
            <w:noWrap/>
            <w:vAlign w:val="center"/>
            <w:hideMark/>
          </w:tcPr>
          <w:p w14:paraId="77B6BCD2" w14:textId="77777777" w:rsidR="00B96AE4" w:rsidRPr="00F2239F" w:rsidRDefault="00B96AE4" w:rsidP="00B96AE4">
            <w:pPr>
              <w:jc w:val="center"/>
            </w:pPr>
          </w:p>
        </w:tc>
        <w:tc>
          <w:tcPr>
            <w:tcW w:w="467" w:type="dxa"/>
            <w:noWrap/>
            <w:vAlign w:val="center"/>
            <w:hideMark/>
          </w:tcPr>
          <w:p w14:paraId="3876C877" w14:textId="77777777" w:rsidR="00B96AE4" w:rsidRPr="00F2239F" w:rsidRDefault="00B96AE4" w:rsidP="00B96AE4">
            <w:pPr>
              <w:jc w:val="center"/>
            </w:pPr>
          </w:p>
        </w:tc>
        <w:tc>
          <w:tcPr>
            <w:tcW w:w="467" w:type="dxa"/>
            <w:noWrap/>
            <w:vAlign w:val="center"/>
            <w:hideMark/>
          </w:tcPr>
          <w:p w14:paraId="3FF54097" w14:textId="77777777" w:rsidR="00B96AE4" w:rsidRPr="00F2239F" w:rsidRDefault="00B96AE4" w:rsidP="00B96AE4">
            <w:pPr>
              <w:jc w:val="center"/>
            </w:pPr>
          </w:p>
        </w:tc>
        <w:tc>
          <w:tcPr>
            <w:tcW w:w="467" w:type="dxa"/>
            <w:noWrap/>
            <w:vAlign w:val="center"/>
            <w:hideMark/>
          </w:tcPr>
          <w:p w14:paraId="3EBBC602" w14:textId="77777777" w:rsidR="00B96AE4" w:rsidRPr="00F2239F" w:rsidRDefault="00B96AE4" w:rsidP="00B96AE4">
            <w:pPr>
              <w:jc w:val="center"/>
            </w:pPr>
          </w:p>
        </w:tc>
        <w:tc>
          <w:tcPr>
            <w:tcW w:w="467" w:type="dxa"/>
            <w:noWrap/>
            <w:vAlign w:val="center"/>
            <w:hideMark/>
          </w:tcPr>
          <w:p w14:paraId="44A81CCF" w14:textId="77777777" w:rsidR="00B96AE4" w:rsidRPr="00F2239F" w:rsidRDefault="00B96AE4" w:rsidP="00B96AE4">
            <w:pPr>
              <w:jc w:val="center"/>
            </w:pPr>
          </w:p>
        </w:tc>
        <w:tc>
          <w:tcPr>
            <w:tcW w:w="467" w:type="dxa"/>
            <w:noWrap/>
            <w:vAlign w:val="center"/>
            <w:hideMark/>
          </w:tcPr>
          <w:p w14:paraId="00660220" w14:textId="77777777" w:rsidR="00B96AE4" w:rsidRPr="00F2239F" w:rsidRDefault="00B96AE4" w:rsidP="00B96AE4">
            <w:pPr>
              <w:jc w:val="center"/>
            </w:pPr>
          </w:p>
        </w:tc>
      </w:tr>
      <w:tr w:rsidR="00B96AE4" w:rsidRPr="007611CA" w14:paraId="347A4B43" w14:textId="77777777" w:rsidTr="00B96AE4">
        <w:trPr>
          <w:trHeight w:val="300"/>
        </w:trPr>
        <w:tc>
          <w:tcPr>
            <w:tcW w:w="1545" w:type="dxa"/>
            <w:noWrap/>
            <w:hideMark/>
          </w:tcPr>
          <w:p w14:paraId="27D460BD" w14:textId="77777777" w:rsidR="00B96AE4" w:rsidRPr="00F2239F" w:rsidRDefault="00B96AE4" w:rsidP="00B96AE4">
            <w:r w:rsidRPr="00F2239F">
              <w:t>Recurrent appendicitis</w:t>
            </w:r>
          </w:p>
        </w:tc>
        <w:tc>
          <w:tcPr>
            <w:tcW w:w="466" w:type="dxa"/>
            <w:noWrap/>
            <w:vAlign w:val="center"/>
            <w:hideMark/>
          </w:tcPr>
          <w:p w14:paraId="1990090E" w14:textId="77777777" w:rsidR="00B96AE4" w:rsidRPr="00F2239F" w:rsidRDefault="00B96AE4" w:rsidP="00B96AE4">
            <w:pPr>
              <w:jc w:val="center"/>
            </w:pPr>
            <w:r w:rsidRPr="00F2239F">
              <w:sym w:font="Wingdings" w:char="F0FC"/>
            </w:r>
          </w:p>
        </w:tc>
        <w:tc>
          <w:tcPr>
            <w:tcW w:w="467" w:type="dxa"/>
            <w:noWrap/>
            <w:vAlign w:val="center"/>
            <w:hideMark/>
          </w:tcPr>
          <w:p w14:paraId="45B8221F" w14:textId="77777777" w:rsidR="00B96AE4" w:rsidRPr="00F2239F" w:rsidRDefault="00B96AE4" w:rsidP="00B96AE4">
            <w:pPr>
              <w:jc w:val="center"/>
            </w:pPr>
            <w:r w:rsidRPr="00F2239F">
              <w:sym w:font="Wingdings" w:char="F0FC"/>
            </w:r>
          </w:p>
        </w:tc>
        <w:tc>
          <w:tcPr>
            <w:tcW w:w="467" w:type="dxa"/>
            <w:noWrap/>
            <w:vAlign w:val="center"/>
            <w:hideMark/>
          </w:tcPr>
          <w:p w14:paraId="4401D667" w14:textId="77777777" w:rsidR="00B96AE4" w:rsidRPr="00F2239F" w:rsidRDefault="00B96AE4" w:rsidP="00B96AE4">
            <w:pPr>
              <w:jc w:val="center"/>
            </w:pPr>
          </w:p>
        </w:tc>
        <w:tc>
          <w:tcPr>
            <w:tcW w:w="467" w:type="dxa"/>
            <w:noWrap/>
            <w:vAlign w:val="center"/>
            <w:hideMark/>
          </w:tcPr>
          <w:p w14:paraId="158B10C7" w14:textId="77777777" w:rsidR="00B96AE4" w:rsidRPr="00F2239F" w:rsidRDefault="00B96AE4" w:rsidP="00B96AE4">
            <w:pPr>
              <w:jc w:val="center"/>
            </w:pPr>
          </w:p>
        </w:tc>
        <w:tc>
          <w:tcPr>
            <w:tcW w:w="467" w:type="dxa"/>
            <w:noWrap/>
            <w:vAlign w:val="center"/>
            <w:hideMark/>
          </w:tcPr>
          <w:p w14:paraId="130F503A" w14:textId="77777777" w:rsidR="00B96AE4" w:rsidRPr="00F2239F" w:rsidRDefault="00B96AE4" w:rsidP="00B96AE4">
            <w:pPr>
              <w:jc w:val="center"/>
            </w:pPr>
            <w:r w:rsidRPr="00F2239F">
              <w:sym w:font="Wingdings" w:char="F0FC"/>
            </w:r>
          </w:p>
        </w:tc>
        <w:tc>
          <w:tcPr>
            <w:tcW w:w="467" w:type="dxa"/>
            <w:noWrap/>
            <w:vAlign w:val="center"/>
            <w:hideMark/>
          </w:tcPr>
          <w:p w14:paraId="4D8581CF" w14:textId="77777777" w:rsidR="00B96AE4" w:rsidRPr="00F2239F" w:rsidRDefault="00B96AE4" w:rsidP="00B96AE4">
            <w:pPr>
              <w:jc w:val="center"/>
            </w:pPr>
            <w:r w:rsidRPr="00F2239F">
              <w:sym w:font="Wingdings" w:char="F0FC"/>
            </w:r>
          </w:p>
        </w:tc>
        <w:tc>
          <w:tcPr>
            <w:tcW w:w="467" w:type="dxa"/>
            <w:noWrap/>
            <w:vAlign w:val="center"/>
            <w:hideMark/>
          </w:tcPr>
          <w:p w14:paraId="15D1B9A5" w14:textId="77777777" w:rsidR="00B96AE4" w:rsidRPr="00F2239F" w:rsidRDefault="00B96AE4" w:rsidP="00B96AE4">
            <w:pPr>
              <w:jc w:val="center"/>
            </w:pPr>
            <w:r w:rsidRPr="00F2239F">
              <w:sym w:font="Wingdings" w:char="F0FC"/>
            </w:r>
          </w:p>
        </w:tc>
        <w:tc>
          <w:tcPr>
            <w:tcW w:w="467" w:type="dxa"/>
            <w:noWrap/>
            <w:vAlign w:val="center"/>
            <w:hideMark/>
          </w:tcPr>
          <w:p w14:paraId="29CBA172" w14:textId="77777777" w:rsidR="00B96AE4" w:rsidRPr="00F2239F" w:rsidRDefault="00B96AE4" w:rsidP="00B96AE4">
            <w:pPr>
              <w:jc w:val="center"/>
            </w:pPr>
            <w:r w:rsidRPr="00F2239F">
              <w:sym w:font="Wingdings" w:char="F0FC"/>
            </w:r>
          </w:p>
        </w:tc>
        <w:tc>
          <w:tcPr>
            <w:tcW w:w="467" w:type="dxa"/>
            <w:noWrap/>
            <w:vAlign w:val="center"/>
            <w:hideMark/>
          </w:tcPr>
          <w:p w14:paraId="03FD563A" w14:textId="77777777" w:rsidR="00B96AE4" w:rsidRPr="00F2239F" w:rsidRDefault="00B96AE4" w:rsidP="00B96AE4">
            <w:pPr>
              <w:jc w:val="center"/>
            </w:pPr>
            <w:r w:rsidRPr="00F2239F">
              <w:sym w:font="Wingdings" w:char="F0FC"/>
            </w:r>
          </w:p>
        </w:tc>
        <w:tc>
          <w:tcPr>
            <w:tcW w:w="467" w:type="dxa"/>
            <w:noWrap/>
            <w:vAlign w:val="center"/>
            <w:hideMark/>
          </w:tcPr>
          <w:p w14:paraId="28E1B14F" w14:textId="77777777" w:rsidR="00B96AE4" w:rsidRPr="00F2239F" w:rsidRDefault="00B96AE4" w:rsidP="00B96AE4">
            <w:pPr>
              <w:jc w:val="center"/>
            </w:pPr>
            <w:r w:rsidRPr="00F2239F">
              <w:sym w:font="Wingdings" w:char="F0FC"/>
            </w:r>
          </w:p>
        </w:tc>
        <w:tc>
          <w:tcPr>
            <w:tcW w:w="467" w:type="dxa"/>
            <w:noWrap/>
            <w:vAlign w:val="center"/>
            <w:hideMark/>
          </w:tcPr>
          <w:p w14:paraId="755BED0D" w14:textId="77777777" w:rsidR="00B96AE4" w:rsidRPr="00F2239F" w:rsidRDefault="00B96AE4" w:rsidP="00B96AE4">
            <w:pPr>
              <w:jc w:val="center"/>
            </w:pPr>
            <w:r w:rsidRPr="00F2239F">
              <w:sym w:font="Wingdings" w:char="F0FC"/>
            </w:r>
          </w:p>
        </w:tc>
        <w:tc>
          <w:tcPr>
            <w:tcW w:w="467" w:type="dxa"/>
            <w:noWrap/>
            <w:vAlign w:val="center"/>
            <w:hideMark/>
          </w:tcPr>
          <w:p w14:paraId="62A20541" w14:textId="77777777" w:rsidR="00B96AE4" w:rsidRPr="00F2239F" w:rsidRDefault="00B96AE4" w:rsidP="00B96AE4">
            <w:pPr>
              <w:jc w:val="center"/>
            </w:pPr>
            <w:r w:rsidRPr="00F2239F">
              <w:sym w:font="Wingdings" w:char="F0FC"/>
            </w:r>
          </w:p>
        </w:tc>
        <w:tc>
          <w:tcPr>
            <w:tcW w:w="467" w:type="dxa"/>
            <w:noWrap/>
            <w:vAlign w:val="center"/>
            <w:hideMark/>
          </w:tcPr>
          <w:p w14:paraId="7CB0806D" w14:textId="77777777" w:rsidR="00B96AE4" w:rsidRPr="00F2239F" w:rsidRDefault="00B96AE4" w:rsidP="00B96AE4">
            <w:pPr>
              <w:jc w:val="center"/>
            </w:pPr>
            <w:r w:rsidRPr="00F2239F">
              <w:sym w:font="Wingdings" w:char="F0FC"/>
            </w:r>
          </w:p>
        </w:tc>
        <w:tc>
          <w:tcPr>
            <w:tcW w:w="467" w:type="dxa"/>
            <w:noWrap/>
            <w:vAlign w:val="center"/>
            <w:hideMark/>
          </w:tcPr>
          <w:p w14:paraId="1A3BD26E" w14:textId="77777777" w:rsidR="00B96AE4" w:rsidRPr="00F2239F" w:rsidRDefault="00B96AE4" w:rsidP="00B96AE4">
            <w:pPr>
              <w:jc w:val="center"/>
            </w:pPr>
            <w:r w:rsidRPr="00F2239F">
              <w:sym w:font="Wingdings" w:char="F0FC"/>
            </w:r>
          </w:p>
        </w:tc>
        <w:tc>
          <w:tcPr>
            <w:tcW w:w="467" w:type="dxa"/>
            <w:noWrap/>
            <w:vAlign w:val="center"/>
            <w:hideMark/>
          </w:tcPr>
          <w:p w14:paraId="0404911E" w14:textId="77777777" w:rsidR="00B96AE4" w:rsidRPr="00F2239F" w:rsidRDefault="00B96AE4" w:rsidP="00B96AE4">
            <w:pPr>
              <w:jc w:val="center"/>
            </w:pPr>
            <w:r w:rsidRPr="00F2239F">
              <w:sym w:font="Wingdings" w:char="F0FC"/>
            </w:r>
          </w:p>
        </w:tc>
        <w:tc>
          <w:tcPr>
            <w:tcW w:w="467" w:type="dxa"/>
            <w:noWrap/>
            <w:vAlign w:val="center"/>
            <w:hideMark/>
          </w:tcPr>
          <w:p w14:paraId="3E3FE67E" w14:textId="77777777" w:rsidR="00B96AE4" w:rsidRPr="00F2239F" w:rsidRDefault="00B96AE4" w:rsidP="00B96AE4">
            <w:pPr>
              <w:jc w:val="center"/>
            </w:pPr>
            <w:r w:rsidRPr="00F2239F">
              <w:sym w:font="Wingdings" w:char="F0FC"/>
            </w:r>
          </w:p>
        </w:tc>
      </w:tr>
      <w:tr w:rsidR="00B96AE4" w:rsidRPr="007611CA" w14:paraId="58AEE263" w14:textId="77777777" w:rsidTr="00B96AE4">
        <w:trPr>
          <w:trHeight w:val="300"/>
        </w:trPr>
        <w:tc>
          <w:tcPr>
            <w:tcW w:w="1545" w:type="dxa"/>
            <w:noWrap/>
            <w:hideMark/>
          </w:tcPr>
          <w:p w14:paraId="52A61ADC" w14:textId="77777777" w:rsidR="00B96AE4" w:rsidRPr="00F2239F" w:rsidRDefault="00B96AE4" w:rsidP="00B96AE4">
            <w:r w:rsidRPr="00F2239F">
              <w:t>Other complications</w:t>
            </w:r>
          </w:p>
        </w:tc>
        <w:tc>
          <w:tcPr>
            <w:tcW w:w="466" w:type="dxa"/>
            <w:noWrap/>
            <w:vAlign w:val="center"/>
            <w:hideMark/>
          </w:tcPr>
          <w:p w14:paraId="49615BBD" w14:textId="77777777" w:rsidR="00B96AE4" w:rsidRPr="00F2239F" w:rsidRDefault="00B96AE4" w:rsidP="00B96AE4">
            <w:pPr>
              <w:jc w:val="center"/>
            </w:pPr>
          </w:p>
        </w:tc>
        <w:tc>
          <w:tcPr>
            <w:tcW w:w="467" w:type="dxa"/>
            <w:noWrap/>
            <w:vAlign w:val="center"/>
            <w:hideMark/>
          </w:tcPr>
          <w:p w14:paraId="37093821" w14:textId="77777777" w:rsidR="00B96AE4" w:rsidRPr="00F2239F" w:rsidRDefault="00B96AE4" w:rsidP="00B96AE4">
            <w:pPr>
              <w:jc w:val="center"/>
            </w:pPr>
          </w:p>
        </w:tc>
        <w:tc>
          <w:tcPr>
            <w:tcW w:w="467" w:type="dxa"/>
            <w:noWrap/>
            <w:vAlign w:val="center"/>
            <w:hideMark/>
          </w:tcPr>
          <w:p w14:paraId="77BB14FD" w14:textId="77777777" w:rsidR="00B96AE4" w:rsidRPr="00F2239F" w:rsidRDefault="00B96AE4" w:rsidP="00B96AE4">
            <w:pPr>
              <w:jc w:val="center"/>
            </w:pPr>
            <w:r w:rsidRPr="00F2239F">
              <w:sym w:font="Wingdings" w:char="F0FC"/>
            </w:r>
          </w:p>
        </w:tc>
        <w:tc>
          <w:tcPr>
            <w:tcW w:w="467" w:type="dxa"/>
            <w:noWrap/>
            <w:vAlign w:val="center"/>
            <w:hideMark/>
          </w:tcPr>
          <w:p w14:paraId="5F21274B" w14:textId="77777777" w:rsidR="00B96AE4" w:rsidRPr="00F2239F" w:rsidRDefault="00B96AE4" w:rsidP="00B96AE4">
            <w:pPr>
              <w:jc w:val="center"/>
            </w:pPr>
          </w:p>
        </w:tc>
        <w:tc>
          <w:tcPr>
            <w:tcW w:w="467" w:type="dxa"/>
            <w:noWrap/>
            <w:vAlign w:val="center"/>
            <w:hideMark/>
          </w:tcPr>
          <w:p w14:paraId="15ED4BFB" w14:textId="77777777" w:rsidR="00B96AE4" w:rsidRPr="00F2239F" w:rsidRDefault="00B96AE4" w:rsidP="00B96AE4">
            <w:pPr>
              <w:jc w:val="center"/>
            </w:pPr>
            <w:r w:rsidRPr="00F2239F">
              <w:sym w:font="Wingdings" w:char="F0FC"/>
            </w:r>
          </w:p>
        </w:tc>
        <w:tc>
          <w:tcPr>
            <w:tcW w:w="467" w:type="dxa"/>
            <w:noWrap/>
            <w:vAlign w:val="center"/>
            <w:hideMark/>
          </w:tcPr>
          <w:p w14:paraId="4B888698" w14:textId="77777777" w:rsidR="00B96AE4" w:rsidRPr="00F2239F" w:rsidRDefault="00B96AE4" w:rsidP="00B96AE4">
            <w:pPr>
              <w:jc w:val="center"/>
            </w:pPr>
          </w:p>
        </w:tc>
        <w:tc>
          <w:tcPr>
            <w:tcW w:w="467" w:type="dxa"/>
            <w:noWrap/>
            <w:vAlign w:val="center"/>
            <w:hideMark/>
          </w:tcPr>
          <w:p w14:paraId="4FA047B7" w14:textId="77777777" w:rsidR="00B96AE4" w:rsidRPr="00F2239F" w:rsidRDefault="00B96AE4" w:rsidP="00B96AE4">
            <w:pPr>
              <w:jc w:val="center"/>
            </w:pPr>
          </w:p>
        </w:tc>
        <w:tc>
          <w:tcPr>
            <w:tcW w:w="467" w:type="dxa"/>
            <w:noWrap/>
            <w:vAlign w:val="center"/>
            <w:hideMark/>
          </w:tcPr>
          <w:p w14:paraId="52EC10CB" w14:textId="77777777" w:rsidR="00B96AE4" w:rsidRPr="00F2239F" w:rsidRDefault="00B96AE4" w:rsidP="00B96AE4">
            <w:pPr>
              <w:jc w:val="center"/>
            </w:pPr>
          </w:p>
        </w:tc>
        <w:tc>
          <w:tcPr>
            <w:tcW w:w="467" w:type="dxa"/>
            <w:noWrap/>
            <w:vAlign w:val="center"/>
            <w:hideMark/>
          </w:tcPr>
          <w:p w14:paraId="454D295E" w14:textId="77777777" w:rsidR="00B96AE4" w:rsidRPr="00F2239F" w:rsidRDefault="00B96AE4" w:rsidP="00B96AE4">
            <w:pPr>
              <w:jc w:val="center"/>
            </w:pPr>
          </w:p>
        </w:tc>
        <w:tc>
          <w:tcPr>
            <w:tcW w:w="467" w:type="dxa"/>
            <w:noWrap/>
            <w:vAlign w:val="center"/>
            <w:hideMark/>
          </w:tcPr>
          <w:p w14:paraId="3C38CB06" w14:textId="77777777" w:rsidR="00B96AE4" w:rsidRPr="00F2239F" w:rsidRDefault="00B96AE4" w:rsidP="00B96AE4">
            <w:pPr>
              <w:jc w:val="center"/>
            </w:pPr>
          </w:p>
        </w:tc>
        <w:tc>
          <w:tcPr>
            <w:tcW w:w="467" w:type="dxa"/>
            <w:noWrap/>
            <w:vAlign w:val="center"/>
            <w:hideMark/>
          </w:tcPr>
          <w:p w14:paraId="69D170C8" w14:textId="77777777" w:rsidR="00B96AE4" w:rsidRPr="00F2239F" w:rsidRDefault="00B96AE4" w:rsidP="00B96AE4">
            <w:pPr>
              <w:jc w:val="center"/>
            </w:pPr>
          </w:p>
        </w:tc>
        <w:tc>
          <w:tcPr>
            <w:tcW w:w="467" w:type="dxa"/>
            <w:noWrap/>
            <w:vAlign w:val="center"/>
            <w:hideMark/>
          </w:tcPr>
          <w:p w14:paraId="22E08D10" w14:textId="77777777" w:rsidR="00B96AE4" w:rsidRPr="00F2239F" w:rsidRDefault="00B96AE4" w:rsidP="00B96AE4">
            <w:pPr>
              <w:jc w:val="center"/>
            </w:pPr>
          </w:p>
        </w:tc>
        <w:tc>
          <w:tcPr>
            <w:tcW w:w="467" w:type="dxa"/>
            <w:noWrap/>
            <w:vAlign w:val="center"/>
            <w:hideMark/>
          </w:tcPr>
          <w:p w14:paraId="1B906193" w14:textId="77777777" w:rsidR="00B96AE4" w:rsidRPr="00F2239F" w:rsidRDefault="00B96AE4" w:rsidP="00B96AE4">
            <w:pPr>
              <w:jc w:val="center"/>
            </w:pPr>
          </w:p>
        </w:tc>
        <w:tc>
          <w:tcPr>
            <w:tcW w:w="467" w:type="dxa"/>
            <w:noWrap/>
            <w:vAlign w:val="center"/>
            <w:hideMark/>
          </w:tcPr>
          <w:p w14:paraId="0CFC182D" w14:textId="77777777" w:rsidR="00B96AE4" w:rsidRPr="00F2239F" w:rsidRDefault="00B96AE4" w:rsidP="00B96AE4">
            <w:pPr>
              <w:jc w:val="center"/>
            </w:pPr>
          </w:p>
        </w:tc>
        <w:tc>
          <w:tcPr>
            <w:tcW w:w="467" w:type="dxa"/>
            <w:noWrap/>
            <w:vAlign w:val="center"/>
            <w:hideMark/>
          </w:tcPr>
          <w:p w14:paraId="3E382CAC" w14:textId="77777777" w:rsidR="00B96AE4" w:rsidRPr="00F2239F" w:rsidRDefault="00B96AE4" w:rsidP="00B96AE4">
            <w:pPr>
              <w:jc w:val="center"/>
            </w:pPr>
          </w:p>
        </w:tc>
        <w:tc>
          <w:tcPr>
            <w:tcW w:w="467" w:type="dxa"/>
            <w:noWrap/>
            <w:vAlign w:val="center"/>
            <w:hideMark/>
          </w:tcPr>
          <w:p w14:paraId="0C16906A" w14:textId="77777777" w:rsidR="00B96AE4" w:rsidRPr="00F2239F" w:rsidRDefault="00B96AE4" w:rsidP="00B96AE4">
            <w:pPr>
              <w:jc w:val="center"/>
            </w:pPr>
          </w:p>
        </w:tc>
      </w:tr>
      <w:tr w:rsidR="00B96AE4" w:rsidRPr="007611CA" w14:paraId="0CC8B925" w14:textId="77777777" w:rsidTr="00B96AE4">
        <w:trPr>
          <w:trHeight w:val="300"/>
        </w:trPr>
        <w:tc>
          <w:tcPr>
            <w:tcW w:w="1545" w:type="dxa"/>
            <w:noWrap/>
            <w:hideMark/>
          </w:tcPr>
          <w:p w14:paraId="482FCC6D" w14:textId="77777777" w:rsidR="00B96AE4" w:rsidRPr="00F2239F" w:rsidRDefault="00B96AE4" w:rsidP="00B96AE4">
            <w:r w:rsidRPr="00F2239F">
              <w:t>Bacterial isolates</w:t>
            </w:r>
          </w:p>
        </w:tc>
        <w:tc>
          <w:tcPr>
            <w:tcW w:w="466" w:type="dxa"/>
            <w:noWrap/>
            <w:vAlign w:val="center"/>
            <w:hideMark/>
          </w:tcPr>
          <w:p w14:paraId="6CC250FB" w14:textId="77777777" w:rsidR="00B96AE4" w:rsidRPr="00F2239F" w:rsidRDefault="00B96AE4" w:rsidP="00B96AE4">
            <w:pPr>
              <w:jc w:val="center"/>
            </w:pPr>
          </w:p>
        </w:tc>
        <w:tc>
          <w:tcPr>
            <w:tcW w:w="467" w:type="dxa"/>
            <w:noWrap/>
            <w:vAlign w:val="center"/>
            <w:hideMark/>
          </w:tcPr>
          <w:p w14:paraId="75A98FC9" w14:textId="77777777" w:rsidR="00B96AE4" w:rsidRPr="00F2239F" w:rsidRDefault="00B96AE4" w:rsidP="00B96AE4">
            <w:pPr>
              <w:jc w:val="center"/>
            </w:pPr>
          </w:p>
        </w:tc>
        <w:tc>
          <w:tcPr>
            <w:tcW w:w="467" w:type="dxa"/>
            <w:noWrap/>
            <w:vAlign w:val="center"/>
            <w:hideMark/>
          </w:tcPr>
          <w:p w14:paraId="04FE13B9" w14:textId="77777777" w:rsidR="00B96AE4" w:rsidRPr="00F2239F" w:rsidRDefault="00B96AE4" w:rsidP="00B96AE4">
            <w:pPr>
              <w:jc w:val="center"/>
            </w:pPr>
          </w:p>
        </w:tc>
        <w:tc>
          <w:tcPr>
            <w:tcW w:w="467" w:type="dxa"/>
            <w:noWrap/>
            <w:vAlign w:val="center"/>
            <w:hideMark/>
          </w:tcPr>
          <w:p w14:paraId="224763DF" w14:textId="77777777" w:rsidR="00B96AE4" w:rsidRPr="00F2239F" w:rsidRDefault="00B96AE4" w:rsidP="00B96AE4">
            <w:pPr>
              <w:jc w:val="center"/>
            </w:pPr>
          </w:p>
        </w:tc>
        <w:tc>
          <w:tcPr>
            <w:tcW w:w="467" w:type="dxa"/>
            <w:noWrap/>
            <w:vAlign w:val="center"/>
            <w:hideMark/>
          </w:tcPr>
          <w:p w14:paraId="27CF1650" w14:textId="77777777" w:rsidR="00B96AE4" w:rsidRPr="00F2239F" w:rsidRDefault="00B96AE4" w:rsidP="00B96AE4">
            <w:pPr>
              <w:jc w:val="center"/>
            </w:pPr>
          </w:p>
        </w:tc>
        <w:tc>
          <w:tcPr>
            <w:tcW w:w="467" w:type="dxa"/>
            <w:noWrap/>
            <w:vAlign w:val="center"/>
            <w:hideMark/>
          </w:tcPr>
          <w:p w14:paraId="4E97CCA9" w14:textId="77777777" w:rsidR="00B96AE4" w:rsidRPr="00F2239F" w:rsidRDefault="00B96AE4" w:rsidP="00B96AE4">
            <w:pPr>
              <w:jc w:val="center"/>
            </w:pPr>
          </w:p>
        </w:tc>
        <w:tc>
          <w:tcPr>
            <w:tcW w:w="467" w:type="dxa"/>
            <w:noWrap/>
            <w:vAlign w:val="center"/>
            <w:hideMark/>
          </w:tcPr>
          <w:p w14:paraId="309341D1" w14:textId="77777777" w:rsidR="00B96AE4" w:rsidRPr="00F2239F" w:rsidRDefault="00B96AE4" w:rsidP="00B96AE4">
            <w:pPr>
              <w:jc w:val="center"/>
            </w:pPr>
          </w:p>
        </w:tc>
        <w:tc>
          <w:tcPr>
            <w:tcW w:w="467" w:type="dxa"/>
            <w:noWrap/>
            <w:vAlign w:val="center"/>
            <w:hideMark/>
          </w:tcPr>
          <w:p w14:paraId="1C50C146" w14:textId="77777777" w:rsidR="00B96AE4" w:rsidRPr="00F2239F" w:rsidRDefault="00B96AE4" w:rsidP="00B96AE4">
            <w:pPr>
              <w:jc w:val="center"/>
            </w:pPr>
          </w:p>
        </w:tc>
        <w:tc>
          <w:tcPr>
            <w:tcW w:w="467" w:type="dxa"/>
            <w:noWrap/>
            <w:vAlign w:val="center"/>
            <w:hideMark/>
          </w:tcPr>
          <w:p w14:paraId="611365CE" w14:textId="77777777" w:rsidR="00B96AE4" w:rsidRPr="00F2239F" w:rsidRDefault="00B96AE4" w:rsidP="00B96AE4">
            <w:pPr>
              <w:jc w:val="center"/>
            </w:pPr>
          </w:p>
        </w:tc>
        <w:tc>
          <w:tcPr>
            <w:tcW w:w="467" w:type="dxa"/>
            <w:noWrap/>
            <w:vAlign w:val="center"/>
            <w:hideMark/>
          </w:tcPr>
          <w:p w14:paraId="403585B3" w14:textId="77777777" w:rsidR="00B96AE4" w:rsidRPr="00F2239F" w:rsidRDefault="00B96AE4" w:rsidP="00B96AE4">
            <w:pPr>
              <w:jc w:val="center"/>
            </w:pPr>
          </w:p>
        </w:tc>
        <w:tc>
          <w:tcPr>
            <w:tcW w:w="467" w:type="dxa"/>
            <w:noWrap/>
            <w:vAlign w:val="center"/>
            <w:hideMark/>
          </w:tcPr>
          <w:p w14:paraId="6056F326" w14:textId="77777777" w:rsidR="00B96AE4" w:rsidRPr="00F2239F" w:rsidRDefault="00B96AE4" w:rsidP="00B96AE4">
            <w:pPr>
              <w:jc w:val="center"/>
            </w:pPr>
          </w:p>
        </w:tc>
        <w:tc>
          <w:tcPr>
            <w:tcW w:w="467" w:type="dxa"/>
            <w:noWrap/>
            <w:vAlign w:val="center"/>
            <w:hideMark/>
          </w:tcPr>
          <w:p w14:paraId="02BAF1D1" w14:textId="77777777" w:rsidR="00B96AE4" w:rsidRPr="00F2239F" w:rsidRDefault="00B96AE4" w:rsidP="00B96AE4">
            <w:pPr>
              <w:jc w:val="center"/>
            </w:pPr>
          </w:p>
        </w:tc>
        <w:tc>
          <w:tcPr>
            <w:tcW w:w="467" w:type="dxa"/>
            <w:noWrap/>
            <w:vAlign w:val="center"/>
            <w:hideMark/>
          </w:tcPr>
          <w:p w14:paraId="58DB9FD0" w14:textId="77777777" w:rsidR="00B96AE4" w:rsidRPr="00F2239F" w:rsidRDefault="00B96AE4" w:rsidP="00B96AE4">
            <w:pPr>
              <w:jc w:val="center"/>
            </w:pPr>
          </w:p>
        </w:tc>
        <w:tc>
          <w:tcPr>
            <w:tcW w:w="467" w:type="dxa"/>
            <w:noWrap/>
            <w:vAlign w:val="center"/>
            <w:hideMark/>
          </w:tcPr>
          <w:p w14:paraId="7C8ED3F0" w14:textId="77777777" w:rsidR="00B96AE4" w:rsidRPr="00F2239F" w:rsidRDefault="00B96AE4" w:rsidP="00B96AE4">
            <w:pPr>
              <w:jc w:val="center"/>
            </w:pPr>
          </w:p>
        </w:tc>
        <w:tc>
          <w:tcPr>
            <w:tcW w:w="467" w:type="dxa"/>
            <w:noWrap/>
            <w:vAlign w:val="center"/>
            <w:hideMark/>
          </w:tcPr>
          <w:p w14:paraId="0E65AC2E" w14:textId="77777777" w:rsidR="00B96AE4" w:rsidRPr="00F2239F" w:rsidRDefault="00B96AE4" w:rsidP="00B96AE4">
            <w:pPr>
              <w:jc w:val="center"/>
            </w:pPr>
          </w:p>
        </w:tc>
        <w:tc>
          <w:tcPr>
            <w:tcW w:w="467" w:type="dxa"/>
            <w:noWrap/>
            <w:vAlign w:val="center"/>
            <w:hideMark/>
          </w:tcPr>
          <w:p w14:paraId="6D8B1C47" w14:textId="77777777" w:rsidR="00B96AE4" w:rsidRPr="00F2239F" w:rsidRDefault="00B96AE4" w:rsidP="00B96AE4">
            <w:pPr>
              <w:jc w:val="center"/>
            </w:pPr>
          </w:p>
        </w:tc>
      </w:tr>
      <w:tr w:rsidR="00B96AE4" w:rsidRPr="007611CA" w14:paraId="3A15A467" w14:textId="77777777" w:rsidTr="00B96AE4">
        <w:trPr>
          <w:trHeight w:val="300"/>
        </w:trPr>
        <w:tc>
          <w:tcPr>
            <w:tcW w:w="1545" w:type="dxa"/>
            <w:noWrap/>
            <w:hideMark/>
          </w:tcPr>
          <w:p w14:paraId="0B7382E8" w14:textId="77777777" w:rsidR="00B96AE4" w:rsidRPr="00F2239F" w:rsidRDefault="00B96AE4" w:rsidP="00B96AE4">
            <w:r w:rsidRPr="00F2239F">
              <w:t>Post-treatment fever</w:t>
            </w:r>
          </w:p>
        </w:tc>
        <w:tc>
          <w:tcPr>
            <w:tcW w:w="466" w:type="dxa"/>
            <w:noWrap/>
            <w:vAlign w:val="center"/>
            <w:hideMark/>
          </w:tcPr>
          <w:p w14:paraId="6971B62D" w14:textId="77777777" w:rsidR="00B96AE4" w:rsidRPr="00F2239F" w:rsidRDefault="00B96AE4" w:rsidP="00B96AE4">
            <w:pPr>
              <w:jc w:val="center"/>
            </w:pPr>
          </w:p>
        </w:tc>
        <w:tc>
          <w:tcPr>
            <w:tcW w:w="467" w:type="dxa"/>
            <w:noWrap/>
            <w:vAlign w:val="center"/>
            <w:hideMark/>
          </w:tcPr>
          <w:p w14:paraId="4A66C985" w14:textId="77777777" w:rsidR="00B96AE4" w:rsidRPr="00F2239F" w:rsidRDefault="00B96AE4" w:rsidP="00B96AE4">
            <w:pPr>
              <w:jc w:val="center"/>
            </w:pPr>
          </w:p>
        </w:tc>
        <w:tc>
          <w:tcPr>
            <w:tcW w:w="467" w:type="dxa"/>
            <w:noWrap/>
            <w:vAlign w:val="center"/>
            <w:hideMark/>
          </w:tcPr>
          <w:p w14:paraId="644DBFBE" w14:textId="77777777" w:rsidR="00B96AE4" w:rsidRPr="00F2239F" w:rsidRDefault="00B96AE4" w:rsidP="00B96AE4">
            <w:pPr>
              <w:jc w:val="center"/>
            </w:pPr>
          </w:p>
        </w:tc>
        <w:tc>
          <w:tcPr>
            <w:tcW w:w="467" w:type="dxa"/>
            <w:noWrap/>
            <w:vAlign w:val="center"/>
            <w:hideMark/>
          </w:tcPr>
          <w:p w14:paraId="15C1C05B" w14:textId="77777777" w:rsidR="00B96AE4" w:rsidRPr="00F2239F" w:rsidRDefault="00B96AE4" w:rsidP="00B96AE4">
            <w:pPr>
              <w:jc w:val="center"/>
            </w:pPr>
          </w:p>
        </w:tc>
        <w:tc>
          <w:tcPr>
            <w:tcW w:w="467" w:type="dxa"/>
            <w:noWrap/>
            <w:vAlign w:val="center"/>
            <w:hideMark/>
          </w:tcPr>
          <w:p w14:paraId="44FD1EDA" w14:textId="77777777" w:rsidR="00B96AE4" w:rsidRPr="00F2239F" w:rsidRDefault="00B96AE4" w:rsidP="00B96AE4">
            <w:pPr>
              <w:jc w:val="center"/>
            </w:pPr>
          </w:p>
        </w:tc>
        <w:tc>
          <w:tcPr>
            <w:tcW w:w="467" w:type="dxa"/>
            <w:noWrap/>
            <w:vAlign w:val="center"/>
            <w:hideMark/>
          </w:tcPr>
          <w:p w14:paraId="3D956916" w14:textId="77777777" w:rsidR="00B96AE4" w:rsidRPr="00F2239F" w:rsidRDefault="00B96AE4" w:rsidP="00B96AE4">
            <w:pPr>
              <w:jc w:val="center"/>
            </w:pPr>
          </w:p>
        </w:tc>
        <w:tc>
          <w:tcPr>
            <w:tcW w:w="467" w:type="dxa"/>
            <w:noWrap/>
            <w:vAlign w:val="center"/>
            <w:hideMark/>
          </w:tcPr>
          <w:p w14:paraId="27ED4D4E" w14:textId="77777777" w:rsidR="00B96AE4" w:rsidRPr="00F2239F" w:rsidRDefault="00B96AE4" w:rsidP="00B96AE4">
            <w:pPr>
              <w:jc w:val="center"/>
            </w:pPr>
          </w:p>
        </w:tc>
        <w:tc>
          <w:tcPr>
            <w:tcW w:w="467" w:type="dxa"/>
            <w:noWrap/>
            <w:vAlign w:val="center"/>
            <w:hideMark/>
          </w:tcPr>
          <w:p w14:paraId="55BB7AC8" w14:textId="77777777" w:rsidR="00B96AE4" w:rsidRPr="00F2239F" w:rsidRDefault="00B96AE4" w:rsidP="00B96AE4">
            <w:pPr>
              <w:jc w:val="center"/>
            </w:pPr>
          </w:p>
        </w:tc>
        <w:tc>
          <w:tcPr>
            <w:tcW w:w="467" w:type="dxa"/>
            <w:noWrap/>
            <w:vAlign w:val="center"/>
            <w:hideMark/>
          </w:tcPr>
          <w:p w14:paraId="14623582" w14:textId="77777777" w:rsidR="00B96AE4" w:rsidRPr="00F2239F" w:rsidRDefault="00B96AE4" w:rsidP="00B96AE4">
            <w:pPr>
              <w:jc w:val="center"/>
            </w:pPr>
          </w:p>
        </w:tc>
        <w:tc>
          <w:tcPr>
            <w:tcW w:w="467" w:type="dxa"/>
            <w:noWrap/>
            <w:vAlign w:val="center"/>
            <w:hideMark/>
          </w:tcPr>
          <w:p w14:paraId="16AB7074" w14:textId="77777777" w:rsidR="00B96AE4" w:rsidRPr="00F2239F" w:rsidRDefault="00B96AE4" w:rsidP="00B96AE4">
            <w:pPr>
              <w:jc w:val="center"/>
            </w:pPr>
          </w:p>
        </w:tc>
        <w:tc>
          <w:tcPr>
            <w:tcW w:w="467" w:type="dxa"/>
            <w:noWrap/>
            <w:vAlign w:val="center"/>
            <w:hideMark/>
          </w:tcPr>
          <w:p w14:paraId="4A05DCC5" w14:textId="77777777" w:rsidR="00B96AE4" w:rsidRPr="00F2239F" w:rsidRDefault="00B96AE4" w:rsidP="00B96AE4">
            <w:pPr>
              <w:jc w:val="center"/>
            </w:pPr>
          </w:p>
        </w:tc>
        <w:tc>
          <w:tcPr>
            <w:tcW w:w="467" w:type="dxa"/>
            <w:noWrap/>
            <w:vAlign w:val="center"/>
            <w:hideMark/>
          </w:tcPr>
          <w:p w14:paraId="5DF3481B" w14:textId="77777777" w:rsidR="00B96AE4" w:rsidRPr="00F2239F" w:rsidRDefault="00B96AE4" w:rsidP="00B96AE4">
            <w:pPr>
              <w:jc w:val="center"/>
            </w:pPr>
          </w:p>
        </w:tc>
        <w:tc>
          <w:tcPr>
            <w:tcW w:w="467" w:type="dxa"/>
            <w:noWrap/>
            <w:vAlign w:val="center"/>
            <w:hideMark/>
          </w:tcPr>
          <w:p w14:paraId="59222C24" w14:textId="77777777" w:rsidR="00B96AE4" w:rsidRPr="00F2239F" w:rsidRDefault="00B96AE4" w:rsidP="00B96AE4">
            <w:pPr>
              <w:jc w:val="center"/>
            </w:pPr>
            <w:r w:rsidRPr="00F2239F">
              <w:sym w:font="Wingdings" w:char="F0FC"/>
            </w:r>
          </w:p>
        </w:tc>
        <w:tc>
          <w:tcPr>
            <w:tcW w:w="467" w:type="dxa"/>
            <w:noWrap/>
            <w:vAlign w:val="center"/>
            <w:hideMark/>
          </w:tcPr>
          <w:p w14:paraId="0F045658" w14:textId="77777777" w:rsidR="00B96AE4" w:rsidRPr="00F2239F" w:rsidRDefault="00B96AE4" w:rsidP="00B96AE4">
            <w:pPr>
              <w:jc w:val="center"/>
            </w:pPr>
            <w:r w:rsidRPr="00F2239F">
              <w:sym w:font="Wingdings" w:char="F0FC"/>
            </w:r>
          </w:p>
        </w:tc>
        <w:tc>
          <w:tcPr>
            <w:tcW w:w="467" w:type="dxa"/>
            <w:noWrap/>
            <w:vAlign w:val="center"/>
            <w:hideMark/>
          </w:tcPr>
          <w:p w14:paraId="34712BB6" w14:textId="77777777" w:rsidR="00B96AE4" w:rsidRPr="00F2239F" w:rsidRDefault="00B96AE4" w:rsidP="00B96AE4">
            <w:pPr>
              <w:jc w:val="center"/>
            </w:pPr>
          </w:p>
        </w:tc>
        <w:tc>
          <w:tcPr>
            <w:tcW w:w="467" w:type="dxa"/>
            <w:noWrap/>
            <w:vAlign w:val="center"/>
            <w:hideMark/>
          </w:tcPr>
          <w:p w14:paraId="74A6B25E" w14:textId="77777777" w:rsidR="00B96AE4" w:rsidRPr="00F2239F" w:rsidRDefault="00B96AE4" w:rsidP="00B96AE4">
            <w:pPr>
              <w:jc w:val="center"/>
            </w:pPr>
          </w:p>
        </w:tc>
      </w:tr>
      <w:tr w:rsidR="00B96AE4" w:rsidRPr="007611CA" w14:paraId="730FE7EF" w14:textId="77777777" w:rsidTr="00B96AE4">
        <w:trPr>
          <w:trHeight w:val="300"/>
        </w:trPr>
        <w:tc>
          <w:tcPr>
            <w:tcW w:w="1545" w:type="dxa"/>
            <w:noWrap/>
            <w:hideMark/>
          </w:tcPr>
          <w:p w14:paraId="6B50DEC1" w14:textId="77777777" w:rsidR="00B96AE4" w:rsidRPr="00F2239F" w:rsidRDefault="00B96AE4" w:rsidP="00B96AE4">
            <w:r w:rsidRPr="00F2239F">
              <w:t xml:space="preserve">Measure of recovery of </w:t>
            </w:r>
            <w:r w:rsidRPr="00F2239F">
              <w:lastRenderedPageBreak/>
              <w:t>gastro-intestinal function</w:t>
            </w:r>
          </w:p>
        </w:tc>
        <w:tc>
          <w:tcPr>
            <w:tcW w:w="466" w:type="dxa"/>
            <w:noWrap/>
            <w:vAlign w:val="center"/>
            <w:hideMark/>
          </w:tcPr>
          <w:p w14:paraId="187E7C11" w14:textId="77777777" w:rsidR="00B96AE4" w:rsidRPr="00F2239F" w:rsidRDefault="00B96AE4" w:rsidP="00B96AE4">
            <w:pPr>
              <w:jc w:val="center"/>
            </w:pPr>
          </w:p>
        </w:tc>
        <w:tc>
          <w:tcPr>
            <w:tcW w:w="467" w:type="dxa"/>
            <w:noWrap/>
            <w:vAlign w:val="center"/>
            <w:hideMark/>
          </w:tcPr>
          <w:p w14:paraId="476A45A8" w14:textId="77777777" w:rsidR="00B96AE4" w:rsidRPr="00F2239F" w:rsidRDefault="00B96AE4" w:rsidP="00B96AE4">
            <w:pPr>
              <w:jc w:val="center"/>
            </w:pPr>
          </w:p>
        </w:tc>
        <w:tc>
          <w:tcPr>
            <w:tcW w:w="467" w:type="dxa"/>
            <w:noWrap/>
            <w:vAlign w:val="center"/>
            <w:hideMark/>
          </w:tcPr>
          <w:p w14:paraId="52FF21AF" w14:textId="77777777" w:rsidR="00B96AE4" w:rsidRPr="00F2239F" w:rsidRDefault="00B96AE4" w:rsidP="00B96AE4">
            <w:pPr>
              <w:jc w:val="center"/>
            </w:pPr>
          </w:p>
        </w:tc>
        <w:tc>
          <w:tcPr>
            <w:tcW w:w="467" w:type="dxa"/>
            <w:noWrap/>
            <w:vAlign w:val="center"/>
            <w:hideMark/>
          </w:tcPr>
          <w:p w14:paraId="20BC26BE" w14:textId="77777777" w:rsidR="00B96AE4" w:rsidRPr="00F2239F" w:rsidRDefault="00B96AE4" w:rsidP="00B96AE4">
            <w:pPr>
              <w:jc w:val="center"/>
            </w:pPr>
          </w:p>
        </w:tc>
        <w:tc>
          <w:tcPr>
            <w:tcW w:w="467" w:type="dxa"/>
            <w:noWrap/>
            <w:vAlign w:val="center"/>
            <w:hideMark/>
          </w:tcPr>
          <w:p w14:paraId="6D271DA3" w14:textId="77777777" w:rsidR="00B96AE4" w:rsidRPr="00F2239F" w:rsidRDefault="00B96AE4" w:rsidP="00B96AE4">
            <w:pPr>
              <w:jc w:val="center"/>
            </w:pPr>
          </w:p>
        </w:tc>
        <w:tc>
          <w:tcPr>
            <w:tcW w:w="467" w:type="dxa"/>
            <w:noWrap/>
            <w:vAlign w:val="center"/>
            <w:hideMark/>
          </w:tcPr>
          <w:p w14:paraId="10A8F585" w14:textId="77777777" w:rsidR="00B96AE4" w:rsidRPr="00F2239F" w:rsidRDefault="00B96AE4" w:rsidP="00B96AE4">
            <w:pPr>
              <w:jc w:val="center"/>
            </w:pPr>
          </w:p>
        </w:tc>
        <w:tc>
          <w:tcPr>
            <w:tcW w:w="467" w:type="dxa"/>
            <w:noWrap/>
            <w:vAlign w:val="center"/>
            <w:hideMark/>
          </w:tcPr>
          <w:p w14:paraId="3CDFBA2C" w14:textId="77777777" w:rsidR="00B96AE4" w:rsidRPr="00F2239F" w:rsidRDefault="00B96AE4" w:rsidP="00B96AE4">
            <w:pPr>
              <w:jc w:val="center"/>
            </w:pPr>
            <w:r w:rsidRPr="00F2239F">
              <w:sym w:font="Wingdings" w:char="F0FC"/>
            </w:r>
          </w:p>
        </w:tc>
        <w:tc>
          <w:tcPr>
            <w:tcW w:w="467" w:type="dxa"/>
            <w:noWrap/>
            <w:vAlign w:val="center"/>
            <w:hideMark/>
          </w:tcPr>
          <w:p w14:paraId="6DF5EF11" w14:textId="77777777" w:rsidR="00B96AE4" w:rsidRPr="00F2239F" w:rsidRDefault="00B96AE4" w:rsidP="00B96AE4">
            <w:pPr>
              <w:jc w:val="center"/>
            </w:pPr>
          </w:p>
        </w:tc>
        <w:tc>
          <w:tcPr>
            <w:tcW w:w="467" w:type="dxa"/>
            <w:noWrap/>
            <w:vAlign w:val="center"/>
            <w:hideMark/>
          </w:tcPr>
          <w:p w14:paraId="0EE14B27" w14:textId="77777777" w:rsidR="00B96AE4" w:rsidRPr="00F2239F" w:rsidRDefault="00B96AE4" w:rsidP="00B96AE4">
            <w:pPr>
              <w:jc w:val="center"/>
            </w:pPr>
          </w:p>
        </w:tc>
        <w:tc>
          <w:tcPr>
            <w:tcW w:w="467" w:type="dxa"/>
            <w:noWrap/>
            <w:vAlign w:val="center"/>
            <w:hideMark/>
          </w:tcPr>
          <w:p w14:paraId="740CC0E6" w14:textId="77777777" w:rsidR="00B96AE4" w:rsidRPr="00F2239F" w:rsidRDefault="00B96AE4" w:rsidP="00B96AE4">
            <w:pPr>
              <w:jc w:val="center"/>
            </w:pPr>
          </w:p>
        </w:tc>
        <w:tc>
          <w:tcPr>
            <w:tcW w:w="467" w:type="dxa"/>
            <w:noWrap/>
            <w:vAlign w:val="center"/>
            <w:hideMark/>
          </w:tcPr>
          <w:p w14:paraId="28513E6D" w14:textId="77777777" w:rsidR="00B96AE4" w:rsidRPr="00F2239F" w:rsidRDefault="00B96AE4" w:rsidP="00B96AE4">
            <w:pPr>
              <w:jc w:val="center"/>
            </w:pPr>
          </w:p>
        </w:tc>
        <w:tc>
          <w:tcPr>
            <w:tcW w:w="467" w:type="dxa"/>
            <w:noWrap/>
            <w:vAlign w:val="center"/>
            <w:hideMark/>
          </w:tcPr>
          <w:p w14:paraId="4FD4B3A3" w14:textId="77777777" w:rsidR="00B96AE4" w:rsidRPr="00F2239F" w:rsidRDefault="00B96AE4" w:rsidP="00B96AE4">
            <w:pPr>
              <w:jc w:val="center"/>
            </w:pPr>
          </w:p>
        </w:tc>
        <w:tc>
          <w:tcPr>
            <w:tcW w:w="467" w:type="dxa"/>
            <w:noWrap/>
            <w:vAlign w:val="center"/>
            <w:hideMark/>
          </w:tcPr>
          <w:p w14:paraId="2DFC5E77" w14:textId="77777777" w:rsidR="00B96AE4" w:rsidRPr="00F2239F" w:rsidRDefault="00B96AE4" w:rsidP="00B96AE4">
            <w:pPr>
              <w:jc w:val="center"/>
            </w:pPr>
          </w:p>
        </w:tc>
        <w:tc>
          <w:tcPr>
            <w:tcW w:w="467" w:type="dxa"/>
            <w:noWrap/>
            <w:vAlign w:val="center"/>
            <w:hideMark/>
          </w:tcPr>
          <w:p w14:paraId="45C0C46F" w14:textId="77777777" w:rsidR="00B96AE4" w:rsidRPr="00F2239F" w:rsidRDefault="00B96AE4" w:rsidP="00B96AE4">
            <w:pPr>
              <w:jc w:val="center"/>
            </w:pPr>
          </w:p>
        </w:tc>
        <w:tc>
          <w:tcPr>
            <w:tcW w:w="467" w:type="dxa"/>
            <w:noWrap/>
            <w:vAlign w:val="center"/>
            <w:hideMark/>
          </w:tcPr>
          <w:p w14:paraId="0F3CC1ED" w14:textId="77777777" w:rsidR="00B96AE4" w:rsidRPr="00F2239F" w:rsidRDefault="00B96AE4" w:rsidP="00B96AE4">
            <w:pPr>
              <w:jc w:val="center"/>
            </w:pPr>
          </w:p>
        </w:tc>
        <w:tc>
          <w:tcPr>
            <w:tcW w:w="467" w:type="dxa"/>
            <w:noWrap/>
            <w:vAlign w:val="center"/>
            <w:hideMark/>
          </w:tcPr>
          <w:p w14:paraId="28E84E48" w14:textId="77777777" w:rsidR="00B96AE4" w:rsidRPr="00F2239F" w:rsidRDefault="00B96AE4" w:rsidP="00B96AE4">
            <w:pPr>
              <w:jc w:val="center"/>
            </w:pPr>
          </w:p>
        </w:tc>
      </w:tr>
      <w:tr w:rsidR="00B96AE4" w:rsidRPr="007611CA" w14:paraId="334FBD57" w14:textId="77777777" w:rsidTr="00B96AE4">
        <w:trPr>
          <w:trHeight w:val="300"/>
        </w:trPr>
        <w:tc>
          <w:tcPr>
            <w:tcW w:w="1545" w:type="dxa"/>
            <w:noWrap/>
            <w:hideMark/>
          </w:tcPr>
          <w:p w14:paraId="4441BC7A" w14:textId="77777777" w:rsidR="00B96AE4" w:rsidRPr="00F2239F" w:rsidRDefault="00B96AE4" w:rsidP="00B96AE4">
            <w:r w:rsidRPr="00F2239F">
              <w:t>Blood markers (WCC/CRP)</w:t>
            </w:r>
          </w:p>
        </w:tc>
        <w:tc>
          <w:tcPr>
            <w:tcW w:w="466" w:type="dxa"/>
            <w:noWrap/>
            <w:vAlign w:val="center"/>
            <w:hideMark/>
          </w:tcPr>
          <w:p w14:paraId="28E86984" w14:textId="77777777" w:rsidR="00B96AE4" w:rsidRPr="00F2239F" w:rsidRDefault="00B96AE4" w:rsidP="00B96AE4">
            <w:pPr>
              <w:jc w:val="center"/>
            </w:pPr>
          </w:p>
        </w:tc>
        <w:tc>
          <w:tcPr>
            <w:tcW w:w="467" w:type="dxa"/>
            <w:noWrap/>
            <w:vAlign w:val="center"/>
            <w:hideMark/>
          </w:tcPr>
          <w:p w14:paraId="7724B495" w14:textId="77777777" w:rsidR="00B96AE4" w:rsidRPr="00F2239F" w:rsidRDefault="00B96AE4" w:rsidP="00B96AE4">
            <w:pPr>
              <w:jc w:val="center"/>
            </w:pPr>
          </w:p>
        </w:tc>
        <w:tc>
          <w:tcPr>
            <w:tcW w:w="467" w:type="dxa"/>
            <w:noWrap/>
            <w:vAlign w:val="center"/>
            <w:hideMark/>
          </w:tcPr>
          <w:p w14:paraId="5630AAD8" w14:textId="77777777" w:rsidR="00B96AE4" w:rsidRPr="00F2239F" w:rsidRDefault="00B96AE4" w:rsidP="00B96AE4">
            <w:pPr>
              <w:jc w:val="center"/>
            </w:pPr>
            <w:r w:rsidRPr="00F2239F">
              <w:sym w:font="Wingdings" w:char="F0FC"/>
            </w:r>
          </w:p>
        </w:tc>
        <w:tc>
          <w:tcPr>
            <w:tcW w:w="467" w:type="dxa"/>
            <w:noWrap/>
            <w:vAlign w:val="center"/>
            <w:hideMark/>
          </w:tcPr>
          <w:p w14:paraId="2416FDE8" w14:textId="77777777" w:rsidR="00B96AE4" w:rsidRPr="00F2239F" w:rsidRDefault="00B96AE4" w:rsidP="00B96AE4">
            <w:pPr>
              <w:jc w:val="center"/>
            </w:pPr>
          </w:p>
        </w:tc>
        <w:tc>
          <w:tcPr>
            <w:tcW w:w="467" w:type="dxa"/>
            <w:noWrap/>
            <w:vAlign w:val="center"/>
            <w:hideMark/>
          </w:tcPr>
          <w:p w14:paraId="2117742A" w14:textId="77777777" w:rsidR="00B96AE4" w:rsidRPr="00F2239F" w:rsidRDefault="00B96AE4" w:rsidP="00B96AE4">
            <w:pPr>
              <w:jc w:val="center"/>
            </w:pPr>
          </w:p>
        </w:tc>
        <w:tc>
          <w:tcPr>
            <w:tcW w:w="467" w:type="dxa"/>
            <w:noWrap/>
            <w:vAlign w:val="center"/>
            <w:hideMark/>
          </w:tcPr>
          <w:p w14:paraId="1BD042A8" w14:textId="77777777" w:rsidR="00B96AE4" w:rsidRPr="00F2239F" w:rsidRDefault="00B96AE4" w:rsidP="00B96AE4">
            <w:pPr>
              <w:jc w:val="center"/>
            </w:pPr>
          </w:p>
        </w:tc>
        <w:tc>
          <w:tcPr>
            <w:tcW w:w="467" w:type="dxa"/>
            <w:noWrap/>
            <w:vAlign w:val="center"/>
            <w:hideMark/>
          </w:tcPr>
          <w:p w14:paraId="1F99E0E1" w14:textId="77777777" w:rsidR="00B96AE4" w:rsidRPr="00F2239F" w:rsidRDefault="00B96AE4" w:rsidP="00B96AE4">
            <w:pPr>
              <w:jc w:val="center"/>
            </w:pPr>
          </w:p>
        </w:tc>
        <w:tc>
          <w:tcPr>
            <w:tcW w:w="467" w:type="dxa"/>
            <w:noWrap/>
            <w:vAlign w:val="center"/>
            <w:hideMark/>
          </w:tcPr>
          <w:p w14:paraId="6D54D3E7" w14:textId="77777777" w:rsidR="00B96AE4" w:rsidRPr="00F2239F" w:rsidRDefault="00B96AE4" w:rsidP="00B96AE4">
            <w:pPr>
              <w:jc w:val="center"/>
            </w:pPr>
          </w:p>
        </w:tc>
        <w:tc>
          <w:tcPr>
            <w:tcW w:w="467" w:type="dxa"/>
            <w:noWrap/>
            <w:vAlign w:val="center"/>
            <w:hideMark/>
          </w:tcPr>
          <w:p w14:paraId="6A523FA6" w14:textId="77777777" w:rsidR="00B96AE4" w:rsidRPr="00F2239F" w:rsidRDefault="00B96AE4" w:rsidP="00B96AE4">
            <w:pPr>
              <w:jc w:val="center"/>
            </w:pPr>
          </w:p>
        </w:tc>
        <w:tc>
          <w:tcPr>
            <w:tcW w:w="467" w:type="dxa"/>
            <w:noWrap/>
            <w:vAlign w:val="center"/>
            <w:hideMark/>
          </w:tcPr>
          <w:p w14:paraId="7060B186" w14:textId="77777777" w:rsidR="00B96AE4" w:rsidRPr="00F2239F" w:rsidRDefault="00B96AE4" w:rsidP="00B96AE4">
            <w:pPr>
              <w:jc w:val="center"/>
            </w:pPr>
          </w:p>
        </w:tc>
        <w:tc>
          <w:tcPr>
            <w:tcW w:w="467" w:type="dxa"/>
            <w:noWrap/>
            <w:vAlign w:val="center"/>
            <w:hideMark/>
          </w:tcPr>
          <w:p w14:paraId="488742F0" w14:textId="77777777" w:rsidR="00B96AE4" w:rsidRPr="00F2239F" w:rsidRDefault="00B96AE4" w:rsidP="00B96AE4">
            <w:pPr>
              <w:jc w:val="center"/>
            </w:pPr>
          </w:p>
        </w:tc>
        <w:tc>
          <w:tcPr>
            <w:tcW w:w="467" w:type="dxa"/>
            <w:noWrap/>
            <w:vAlign w:val="center"/>
            <w:hideMark/>
          </w:tcPr>
          <w:p w14:paraId="081FC257" w14:textId="77777777" w:rsidR="00B96AE4" w:rsidRPr="00F2239F" w:rsidRDefault="00B96AE4" w:rsidP="00B96AE4">
            <w:pPr>
              <w:jc w:val="center"/>
            </w:pPr>
          </w:p>
        </w:tc>
        <w:tc>
          <w:tcPr>
            <w:tcW w:w="467" w:type="dxa"/>
            <w:noWrap/>
            <w:vAlign w:val="center"/>
            <w:hideMark/>
          </w:tcPr>
          <w:p w14:paraId="456F2C37" w14:textId="77777777" w:rsidR="00B96AE4" w:rsidRPr="00F2239F" w:rsidRDefault="00B96AE4" w:rsidP="00B96AE4">
            <w:pPr>
              <w:jc w:val="center"/>
            </w:pPr>
            <w:r w:rsidRPr="00F2239F">
              <w:sym w:font="Wingdings" w:char="F0FC"/>
            </w:r>
          </w:p>
        </w:tc>
        <w:tc>
          <w:tcPr>
            <w:tcW w:w="467" w:type="dxa"/>
            <w:noWrap/>
            <w:vAlign w:val="center"/>
            <w:hideMark/>
          </w:tcPr>
          <w:p w14:paraId="5500250D" w14:textId="77777777" w:rsidR="00B96AE4" w:rsidRPr="00F2239F" w:rsidRDefault="00B96AE4" w:rsidP="00B96AE4">
            <w:pPr>
              <w:jc w:val="center"/>
            </w:pPr>
            <w:r w:rsidRPr="00F2239F">
              <w:sym w:font="Wingdings" w:char="F0FC"/>
            </w:r>
          </w:p>
        </w:tc>
        <w:tc>
          <w:tcPr>
            <w:tcW w:w="467" w:type="dxa"/>
            <w:noWrap/>
            <w:vAlign w:val="center"/>
            <w:hideMark/>
          </w:tcPr>
          <w:p w14:paraId="019A5338" w14:textId="77777777" w:rsidR="00B96AE4" w:rsidRPr="00F2239F" w:rsidRDefault="00B96AE4" w:rsidP="00B96AE4">
            <w:pPr>
              <w:jc w:val="center"/>
            </w:pPr>
          </w:p>
        </w:tc>
        <w:tc>
          <w:tcPr>
            <w:tcW w:w="467" w:type="dxa"/>
            <w:noWrap/>
            <w:vAlign w:val="center"/>
            <w:hideMark/>
          </w:tcPr>
          <w:p w14:paraId="1877499D" w14:textId="77777777" w:rsidR="00B96AE4" w:rsidRPr="00F2239F" w:rsidRDefault="00B96AE4" w:rsidP="00B96AE4">
            <w:pPr>
              <w:jc w:val="center"/>
            </w:pPr>
          </w:p>
        </w:tc>
      </w:tr>
      <w:tr w:rsidR="00B96AE4" w:rsidRPr="007611CA" w14:paraId="17CB32A3" w14:textId="77777777" w:rsidTr="00B96AE4">
        <w:trPr>
          <w:trHeight w:val="300"/>
        </w:trPr>
        <w:tc>
          <w:tcPr>
            <w:tcW w:w="1545" w:type="dxa"/>
            <w:noWrap/>
            <w:hideMark/>
          </w:tcPr>
          <w:p w14:paraId="151F8584" w14:textId="77777777" w:rsidR="00B96AE4" w:rsidRPr="00F2239F" w:rsidRDefault="00B96AE4" w:rsidP="00B96AE4">
            <w:r w:rsidRPr="00F2239F">
              <w:t>Duration of abdominal drainage</w:t>
            </w:r>
          </w:p>
        </w:tc>
        <w:tc>
          <w:tcPr>
            <w:tcW w:w="466" w:type="dxa"/>
            <w:noWrap/>
            <w:vAlign w:val="center"/>
            <w:hideMark/>
          </w:tcPr>
          <w:p w14:paraId="7551DF0C" w14:textId="77777777" w:rsidR="00B96AE4" w:rsidRPr="00F2239F" w:rsidRDefault="00B96AE4" w:rsidP="00B96AE4">
            <w:pPr>
              <w:jc w:val="center"/>
            </w:pPr>
          </w:p>
        </w:tc>
        <w:tc>
          <w:tcPr>
            <w:tcW w:w="467" w:type="dxa"/>
            <w:noWrap/>
            <w:vAlign w:val="center"/>
            <w:hideMark/>
          </w:tcPr>
          <w:p w14:paraId="60E6B97E" w14:textId="77777777" w:rsidR="00B96AE4" w:rsidRPr="00F2239F" w:rsidRDefault="00B96AE4" w:rsidP="00B96AE4">
            <w:pPr>
              <w:jc w:val="center"/>
            </w:pPr>
          </w:p>
        </w:tc>
        <w:tc>
          <w:tcPr>
            <w:tcW w:w="467" w:type="dxa"/>
            <w:noWrap/>
            <w:vAlign w:val="center"/>
            <w:hideMark/>
          </w:tcPr>
          <w:p w14:paraId="0E670F30" w14:textId="77777777" w:rsidR="00B96AE4" w:rsidRPr="00F2239F" w:rsidRDefault="00B96AE4" w:rsidP="00B96AE4">
            <w:pPr>
              <w:jc w:val="center"/>
            </w:pPr>
          </w:p>
        </w:tc>
        <w:tc>
          <w:tcPr>
            <w:tcW w:w="467" w:type="dxa"/>
            <w:noWrap/>
            <w:vAlign w:val="center"/>
            <w:hideMark/>
          </w:tcPr>
          <w:p w14:paraId="22BE53F2" w14:textId="77777777" w:rsidR="00B96AE4" w:rsidRPr="00F2239F" w:rsidRDefault="00B96AE4" w:rsidP="00B96AE4">
            <w:pPr>
              <w:jc w:val="center"/>
            </w:pPr>
          </w:p>
        </w:tc>
        <w:tc>
          <w:tcPr>
            <w:tcW w:w="467" w:type="dxa"/>
            <w:noWrap/>
            <w:vAlign w:val="center"/>
            <w:hideMark/>
          </w:tcPr>
          <w:p w14:paraId="7AA72488" w14:textId="77777777" w:rsidR="00B96AE4" w:rsidRPr="00F2239F" w:rsidRDefault="00B96AE4" w:rsidP="00B96AE4">
            <w:pPr>
              <w:jc w:val="center"/>
            </w:pPr>
          </w:p>
        </w:tc>
        <w:tc>
          <w:tcPr>
            <w:tcW w:w="467" w:type="dxa"/>
            <w:noWrap/>
            <w:vAlign w:val="center"/>
            <w:hideMark/>
          </w:tcPr>
          <w:p w14:paraId="79316964" w14:textId="77777777" w:rsidR="00B96AE4" w:rsidRPr="00F2239F" w:rsidRDefault="00B96AE4" w:rsidP="00B96AE4">
            <w:pPr>
              <w:jc w:val="center"/>
            </w:pPr>
          </w:p>
        </w:tc>
        <w:tc>
          <w:tcPr>
            <w:tcW w:w="467" w:type="dxa"/>
            <w:noWrap/>
            <w:vAlign w:val="center"/>
            <w:hideMark/>
          </w:tcPr>
          <w:p w14:paraId="77A5286C" w14:textId="77777777" w:rsidR="00B96AE4" w:rsidRPr="00F2239F" w:rsidRDefault="00B96AE4" w:rsidP="00B96AE4">
            <w:pPr>
              <w:jc w:val="center"/>
            </w:pPr>
          </w:p>
        </w:tc>
        <w:tc>
          <w:tcPr>
            <w:tcW w:w="467" w:type="dxa"/>
            <w:noWrap/>
            <w:vAlign w:val="center"/>
            <w:hideMark/>
          </w:tcPr>
          <w:p w14:paraId="160CA442" w14:textId="77777777" w:rsidR="00B96AE4" w:rsidRPr="00F2239F" w:rsidRDefault="00B96AE4" w:rsidP="00B96AE4">
            <w:pPr>
              <w:jc w:val="center"/>
            </w:pPr>
          </w:p>
        </w:tc>
        <w:tc>
          <w:tcPr>
            <w:tcW w:w="467" w:type="dxa"/>
            <w:noWrap/>
            <w:vAlign w:val="center"/>
            <w:hideMark/>
          </w:tcPr>
          <w:p w14:paraId="7E06368A" w14:textId="77777777" w:rsidR="00B96AE4" w:rsidRPr="00F2239F" w:rsidRDefault="00B96AE4" w:rsidP="00B96AE4">
            <w:pPr>
              <w:jc w:val="center"/>
            </w:pPr>
          </w:p>
        </w:tc>
        <w:tc>
          <w:tcPr>
            <w:tcW w:w="467" w:type="dxa"/>
            <w:noWrap/>
            <w:vAlign w:val="center"/>
            <w:hideMark/>
          </w:tcPr>
          <w:p w14:paraId="4F673FAC" w14:textId="77777777" w:rsidR="00B96AE4" w:rsidRPr="00F2239F" w:rsidRDefault="00B96AE4" w:rsidP="00B96AE4">
            <w:pPr>
              <w:jc w:val="center"/>
            </w:pPr>
          </w:p>
        </w:tc>
        <w:tc>
          <w:tcPr>
            <w:tcW w:w="467" w:type="dxa"/>
            <w:noWrap/>
            <w:vAlign w:val="center"/>
            <w:hideMark/>
          </w:tcPr>
          <w:p w14:paraId="470286EB" w14:textId="77777777" w:rsidR="00B96AE4" w:rsidRPr="00F2239F" w:rsidRDefault="00B96AE4" w:rsidP="00B96AE4">
            <w:pPr>
              <w:jc w:val="center"/>
            </w:pPr>
          </w:p>
        </w:tc>
        <w:tc>
          <w:tcPr>
            <w:tcW w:w="467" w:type="dxa"/>
            <w:noWrap/>
            <w:vAlign w:val="center"/>
            <w:hideMark/>
          </w:tcPr>
          <w:p w14:paraId="46FED29E" w14:textId="77777777" w:rsidR="00B96AE4" w:rsidRPr="00F2239F" w:rsidRDefault="00B96AE4" w:rsidP="00B96AE4">
            <w:pPr>
              <w:jc w:val="center"/>
            </w:pPr>
          </w:p>
        </w:tc>
        <w:tc>
          <w:tcPr>
            <w:tcW w:w="467" w:type="dxa"/>
            <w:noWrap/>
            <w:vAlign w:val="center"/>
            <w:hideMark/>
          </w:tcPr>
          <w:p w14:paraId="38E2CACB" w14:textId="77777777" w:rsidR="00B96AE4" w:rsidRPr="00F2239F" w:rsidRDefault="00B96AE4" w:rsidP="00B96AE4">
            <w:pPr>
              <w:jc w:val="center"/>
            </w:pPr>
          </w:p>
        </w:tc>
        <w:tc>
          <w:tcPr>
            <w:tcW w:w="467" w:type="dxa"/>
            <w:noWrap/>
            <w:vAlign w:val="center"/>
            <w:hideMark/>
          </w:tcPr>
          <w:p w14:paraId="6F8AADF4" w14:textId="77777777" w:rsidR="00B96AE4" w:rsidRPr="00F2239F" w:rsidRDefault="00B96AE4" w:rsidP="00B96AE4">
            <w:pPr>
              <w:jc w:val="center"/>
            </w:pPr>
          </w:p>
        </w:tc>
        <w:tc>
          <w:tcPr>
            <w:tcW w:w="467" w:type="dxa"/>
            <w:noWrap/>
            <w:vAlign w:val="center"/>
            <w:hideMark/>
          </w:tcPr>
          <w:p w14:paraId="36404C2C" w14:textId="77777777" w:rsidR="00B96AE4" w:rsidRPr="00F2239F" w:rsidRDefault="00B96AE4" w:rsidP="00B96AE4">
            <w:pPr>
              <w:jc w:val="center"/>
            </w:pPr>
          </w:p>
        </w:tc>
        <w:tc>
          <w:tcPr>
            <w:tcW w:w="467" w:type="dxa"/>
            <w:noWrap/>
            <w:vAlign w:val="center"/>
            <w:hideMark/>
          </w:tcPr>
          <w:p w14:paraId="5BB7086D" w14:textId="77777777" w:rsidR="00B96AE4" w:rsidRPr="00F2239F" w:rsidRDefault="00B96AE4" w:rsidP="00B96AE4">
            <w:pPr>
              <w:jc w:val="center"/>
            </w:pPr>
          </w:p>
        </w:tc>
      </w:tr>
      <w:tr w:rsidR="00B96AE4" w:rsidRPr="007611CA" w14:paraId="2A921F84" w14:textId="77777777" w:rsidTr="00B96AE4">
        <w:trPr>
          <w:trHeight w:val="300"/>
        </w:trPr>
        <w:tc>
          <w:tcPr>
            <w:tcW w:w="1545" w:type="dxa"/>
            <w:noWrap/>
            <w:hideMark/>
          </w:tcPr>
          <w:p w14:paraId="69626669" w14:textId="77777777" w:rsidR="00B96AE4" w:rsidRPr="00F2239F" w:rsidRDefault="00B96AE4" w:rsidP="00B96AE4">
            <w:r w:rsidRPr="00F2239F">
              <w:t>Validated pain score</w:t>
            </w:r>
          </w:p>
        </w:tc>
        <w:tc>
          <w:tcPr>
            <w:tcW w:w="466" w:type="dxa"/>
            <w:noWrap/>
            <w:vAlign w:val="center"/>
            <w:hideMark/>
          </w:tcPr>
          <w:p w14:paraId="7EFFCA1E" w14:textId="77777777" w:rsidR="00B96AE4" w:rsidRPr="00F2239F" w:rsidRDefault="00B96AE4" w:rsidP="00B96AE4">
            <w:pPr>
              <w:jc w:val="center"/>
            </w:pPr>
          </w:p>
        </w:tc>
        <w:tc>
          <w:tcPr>
            <w:tcW w:w="467" w:type="dxa"/>
            <w:noWrap/>
            <w:vAlign w:val="center"/>
            <w:hideMark/>
          </w:tcPr>
          <w:p w14:paraId="35F9EA65" w14:textId="77777777" w:rsidR="00B96AE4" w:rsidRPr="00F2239F" w:rsidRDefault="00B96AE4" w:rsidP="00B96AE4">
            <w:pPr>
              <w:jc w:val="center"/>
            </w:pPr>
          </w:p>
        </w:tc>
        <w:tc>
          <w:tcPr>
            <w:tcW w:w="467" w:type="dxa"/>
            <w:noWrap/>
            <w:vAlign w:val="center"/>
            <w:hideMark/>
          </w:tcPr>
          <w:p w14:paraId="4FA1E428" w14:textId="77777777" w:rsidR="00B96AE4" w:rsidRPr="00F2239F" w:rsidRDefault="00B96AE4" w:rsidP="00B96AE4">
            <w:pPr>
              <w:jc w:val="center"/>
            </w:pPr>
          </w:p>
        </w:tc>
        <w:tc>
          <w:tcPr>
            <w:tcW w:w="467" w:type="dxa"/>
            <w:noWrap/>
            <w:vAlign w:val="center"/>
            <w:hideMark/>
          </w:tcPr>
          <w:p w14:paraId="10BAA69B" w14:textId="77777777" w:rsidR="00B96AE4" w:rsidRPr="00F2239F" w:rsidRDefault="00B96AE4" w:rsidP="00B96AE4">
            <w:pPr>
              <w:jc w:val="center"/>
            </w:pPr>
          </w:p>
        </w:tc>
        <w:tc>
          <w:tcPr>
            <w:tcW w:w="467" w:type="dxa"/>
            <w:noWrap/>
            <w:vAlign w:val="center"/>
            <w:hideMark/>
          </w:tcPr>
          <w:p w14:paraId="63963424" w14:textId="77777777" w:rsidR="00B96AE4" w:rsidRPr="00F2239F" w:rsidRDefault="00B96AE4" w:rsidP="00B96AE4">
            <w:pPr>
              <w:jc w:val="center"/>
            </w:pPr>
          </w:p>
        </w:tc>
        <w:tc>
          <w:tcPr>
            <w:tcW w:w="467" w:type="dxa"/>
            <w:noWrap/>
            <w:vAlign w:val="center"/>
            <w:hideMark/>
          </w:tcPr>
          <w:p w14:paraId="145B2CE3" w14:textId="77777777" w:rsidR="00B96AE4" w:rsidRPr="00F2239F" w:rsidRDefault="00B96AE4" w:rsidP="00B96AE4">
            <w:pPr>
              <w:jc w:val="center"/>
            </w:pPr>
          </w:p>
        </w:tc>
        <w:tc>
          <w:tcPr>
            <w:tcW w:w="467" w:type="dxa"/>
            <w:noWrap/>
            <w:vAlign w:val="center"/>
            <w:hideMark/>
          </w:tcPr>
          <w:p w14:paraId="08D5B1D9" w14:textId="77777777" w:rsidR="00B96AE4" w:rsidRPr="00F2239F" w:rsidRDefault="00B96AE4" w:rsidP="00B96AE4">
            <w:pPr>
              <w:jc w:val="center"/>
            </w:pPr>
          </w:p>
        </w:tc>
        <w:tc>
          <w:tcPr>
            <w:tcW w:w="467" w:type="dxa"/>
            <w:noWrap/>
            <w:vAlign w:val="center"/>
            <w:hideMark/>
          </w:tcPr>
          <w:p w14:paraId="091479D9" w14:textId="77777777" w:rsidR="00B96AE4" w:rsidRPr="00F2239F" w:rsidRDefault="00B96AE4" w:rsidP="00B96AE4">
            <w:pPr>
              <w:jc w:val="center"/>
            </w:pPr>
          </w:p>
        </w:tc>
        <w:tc>
          <w:tcPr>
            <w:tcW w:w="467" w:type="dxa"/>
            <w:noWrap/>
            <w:vAlign w:val="center"/>
            <w:hideMark/>
          </w:tcPr>
          <w:p w14:paraId="71932D28" w14:textId="77777777" w:rsidR="00B96AE4" w:rsidRPr="00F2239F" w:rsidRDefault="00B96AE4" w:rsidP="00B96AE4">
            <w:pPr>
              <w:jc w:val="center"/>
            </w:pPr>
          </w:p>
        </w:tc>
        <w:tc>
          <w:tcPr>
            <w:tcW w:w="467" w:type="dxa"/>
            <w:noWrap/>
            <w:vAlign w:val="center"/>
            <w:hideMark/>
          </w:tcPr>
          <w:p w14:paraId="363841A1" w14:textId="77777777" w:rsidR="00B96AE4" w:rsidRPr="00F2239F" w:rsidRDefault="00B96AE4" w:rsidP="00B96AE4">
            <w:pPr>
              <w:jc w:val="center"/>
            </w:pPr>
          </w:p>
        </w:tc>
        <w:tc>
          <w:tcPr>
            <w:tcW w:w="467" w:type="dxa"/>
            <w:noWrap/>
            <w:vAlign w:val="center"/>
            <w:hideMark/>
          </w:tcPr>
          <w:p w14:paraId="273A9F1F" w14:textId="77777777" w:rsidR="00B96AE4" w:rsidRPr="00F2239F" w:rsidRDefault="00B96AE4" w:rsidP="00B96AE4">
            <w:pPr>
              <w:jc w:val="center"/>
            </w:pPr>
          </w:p>
        </w:tc>
        <w:tc>
          <w:tcPr>
            <w:tcW w:w="467" w:type="dxa"/>
            <w:noWrap/>
            <w:vAlign w:val="center"/>
            <w:hideMark/>
          </w:tcPr>
          <w:p w14:paraId="0EF735BE" w14:textId="77777777" w:rsidR="00B96AE4" w:rsidRPr="00F2239F" w:rsidRDefault="00B96AE4" w:rsidP="00B96AE4">
            <w:pPr>
              <w:jc w:val="center"/>
            </w:pPr>
          </w:p>
        </w:tc>
        <w:tc>
          <w:tcPr>
            <w:tcW w:w="467" w:type="dxa"/>
            <w:noWrap/>
            <w:vAlign w:val="center"/>
            <w:hideMark/>
          </w:tcPr>
          <w:p w14:paraId="3CD56675" w14:textId="77777777" w:rsidR="00B96AE4" w:rsidRPr="00F2239F" w:rsidRDefault="00B96AE4" w:rsidP="00B96AE4">
            <w:pPr>
              <w:jc w:val="center"/>
            </w:pPr>
          </w:p>
        </w:tc>
        <w:tc>
          <w:tcPr>
            <w:tcW w:w="467" w:type="dxa"/>
            <w:noWrap/>
            <w:vAlign w:val="center"/>
            <w:hideMark/>
          </w:tcPr>
          <w:p w14:paraId="61C86554" w14:textId="77777777" w:rsidR="00B96AE4" w:rsidRPr="00F2239F" w:rsidRDefault="00B96AE4" w:rsidP="00B96AE4">
            <w:pPr>
              <w:jc w:val="center"/>
            </w:pPr>
          </w:p>
        </w:tc>
        <w:tc>
          <w:tcPr>
            <w:tcW w:w="467" w:type="dxa"/>
            <w:noWrap/>
            <w:vAlign w:val="center"/>
            <w:hideMark/>
          </w:tcPr>
          <w:p w14:paraId="5FE424A6" w14:textId="77777777" w:rsidR="00B96AE4" w:rsidRPr="00F2239F" w:rsidRDefault="00B96AE4" w:rsidP="00B96AE4">
            <w:pPr>
              <w:jc w:val="center"/>
            </w:pPr>
          </w:p>
        </w:tc>
        <w:tc>
          <w:tcPr>
            <w:tcW w:w="467" w:type="dxa"/>
            <w:noWrap/>
            <w:vAlign w:val="center"/>
            <w:hideMark/>
          </w:tcPr>
          <w:p w14:paraId="4E5EEC0A" w14:textId="77777777" w:rsidR="00B96AE4" w:rsidRPr="00F2239F" w:rsidRDefault="00B96AE4" w:rsidP="00B96AE4">
            <w:pPr>
              <w:jc w:val="center"/>
            </w:pPr>
          </w:p>
        </w:tc>
      </w:tr>
      <w:tr w:rsidR="00B96AE4" w:rsidRPr="007611CA" w14:paraId="04D2B10B" w14:textId="77777777" w:rsidTr="00B96AE4">
        <w:trPr>
          <w:trHeight w:val="300"/>
        </w:trPr>
        <w:tc>
          <w:tcPr>
            <w:tcW w:w="1545" w:type="dxa"/>
            <w:noWrap/>
            <w:hideMark/>
          </w:tcPr>
          <w:p w14:paraId="42CFC34D" w14:textId="77777777" w:rsidR="00B96AE4" w:rsidRPr="00F2239F" w:rsidRDefault="00B96AE4" w:rsidP="00B96AE4">
            <w:r w:rsidRPr="00F2239F">
              <w:t>Other pain assessment</w:t>
            </w:r>
          </w:p>
        </w:tc>
        <w:tc>
          <w:tcPr>
            <w:tcW w:w="466" w:type="dxa"/>
            <w:noWrap/>
            <w:vAlign w:val="center"/>
            <w:hideMark/>
          </w:tcPr>
          <w:p w14:paraId="37842B3A" w14:textId="77777777" w:rsidR="00B96AE4" w:rsidRPr="00F2239F" w:rsidRDefault="00B96AE4" w:rsidP="00B96AE4">
            <w:pPr>
              <w:jc w:val="center"/>
            </w:pPr>
            <w:r w:rsidRPr="00F2239F">
              <w:sym w:font="Wingdings" w:char="F0FC"/>
            </w:r>
          </w:p>
        </w:tc>
        <w:tc>
          <w:tcPr>
            <w:tcW w:w="467" w:type="dxa"/>
            <w:noWrap/>
            <w:vAlign w:val="center"/>
            <w:hideMark/>
          </w:tcPr>
          <w:p w14:paraId="647B2A22" w14:textId="77777777" w:rsidR="00B96AE4" w:rsidRPr="00F2239F" w:rsidRDefault="00B96AE4" w:rsidP="00B96AE4">
            <w:pPr>
              <w:jc w:val="center"/>
            </w:pPr>
          </w:p>
        </w:tc>
        <w:tc>
          <w:tcPr>
            <w:tcW w:w="467" w:type="dxa"/>
            <w:noWrap/>
            <w:vAlign w:val="center"/>
            <w:hideMark/>
          </w:tcPr>
          <w:p w14:paraId="640C40ED" w14:textId="77777777" w:rsidR="00B96AE4" w:rsidRPr="00F2239F" w:rsidRDefault="00B96AE4" w:rsidP="00B96AE4">
            <w:pPr>
              <w:jc w:val="center"/>
            </w:pPr>
            <w:r w:rsidRPr="00F2239F">
              <w:sym w:font="Wingdings" w:char="F0FC"/>
            </w:r>
          </w:p>
        </w:tc>
        <w:tc>
          <w:tcPr>
            <w:tcW w:w="467" w:type="dxa"/>
            <w:noWrap/>
            <w:vAlign w:val="center"/>
            <w:hideMark/>
          </w:tcPr>
          <w:p w14:paraId="4523B77D" w14:textId="77777777" w:rsidR="00B96AE4" w:rsidRPr="00F2239F" w:rsidRDefault="00B96AE4" w:rsidP="00B96AE4">
            <w:pPr>
              <w:jc w:val="center"/>
            </w:pPr>
          </w:p>
        </w:tc>
        <w:tc>
          <w:tcPr>
            <w:tcW w:w="467" w:type="dxa"/>
            <w:noWrap/>
            <w:vAlign w:val="center"/>
            <w:hideMark/>
          </w:tcPr>
          <w:p w14:paraId="064305C3" w14:textId="77777777" w:rsidR="00B96AE4" w:rsidRPr="00F2239F" w:rsidRDefault="00B96AE4" w:rsidP="00B96AE4">
            <w:pPr>
              <w:jc w:val="center"/>
            </w:pPr>
          </w:p>
        </w:tc>
        <w:tc>
          <w:tcPr>
            <w:tcW w:w="467" w:type="dxa"/>
            <w:noWrap/>
            <w:vAlign w:val="center"/>
            <w:hideMark/>
          </w:tcPr>
          <w:p w14:paraId="5440CB07" w14:textId="77777777" w:rsidR="00B96AE4" w:rsidRPr="00F2239F" w:rsidRDefault="00B96AE4" w:rsidP="00B96AE4">
            <w:pPr>
              <w:jc w:val="center"/>
            </w:pPr>
          </w:p>
        </w:tc>
        <w:tc>
          <w:tcPr>
            <w:tcW w:w="467" w:type="dxa"/>
            <w:noWrap/>
            <w:vAlign w:val="center"/>
            <w:hideMark/>
          </w:tcPr>
          <w:p w14:paraId="54B9A66E" w14:textId="77777777" w:rsidR="00B96AE4" w:rsidRPr="00F2239F" w:rsidRDefault="00B96AE4" w:rsidP="00B96AE4">
            <w:pPr>
              <w:jc w:val="center"/>
            </w:pPr>
          </w:p>
        </w:tc>
        <w:tc>
          <w:tcPr>
            <w:tcW w:w="467" w:type="dxa"/>
            <w:noWrap/>
            <w:vAlign w:val="center"/>
            <w:hideMark/>
          </w:tcPr>
          <w:p w14:paraId="7132B076" w14:textId="77777777" w:rsidR="00B96AE4" w:rsidRPr="00F2239F" w:rsidRDefault="00B96AE4" w:rsidP="00B96AE4">
            <w:pPr>
              <w:jc w:val="center"/>
            </w:pPr>
          </w:p>
        </w:tc>
        <w:tc>
          <w:tcPr>
            <w:tcW w:w="467" w:type="dxa"/>
            <w:noWrap/>
            <w:vAlign w:val="center"/>
            <w:hideMark/>
          </w:tcPr>
          <w:p w14:paraId="40A88B4A" w14:textId="77777777" w:rsidR="00B96AE4" w:rsidRPr="00F2239F" w:rsidRDefault="00B96AE4" w:rsidP="00B96AE4">
            <w:pPr>
              <w:jc w:val="center"/>
            </w:pPr>
          </w:p>
        </w:tc>
        <w:tc>
          <w:tcPr>
            <w:tcW w:w="467" w:type="dxa"/>
            <w:noWrap/>
            <w:vAlign w:val="center"/>
            <w:hideMark/>
          </w:tcPr>
          <w:p w14:paraId="1CF4696E" w14:textId="77777777" w:rsidR="00B96AE4" w:rsidRPr="00F2239F" w:rsidRDefault="00B96AE4" w:rsidP="00B96AE4">
            <w:pPr>
              <w:jc w:val="center"/>
            </w:pPr>
          </w:p>
        </w:tc>
        <w:tc>
          <w:tcPr>
            <w:tcW w:w="467" w:type="dxa"/>
            <w:noWrap/>
            <w:vAlign w:val="center"/>
            <w:hideMark/>
          </w:tcPr>
          <w:p w14:paraId="677D68BD" w14:textId="77777777" w:rsidR="00B96AE4" w:rsidRPr="00F2239F" w:rsidRDefault="00B96AE4" w:rsidP="00B96AE4">
            <w:pPr>
              <w:jc w:val="center"/>
            </w:pPr>
          </w:p>
        </w:tc>
        <w:tc>
          <w:tcPr>
            <w:tcW w:w="467" w:type="dxa"/>
            <w:noWrap/>
            <w:vAlign w:val="center"/>
            <w:hideMark/>
          </w:tcPr>
          <w:p w14:paraId="51281B50" w14:textId="77777777" w:rsidR="00B96AE4" w:rsidRPr="00F2239F" w:rsidRDefault="00B96AE4" w:rsidP="00B96AE4">
            <w:pPr>
              <w:jc w:val="center"/>
            </w:pPr>
          </w:p>
        </w:tc>
        <w:tc>
          <w:tcPr>
            <w:tcW w:w="467" w:type="dxa"/>
            <w:noWrap/>
            <w:vAlign w:val="center"/>
            <w:hideMark/>
          </w:tcPr>
          <w:p w14:paraId="0AACA12F" w14:textId="77777777" w:rsidR="00B96AE4" w:rsidRPr="00F2239F" w:rsidRDefault="00B96AE4" w:rsidP="00B96AE4">
            <w:pPr>
              <w:jc w:val="center"/>
            </w:pPr>
            <w:r w:rsidRPr="00F2239F">
              <w:sym w:font="Wingdings" w:char="F0FC"/>
            </w:r>
          </w:p>
        </w:tc>
        <w:tc>
          <w:tcPr>
            <w:tcW w:w="467" w:type="dxa"/>
            <w:noWrap/>
            <w:vAlign w:val="center"/>
            <w:hideMark/>
          </w:tcPr>
          <w:p w14:paraId="1BB048BD" w14:textId="77777777" w:rsidR="00B96AE4" w:rsidRPr="00F2239F" w:rsidRDefault="00B96AE4" w:rsidP="00B96AE4">
            <w:pPr>
              <w:jc w:val="center"/>
            </w:pPr>
          </w:p>
        </w:tc>
        <w:tc>
          <w:tcPr>
            <w:tcW w:w="467" w:type="dxa"/>
            <w:noWrap/>
            <w:vAlign w:val="center"/>
            <w:hideMark/>
          </w:tcPr>
          <w:p w14:paraId="54E34B22" w14:textId="77777777" w:rsidR="00B96AE4" w:rsidRPr="00F2239F" w:rsidRDefault="00B96AE4" w:rsidP="00B96AE4">
            <w:pPr>
              <w:jc w:val="center"/>
            </w:pPr>
            <w:r w:rsidRPr="00F2239F">
              <w:sym w:font="Wingdings" w:char="F0FC"/>
            </w:r>
          </w:p>
        </w:tc>
        <w:tc>
          <w:tcPr>
            <w:tcW w:w="467" w:type="dxa"/>
            <w:noWrap/>
            <w:vAlign w:val="center"/>
            <w:hideMark/>
          </w:tcPr>
          <w:p w14:paraId="2EC63457" w14:textId="77777777" w:rsidR="00B96AE4" w:rsidRPr="00F2239F" w:rsidRDefault="00B96AE4" w:rsidP="00B96AE4">
            <w:pPr>
              <w:jc w:val="center"/>
            </w:pPr>
          </w:p>
        </w:tc>
      </w:tr>
      <w:tr w:rsidR="00B96AE4" w:rsidRPr="007611CA" w14:paraId="75659C0E" w14:textId="77777777" w:rsidTr="00B96AE4">
        <w:trPr>
          <w:trHeight w:val="300"/>
        </w:trPr>
        <w:tc>
          <w:tcPr>
            <w:tcW w:w="1545" w:type="dxa"/>
            <w:noWrap/>
            <w:hideMark/>
          </w:tcPr>
          <w:p w14:paraId="21DEB8C2" w14:textId="77777777" w:rsidR="00B96AE4" w:rsidRPr="00F2239F" w:rsidRDefault="00B96AE4" w:rsidP="00B96AE4">
            <w:r w:rsidRPr="00F2239F">
              <w:t>Time away from normal activities or school</w:t>
            </w:r>
          </w:p>
        </w:tc>
        <w:tc>
          <w:tcPr>
            <w:tcW w:w="466" w:type="dxa"/>
            <w:noWrap/>
            <w:vAlign w:val="center"/>
            <w:hideMark/>
          </w:tcPr>
          <w:p w14:paraId="7862A212" w14:textId="77777777" w:rsidR="00B96AE4" w:rsidRPr="00F2239F" w:rsidRDefault="00B96AE4" w:rsidP="00B96AE4">
            <w:pPr>
              <w:jc w:val="center"/>
            </w:pPr>
          </w:p>
        </w:tc>
        <w:tc>
          <w:tcPr>
            <w:tcW w:w="467" w:type="dxa"/>
            <w:noWrap/>
            <w:vAlign w:val="center"/>
            <w:hideMark/>
          </w:tcPr>
          <w:p w14:paraId="7AF08432" w14:textId="77777777" w:rsidR="00B96AE4" w:rsidRPr="00F2239F" w:rsidRDefault="00B96AE4" w:rsidP="00B96AE4">
            <w:pPr>
              <w:jc w:val="center"/>
            </w:pPr>
          </w:p>
        </w:tc>
        <w:tc>
          <w:tcPr>
            <w:tcW w:w="467" w:type="dxa"/>
            <w:noWrap/>
            <w:vAlign w:val="center"/>
            <w:hideMark/>
          </w:tcPr>
          <w:p w14:paraId="780C7583" w14:textId="77777777" w:rsidR="00B96AE4" w:rsidRPr="00F2239F" w:rsidRDefault="00B96AE4" w:rsidP="00B96AE4">
            <w:pPr>
              <w:jc w:val="center"/>
            </w:pPr>
          </w:p>
        </w:tc>
        <w:tc>
          <w:tcPr>
            <w:tcW w:w="467" w:type="dxa"/>
            <w:noWrap/>
            <w:vAlign w:val="center"/>
            <w:hideMark/>
          </w:tcPr>
          <w:p w14:paraId="11050C77" w14:textId="77777777" w:rsidR="00B96AE4" w:rsidRPr="00F2239F" w:rsidRDefault="00B96AE4" w:rsidP="00B96AE4">
            <w:pPr>
              <w:jc w:val="center"/>
            </w:pPr>
          </w:p>
        </w:tc>
        <w:tc>
          <w:tcPr>
            <w:tcW w:w="467" w:type="dxa"/>
            <w:noWrap/>
            <w:vAlign w:val="center"/>
            <w:hideMark/>
          </w:tcPr>
          <w:p w14:paraId="09BBFE09" w14:textId="77777777" w:rsidR="00B96AE4" w:rsidRPr="00F2239F" w:rsidRDefault="00B96AE4" w:rsidP="00B96AE4">
            <w:pPr>
              <w:jc w:val="center"/>
            </w:pPr>
          </w:p>
        </w:tc>
        <w:tc>
          <w:tcPr>
            <w:tcW w:w="467" w:type="dxa"/>
            <w:noWrap/>
            <w:vAlign w:val="center"/>
            <w:hideMark/>
          </w:tcPr>
          <w:p w14:paraId="0C0D59B8" w14:textId="77777777" w:rsidR="00B96AE4" w:rsidRPr="00F2239F" w:rsidRDefault="00B96AE4" w:rsidP="00B96AE4">
            <w:pPr>
              <w:jc w:val="center"/>
            </w:pPr>
          </w:p>
        </w:tc>
        <w:tc>
          <w:tcPr>
            <w:tcW w:w="467" w:type="dxa"/>
            <w:noWrap/>
            <w:vAlign w:val="center"/>
            <w:hideMark/>
          </w:tcPr>
          <w:p w14:paraId="77378F07" w14:textId="77777777" w:rsidR="00B96AE4" w:rsidRPr="00F2239F" w:rsidRDefault="00B96AE4" w:rsidP="00B96AE4">
            <w:pPr>
              <w:jc w:val="center"/>
            </w:pPr>
          </w:p>
        </w:tc>
        <w:tc>
          <w:tcPr>
            <w:tcW w:w="467" w:type="dxa"/>
            <w:noWrap/>
            <w:vAlign w:val="center"/>
            <w:hideMark/>
          </w:tcPr>
          <w:p w14:paraId="2976FFAC" w14:textId="77777777" w:rsidR="00B96AE4" w:rsidRPr="00F2239F" w:rsidRDefault="00B96AE4" w:rsidP="00B96AE4">
            <w:pPr>
              <w:jc w:val="center"/>
            </w:pPr>
          </w:p>
        </w:tc>
        <w:tc>
          <w:tcPr>
            <w:tcW w:w="467" w:type="dxa"/>
            <w:noWrap/>
            <w:vAlign w:val="center"/>
            <w:hideMark/>
          </w:tcPr>
          <w:p w14:paraId="553B3456" w14:textId="77777777" w:rsidR="00B96AE4" w:rsidRPr="00F2239F" w:rsidRDefault="00B96AE4" w:rsidP="00B96AE4">
            <w:pPr>
              <w:jc w:val="center"/>
            </w:pPr>
          </w:p>
        </w:tc>
        <w:tc>
          <w:tcPr>
            <w:tcW w:w="467" w:type="dxa"/>
            <w:noWrap/>
            <w:vAlign w:val="center"/>
            <w:hideMark/>
          </w:tcPr>
          <w:p w14:paraId="5B53B2B0" w14:textId="77777777" w:rsidR="00B96AE4" w:rsidRPr="00F2239F" w:rsidRDefault="00B96AE4" w:rsidP="00B96AE4">
            <w:pPr>
              <w:jc w:val="center"/>
            </w:pPr>
          </w:p>
        </w:tc>
        <w:tc>
          <w:tcPr>
            <w:tcW w:w="467" w:type="dxa"/>
            <w:noWrap/>
            <w:vAlign w:val="center"/>
            <w:hideMark/>
          </w:tcPr>
          <w:p w14:paraId="34FAF5E9" w14:textId="77777777" w:rsidR="00B96AE4" w:rsidRPr="00F2239F" w:rsidRDefault="00B96AE4" w:rsidP="00B96AE4">
            <w:pPr>
              <w:jc w:val="center"/>
            </w:pPr>
            <w:r w:rsidRPr="00F2239F">
              <w:sym w:font="Wingdings" w:char="F0FC"/>
            </w:r>
          </w:p>
        </w:tc>
        <w:tc>
          <w:tcPr>
            <w:tcW w:w="467" w:type="dxa"/>
            <w:noWrap/>
            <w:vAlign w:val="center"/>
            <w:hideMark/>
          </w:tcPr>
          <w:p w14:paraId="1AB8BBAC" w14:textId="77777777" w:rsidR="00B96AE4" w:rsidRPr="00F2239F" w:rsidRDefault="00B96AE4" w:rsidP="00B96AE4">
            <w:pPr>
              <w:jc w:val="center"/>
            </w:pPr>
          </w:p>
        </w:tc>
        <w:tc>
          <w:tcPr>
            <w:tcW w:w="467" w:type="dxa"/>
            <w:noWrap/>
            <w:vAlign w:val="center"/>
            <w:hideMark/>
          </w:tcPr>
          <w:p w14:paraId="3C0468A9" w14:textId="77777777" w:rsidR="00B96AE4" w:rsidRPr="00F2239F" w:rsidRDefault="00B96AE4" w:rsidP="00B96AE4">
            <w:pPr>
              <w:jc w:val="center"/>
            </w:pPr>
          </w:p>
        </w:tc>
        <w:tc>
          <w:tcPr>
            <w:tcW w:w="467" w:type="dxa"/>
            <w:noWrap/>
            <w:vAlign w:val="center"/>
            <w:hideMark/>
          </w:tcPr>
          <w:p w14:paraId="102FF78F" w14:textId="77777777" w:rsidR="00B96AE4" w:rsidRPr="00F2239F" w:rsidRDefault="00B96AE4" w:rsidP="00B96AE4">
            <w:pPr>
              <w:jc w:val="center"/>
            </w:pPr>
          </w:p>
        </w:tc>
        <w:tc>
          <w:tcPr>
            <w:tcW w:w="467" w:type="dxa"/>
            <w:noWrap/>
            <w:vAlign w:val="center"/>
            <w:hideMark/>
          </w:tcPr>
          <w:p w14:paraId="1B38EC76" w14:textId="77777777" w:rsidR="00B96AE4" w:rsidRPr="00F2239F" w:rsidRDefault="00B96AE4" w:rsidP="00B96AE4">
            <w:pPr>
              <w:jc w:val="center"/>
            </w:pPr>
          </w:p>
        </w:tc>
        <w:tc>
          <w:tcPr>
            <w:tcW w:w="467" w:type="dxa"/>
            <w:noWrap/>
            <w:vAlign w:val="center"/>
            <w:hideMark/>
          </w:tcPr>
          <w:p w14:paraId="71D43797" w14:textId="77777777" w:rsidR="00B96AE4" w:rsidRPr="00F2239F" w:rsidRDefault="00B96AE4" w:rsidP="00B96AE4">
            <w:pPr>
              <w:jc w:val="center"/>
            </w:pPr>
          </w:p>
        </w:tc>
      </w:tr>
      <w:tr w:rsidR="00B96AE4" w:rsidRPr="007611CA" w14:paraId="65E6B0BC" w14:textId="77777777" w:rsidTr="00B96AE4">
        <w:trPr>
          <w:trHeight w:val="300"/>
        </w:trPr>
        <w:tc>
          <w:tcPr>
            <w:tcW w:w="1545" w:type="dxa"/>
            <w:noWrap/>
            <w:hideMark/>
          </w:tcPr>
          <w:p w14:paraId="5620BD32" w14:textId="77777777" w:rsidR="00B96AE4" w:rsidRPr="00F2239F" w:rsidRDefault="00B96AE4" w:rsidP="00B96AE4">
            <w:r w:rsidRPr="00F2239F">
              <w:t>Recovery to full activity/sport</w:t>
            </w:r>
          </w:p>
        </w:tc>
        <w:tc>
          <w:tcPr>
            <w:tcW w:w="466" w:type="dxa"/>
            <w:noWrap/>
            <w:vAlign w:val="center"/>
            <w:hideMark/>
          </w:tcPr>
          <w:p w14:paraId="41070799" w14:textId="77777777" w:rsidR="00B96AE4" w:rsidRPr="00F2239F" w:rsidRDefault="00B96AE4" w:rsidP="00B96AE4">
            <w:pPr>
              <w:jc w:val="center"/>
            </w:pPr>
          </w:p>
        </w:tc>
        <w:tc>
          <w:tcPr>
            <w:tcW w:w="467" w:type="dxa"/>
            <w:noWrap/>
            <w:vAlign w:val="center"/>
            <w:hideMark/>
          </w:tcPr>
          <w:p w14:paraId="45BB49A8" w14:textId="77777777" w:rsidR="00B96AE4" w:rsidRPr="00F2239F" w:rsidRDefault="00B96AE4" w:rsidP="00B96AE4">
            <w:pPr>
              <w:jc w:val="center"/>
            </w:pPr>
          </w:p>
        </w:tc>
        <w:tc>
          <w:tcPr>
            <w:tcW w:w="467" w:type="dxa"/>
            <w:noWrap/>
            <w:vAlign w:val="center"/>
            <w:hideMark/>
          </w:tcPr>
          <w:p w14:paraId="3D057A0A" w14:textId="77777777" w:rsidR="00B96AE4" w:rsidRPr="00F2239F" w:rsidRDefault="00B96AE4" w:rsidP="00B96AE4">
            <w:pPr>
              <w:jc w:val="center"/>
            </w:pPr>
          </w:p>
        </w:tc>
        <w:tc>
          <w:tcPr>
            <w:tcW w:w="467" w:type="dxa"/>
            <w:noWrap/>
            <w:vAlign w:val="center"/>
            <w:hideMark/>
          </w:tcPr>
          <w:p w14:paraId="16279A77" w14:textId="77777777" w:rsidR="00B96AE4" w:rsidRPr="00F2239F" w:rsidRDefault="00B96AE4" w:rsidP="00B96AE4">
            <w:pPr>
              <w:jc w:val="center"/>
            </w:pPr>
          </w:p>
        </w:tc>
        <w:tc>
          <w:tcPr>
            <w:tcW w:w="467" w:type="dxa"/>
            <w:noWrap/>
            <w:vAlign w:val="center"/>
            <w:hideMark/>
          </w:tcPr>
          <w:p w14:paraId="085D8FFD" w14:textId="77777777" w:rsidR="00B96AE4" w:rsidRPr="00F2239F" w:rsidRDefault="00B96AE4" w:rsidP="00B96AE4">
            <w:pPr>
              <w:jc w:val="center"/>
            </w:pPr>
          </w:p>
        </w:tc>
        <w:tc>
          <w:tcPr>
            <w:tcW w:w="467" w:type="dxa"/>
            <w:noWrap/>
            <w:vAlign w:val="center"/>
            <w:hideMark/>
          </w:tcPr>
          <w:p w14:paraId="08699EB3" w14:textId="77777777" w:rsidR="00B96AE4" w:rsidRPr="00F2239F" w:rsidRDefault="00B96AE4" w:rsidP="00B96AE4">
            <w:pPr>
              <w:jc w:val="center"/>
            </w:pPr>
          </w:p>
        </w:tc>
        <w:tc>
          <w:tcPr>
            <w:tcW w:w="467" w:type="dxa"/>
            <w:noWrap/>
            <w:vAlign w:val="center"/>
            <w:hideMark/>
          </w:tcPr>
          <w:p w14:paraId="56F9FEEF" w14:textId="77777777" w:rsidR="00B96AE4" w:rsidRPr="00F2239F" w:rsidRDefault="00B96AE4" w:rsidP="00B96AE4">
            <w:pPr>
              <w:jc w:val="center"/>
            </w:pPr>
          </w:p>
        </w:tc>
        <w:tc>
          <w:tcPr>
            <w:tcW w:w="467" w:type="dxa"/>
            <w:noWrap/>
            <w:vAlign w:val="center"/>
            <w:hideMark/>
          </w:tcPr>
          <w:p w14:paraId="4FB602B8" w14:textId="77777777" w:rsidR="00B96AE4" w:rsidRPr="00F2239F" w:rsidRDefault="00B96AE4" w:rsidP="00B96AE4">
            <w:pPr>
              <w:jc w:val="center"/>
            </w:pPr>
          </w:p>
        </w:tc>
        <w:tc>
          <w:tcPr>
            <w:tcW w:w="467" w:type="dxa"/>
            <w:noWrap/>
            <w:vAlign w:val="center"/>
            <w:hideMark/>
          </w:tcPr>
          <w:p w14:paraId="14933C44" w14:textId="77777777" w:rsidR="00B96AE4" w:rsidRPr="00F2239F" w:rsidRDefault="00B96AE4" w:rsidP="00B96AE4">
            <w:pPr>
              <w:jc w:val="center"/>
            </w:pPr>
          </w:p>
        </w:tc>
        <w:tc>
          <w:tcPr>
            <w:tcW w:w="467" w:type="dxa"/>
            <w:noWrap/>
            <w:vAlign w:val="center"/>
            <w:hideMark/>
          </w:tcPr>
          <w:p w14:paraId="6F7BB3FF" w14:textId="77777777" w:rsidR="00B96AE4" w:rsidRPr="00F2239F" w:rsidRDefault="00B96AE4" w:rsidP="00B96AE4">
            <w:pPr>
              <w:jc w:val="center"/>
            </w:pPr>
          </w:p>
        </w:tc>
        <w:tc>
          <w:tcPr>
            <w:tcW w:w="467" w:type="dxa"/>
            <w:noWrap/>
            <w:vAlign w:val="center"/>
            <w:hideMark/>
          </w:tcPr>
          <w:p w14:paraId="77B53FC9" w14:textId="77777777" w:rsidR="00B96AE4" w:rsidRPr="00F2239F" w:rsidRDefault="00B96AE4" w:rsidP="00B96AE4">
            <w:pPr>
              <w:jc w:val="center"/>
            </w:pPr>
          </w:p>
        </w:tc>
        <w:tc>
          <w:tcPr>
            <w:tcW w:w="467" w:type="dxa"/>
            <w:noWrap/>
            <w:vAlign w:val="center"/>
            <w:hideMark/>
          </w:tcPr>
          <w:p w14:paraId="7F5CEF7C" w14:textId="77777777" w:rsidR="00B96AE4" w:rsidRPr="00F2239F" w:rsidRDefault="00B96AE4" w:rsidP="00B96AE4">
            <w:pPr>
              <w:jc w:val="center"/>
            </w:pPr>
          </w:p>
        </w:tc>
        <w:tc>
          <w:tcPr>
            <w:tcW w:w="467" w:type="dxa"/>
            <w:noWrap/>
            <w:vAlign w:val="center"/>
            <w:hideMark/>
          </w:tcPr>
          <w:p w14:paraId="2B5C76C9" w14:textId="77777777" w:rsidR="00B96AE4" w:rsidRPr="00F2239F" w:rsidRDefault="00B96AE4" w:rsidP="00B96AE4">
            <w:pPr>
              <w:jc w:val="center"/>
            </w:pPr>
          </w:p>
        </w:tc>
        <w:tc>
          <w:tcPr>
            <w:tcW w:w="467" w:type="dxa"/>
            <w:noWrap/>
            <w:vAlign w:val="center"/>
            <w:hideMark/>
          </w:tcPr>
          <w:p w14:paraId="1545D7E9" w14:textId="77777777" w:rsidR="00B96AE4" w:rsidRPr="00F2239F" w:rsidRDefault="00B96AE4" w:rsidP="00B96AE4">
            <w:pPr>
              <w:jc w:val="center"/>
            </w:pPr>
          </w:p>
        </w:tc>
        <w:tc>
          <w:tcPr>
            <w:tcW w:w="467" w:type="dxa"/>
            <w:noWrap/>
            <w:vAlign w:val="center"/>
            <w:hideMark/>
          </w:tcPr>
          <w:p w14:paraId="3378C5C9" w14:textId="77777777" w:rsidR="00B96AE4" w:rsidRPr="00F2239F" w:rsidRDefault="00B96AE4" w:rsidP="00B96AE4">
            <w:pPr>
              <w:jc w:val="center"/>
            </w:pPr>
          </w:p>
        </w:tc>
        <w:tc>
          <w:tcPr>
            <w:tcW w:w="467" w:type="dxa"/>
            <w:noWrap/>
            <w:vAlign w:val="center"/>
            <w:hideMark/>
          </w:tcPr>
          <w:p w14:paraId="3B487614" w14:textId="77777777" w:rsidR="00B96AE4" w:rsidRPr="00F2239F" w:rsidRDefault="00B96AE4" w:rsidP="00B96AE4">
            <w:pPr>
              <w:jc w:val="center"/>
            </w:pPr>
          </w:p>
        </w:tc>
      </w:tr>
      <w:tr w:rsidR="00B96AE4" w:rsidRPr="007611CA" w14:paraId="17EB2AB5" w14:textId="77777777" w:rsidTr="00B96AE4">
        <w:trPr>
          <w:trHeight w:val="300"/>
        </w:trPr>
        <w:tc>
          <w:tcPr>
            <w:tcW w:w="1545" w:type="dxa"/>
            <w:noWrap/>
            <w:hideMark/>
          </w:tcPr>
          <w:p w14:paraId="5E170379" w14:textId="77777777" w:rsidR="00B96AE4" w:rsidRPr="00F2239F" w:rsidRDefault="00B96AE4" w:rsidP="00B96AE4">
            <w:r w:rsidRPr="00F2239F">
              <w:t>Cosmesis</w:t>
            </w:r>
          </w:p>
        </w:tc>
        <w:tc>
          <w:tcPr>
            <w:tcW w:w="466" w:type="dxa"/>
            <w:noWrap/>
            <w:vAlign w:val="center"/>
            <w:hideMark/>
          </w:tcPr>
          <w:p w14:paraId="33ED175E" w14:textId="77777777" w:rsidR="00B96AE4" w:rsidRPr="00F2239F" w:rsidRDefault="00B96AE4" w:rsidP="00B96AE4">
            <w:pPr>
              <w:jc w:val="center"/>
            </w:pPr>
          </w:p>
        </w:tc>
        <w:tc>
          <w:tcPr>
            <w:tcW w:w="467" w:type="dxa"/>
            <w:noWrap/>
            <w:vAlign w:val="center"/>
            <w:hideMark/>
          </w:tcPr>
          <w:p w14:paraId="29A645E5" w14:textId="77777777" w:rsidR="00B96AE4" w:rsidRPr="00F2239F" w:rsidRDefault="00B96AE4" w:rsidP="00B96AE4">
            <w:pPr>
              <w:jc w:val="center"/>
            </w:pPr>
          </w:p>
        </w:tc>
        <w:tc>
          <w:tcPr>
            <w:tcW w:w="467" w:type="dxa"/>
            <w:noWrap/>
            <w:vAlign w:val="center"/>
            <w:hideMark/>
          </w:tcPr>
          <w:p w14:paraId="6AD42660" w14:textId="77777777" w:rsidR="00B96AE4" w:rsidRPr="00F2239F" w:rsidRDefault="00B96AE4" w:rsidP="00B96AE4">
            <w:pPr>
              <w:jc w:val="center"/>
            </w:pPr>
          </w:p>
        </w:tc>
        <w:tc>
          <w:tcPr>
            <w:tcW w:w="467" w:type="dxa"/>
            <w:noWrap/>
            <w:vAlign w:val="center"/>
            <w:hideMark/>
          </w:tcPr>
          <w:p w14:paraId="67D115F3" w14:textId="77777777" w:rsidR="00B96AE4" w:rsidRPr="00F2239F" w:rsidRDefault="00B96AE4" w:rsidP="00B96AE4">
            <w:pPr>
              <w:jc w:val="center"/>
            </w:pPr>
          </w:p>
        </w:tc>
        <w:tc>
          <w:tcPr>
            <w:tcW w:w="467" w:type="dxa"/>
            <w:noWrap/>
            <w:vAlign w:val="center"/>
            <w:hideMark/>
          </w:tcPr>
          <w:p w14:paraId="5B440CD4" w14:textId="77777777" w:rsidR="00B96AE4" w:rsidRPr="00F2239F" w:rsidRDefault="00B96AE4" w:rsidP="00B96AE4">
            <w:pPr>
              <w:jc w:val="center"/>
            </w:pPr>
          </w:p>
        </w:tc>
        <w:tc>
          <w:tcPr>
            <w:tcW w:w="467" w:type="dxa"/>
            <w:noWrap/>
            <w:vAlign w:val="center"/>
            <w:hideMark/>
          </w:tcPr>
          <w:p w14:paraId="5CACFD07" w14:textId="77777777" w:rsidR="00B96AE4" w:rsidRPr="00F2239F" w:rsidRDefault="00B96AE4" w:rsidP="00B96AE4">
            <w:pPr>
              <w:jc w:val="center"/>
            </w:pPr>
          </w:p>
        </w:tc>
        <w:tc>
          <w:tcPr>
            <w:tcW w:w="467" w:type="dxa"/>
            <w:noWrap/>
            <w:vAlign w:val="center"/>
            <w:hideMark/>
          </w:tcPr>
          <w:p w14:paraId="7373D17A" w14:textId="77777777" w:rsidR="00B96AE4" w:rsidRPr="00F2239F" w:rsidRDefault="00B96AE4" w:rsidP="00B96AE4">
            <w:pPr>
              <w:jc w:val="center"/>
            </w:pPr>
          </w:p>
        </w:tc>
        <w:tc>
          <w:tcPr>
            <w:tcW w:w="467" w:type="dxa"/>
            <w:noWrap/>
            <w:vAlign w:val="center"/>
            <w:hideMark/>
          </w:tcPr>
          <w:p w14:paraId="3D3830A7" w14:textId="77777777" w:rsidR="00B96AE4" w:rsidRPr="00F2239F" w:rsidRDefault="00B96AE4" w:rsidP="00B96AE4">
            <w:pPr>
              <w:jc w:val="center"/>
            </w:pPr>
          </w:p>
        </w:tc>
        <w:tc>
          <w:tcPr>
            <w:tcW w:w="467" w:type="dxa"/>
            <w:noWrap/>
            <w:vAlign w:val="center"/>
            <w:hideMark/>
          </w:tcPr>
          <w:p w14:paraId="2FAF4FE9" w14:textId="77777777" w:rsidR="00B96AE4" w:rsidRPr="00F2239F" w:rsidRDefault="00B96AE4" w:rsidP="00B96AE4">
            <w:pPr>
              <w:jc w:val="center"/>
            </w:pPr>
          </w:p>
        </w:tc>
        <w:tc>
          <w:tcPr>
            <w:tcW w:w="467" w:type="dxa"/>
            <w:noWrap/>
            <w:vAlign w:val="center"/>
            <w:hideMark/>
          </w:tcPr>
          <w:p w14:paraId="73995DEE" w14:textId="77777777" w:rsidR="00B96AE4" w:rsidRPr="00F2239F" w:rsidRDefault="00B96AE4" w:rsidP="00B96AE4">
            <w:pPr>
              <w:jc w:val="center"/>
            </w:pPr>
          </w:p>
        </w:tc>
        <w:tc>
          <w:tcPr>
            <w:tcW w:w="467" w:type="dxa"/>
            <w:noWrap/>
            <w:vAlign w:val="center"/>
            <w:hideMark/>
          </w:tcPr>
          <w:p w14:paraId="5DB56DD1" w14:textId="77777777" w:rsidR="00B96AE4" w:rsidRPr="00F2239F" w:rsidRDefault="00B96AE4" w:rsidP="00B96AE4">
            <w:pPr>
              <w:jc w:val="center"/>
            </w:pPr>
          </w:p>
        </w:tc>
        <w:tc>
          <w:tcPr>
            <w:tcW w:w="467" w:type="dxa"/>
            <w:noWrap/>
            <w:vAlign w:val="center"/>
            <w:hideMark/>
          </w:tcPr>
          <w:p w14:paraId="1442DC98" w14:textId="77777777" w:rsidR="00B96AE4" w:rsidRPr="00F2239F" w:rsidRDefault="00B96AE4" w:rsidP="00B96AE4">
            <w:pPr>
              <w:jc w:val="center"/>
            </w:pPr>
          </w:p>
        </w:tc>
        <w:tc>
          <w:tcPr>
            <w:tcW w:w="467" w:type="dxa"/>
            <w:noWrap/>
            <w:vAlign w:val="center"/>
            <w:hideMark/>
          </w:tcPr>
          <w:p w14:paraId="64157BBF" w14:textId="77777777" w:rsidR="00B96AE4" w:rsidRPr="00F2239F" w:rsidRDefault="00B96AE4" w:rsidP="00B96AE4">
            <w:pPr>
              <w:jc w:val="center"/>
            </w:pPr>
          </w:p>
        </w:tc>
        <w:tc>
          <w:tcPr>
            <w:tcW w:w="467" w:type="dxa"/>
            <w:noWrap/>
            <w:vAlign w:val="center"/>
            <w:hideMark/>
          </w:tcPr>
          <w:p w14:paraId="273947FF" w14:textId="77777777" w:rsidR="00B96AE4" w:rsidRPr="00F2239F" w:rsidRDefault="00B96AE4" w:rsidP="00B96AE4">
            <w:pPr>
              <w:jc w:val="center"/>
            </w:pPr>
          </w:p>
        </w:tc>
        <w:tc>
          <w:tcPr>
            <w:tcW w:w="467" w:type="dxa"/>
            <w:noWrap/>
            <w:vAlign w:val="center"/>
            <w:hideMark/>
          </w:tcPr>
          <w:p w14:paraId="5B8BD3E8" w14:textId="77777777" w:rsidR="00B96AE4" w:rsidRPr="00F2239F" w:rsidRDefault="00B96AE4" w:rsidP="00B96AE4">
            <w:pPr>
              <w:jc w:val="center"/>
            </w:pPr>
          </w:p>
        </w:tc>
        <w:tc>
          <w:tcPr>
            <w:tcW w:w="467" w:type="dxa"/>
            <w:noWrap/>
            <w:vAlign w:val="center"/>
            <w:hideMark/>
          </w:tcPr>
          <w:p w14:paraId="1E4D560E" w14:textId="77777777" w:rsidR="00B96AE4" w:rsidRPr="00F2239F" w:rsidRDefault="00B96AE4" w:rsidP="00B96AE4">
            <w:pPr>
              <w:jc w:val="center"/>
            </w:pPr>
          </w:p>
        </w:tc>
      </w:tr>
      <w:tr w:rsidR="00B96AE4" w:rsidRPr="007611CA" w14:paraId="0DC79F1F" w14:textId="77777777" w:rsidTr="00B96AE4">
        <w:trPr>
          <w:trHeight w:val="300"/>
        </w:trPr>
        <w:tc>
          <w:tcPr>
            <w:tcW w:w="1545" w:type="dxa"/>
            <w:noWrap/>
            <w:hideMark/>
          </w:tcPr>
          <w:p w14:paraId="33D23081" w14:textId="77777777" w:rsidR="00B96AE4" w:rsidRPr="00F2239F" w:rsidRDefault="00B96AE4" w:rsidP="00B96AE4">
            <w:r w:rsidRPr="00F2239F">
              <w:t>Time to ambulation</w:t>
            </w:r>
          </w:p>
        </w:tc>
        <w:tc>
          <w:tcPr>
            <w:tcW w:w="466" w:type="dxa"/>
            <w:noWrap/>
            <w:vAlign w:val="center"/>
            <w:hideMark/>
          </w:tcPr>
          <w:p w14:paraId="219B9B08" w14:textId="77777777" w:rsidR="00B96AE4" w:rsidRPr="00F2239F" w:rsidRDefault="00B96AE4" w:rsidP="00B96AE4">
            <w:pPr>
              <w:jc w:val="center"/>
            </w:pPr>
          </w:p>
        </w:tc>
        <w:tc>
          <w:tcPr>
            <w:tcW w:w="467" w:type="dxa"/>
            <w:noWrap/>
            <w:vAlign w:val="center"/>
            <w:hideMark/>
          </w:tcPr>
          <w:p w14:paraId="69975766" w14:textId="77777777" w:rsidR="00B96AE4" w:rsidRPr="00F2239F" w:rsidRDefault="00B96AE4" w:rsidP="00B96AE4">
            <w:pPr>
              <w:jc w:val="center"/>
            </w:pPr>
          </w:p>
        </w:tc>
        <w:tc>
          <w:tcPr>
            <w:tcW w:w="467" w:type="dxa"/>
            <w:noWrap/>
            <w:vAlign w:val="center"/>
            <w:hideMark/>
          </w:tcPr>
          <w:p w14:paraId="6E00C78F" w14:textId="77777777" w:rsidR="00B96AE4" w:rsidRPr="00F2239F" w:rsidRDefault="00B96AE4" w:rsidP="00B96AE4">
            <w:pPr>
              <w:jc w:val="center"/>
            </w:pPr>
          </w:p>
        </w:tc>
        <w:tc>
          <w:tcPr>
            <w:tcW w:w="467" w:type="dxa"/>
            <w:noWrap/>
            <w:vAlign w:val="center"/>
            <w:hideMark/>
          </w:tcPr>
          <w:p w14:paraId="2EF49B2E" w14:textId="77777777" w:rsidR="00B96AE4" w:rsidRPr="00F2239F" w:rsidRDefault="00B96AE4" w:rsidP="00B96AE4">
            <w:pPr>
              <w:jc w:val="center"/>
            </w:pPr>
          </w:p>
        </w:tc>
        <w:tc>
          <w:tcPr>
            <w:tcW w:w="467" w:type="dxa"/>
            <w:noWrap/>
            <w:vAlign w:val="center"/>
            <w:hideMark/>
          </w:tcPr>
          <w:p w14:paraId="78F212A4" w14:textId="77777777" w:rsidR="00B96AE4" w:rsidRPr="00F2239F" w:rsidRDefault="00B96AE4" w:rsidP="00B96AE4">
            <w:pPr>
              <w:jc w:val="center"/>
            </w:pPr>
          </w:p>
        </w:tc>
        <w:tc>
          <w:tcPr>
            <w:tcW w:w="467" w:type="dxa"/>
            <w:noWrap/>
            <w:vAlign w:val="center"/>
            <w:hideMark/>
          </w:tcPr>
          <w:p w14:paraId="79C22319" w14:textId="77777777" w:rsidR="00B96AE4" w:rsidRPr="00F2239F" w:rsidRDefault="00B96AE4" w:rsidP="00B96AE4">
            <w:pPr>
              <w:jc w:val="center"/>
            </w:pPr>
          </w:p>
        </w:tc>
        <w:tc>
          <w:tcPr>
            <w:tcW w:w="467" w:type="dxa"/>
            <w:noWrap/>
            <w:vAlign w:val="center"/>
            <w:hideMark/>
          </w:tcPr>
          <w:p w14:paraId="27C96A4C" w14:textId="77777777" w:rsidR="00B96AE4" w:rsidRPr="00F2239F" w:rsidRDefault="00B96AE4" w:rsidP="00B96AE4">
            <w:pPr>
              <w:jc w:val="center"/>
            </w:pPr>
          </w:p>
        </w:tc>
        <w:tc>
          <w:tcPr>
            <w:tcW w:w="467" w:type="dxa"/>
            <w:noWrap/>
            <w:vAlign w:val="center"/>
            <w:hideMark/>
          </w:tcPr>
          <w:p w14:paraId="74FFB4F5" w14:textId="77777777" w:rsidR="00B96AE4" w:rsidRPr="00F2239F" w:rsidRDefault="00B96AE4" w:rsidP="00B96AE4">
            <w:pPr>
              <w:jc w:val="center"/>
            </w:pPr>
          </w:p>
        </w:tc>
        <w:tc>
          <w:tcPr>
            <w:tcW w:w="467" w:type="dxa"/>
            <w:noWrap/>
            <w:vAlign w:val="center"/>
            <w:hideMark/>
          </w:tcPr>
          <w:p w14:paraId="10CE028F" w14:textId="77777777" w:rsidR="00B96AE4" w:rsidRPr="00F2239F" w:rsidRDefault="00B96AE4" w:rsidP="00B96AE4">
            <w:pPr>
              <w:jc w:val="center"/>
            </w:pPr>
          </w:p>
        </w:tc>
        <w:tc>
          <w:tcPr>
            <w:tcW w:w="467" w:type="dxa"/>
            <w:noWrap/>
            <w:vAlign w:val="center"/>
            <w:hideMark/>
          </w:tcPr>
          <w:p w14:paraId="4A44DCA0" w14:textId="77777777" w:rsidR="00B96AE4" w:rsidRPr="00F2239F" w:rsidRDefault="00B96AE4" w:rsidP="00B96AE4">
            <w:pPr>
              <w:jc w:val="center"/>
            </w:pPr>
          </w:p>
        </w:tc>
        <w:tc>
          <w:tcPr>
            <w:tcW w:w="467" w:type="dxa"/>
            <w:noWrap/>
            <w:vAlign w:val="center"/>
            <w:hideMark/>
          </w:tcPr>
          <w:p w14:paraId="4ED0B433" w14:textId="77777777" w:rsidR="00B96AE4" w:rsidRPr="00F2239F" w:rsidRDefault="00B96AE4" w:rsidP="00B96AE4">
            <w:pPr>
              <w:jc w:val="center"/>
            </w:pPr>
          </w:p>
        </w:tc>
        <w:tc>
          <w:tcPr>
            <w:tcW w:w="467" w:type="dxa"/>
            <w:noWrap/>
            <w:vAlign w:val="center"/>
            <w:hideMark/>
          </w:tcPr>
          <w:p w14:paraId="379DECB5" w14:textId="77777777" w:rsidR="00B96AE4" w:rsidRPr="00F2239F" w:rsidRDefault="00B96AE4" w:rsidP="00B96AE4">
            <w:pPr>
              <w:jc w:val="center"/>
            </w:pPr>
          </w:p>
        </w:tc>
        <w:tc>
          <w:tcPr>
            <w:tcW w:w="467" w:type="dxa"/>
            <w:noWrap/>
            <w:vAlign w:val="center"/>
            <w:hideMark/>
          </w:tcPr>
          <w:p w14:paraId="408EAFF9" w14:textId="77777777" w:rsidR="00B96AE4" w:rsidRPr="00F2239F" w:rsidRDefault="00B96AE4" w:rsidP="00B96AE4">
            <w:pPr>
              <w:jc w:val="center"/>
            </w:pPr>
          </w:p>
        </w:tc>
        <w:tc>
          <w:tcPr>
            <w:tcW w:w="467" w:type="dxa"/>
            <w:noWrap/>
            <w:vAlign w:val="center"/>
            <w:hideMark/>
          </w:tcPr>
          <w:p w14:paraId="3D01C397" w14:textId="77777777" w:rsidR="00B96AE4" w:rsidRPr="00F2239F" w:rsidRDefault="00B96AE4" w:rsidP="00B96AE4">
            <w:pPr>
              <w:jc w:val="center"/>
            </w:pPr>
          </w:p>
        </w:tc>
        <w:tc>
          <w:tcPr>
            <w:tcW w:w="467" w:type="dxa"/>
            <w:noWrap/>
            <w:vAlign w:val="center"/>
            <w:hideMark/>
          </w:tcPr>
          <w:p w14:paraId="07B9536C" w14:textId="77777777" w:rsidR="00B96AE4" w:rsidRPr="00F2239F" w:rsidRDefault="00B96AE4" w:rsidP="00B96AE4">
            <w:pPr>
              <w:jc w:val="center"/>
            </w:pPr>
          </w:p>
        </w:tc>
        <w:tc>
          <w:tcPr>
            <w:tcW w:w="467" w:type="dxa"/>
            <w:noWrap/>
            <w:vAlign w:val="center"/>
            <w:hideMark/>
          </w:tcPr>
          <w:p w14:paraId="6BC2085C" w14:textId="77777777" w:rsidR="00B96AE4" w:rsidRPr="00F2239F" w:rsidRDefault="00B96AE4" w:rsidP="00B96AE4">
            <w:pPr>
              <w:jc w:val="center"/>
            </w:pPr>
          </w:p>
        </w:tc>
      </w:tr>
      <w:tr w:rsidR="00B96AE4" w:rsidRPr="007611CA" w14:paraId="1F58EB15" w14:textId="77777777" w:rsidTr="00B96AE4">
        <w:trPr>
          <w:trHeight w:val="300"/>
        </w:trPr>
        <w:tc>
          <w:tcPr>
            <w:tcW w:w="1545" w:type="dxa"/>
            <w:noWrap/>
            <w:hideMark/>
          </w:tcPr>
          <w:p w14:paraId="3E3018BE" w14:textId="77777777" w:rsidR="00B96AE4" w:rsidRPr="00F2239F" w:rsidRDefault="00B96AE4" w:rsidP="00B96AE4">
            <w:r w:rsidRPr="00F2239F">
              <w:t>Other PROM</w:t>
            </w:r>
          </w:p>
        </w:tc>
        <w:tc>
          <w:tcPr>
            <w:tcW w:w="466" w:type="dxa"/>
            <w:noWrap/>
            <w:vAlign w:val="center"/>
            <w:hideMark/>
          </w:tcPr>
          <w:p w14:paraId="5631F881" w14:textId="77777777" w:rsidR="00B96AE4" w:rsidRPr="00F2239F" w:rsidRDefault="00B96AE4" w:rsidP="00B96AE4">
            <w:pPr>
              <w:jc w:val="center"/>
            </w:pPr>
          </w:p>
        </w:tc>
        <w:tc>
          <w:tcPr>
            <w:tcW w:w="467" w:type="dxa"/>
            <w:noWrap/>
            <w:vAlign w:val="center"/>
            <w:hideMark/>
          </w:tcPr>
          <w:p w14:paraId="561751A4" w14:textId="77777777" w:rsidR="00B96AE4" w:rsidRPr="00F2239F" w:rsidRDefault="00B96AE4" w:rsidP="00B96AE4">
            <w:pPr>
              <w:jc w:val="center"/>
            </w:pPr>
          </w:p>
        </w:tc>
        <w:tc>
          <w:tcPr>
            <w:tcW w:w="467" w:type="dxa"/>
            <w:noWrap/>
            <w:vAlign w:val="center"/>
            <w:hideMark/>
          </w:tcPr>
          <w:p w14:paraId="57A3E62E" w14:textId="77777777" w:rsidR="00B96AE4" w:rsidRPr="00F2239F" w:rsidRDefault="00B96AE4" w:rsidP="00B96AE4">
            <w:pPr>
              <w:jc w:val="center"/>
            </w:pPr>
          </w:p>
        </w:tc>
        <w:tc>
          <w:tcPr>
            <w:tcW w:w="467" w:type="dxa"/>
            <w:noWrap/>
            <w:vAlign w:val="center"/>
            <w:hideMark/>
          </w:tcPr>
          <w:p w14:paraId="45C2583D" w14:textId="77777777" w:rsidR="00B96AE4" w:rsidRPr="00F2239F" w:rsidRDefault="00B96AE4" w:rsidP="00B96AE4">
            <w:pPr>
              <w:jc w:val="center"/>
            </w:pPr>
          </w:p>
        </w:tc>
        <w:tc>
          <w:tcPr>
            <w:tcW w:w="467" w:type="dxa"/>
            <w:noWrap/>
            <w:vAlign w:val="center"/>
            <w:hideMark/>
          </w:tcPr>
          <w:p w14:paraId="4BBFFAB8" w14:textId="77777777" w:rsidR="00B96AE4" w:rsidRPr="00F2239F" w:rsidRDefault="00B96AE4" w:rsidP="00B96AE4">
            <w:pPr>
              <w:jc w:val="center"/>
            </w:pPr>
          </w:p>
        </w:tc>
        <w:tc>
          <w:tcPr>
            <w:tcW w:w="467" w:type="dxa"/>
            <w:noWrap/>
            <w:vAlign w:val="center"/>
            <w:hideMark/>
          </w:tcPr>
          <w:p w14:paraId="1F024787" w14:textId="77777777" w:rsidR="00B96AE4" w:rsidRPr="00F2239F" w:rsidRDefault="00B96AE4" w:rsidP="00B96AE4">
            <w:pPr>
              <w:jc w:val="center"/>
            </w:pPr>
          </w:p>
        </w:tc>
        <w:tc>
          <w:tcPr>
            <w:tcW w:w="467" w:type="dxa"/>
            <w:noWrap/>
            <w:vAlign w:val="center"/>
            <w:hideMark/>
          </w:tcPr>
          <w:p w14:paraId="357EC1FD" w14:textId="77777777" w:rsidR="00B96AE4" w:rsidRPr="00F2239F" w:rsidRDefault="00B96AE4" w:rsidP="00B96AE4">
            <w:pPr>
              <w:jc w:val="center"/>
            </w:pPr>
          </w:p>
        </w:tc>
        <w:tc>
          <w:tcPr>
            <w:tcW w:w="467" w:type="dxa"/>
            <w:noWrap/>
            <w:vAlign w:val="center"/>
            <w:hideMark/>
          </w:tcPr>
          <w:p w14:paraId="5AE4C660" w14:textId="77777777" w:rsidR="00B96AE4" w:rsidRPr="00F2239F" w:rsidRDefault="00B96AE4" w:rsidP="00B96AE4">
            <w:pPr>
              <w:jc w:val="center"/>
            </w:pPr>
          </w:p>
        </w:tc>
        <w:tc>
          <w:tcPr>
            <w:tcW w:w="467" w:type="dxa"/>
            <w:noWrap/>
            <w:vAlign w:val="center"/>
            <w:hideMark/>
          </w:tcPr>
          <w:p w14:paraId="159B24F3" w14:textId="77777777" w:rsidR="00B96AE4" w:rsidRPr="00F2239F" w:rsidRDefault="00B96AE4" w:rsidP="00B96AE4">
            <w:pPr>
              <w:jc w:val="center"/>
            </w:pPr>
          </w:p>
        </w:tc>
        <w:tc>
          <w:tcPr>
            <w:tcW w:w="467" w:type="dxa"/>
            <w:noWrap/>
            <w:vAlign w:val="center"/>
            <w:hideMark/>
          </w:tcPr>
          <w:p w14:paraId="7BE52A1B" w14:textId="77777777" w:rsidR="00B96AE4" w:rsidRPr="00F2239F" w:rsidRDefault="00B96AE4" w:rsidP="00B96AE4">
            <w:pPr>
              <w:jc w:val="center"/>
            </w:pPr>
          </w:p>
        </w:tc>
        <w:tc>
          <w:tcPr>
            <w:tcW w:w="467" w:type="dxa"/>
            <w:noWrap/>
            <w:vAlign w:val="center"/>
            <w:hideMark/>
          </w:tcPr>
          <w:p w14:paraId="218D57FB" w14:textId="77777777" w:rsidR="00B96AE4" w:rsidRPr="00F2239F" w:rsidRDefault="00B96AE4" w:rsidP="00B96AE4">
            <w:pPr>
              <w:jc w:val="center"/>
            </w:pPr>
          </w:p>
        </w:tc>
        <w:tc>
          <w:tcPr>
            <w:tcW w:w="467" w:type="dxa"/>
            <w:noWrap/>
            <w:vAlign w:val="center"/>
            <w:hideMark/>
          </w:tcPr>
          <w:p w14:paraId="4674E990" w14:textId="77777777" w:rsidR="00B96AE4" w:rsidRPr="00F2239F" w:rsidRDefault="00B96AE4" w:rsidP="00B96AE4">
            <w:pPr>
              <w:jc w:val="center"/>
            </w:pPr>
          </w:p>
        </w:tc>
        <w:tc>
          <w:tcPr>
            <w:tcW w:w="467" w:type="dxa"/>
            <w:noWrap/>
            <w:vAlign w:val="center"/>
            <w:hideMark/>
          </w:tcPr>
          <w:p w14:paraId="0E3107B1" w14:textId="77777777" w:rsidR="00B96AE4" w:rsidRPr="00F2239F" w:rsidRDefault="00B96AE4" w:rsidP="00B96AE4">
            <w:pPr>
              <w:jc w:val="center"/>
            </w:pPr>
          </w:p>
        </w:tc>
        <w:tc>
          <w:tcPr>
            <w:tcW w:w="467" w:type="dxa"/>
            <w:noWrap/>
            <w:vAlign w:val="center"/>
            <w:hideMark/>
          </w:tcPr>
          <w:p w14:paraId="0A00C4A1" w14:textId="77777777" w:rsidR="00B96AE4" w:rsidRPr="00F2239F" w:rsidRDefault="00B96AE4" w:rsidP="00B96AE4">
            <w:pPr>
              <w:jc w:val="center"/>
            </w:pPr>
          </w:p>
        </w:tc>
        <w:tc>
          <w:tcPr>
            <w:tcW w:w="467" w:type="dxa"/>
            <w:noWrap/>
            <w:vAlign w:val="center"/>
            <w:hideMark/>
          </w:tcPr>
          <w:p w14:paraId="5A841839" w14:textId="77777777" w:rsidR="00B96AE4" w:rsidRPr="00F2239F" w:rsidRDefault="00B96AE4" w:rsidP="00B96AE4">
            <w:pPr>
              <w:jc w:val="center"/>
            </w:pPr>
          </w:p>
        </w:tc>
        <w:tc>
          <w:tcPr>
            <w:tcW w:w="467" w:type="dxa"/>
            <w:noWrap/>
            <w:vAlign w:val="center"/>
            <w:hideMark/>
          </w:tcPr>
          <w:p w14:paraId="18A22457" w14:textId="77777777" w:rsidR="00B96AE4" w:rsidRPr="00F2239F" w:rsidRDefault="00B96AE4" w:rsidP="00B96AE4">
            <w:pPr>
              <w:jc w:val="center"/>
            </w:pPr>
            <w:r w:rsidRPr="00F2239F">
              <w:sym w:font="Wingdings" w:char="F0FC"/>
            </w:r>
          </w:p>
        </w:tc>
      </w:tr>
      <w:tr w:rsidR="00B96AE4" w:rsidRPr="007611CA" w14:paraId="5463829D" w14:textId="77777777" w:rsidTr="00B96AE4">
        <w:trPr>
          <w:trHeight w:val="300"/>
        </w:trPr>
        <w:tc>
          <w:tcPr>
            <w:tcW w:w="1545" w:type="dxa"/>
            <w:noWrap/>
            <w:hideMark/>
          </w:tcPr>
          <w:p w14:paraId="313F576D" w14:textId="77777777" w:rsidR="00B96AE4" w:rsidRPr="00F2239F" w:rsidRDefault="00B96AE4" w:rsidP="00B96AE4">
            <w:r w:rsidRPr="00F2239F">
              <w:t>Duration of home healthcare</w:t>
            </w:r>
          </w:p>
        </w:tc>
        <w:tc>
          <w:tcPr>
            <w:tcW w:w="466" w:type="dxa"/>
            <w:noWrap/>
            <w:vAlign w:val="center"/>
            <w:hideMark/>
          </w:tcPr>
          <w:p w14:paraId="6609BF6C" w14:textId="77777777" w:rsidR="00B96AE4" w:rsidRPr="00F2239F" w:rsidRDefault="00B96AE4" w:rsidP="00B96AE4">
            <w:pPr>
              <w:jc w:val="center"/>
            </w:pPr>
          </w:p>
        </w:tc>
        <w:tc>
          <w:tcPr>
            <w:tcW w:w="467" w:type="dxa"/>
            <w:noWrap/>
            <w:vAlign w:val="center"/>
            <w:hideMark/>
          </w:tcPr>
          <w:p w14:paraId="1F016F5F" w14:textId="77777777" w:rsidR="00B96AE4" w:rsidRPr="00F2239F" w:rsidRDefault="00B96AE4" w:rsidP="00B96AE4">
            <w:pPr>
              <w:jc w:val="center"/>
            </w:pPr>
          </w:p>
        </w:tc>
        <w:tc>
          <w:tcPr>
            <w:tcW w:w="467" w:type="dxa"/>
            <w:noWrap/>
            <w:vAlign w:val="center"/>
            <w:hideMark/>
          </w:tcPr>
          <w:p w14:paraId="151A60E3" w14:textId="77777777" w:rsidR="00B96AE4" w:rsidRPr="00F2239F" w:rsidRDefault="00B96AE4" w:rsidP="00B96AE4">
            <w:pPr>
              <w:jc w:val="center"/>
            </w:pPr>
          </w:p>
        </w:tc>
        <w:tc>
          <w:tcPr>
            <w:tcW w:w="467" w:type="dxa"/>
            <w:noWrap/>
            <w:vAlign w:val="center"/>
            <w:hideMark/>
          </w:tcPr>
          <w:p w14:paraId="3003A1FB" w14:textId="77777777" w:rsidR="00B96AE4" w:rsidRPr="00F2239F" w:rsidRDefault="00B96AE4" w:rsidP="00B96AE4">
            <w:pPr>
              <w:jc w:val="center"/>
            </w:pPr>
          </w:p>
        </w:tc>
        <w:tc>
          <w:tcPr>
            <w:tcW w:w="467" w:type="dxa"/>
            <w:noWrap/>
            <w:vAlign w:val="center"/>
            <w:hideMark/>
          </w:tcPr>
          <w:p w14:paraId="1669F8E5" w14:textId="77777777" w:rsidR="00B96AE4" w:rsidRPr="00F2239F" w:rsidRDefault="00B96AE4" w:rsidP="00B96AE4">
            <w:pPr>
              <w:jc w:val="center"/>
            </w:pPr>
          </w:p>
        </w:tc>
        <w:tc>
          <w:tcPr>
            <w:tcW w:w="467" w:type="dxa"/>
            <w:noWrap/>
            <w:vAlign w:val="center"/>
            <w:hideMark/>
          </w:tcPr>
          <w:p w14:paraId="7A7E3371" w14:textId="77777777" w:rsidR="00B96AE4" w:rsidRPr="00F2239F" w:rsidRDefault="00B96AE4" w:rsidP="00B96AE4">
            <w:pPr>
              <w:jc w:val="center"/>
            </w:pPr>
          </w:p>
        </w:tc>
        <w:tc>
          <w:tcPr>
            <w:tcW w:w="467" w:type="dxa"/>
            <w:noWrap/>
            <w:vAlign w:val="center"/>
            <w:hideMark/>
          </w:tcPr>
          <w:p w14:paraId="5688767A" w14:textId="77777777" w:rsidR="00B96AE4" w:rsidRPr="00F2239F" w:rsidRDefault="00B96AE4" w:rsidP="00B96AE4">
            <w:pPr>
              <w:jc w:val="center"/>
            </w:pPr>
          </w:p>
        </w:tc>
        <w:tc>
          <w:tcPr>
            <w:tcW w:w="467" w:type="dxa"/>
            <w:noWrap/>
            <w:vAlign w:val="center"/>
            <w:hideMark/>
          </w:tcPr>
          <w:p w14:paraId="4C360D0C" w14:textId="77777777" w:rsidR="00B96AE4" w:rsidRPr="00F2239F" w:rsidRDefault="00B96AE4" w:rsidP="00B96AE4">
            <w:pPr>
              <w:jc w:val="center"/>
            </w:pPr>
          </w:p>
        </w:tc>
        <w:tc>
          <w:tcPr>
            <w:tcW w:w="467" w:type="dxa"/>
            <w:noWrap/>
            <w:vAlign w:val="center"/>
            <w:hideMark/>
          </w:tcPr>
          <w:p w14:paraId="509F6052" w14:textId="77777777" w:rsidR="00B96AE4" w:rsidRPr="00F2239F" w:rsidRDefault="00B96AE4" w:rsidP="00B96AE4">
            <w:pPr>
              <w:jc w:val="center"/>
            </w:pPr>
          </w:p>
        </w:tc>
        <w:tc>
          <w:tcPr>
            <w:tcW w:w="467" w:type="dxa"/>
            <w:noWrap/>
            <w:vAlign w:val="center"/>
            <w:hideMark/>
          </w:tcPr>
          <w:p w14:paraId="0D3F1743" w14:textId="77777777" w:rsidR="00B96AE4" w:rsidRPr="00F2239F" w:rsidRDefault="00B96AE4" w:rsidP="00B96AE4">
            <w:pPr>
              <w:jc w:val="center"/>
            </w:pPr>
          </w:p>
        </w:tc>
        <w:tc>
          <w:tcPr>
            <w:tcW w:w="467" w:type="dxa"/>
            <w:noWrap/>
            <w:vAlign w:val="center"/>
            <w:hideMark/>
          </w:tcPr>
          <w:p w14:paraId="486C2747" w14:textId="77777777" w:rsidR="00B96AE4" w:rsidRPr="00F2239F" w:rsidRDefault="00B96AE4" w:rsidP="00B96AE4">
            <w:pPr>
              <w:jc w:val="center"/>
            </w:pPr>
          </w:p>
        </w:tc>
        <w:tc>
          <w:tcPr>
            <w:tcW w:w="467" w:type="dxa"/>
            <w:noWrap/>
            <w:vAlign w:val="center"/>
            <w:hideMark/>
          </w:tcPr>
          <w:p w14:paraId="782BA2A2" w14:textId="77777777" w:rsidR="00B96AE4" w:rsidRPr="00F2239F" w:rsidRDefault="00B96AE4" w:rsidP="00B96AE4">
            <w:pPr>
              <w:jc w:val="center"/>
            </w:pPr>
          </w:p>
        </w:tc>
        <w:tc>
          <w:tcPr>
            <w:tcW w:w="467" w:type="dxa"/>
            <w:noWrap/>
            <w:vAlign w:val="center"/>
            <w:hideMark/>
          </w:tcPr>
          <w:p w14:paraId="3D0B2ADF" w14:textId="77777777" w:rsidR="00B96AE4" w:rsidRPr="00F2239F" w:rsidRDefault="00B96AE4" w:rsidP="00B96AE4">
            <w:pPr>
              <w:jc w:val="center"/>
            </w:pPr>
          </w:p>
        </w:tc>
        <w:tc>
          <w:tcPr>
            <w:tcW w:w="467" w:type="dxa"/>
            <w:noWrap/>
            <w:vAlign w:val="center"/>
            <w:hideMark/>
          </w:tcPr>
          <w:p w14:paraId="707876F7" w14:textId="77777777" w:rsidR="00B96AE4" w:rsidRPr="00F2239F" w:rsidRDefault="00B96AE4" w:rsidP="00B96AE4">
            <w:pPr>
              <w:jc w:val="center"/>
            </w:pPr>
          </w:p>
        </w:tc>
        <w:tc>
          <w:tcPr>
            <w:tcW w:w="467" w:type="dxa"/>
            <w:noWrap/>
            <w:vAlign w:val="center"/>
            <w:hideMark/>
          </w:tcPr>
          <w:p w14:paraId="5878C648" w14:textId="77777777" w:rsidR="00B96AE4" w:rsidRPr="00F2239F" w:rsidRDefault="00B96AE4" w:rsidP="00B96AE4">
            <w:pPr>
              <w:jc w:val="center"/>
            </w:pPr>
          </w:p>
        </w:tc>
        <w:tc>
          <w:tcPr>
            <w:tcW w:w="467" w:type="dxa"/>
            <w:noWrap/>
            <w:vAlign w:val="center"/>
            <w:hideMark/>
          </w:tcPr>
          <w:p w14:paraId="2C5BAF5E" w14:textId="77777777" w:rsidR="00B96AE4" w:rsidRPr="00F2239F" w:rsidRDefault="00B96AE4" w:rsidP="00B96AE4">
            <w:pPr>
              <w:jc w:val="center"/>
            </w:pPr>
            <w:r w:rsidRPr="00F2239F">
              <w:sym w:font="Wingdings" w:char="F0FC"/>
            </w:r>
          </w:p>
        </w:tc>
      </w:tr>
      <w:tr w:rsidR="00B96AE4" w:rsidRPr="007611CA" w14:paraId="53840686" w14:textId="77777777" w:rsidTr="00B96AE4">
        <w:trPr>
          <w:trHeight w:val="300"/>
        </w:trPr>
        <w:tc>
          <w:tcPr>
            <w:tcW w:w="1545" w:type="dxa"/>
            <w:noWrap/>
            <w:hideMark/>
          </w:tcPr>
          <w:p w14:paraId="0896963B" w14:textId="77777777" w:rsidR="00B96AE4" w:rsidRPr="00F2239F" w:rsidRDefault="00B96AE4" w:rsidP="00B96AE4">
            <w:r w:rsidRPr="00F2239F">
              <w:t>Paediatric quality of life assessment</w:t>
            </w:r>
          </w:p>
        </w:tc>
        <w:tc>
          <w:tcPr>
            <w:tcW w:w="466" w:type="dxa"/>
            <w:noWrap/>
            <w:vAlign w:val="center"/>
            <w:hideMark/>
          </w:tcPr>
          <w:p w14:paraId="140E1D11" w14:textId="77777777" w:rsidR="00B96AE4" w:rsidRPr="00F2239F" w:rsidRDefault="00B96AE4" w:rsidP="00B96AE4">
            <w:pPr>
              <w:jc w:val="center"/>
            </w:pPr>
          </w:p>
        </w:tc>
        <w:tc>
          <w:tcPr>
            <w:tcW w:w="467" w:type="dxa"/>
            <w:noWrap/>
            <w:vAlign w:val="center"/>
            <w:hideMark/>
          </w:tcPr>
          <w:p w14:paraId="7C7DE186" w14:textId="77777777" w:rsidR="00B96AE4" w:rsidRPr="00F2239F" w:rsidRDefault="00B96AE4" w:rsidP="00B96AE4">
            <w:pPr>
              <w:jc w:val="center"/>
            </w:pPr>
          </w:p>
        </w:tc>
        <w:tc>
          <w:tcPr>
            <w:tcW w:w="467" w:type="dxa"/>
            <w:noWrap/>
            <w:vAlign w:val="center"/>
            <w:hideMark/>
          </w:tcPr>
          <w:p w14:paraId="0441D568" w14:textId="77777777" w:rsidR="00B96AE4" w:rsidRPr="00F2239F" w:rsidRDefault="00B96AE4" w:rsidP="00B96AE4">
            <w:pPr>
              <w:jc w:val="center"/>
            </w:pPr>
          </w:p>
        </w:tc>
        <w:tc>
          <w:tcPr>
            <w:tcW w:w="467" w:type="dxa"/>
            <w:noWrap/>
            <w:vAlign w:val="center"/>
            <w:hideMark/>
          </w:tcPr>
          <w:p w14:paraId="6CA4B6D8" w14:textId="77777777" w:rsidR="00B96AE4" w:rsidRPr="00F2239F" w:rsidRDefault="00B96AE4" w:rsidP="00B96AE4">
            <w:pPr>
              <w:jc w:val="center"/>
            </w:pPr>
          </w:p>
        </w:tc>
        <w:tc>
          <w:tcPr>
            <w:tcW w:w="467" w:type="dxa"/>
            <w:noWrap/>
            <w:vAlign w:val="center"/>
            <w:hideMark/>
          </w:tcPr>
          <w:p w14:paraId="060761ED" w14:textId="77777777" w:rsidR="00B96AE4" w:rsidRPr="00F2239F" w:rsidRDefault="00B96AE4" w:rsidP="00B96AE4">
            <w:pPr>
              <w:jc w:val="center"/>
            </w:pPr>
          </w:p>
        </w:tc>
        <w:tc>
          <w:tcPr>
            <w:tcW w:w="467" w:type="dxa"/>
            <w:noWrap/>
            <w:vAlign w:val="center"/>
            <w:hideMark/>
          </w:tcPr>
          <w:p w14:paraId="64447279" w14:textId="77777777" w:rsidR="00B96AE4" w:rsidRPr="00F2239F" w:rsidRDefault="00B96AE4" w:rsidP="00B96AE4">
            <w:pPr>
              <w:jc w:val="center"/>
            </w:pPr>
            <w:r w:rsidRPr="00F2239F">
              <w:sym w:font="Wingdings" w:char="F0FC"/>
            </w:r>
          </w:p>
        </w:tc>
        <w:tc>
          <w:tcPr>
            <w:tcW w:w="467" w:type="dxa"/>
            <w:noWrap/>
            <w:vAlign w:val="center"/>
            <w:hideMark/>
          </w:tcPr>
          <w:p w14:paraId="30E880B2" w14:textId="77777777" w:rsidR="00B96AE4" w:rsidRPr="00F2239F" w:rsidRDefault="00B96AE4" w:rsidP="00B96AE4">
            <w:pPr>
              <w:jc w:val="center"/>
            </w:pPr>
          </w:p>
        </w:tc>
        <w:tc>
          <w:tcPr>
            <w:tcW w:w="467" w:type="dxa"/>
            <w:noWrap/>
            <w:vAlign w:val="center"/>
            <w:hideMark/>
          </w:tcPr>
          <w:p w14:paraId="629E065A" w14:textId="77777777" w:rsidR="00B96AE4" w:rsidRPr="00F2239F" w:rsidRDefault="00B96AE4" w:rsidP="00B96AE4">
            <w:pPr>
              <w:jc w:val="center"/>
            </w:pPr>
          </w:p>
        </w:tc>
        <w:tc>
          <w:tcPr>
            <w:tcW w:w="467" w:type="dxa"/>
            <w:noWrap/>
            <w:vAlign w:val="center"/>
            <w:hideMark/>
          </w:tcPr>
          <w:p w14:paraId="636694CB" w14:textId="77777777" w:rsidR="00B96AE4" w:rsidRPr="00F2239F" w:rsidRDefault="00B96AE4" w:rsidP="00B96AE4">
            <w:pPr>
              <w:jc w:val="center"/>
            </w:pPr>
          </w:p>
        </w:tc>
        <w:tc>
          <w:tcPr>
            <w:tcW w:w="467" w:type="dxa"/>
            <w:noWrap/>
            <w:vAlign w:val="center"/>
            <w:hideMark/>
          </w:tcPr>
          <w:p w14:paraId="71671160" w14:textId="77777777" w:rsidR="00B96AE4" w:rsidRPr="00F2239F" w:rsidRDefault="00B96AE4" w:rsidP="00B96AE4">
            <w:pPr>
              <w:jc w:val="center"/>
            </w:pPr>
          </w:p>
        </w:tc>
        <w:tc>
          <w:tcPr>
            <w:tcW w:w="467" w:type="dxa"/>
            <w:noWrap/>
            <w:vAlign w:val="center"/>
            <w:hideMark/>
          </w:tcPr>
          <w:p w14:paraId="1A1283B7" w14:textId="77777777" w:rsidR="00B96AE4" w:rsidRPr="00F2239F" w:rsidRDefault="00B96AE4" w:rsidP="00B96AE4">
            <w:pPr>
              <w:jc w:val="center"/>
            </w:pPr>
            <w:r w:rsidRPr="00F2239F">
              <w:sym w:font="Wingdings" w:char="F0FC"/>
            </w:r>
          </w:p>
        </w:tc>
        <w:tc>
          <w:tcPr>
            <w:tcW w:w="467" w:type="dxa"/>
            <w:noWrap/>
            <w:vAlign w:val="center"/>
            <w:hideMark/>
          </w:tcPr>
          <w:p w14:paraId="5353D66D" w14:textId="77777777" w:rsidR="00B96AE4" w:rsidRPr="00F2239F" w:rsidRDefault="00B96AE4" w:rsidP="00B96AE4">
            <w:pPr>
              <w:jc w:val="center"/>
            </w:pPr>
          </w:p>
        </w:tc>
        <w:tc>
          <w:tcPr>
            <w:tcW w:w="467" w:type="dxa"/>
            <w:noWrap/>
            <w:vAlign w:val="center"/>
            <w:hideMark/>
          </w:tcPr>
          <w:p w14:paraId="5255F05C" w14:textId="77777777" w:rsidR="00B96AE4" w:rsidRPr="00F2239F" w:rsidRDefault="00B96AE4" w:rsidP="00B96AE4">
            <w:pPr>
              <w:jc w:val="center"/>
            </w:pPr>
          </w:p>
        </w:tc>
        <w:tc>
          <w:tcPr>
            <w:tcW w:w="467" w:type="dxa"/>
            <w:noWrap/>
            <w:vAlign w:val="center"/>
            <w:hideMark/>
          </w:tcPr>
          <w:p w14:paraId="45F2CE51" w14:textId="77777777" w:rsidR="00B96AE4" w:rsidRPr="00F2239F" w:rsidRDefault="00B96AE4" w:rsidP="00B96AE4">
            <w:pPr>
              <w:jc w:val="center"/>
            </w:pPr>
          </w:p>
        </w:tc>
        <w:tc>
          <w:tcPr>
            <w:tcW w:w="467" w:type="dxa"/>
            <w:noWrap/>
            <w:vAlign w:val="center"/>
            <w:hideMark/>
          </w:tcPr>
          <w:p w14:paraId="0EE1CB8D" w14:textId="77777777" w:rsidR="00B96AE4" w:rsidRPr="00F2239F" w:rsidRDefault="00B96AE4" w:rsidP="00B96AE4">
            <w:pPr>
              <w:jc w:val="center"/>
            </w:pPr>
          </w:p>
        </w:tc>
        <w:tc>
          <w:tcPr>
            <w:tcW w:w="467" w:type="dxa"/>
            <w:noWrap/>
            <w:vAlign w:val="center"/>
            <w:hideMark/>
          </w:tcPr>
          <w:p w14:paraId="074A96B3" w14:textId="77777777" w:rsidR="00B96AE4" w:rsidRPr="00F2239F" w:rsidRDefault="00B96AE4" w:rsidP="00B96AE4">
            <w:pPr>
              <w:jc w:val="center"/>
            </w:pPr>
          </w:p>
        </w:tc>
      </w:tr>
      <w:tr w:rsidR="00B96AE4" w:rsidRPr="007611CA" w14:paraId="2780A1D9" w14:textId="77777777" w:rsidTr="00B96AE4">
        <w:trPr>
          <w:trHeight w:val="300"/>
        </w:trPr>
        <w:tc>
          <w:tcPr>
            <w:tcW w:w="1545" w:type="dxa"/>
            <w:noWrap/>
            <w:hideMark/>
          </w:tcPr>
          <w:p w14:paraId="0AFB370C" w14:textId="77777777" w:rsidR="00B96AE4" w:rsidRPr="00F2239F" w:rsidRDefault="00B96AE4" w:rsidP="00B96AE4">
            <w:r w:rsidRPr="00F2239F">
              <w:t>Parental quality of life assessment</w:t>
            </w:r>
          </w:p>
        </w:tc>
        <w:tc>
          <w:tcPr>
            <w:tcW w:w="466" w:type="dxa"/>
            <w:noWrap/>
            <w:vAlign w:val="center"/>
            <w:hideMark/>
          </w:tcPr>
          <w:p w14:paraId="627B7E35" w14:textId="77777777" w:rsidR="00B96AE4" w:rsidRPr="00F2239F" w:rsidRDefault="00B96AE4" w:rsidP="00B96AE4">
            <w:pPr>
              <w:jc w:val="center"/>
            </w:pPr>
          </w:p>
        </w:tc>
        <w:tc>
          <w:tcPr>
            <w:tcW w:w="467" w:type="dxa"/>
            <w:noWrap/>
            <w:vAlign w:val="center"/>
            <w:hideMark/>
          </w:tcPr>
          <w:p w14:paraId="36A58F98" w14:textId="77777777" w:rsidR="00B96AE4" w:rsidRPr="00F2239F" w:rsidRDefault="00B96AE4" w:rsidP="00B96AE4">
            <w:pPr>
              <w:jc w:val="center"/>
            </w:pPr>
          </w:p>
        </w:tc>
        <w:tc>
          <w:tcPr>
            <w:tcW w:w="467" w:type="dxa"/>
            <w:noWrap/>
            <w:vAlign w:val="center"/>
            <w:hideMark/>
          </w:tcPr>
          <w:p w14:paraId="088299FB" w14:textId="77777777" w:rsidR="00B96AE4" w:rsidRPr="00F2239F" w:rsidRDefault="00B96AE4" w:rsidP="00B96AE4">
            <w:pPr>
              <w:jc w:val="center"/>
            </w:pPr>
          </w:p>
        </w:tc>
        <w:tc>
          <w:tcPr>
            <w:tcW w:w="467" w:type="dxa"/>
            <w:noWrap/>
            <w:vAlign w:val="center"/>
            <w:hideMark/>
          </w:tcPr>
          <w:p w14:paraId="1559EAE8" w14:textId="77777777" w:rsidR="00B96AE4" w:rsidRPr="00F2239F" w:rsidRDefault="00B96AE4" w:rsidP="00B96AE4">
            <w:pPr>
              <w:jc w:val="center"/>
            </w:pPr>
          </w:p>
        </w:tc>
        <w:tc>
          <w:tcPr>
            <w:tcW w:w="467" w:type="dxa"/>
            <w:noWrap/>
            <w:vAlign w:val="center"/>
            <w:hideMark/>
          </w:tcPr>
          <w:p w14:paraId="35958D04" w14:textId="77777777" w:rsidR="00B96AE4" w:rsidRPr="00F2239F" w:rsidRDefault="00B96AE4" w:rsidP="00B96AE4">
            <w:pPr>
              <w:jc w:val="center"/>
            </w:pPr>
          </w:p>
        </w:tc>
        <w:tc>
          <w:tcPr>
            <w:tcW w:w="467" w:type="dxa"/>
            <w:noWrap/>
            <w:vAlign w:val="center"/>
            <w:hideMark/>
          </w:tcPr>
          <w:p w14:paraId="454F97E9" w14:textId="77777777" w:rsidR="00B96AE4" w:rsidRPr="00F2239F" w:rsidRDefault="00B96AE4" w:rsidP="00B96AE4">
            <w:pPr>
              <w:jc w:val="center"/>
            </w:pPr>
            <w:r w:rsidRPr="00F2239F">
              <w:sym w:font="Wingdings" w:char="F0FC"/>
            </w:r>
          </w:p>
        </w:tc>
        <w:tc>
          <w:tcPr>
            <w:tcW w:w="467" w:type="dxa"/>
            <w:noWrap/>
            <w:vAlign w:val="center"/>
            <w:hideMark/>
          </w:tcPr>
          <w:p w14:paraId="1983AE19" w14:textId="77777777" w:rsidR="00B96AE4" w:rsidRPr="00F2239F" w:rsidRDefault="00B96AE4" w:rsidP="00B96AE4">
            <w:pPr>
              <w:jc w:val="center"/>
            </w:pPr>
          </w:p>
        </w:tc>
        <w:tc>
          <w:tcPr>
            <w:tcW w:w="467" w:type="dxa"/>
            <w:noWrap/>
            <w:vAlign w:val="center"/>
            <w:hideMark/>
          </w:tcPr>
          <w:p w14:paraId="6BBAB07F" w14:textId="77777777" w:rsidR="00B96AE4" w:rsidRPr="00F2239F" w:rsidRDefault="00B96AE4" w:rsidP="00B96AE4">
            <w:pPr>
              <w:jc w:val="center"/>
            </w:pPr>
          </w:p>
        </w:tc>
        <w:tc>
          <w:tcPr>
            <w:tcW w:w="467" w:type="dxa"/>
            <w:noWrap/>
            <w:vAlign w:val="center"/>
            <w:hideMark/>
          </w:tcPr>
          <w:p w14:paraId="7411F9E9" w14:textId="77777777" w:rsidR="00B96AE4" w:rsidRPr="00F2239F" w:rsidRDefault="00B96AE4" w:rsidP="00B96AE4">
            <w:pPr>
              <w:jc w:val="center"/>
            </w:pPr>
          </w:p>
        </w:tc>
        <w:tc>
          <w:tcPr>
            <w:tcW w:w="467" w:type="dxa"/>
            <w:noWrap/>
            <w:vAlign w:val="center"/>
            <w:hideMark/>
          </w:tcPr>
          <w:p w14:paraId="70AD508F" w14:textId="77777777" w:rsidR="00B96AE4" w:rsidRPr="00F2239F" w:rsidRDefault="00B96AE4" w:rsidP="00B96AE4">
            <w:pPr>
              <w:jc w:val="center"/>
            </w:pPr>
          </w:p>
        </w:tc>
        <w:tc>
          <w:tcPr>
            <w:tcW w:w="467" w:type="dxa"/>
            <w:noWrap/>
            <w:vAlign w:val="center"/>
            <w:hideMark/>
          </w:tcPr>
          <w:p w14:paraId="43F873F6" w14:textId="77777777" w:rsidR="00B96AE4" w:rsidRPr="00F2239F" w:rsidRDefault="00B96AE4" w:rsidP="00B96AE4">
            <w:pPr>
              <w:jc w:val="center"/>
            </w:pPr>
            <w:r w:rsidRPr="00F2239F">
              <w:sym w:font="Wingdings" w:char="F0FC"/>
            </w:r>
          </w:p>
        </w:tc>
        <w:tc>
          <w:tcPr>
            <w:tcW w:w="467" w:type="dxa"/>
            <w:noWrap/>
            <w:vAlign w:val="center"/>
            <w:hideMark/>
          </w:tcPr>
          <w:p w14:paraId="2D858181" w14:textId="77777777" w:rsidR="00B96AE4" w:rsidRPr="00F2239F" w:rsidRDefault="00B96AE4" w:rsidP="00B96AE4">
            <w:pPr>
              <w:jc w:val="center"/>
            </w:pPr>
          </w:p>
        </w:tc>
        <w:tc>
          <w:tcPr>
            <w:tcW w:w="467" w:type="dxa"/>
            <w:noWrap/>
            <w:vAlign w:val="center"/>
            <w:hideMark/>
          </w:tcPr>
          <w:p w14:paraId="75C6033C" w14:textId="77777777" w:rsidR="00B96AE4" w:rsidRPr="00F2239F" w:rsidRDefault="00B96AE4" w:rsidP="00B96AE4">
            <w:pPr>
              <w:jc w:val="center"/>
            </w:pPr>
          </w:p>
        </w:tc>
        <w:tc>
          <w:tcPr>
            <w:tcW w:w="467" w:type="dxa"/>
            <w:noWrap/>
            <w:vAlign w:val="center"/>
            <w:hideMark/>
          </w:tcPr>
          <w:p w14:paraId="4876F8AD" w14:textId="77777777" w:rsidR="00B96AE4" w:rsidRPr="00F2239F" w:rsidRDefault="00B96AE4" w:rsidP="00B96AE4">
            <w:pPr>
              <w:jc w:val="center"/>
            </w:pPr>
          </w:p>
        </w:tc>
        <w:tc>
          <w:tcPr>
            <w:tcW w:w="467" w:type="dxa"/>
            <w:noWrap/>
            <w:vAlign w:val="center"/>
            <w:hideMark/>
          </w:tcPr>
          <w:p w14:paraId="172EE3A2" w14:textId="77777777" w:rsidR="00B96AE4" w:rsidRPr="00F2239F" w:rsidRDefault="00B96AE4" w:rsidP="00B96AE4">
            <w:pPr>
              <w:jc w:val="center"/>
            </w:pPr>
          </w:p>
        </w:tc>
        <w:tc>
          <w:tcPr>
            <w:tcW w:w="467" w:type="dxa"/>
            <w:noWrap/>
            <w:vAlign w:val="center"/>
            <w:hideMark/>
          </w:tcPr>
          <w:p w14:paraId="7CDF8F12" w14:textId="77777777" w:rsidR="00B96AE4" w:rsidRPr="00F2239F" w:rsidRDefault="00B96AE4" w:rsidP="00B96AE4">
            <w:pPr>
              <w:jc w:val="center"/>
            </w:pPr>
          </w:p>
        </w:tc>
      </w:tr>
      <w:tr w:rsidR="00B96AE4" w:rsidRPr="007611CA" w14:paraId="0D31969F" w14:textId="77777777" w:rsidTr="00B96AE4">
        <w:trPr>
          <w:trHeight w:val="300"/>
        </w:trPr>
        <w:tc>
          <w:tcPr>
            <w:tcW w:w="1545" w:type="dxa"/>
            <w:noWrap/>
            <w:hideMark/>
          </w:tcPr>
          <w:p w14:paraId="0CCDC280" w14:textId="77777777" w:rsidR="00B96AE4" w:rsidRPr="00F2239F" w:rsidRDefault="00B96AE4" w:rsidP="00B96AE4">
            <w:r w:rsidRPr="00F2239F">
              <w:t>Hospital length of stay</w:t>
            </w:r>
          </w:p>
        </w:tc>
        <w:tc>
          <w:tcPr>
            <w:tcW w:w="466" w:type="dxa"/>
            <w:noWrap/>
            <w:vAlign w:val="center"/>
            <w:hideMark/>
          </w:tcPr>
          <w:p w14:paraId="4CAB529C" w14:textId="77777777" w:rsidR="00B96AE4" w:rsidRPr="00F2239F" w:rsidRDefault="00B96AE4" w:rsidP="00B96AE4">
            <w:pPr>
              <w:jc w:val="center"/>
            </w:pPr>
          </w:p>
        </w:tc>
        <w:tc>
          <w:tcPr>
            <w:tcW w:w="467" w:type="dxa"/>
            <w:noWrap/>
            <w:vAlign w:val="center"/>
            <w:hideMark/>
          </w:tcPr>
          <w:p w14:paraId="638D07A8" w14:textId="77777777" w:rsidR="00B96AE4" w:rsidRPr="00F2239F" w:rsidRDefault="00B96AE4" w:rsidP="00B96AE4">
            <w:pPr>
              <w:jc w:val="center"/>
            </w:pPr>
            <w:r w:rsidRPr="00F2239F">
              <w:sym w:font="Wingdings" w:char="F0FC"/>
            </w:r>
          </w:p>
        </w:tc>
        <w:tc>
          <w:tcPr>
            <w:tcW w:w="467" w:type="dxa"/>
            <w:noWrap/>
            <w:vAlign w:val="center"/>
            <w:hideMark/>
          </w:tcPr>
          <w:p w14:paraId="346BA1D5" w14:textId="77777777" w:rsidR="00B96AE4" w:rsidRPr="00F2239F" w:rsidRDefault="00B96AE4" w:rsidP="00B96AE4">
            <w:pPr>
              <w:jc w:val="center"/>
            </w:pPr>
            <w:r w:rsidRPr="00F2239F">
              <w:sym w:font="Wingdings" w:char="F0FC"/>
            </w:r>
          </w:p>
        </w:tc>
        <w:tc>
          <w:tcPr>
            <w:tcW w:w="467" w:type="dxa"/>
            <w:noWrap/>
            <w:vAlign w:val="center"/>
            <w:hideMark/>
          </w:tcPr>
          <w:p w14:paraId="202C2E24" w14:textId="77777777" w:rsidR="00B96AE4" w:rsidRPr="00F2239F" w:rsidRDefault="00B96AE4" w:rsidP="00B96AE4">
            <w:pPr>
              <w:jc w:val="center"/>
            </w:pPr>
            <w:r w:rsidRPr="00F2239F">
              <w:sym w:font="Wingdings" w:char="F0FC"/>
            </w:r>
          </w:p>
        </w:tc>
        <w:tc>
          <w:tcPr>
            <w:tcW w:w="467" w:type="dxa"/>
            <w:noWrap/>
            <w:vAlign w:val="center"/>
            <w:hideMark/>
          </w:tcPr>
          <w:p w14:paraId="59F2D2AC" w14:textId="77777777" w:rsidR="00B96AE4" w:rsidRPr="00F2239F" w:rsidRDefault="00B96AE4" w:rsidP="00B96AE4">
            <w:pPr>
              <w:jc w:val="center"/>
            </w:pPr>
          </w:p>
        </w:tc>
        <w:tc>
          <w:tcPr>
            <w:tcW w:w="467" w:type="dxa"/>
            <w:noWrap/>
            <w:vAlign w:val="center"/>
            <w:hideMark/>
          </w:tcPr>
          <w:p w14:paraId="53890825" w14:textId="77777777" w:rsidR="00B96AE4" w:rsidRPr="00F2239F" w:rsidRDefault="00B96AE4" w:rsidP="00B96AE4">
            <w:pPr>
              <w:jc w:val="center"/>
            </w:pPr>
          </w:p>
        </w:tc>
        <w:tc>
          <w:tcPr>
            <w:tcW w:w="467" w:type="dxa"/>
            <w:noWrap/>
            <w:vAlign w:val="center"/>
            <w:hideMark/>
          </w:tcPr>
          <w:p w14:paraId="4B0A505A" w14:textId="77777777" w:rsidR="00B96AE4" w:rsidRPr="00F2239F" w:rsidRDefault="00B96AE4" w:rsidP="00B96AE4">
            <w:pPr>
              <w:jc w:val="center"/>
            </w:pPr>
            <w:r w:rsidRPr="00F2239F">
              <w:sym w:font="Wingdings" w:char="F0FC"/>
            </w:r>
          </w:p>
        </w:tc>
        <w:tc>
          <w:tcPr>
            <w:tcW w:w="467" w:type="dxa"/>
            <w:noWrap/>
            <w:vAlign w:val="center"/>
            <w:hideMark/>
          </w:tcPr>
          <w:p w14:paraId="65B96F86" w14:textId="77777777" w:rsidR="00B96AE4" w:rsidRPr="00F2239F" w:rsidRDefault="00B96AE4" w:rsidP="00B96AE4">
            <w:pPr>
              <w:jc w:val="center"/>
            </w:pPr>
          </w:p>
        </w:tc>
        <w:tc>
          <w:tcPr>
            <w:tcW w:w="467" w:type="dxa"/>
            <w:noWrap/>
            <w:vAlign w:val="center"/>
            <w:hideMark/>
          </w:tcPr>
          <w:p w14:paraId="15F857ED" w14:textId="77777777" w:rsidR="00B96AE4" w:rsidRPr="00F2239F" w:rsidRDefault="00B96AE4" w:rsidP="00B96AE4">
            <w:pPr>
              <w:jc w:val="center"/>
            </w:pPr>
            <w:r w:rsidRPr="00F2239F">
              <w:sym w:font="Wingdings" w:char="F0FC"/>
            </w:r>
          </w:p>
        </w:tc>
        <w:tc>
          <w:tcPr>
            <w:tcW w:w="467" w:type="dxa"/>
            <w:noWrap/>
            <w:vAlign w:val="center"/>
            <w:hideMark/>
          </w:tcPr>
          <w:p w14:paraId="7351D651" w14:textId="77777777" w:rsidR="00B96AE4" w:rsidRPr="00F2239F" w:rsidRDefault="00B96AE4" w:rsidP="00B96AE4">
            <w:pPr>
              <w:jc w:val="center"/>
            </w:pPr>
          </w:p>
        </w:tc>
        <w:tc>
          <w:tcPr>
            <w:tcW w:w="467" w:type="dxa"/>
            <w:noWrap/>
            <w:vAlign w:val="center"/>
            <w:hideMark/>
          </w:tcPr>
          <w:p w14:paraId="2597DC9C" w14:textId="77777777" w:rsidR="00B96AE4" w:rsidRPr="00F2239F" w:rsidRDefault="00B96AE4" w:rsidP="00B96AE4">
            <w:pPr>
              <w:jc w:val="center"/>
            </w:pPr>
            <w:r w:rsidRPr="00F2239F">
              <w:sym w:font="Wingdings" w:char="F0FC"/>
            </w:r>
          </w:p>
        </w:tc>
        <w:tc>
          <w:tcPr>
            <w:tcW w:w="467" w:type="dxa"/>
            <w:noWrap/>
            <w:vAlign w:val="center"/>
            <w:hideMark/>
          </w:tcPr>
          <w:p w14:paraId="4DF717D3" w14:textId="77777777" w:rsidR="00B96AE4" w:rsidRPr="00F2239F" w:rsidRDefault="00B96AE4" w:rsidP="00B96AE4">
            <w:pPr>
              <w:jc w:val="center"/>
            </w:pPr>
            <w:r w:rsidRPr="00F2239F">
              <w:sym w:font="Wingdings" w:char="F0FC"/>
            </w:r>
          </w:p>
        </w:tc>
        <w:tc>
          <w:tcPr>
            <w:tcW w:w="467" w:type="dxa"/>
            <w:noWrap/>
            <w:vAlign w:val="center"/>
            <w:hideMark/>
          </w:tcPr>
          <w:p w14:paraId="1B59DA9D" w14:textId="77777777" w:rsidR="00B96AE4" w:rsidRPr="00F2239F" w:rsidRDefault="00B96AE4" w:rsidP="00B96AE4">
            <w:pPr>
              <w:jc w:val="center"/>
            </w:pPr>
            <w:r w:rsidRPr="00F2239F">
              <w:sym w:font="Wingdings" w:char="F0FC"/>
            </w:r>
          </w:p>
        </w:tc>
        <w:tc>
          <w:tcPr>
            <w:tcW w:w="467" w:type="dxa"/>
            <w:noWrap/>
            <w:vAlign w:val="center"/>
            <w:hideMark/>
          </w:tcPr>
          <w:p w14:paraId="61246E28" w14:textId="77777777" w:rsidR="00B96AE4" w:rsidRPr="00F2239F" w:rsidRDefault="00B96AE4" w:rsidP="00B96AE4">
            <w:pPr>
              <w:jc w:val="center"/>
            </w:pPr>
            <w:r w:rsidRPr="00F2239F">
              <w:sym w:font="Wingdings" w:char="F0FC"/>
            </w:r>
          </w:p>
        </w:tc>
        <w:tc>
          <w:tcPr>
            <w:tcW w:w="467" w:type="dxa"/>
            <w:noWrap/>
            <w:vAlign w:val="center"/>
            <w:hideMark/>
          </w:tcPr>
          <w:p w14:paraId="4DA2EC6A" w14:textId="77777777" w:rsidR="00B96AE4" w:rsidRPr="00F2239F" w:rsidRDefault="00B96AE4" w:rsidP="00B96AE4">
            <w:pPr>
              <w:jc w:val="center"/>
            </w:pPr>
            <w:r w:rsidRPr="00F2239F">
              <w:sym w:font="Wingdings" w:char="F0FC"/>
            </w:r>
          </w:p>
        </w:tc>
        <w:tc>
          <w:tcPr>
            <w:tcW w:w="467" w:type="dxa"/>
            <w:noWrap/>
            <w:vAlign w:val="center"/>
            <w:hideMark/>
          </w:tcPr>
          <w:p w14:paraId="7E549052" w14:textId="77777777" w:rsidR="00B96AE4" w:rsidRPr="00F2239F" w:rsidRDefault="00B96AE4" w:rsidP="00B96AE4">
            <w:pPr>
              <w:jc w:val="center"/>
            </w:pPr>
            <w:r w:rsidRPr="00F2239F">
              <w:sym w:font="Wingdings" w:char="F0FC"/>
            </w:r>
          </w:p>
        </w:tc>
      </w:tr>
      <w:tr w:rsidR="00B96AE4" w:rsidRPr="007611CA" w14:paraId="11E66BC8" w14:textId="77777777" w:rsidTr="00B96AE4">
        <w:trPr>
          <w:trHeight w:val="300"/>
        </w:trPr>
        <w:tc>
          <w:tcPr>
            <w:tcW w:w="1545" w:type="dxa"/>
            <w:noWrap/>
            <w:hideMark/>
          </w:tcPr>
          <w:p w14:paraId="426C1CEA" w14:textId="77777777" w:rsidR="00B96AE4" w:rsidRPr="00F2239F" w:rsidRDefault="00B96AE4" w:rsidP="00B96AE4">
            <w:r w:rsidRPr="00F2239F">
              <w:t>Duration of surgery/analgesia</w:t>
            </w:r>
          </w:p>
        </w:tc>
        <w:tc>
          <w:tcPr>
            <w:tcW w:w="466" w:type="dxa"/>
            <w:noWrap/>
            <w:vAlign w:val="center"/>
            <w:hideMark/>
          </w:tcPr>
          <w:p w14:paraId="489E1DF7" w14:textId="77777777" w:rsidR="00B96AE4" w:rsidRPr="00F2239F" w:rsidRDefault="00B96AE4" w:rsidP="00B96AE4">
            <w:pPr>
              <w:jc w:val="center"/>
            </w:pPr>
          </w:p>
        </w:tc>
        <w:tc>
          <w:tcPr>
            <w:tcW w:w="467" w:type="dxa"/>
            <w:noWrap/>
            <w:vAlign w:val="center"/>
            <w:hideMark/>
          </w:tcPr>
          <w:p w14:paraId="74F06837" w14:textId="77777777" w:rsidR="00B96AE4" w:rsidRPr="00F2239F" w:rsidRDefault="00B96AE4" w:rsidP="00B96AE4">
            <w:pPr>
              <w:jc w:val="center"/>
            </w:pPr>
          </w:p>
        </w:tc>
        <w:tc>
          <w:tcPr>
            <w:tcW w:w="467" w:type="dxa"/>
            <w:noWrap/>
            <w:vAlign w:val="center"/>
            <w:hideMark/>
          </w:tcPr>
          <w:p w14:paraId="45DAFDDE" w14:textId="77777777" w:rsidR="00B96AE4" w:rsidRPr="00F2239F" w:rsidRDefault="00B96AE4" w:rsidP="00B96AE4">
            <w:pPr>
              <w:jc w:val="center"/>
            </w:pPr>
          </w:p>
        </w:tc>
        <w:tc>
          <w:tcPr>
            <w:tcW w:w="467" w:type="dxa"/>
            <w:noWrap/>
            <w:vAlign w:val="center"/>
            <w:hideMark/>
          </w:tcPr>
          <w:p w14:paraId="7D49F919" w14:textId="77777777" w:rsidR="00B96AE4" w:rsidRPr="00F2239F" w:rsidRDefault="00B96AE4" w:rsidP="00B96AE4">
            <w:pPr>
              <w:jc w:val="center"/>
            </w:pPr>
          </w:p>
        </w:tc>
        <w:tc>
          <w:tcPr>
            <w:tcW w:w="467" w:type="dxa"/>
            <w:noWrap/>
            <w:vAlign w:val="center"/>
            <w:hideMark/>
          </w:tcPr>
          <w:p w14:paraId="19E630EA" w14:textId="77777777" w:rsidR="00B96AE4" w:rsidRPr="00F2239F" w:rsidRDefault="00B96AE4" w:rsidP="00B96AE4">
            <w:pPr>
              <w:jc w:val="center"/>
            </w:pPr>
          </w:p>
        </w:tc>
        <w:tc>
          <w:tcPr>
            <w:tcW w:w="467" w:type="dxa"/>
            <w:noWrap/>
            <w:vAlign w:val="center"/>
            <w:hideMark/>
          </w:tcPr>
          <w:p w14:paraId="2EEF4C2A" w14:textId="77777777" w:rsidR="00B96AE4" w:rsidRPr="00F2239F" w:rsidRDefault="00B96AE4" w:rsidP="00B96AE4">
            <w:pPr>
              <w:jc w:val="center"/>
            </w:pPr>
          </w:p>
        </w:tc>
        <w:tc>
          <w:tcPr>
            <w:tcW w:w="467" w:type="dxa"/>
            <w:noWrap/>
            <w:vAlign w:val="center"/>
            <w:hideMark/>
          </w:tcPr>
          <w:p w14:paraId="2D49A1DA" w14:textId="77777777" w:rsidR="00B96AE4" w:rsidRPr="00F2239F" w:rsidRDefault="00B96AE4" w:rsidP="00B96AE4">
            <w:pPr>
              <w:jc w:val="center"/>
            </w:pPr>
            <w:r w:rsidRPr="00F2239F">
              <w:sym w:font="Wingdings" w:char="F0FC"/>
            </w:r>
          </w:p>
        </w:tc>
        <w:tc>
          <w:tcPr>
            <w:tcW w:w="467" w:type="dxa"/>
            <w:noWrap/>
            <w:vAlign w:val="center"/>
            <w:hideMark/>
          </w:tcPr>
          <w:p w14:paraId="7CD303AE" w14:textId="77777777" w:rsidR="00B96AE4" w:rsidRPr="00F2239F" w:rsidRDefault="00B96AE4" w:rsidP="00B96AE4">
            <w:pPr>
              <w:jc w:val="center"/>
            </w:pPr>
          </w:p>
        </w:tc>
        <w:tc>
          <w:tcPr>
            <w:tcW w:w="467" w:type="dxa"/>
            <w:noWrap/>
            <w:vAlign w:val="center"/>
            <w:hideMark/>
          </w:tcPr>
          <w:p w14:paraId="46412219" w14:textId="77777777" w:rsidR="00B96AE4" w:rsidRPr="00F2239F" w:rsidRDefault="00B96AE4" w:rsidP="00B96AE4">
            <w:pPr>
              <w:jc w:val="center"/>
            </w:pPr>
          </w:p>
        </w:tc>
        <w:tc>
          <w:tcPr>
            <w:tcW w:w="467" w:type="dxa"/>
            <w:noWrap/>
            <w:vAlign w:val="center"/>
            <w:hideMark/>
          </w:tcPr>
          <w:p w14:paraId="4BC5E489" w14:textId="77777777" w:rsidR="00B96AE4" w:rsidRPr="00F2239F" w:rsidRDefault="00B96AE4" w:rsidP="00B96AE4">
            <w:pPr>
              <w:jc w:val="center"/>
            </w:pPr>
          </w:p>
        </w:tc>
        <w:tc>
          <w:tcPr>
            <w:tcW w:w="467" w:type="dxa"/>
            <w:noWrap/>
            <w:vAlign w:val="center"/>
            <w:hideMark/>
          </w:tcPr>
          <w:p w14:paraId="01DD323E" w14:textId="77777777" w:rsidR="00B96AE4" w:rsidRPr="00F2239F" w:rsidRDefault="00B96AE4" w:rsidP="00B96AE4">
            <w:pPr>
              <w:jc w:val="center"/>
            </w:pPr>
          </w:p>
        </w:tc>
        <w:tc>
          <w:tcPr>
            <w:tcW w:w="467" w:type="dxa"/>
            <w:noWrap/>
            <w:vAlign w:val="center"/>
            <w:hideMark/>
          </w:tcPr>
          <w:p w14:paraId="1DDD192A" w14:textId="77777777" w:rsidR="00B96AE4" w:rsidRPr="00F2239F" w:rsidRDefault="00B96AE4" w:rsidP="00B96AE4">
            <w:pPr>
              <w:jc w:val="center"/>
            </w:pPr>
          </w:p>
        </w:tc>
        <w:tc>
          <w:tcPr>
            <w:tcW w:w="467" w:type="dxa"/>
            <w:noWrap/>
            <w:vAlign w:val="center"/>
            <w:hideMark/>
          </w:tcPr>
          <w:p w14:paraId="461B3348" w14:textId="77777777" w:rsidR="00B96AE4" w:rsidRPr="00F2239F" w:rsidRDefault="00B96AE4" w:rsidP="00B96AE4">
            <w:pPr>
              <w:jc w:val="center"/>
            </w:pPr>
          </w:p>
        </w:tc>
        <w:tc>
          <w:tcPr>
            <w:tcW w:w="467" w:type="dxa"/>
            <w:noWrap/>
            <w:vAlign w:val="center"/>
            <w:hideMark/>
          </w:tcPr>
          <w:p w14:paraId="1C8B2587" w14:textId="77777777" w:rsidR="00B96AE4" w:rsidRPr="00F2239F" w:rsidRDefault="00B96AE4" w:rsidP="00B96AE4">
            <w:pPr>
              <w:jc w:val="center"/>
            </w:pPr>
          </w:p>
        </w:tc>
        <w:tc>
          <w:tcPr>
            <w:tcW w:w="467" w:type="dxa"/>
            <w:noWrap/>
            <w:vAlign w:val="center"/>
            <w:hideMark/>
          </w:tcPr>
          <w:p w14:paraId="212B73C0" w14:textId="77777777" w:rsidR="00B96AE4" w:rsidRPr="00F2239F" w:rsidRDefault="00B96AE4" w:rsidP="00B96AE4">
            <w:pPr>
              <w:jc w:val="center"/>
            </w:pPr>
          </w:p>
        </w:tc>
        <w:tc>
          <w:tcPr>
            <w:tcW w:w="467" w:type="dxa"/>
            <w:noWrap/>
            <w:vAlign w:val="center"/>
            <w:hideMark/>
          </w:tcPr>
          <w:p w14:paraId="1B046013" w14:textId="77777777" w:rsidR="00B96AE4" w:rsidRPr="00F2239F" w:rsidRDefault="00B96AE4" w:rsidP="00B96AE4">
            <w:pPr>
              <w:jc w:val="center"/>
            </w:pPr>
          </w:p>
        </w:tc>
      </w:tr>
      <w:tr w:rsidR="00B96AE4" w:rsidRPr="007611CA" w14:paraId="32A0A535" w14:textId="77777777" w:rsidTr="00B96AE4">
        <w:trPr>
          <w:trHeight w:val="300"/>
        </w:trPr>
        <w:tc>
          <w:tcPr>
            <w:tcW w:w="1545" w:type="dxa"/>
            <w:noWrap/>
            <w:hideMark/>
          </w:tcPr>
          <w:p w14:paraId="4FC197F2" w14:textId="77777777" w:rsidR="00B96AE4" w:rsidRPr="00F2239F" w:rsidRDefault="00B96AE4" w:rsidP="00B96AE4">
            <w:r w:rsidRPr="00F2239F">
              <w:t>Total charges</w:t>
            </w:r>
          </w:p>
        </w:tc>
        <w:tc>
          <w:tcPr>
            <w:tcW w:w="466" w:type="dxa"/>
            <w:noWrap/>
            <w:vAlign w:val="center"/>
            <w:hideMark/>
          </w:tcPr>
          <w:p w14:paraId="50EEF2E8" w14:textId="77777777" w:rsidR="00B96AE4" w:rsidRPr="00F2239F" w:rsidRDefault="00B96AE4" w:rsidP="00B96AE4">
            <w:pPr>
              <w:jc w:val="center"/>
            </w:pPr>
          </w:p>
        </w:tc>
        <w:tc>
          <w:tcPr>
            <w:tcW w:w="467" w:type="dxa"/>
            <w:noWrap/>
            <w:vAlign w:val="center"/>
            <w:hideMark/>
          </w:tcPr>
          <w:p w14:paraId="79E99FDF" w14:textId="77777777" w:rsidR="00B96AE4" w:rsidRPr="00F2239F" w:rsidRDefault="00B96AE4" w:rsidP="00B96AE4">
            <w:pPr>
              <w:jc w:val="center"/>
            </w:pPr>
          </w:p>
        </w:tc>
        <w:tc>
          <w:tcPr>
            <w:tcW w:w="467" w:type="dxa"/>
            <w:noWrap/>
            <w:vAlign w:val="center"/>
            <w:hideMark/>
          </w:tcPr>
          <w:p w14:paraId="12A715F1" w14:textId="77777777" w:rsidR="00B96AE4" w:rsidRPr="00F2239F" w:rsidRDefault="00B96AE4" w:rsidP="00B96AE4">
            <w:pPr>
              <w:jc w:val="center"/>
            </w:pPr>
          </w:p>
        </w:tc>
        <w:tc>
          <w:tcPr>
            <w:tcW w:w="467" w:type="dxa"/>
            <w:noWrap/>
            <w:vAlign w:val="center"/>
            <w:hideMark/>
          </w:tcPr>
          <w:p w14:paraId="2F016FA1" w14:textId="77777777" w:rsidR="00B96AE4" w:rsidRPr="00F2239F" w:rsidRDefault="00B96AE4" w:rsidP="00B96AE4">
            <w:pPr>
              <w:jc w:val="center"/>
            </w:pPr>
          </w:p>
        </w:tc>
        <w:tc>
          <w:tcPr>
            <w:tcW w:w="467" w:type="dxa"/>
            <w:noWrap/>
            <w:vAlign w:val="center"/>
            <w:hideMark/>
          </w:tcPr>
          <w:p w14:paraId="65244C5A" w14:textId="77777777" w:rsidR="00B96AE4" w:rsidRPr="00F2239F" w:rsidRDefault="00B96AE4" w:rsidP="00B96AE4">
            <w:pPr>
              <w:jc w:val="center"/>
            </w:pPr>
          </w:p>
        </w:tc>
        <w:tc>
          <w:tcPr>
            <w:tcW w:w="467" w:type="dxa"/>
            <w:noWrap/>
            <w:vAlign w:val="center"/>
            <w:hideMark/>
          </w:tcPr>
          <w:p w14:paraId="3C9202DF" w14:textId="77777777" w:rsidR="00B96AE4" w:rsidRPr="00F2239F" w:rsidRDefault="00B96AE4" w:rsidP="00B96AE4">
            <w:pPr>
              <w:jc w:val="center"/>
            </w:pPr>
            <w:r w:rsidRPr="00F2239F">
              <w:sym w:font="Wingdings" w:char="F0FC"/>
            </w:r>
          </w:p>
        </w:tc>
        <w:tc>
          <w:tcPr>
            <w:tcW w:w="467" w:type="dxa"/>
            <w:noWrap/>
            <w:vAlign w:val="center"/>
            <w:hideMark/>
          </w:tcPr>
          <w:p w14:paraId="4884E740" w14:textId="77777777" w:rsidR="00B96AE4" w:rsidRPr="00F2239F" w:rsidRDefault="00B96AE4" w:rsidP="00B96AE4">
            <w:pPr>
              <w:jc w:val="center"/>
            </w:pPr>
          </w:p>
        </w:tc>
        <w:tc>
          <w:tcPr>
            <w:tcW w:w="467" w:type="dxa"/>
            <w:noWrap/>
            <w:vAlign w:val="center"/>
            <w:hideMark/>
          </w:tcPr>
          <w:p w14:paraId="2DA84B9B" w14:textId="77777777" w:rsidR="00B96AE4" w:rsidRPr="00F2239F" w:rsidRDefault="00B96AE4" w:rsidP="00B96AE4">
            <w:pPr>
              <w:jc w:val="center"/>
            </w:pPr>
          </w:p>
        </w:tc>
        <w:tc>
          <w:tcPr>
            <w:tcW w:w="467" w:type="dxa"/>
            <w:noWrap/>
            <w:vAlign w:val="center"/>
            <w:hideMark/>
          </w:tcPr>
          <w:p w14:paraId="2C694C7B" w14:textId="77777777" w:rsidR="00B96AE4" w:rsidRPr="00F2239F" w:rsidRDefault="00B96AE4" w:rsidP="00B96AE4">
            <w:pPr>
              <w:jc w:val="center"/>
            </w:pPr>
            <w:r w:rsidRPr="00F2239F">
              <w:sym w:font="Wingdings" w:char="F0FC"/>
            </w:r>
          </w:p>
        </w:tc>
        <w:tc>
          <w:tcPr>
            <w:tcW w:w="467" w:type="dxa"/>
            <w:noWrap/>
            <w:vAlign w:val="center"/>
            <w:hideMark/>
          </w:tcPr>
          <w:p w14:paraId="5EA7D5FC" w14:textId="77777777" w:rsidR="00B96AE4" w:rsidRPr="00F2239F" w:rsidRDefault="00B96AE4" w:rsidP="00B96AE4">
            <w:pPr>
              <w:jc w:val="center"/>
            </w:pPr>
          </w:p>
        </w:tc>
        <w:tc>
          <w:tcPr>
            <w:tcW w:w="467" w:type="dxa"/>
            <w:noWrap/>
            <w:vAlign w:val="center"/>
            <w:hideMark/>
          </w:tcPr>
          <w:p w14:paraId="67C91370" w14:textId="77777777" w:rsidR="00B96AE4" w:rsidRPr="00F2239F" w:rsidRDefault="00B96AE4" w:rsidP="00B96AE4">
            <w:pPr>
              <w:jc w:val="center"/>
            </w:pPr>
            <w:r w:rsidRPr="00F2239F">
              <w:sym w:font="Wingdings" w:char="F0FC"/>
            </w:r>
          </w:p>
        </w:tc>
        <w:tc>
          <w:tcPr>
            <w:tcW w:w="467" w:type="dxa"/>
            <w:noWrap/>
            <w:vAlign w:val="center"/>
            <w:hideMark/>
          </w:tcPr>
          <w:p w14:paraId="27FBA94C" w14:textId="77777777" w:rsidR="00B96AE4" w:rsidRPr="00F2239F" w:rsidRDefault="00B96AE4" w:rsidP="00B96AE4">
            <w:pPr>
              <w:jc w:val="center"/>
            </w:pPr>
            <w:r w:rsidRPr="00F2239F">
              <w:sym w:font="Wingdings" w:char="F0FC"/>
            </w:r>
          </w:p>
        </w:tc>
        <w:tc>
          <w:tcPr>
            <w:tcW w:w="467" w:type="dxa"/>
            <w:noWrap/>
            <w:vAlign w:val="center"/>
            <w:hideMark/>
          </w:tcPr>
          <w:p w14:paraId="7C9A9AE1" w14:textId="77777777" w:rsidR="00B96AE4" w:rsidRPr="00F2239F" w:rsidRDefault="00B96AE4" w:rsidP="00B96AE4">
            <w:pPr>
              <w:jc w:val="center"/>
            </w:pPr>
          </w:p>
        </w:tc>
        <w:tc>
          <w:tcPr>
            <w:tcW w:w="467" w:type="dxa"/>
            <w:noWrap/>
            <w:vAlign w:val="center"/>
            <w:hideMark/>
          </w:tcPr>
          <w:p w14:paraId="52349483" w14:textId="77777777" w:rsidR="00B96AE4" w:rsidRPr="00F2239F" w:rsidRDefault="00B96AE4" w:rsidP="00B96AE4">
            <w:pPr>
              <w:jc w:val="center"/>
            </w:pPr>
          </w:p>
        </w:tc>
        <w:tc>
          <w:tcPr>
            <w:tcW w:w="467" w:type="dxa"/>
            <w:noWrap/>
            <w:vAlign w:val="center"/>
            <w:hideMark/>
          </w:tcPr>
          <w:p w14:paraId="46323949" w14:textId="77777777" w:rsidR="00B96AE4" w:rsidRPr="00F2239F" w:rsidRDefault="00B96AE4" w:rsidP="00B96AE4">
            <w:pPr>
              <w:jc w:val="center"/>
            </w:pPr>
            <w:r w:rsidRPr="00F2239F">
              <w:sym w:font="Wingdings" w:char="F0FC"/>
            </w:r>
          </w:p>
        </w:tc>
        <w:tc>
          <w:tcPr>
            <w:tcW w:w="467" w:type="dxa"/>
            <w:noWrap/>
            <w:vAlign w:val="center"/>
            <w:hideMark/>
          </w:tcPr>
          <w:p w14:paraId="0FCC7B3E" w14:textId="77777777" w:rsidR="00B96AE4" w:rsidRPr="00F2239F" w:rsidRDefault="00B96AE4" w:rsidP="00B96AE4">
            <w:pPr>
              <w:jc w:val="center"/>
            </w:pPr>
          </w:p>
        </w:tc>
      </w:tr>
      <w:tr w:rsidR="00B96AE4" w:rsidRPr="007611CA" w14:paraId="3DCD0072" w14:textId="77777777" w:rsidTr="00B96AE4">
        <w:trPr>
          <w:trHeight w:val="300"/>
        </w:trPr>
        <w:tc>
          <w:tcPr>
            <w:tcW w:w="1545" w:type="dxa"/>
            <w:noWrap/>
            <w:hideMark/>
          </w:tcPr>
          <w:p w14:paraId="57EEB81F" w14:textId="77777777" w:rsidR="00B96AE4" w:rsidRPr="00F2239F" w:rsidRDefault="00B96AE4" w:rsidP="00B96AE4">
            <w:r w:rsidRPr="00F2239F">
              <w:t>Duration of antibiotics</w:t>
            </w:r>
          </w:p>
        </w:tc>
        <w:tc>
          <w:tcPr>
            <w:tcW w:w="466" w:type="dxa"/>
            <w:noWrap/>
            <w:vAlign w:val="center"/>
            <w:hideMark/>
          </w:tcPr>
          <w:p w14:paraId="7C1A5D3E" w14:textId="77777777" w:rsidR="00B96AE4" w:rsidRPr="00F2239F" w:rsidRDefault="00B96AE4" w:rsidP="00B96AE4">
            <w:pPr>
              <w:jc w:val="center"/>
            </w:pPr>
          </w:p>
        </w:tc>
        <w:tc>
          <w:tcPr>
            <w:tcW w:w="467" w:type="dxa"/>
            <w:noWrap/>
            <w:vAlign w:val="center"/>
            <w:hideMark/>
          </w:tcPr>
          <w:p w14:paraId="1A780784" w14:textId="77777777" w:rsidR="00B96AE4" w:rsidRPr="00F2239F" w:rsidRDefault="00B96AE4" w:rsidP="00B96AE4">
            <w:pPr>
              <w:jc w:val="center"/>
            </w:pPr>
          </w:p>
        </w:tc>
        <w:tc>
          <w:tcPr>
            <w:tcW w:w="467" w:type="dxa"/>
            <w:noWrap/>
            <w:vAlign w:val="center"/>
            <w:hideMark/>
          </w:tcPr>
          <w:p w14:paraId="09C50D53" w14:textId="77777777" w:rsidR="00B96AE4" w:rsidRPr="00F2239F" w:rsidRDefault="00B96AE4" w:rsidP="00B96AE4">
            <w:pPr>
              <w:jc w:val="center"/>
            </w:pPr>
          </w:p>
        </w:tc>
        <w:tc>
          <w:tcPr>
            <w:tcW w:w="467" w:type="dxa"/>
            <w:noWrap/>
            <w:vAlign w:val="center"/>
            <w:hideMark/>
          </w:tcPr>
          <w:p w14:paraId="679CEFBC" w14:textId="77777777" w:rsidR="00B96AE4" w:rsidRPr="00F2239F" w:rsidRDefault="00B96AE4" w:rsidP="00B96AE4">
            <w:pPr>
              <w:jc w:val="center"/>
            </w:pPr>
          </w:p>
        </w:tc>
        <w:tc>
          <w:tcPr>
            <w:tcW w:w="467" w:type="dxa"/>
            <w:noWrap/>
            <w:vAlign w:val="center"/>
            <w:hideMark/>
          </w:tcPr>
          <w:p w14:paraId="0AA5DD30" w14:textId="77777777" w:rsidR="00B96AE4" w:rsidRPr="00F2239F" w:rsidRDefault="00B96AE4" w:rsidP="00B96AE4">
            <w:pPr>
              <w:jc w:val="center"/>
            </w:pPr>
          </w:p>
        </w:tc>
        <w:tc>
          <w:tcPr>
            <w:tcW w:w="467" w:type="dxa"/>
            <w:noWrap/>
            <w:vAlign w:val="center"/>
            <w:hideMark/>
          </w:tcPr>
          <w:p w14:paraId="18231E68" w14:textId="77777777" w:rsidR="00B96AE4" w:rsidRPr="00F2239F" w:rsidRDefault="00B96AE4" w:rsidP="00B96AE4">
            <w:pPr>
              <w:jc w:val="center"/>
            </w:pPr>
          </w:p>
        </w:tc>
        <w:tc>
          <w:tcPr>
            <w:tcW w:w="467" w:type="dxa"/>
            <w:noWrap/>
            <w:vAlign w:val="center"/>
            <w:hideMark/>
          </w:tcPr>
          <w:p w14:paraId="16523674" w14:textId="77777777" w:rsidR="00B96AE4" w:rsidRPr="00F2239F" w:rsidRDefault="00B96AE4" w:rsidP="00B96AE4">
            <w:pPr>
              <w:jc w:val="center"/>
            </w:pPr>
          </w:p>
        </w:tc>
        <w:tc>
          <w:tcPr>
            <w:tcW w:w="467" w:type="dxa"/>
            <w:noWrap/>
            <w:vAlign w:val="center"/>
            <w:hideMark/>
          </w:tcPr>
          <w:p w14:paraId="6AFFBC3B" w14:textId="77777777" w:rsidR="00B96AE4" w:rsidRPr="00F2239F" w:rsidRDefault="00B96AE4" w:rsidP="00B96AE4">
            <w:pPr>
              <w:jc w:val="center"/>
            </w:pPr>
          </w:p>
        </w:tc>
        <w:tc>
          <w:tcPr>
            <w:tcW w:w="467" w:type="dxa"/>
            <w:noWrap/>
            <w:vAlign w:val="center"/>
            <w:hideMark/>
          </w:tcPr>
          <w:p w14:paraId="6FE51732" w14:textId="77777777" w:rsidR="00B96AE4" w:rsidRPr="00F2239F" w:rsidRDefault="00B96AE4" w:rsidP="00B96AE4">
            <w:pPr>
              <w:jc w:val="center"/>
            </w:pPr>
          </w:p>
        </w:tc>
        <w:tc>
          <w:tcPr>
            <w:tcW w:w="467" w:type="dxa"/>
            <w:noWrap/>
            <w:vAlign w:val="center"/>
            <w:hideMark/>
          </w:tcPr>
          <w:p w14:paraId="42B7CB6E" w14:textId="77777777" w:rsidR="00B96AE4" w:rsidRPr="00F2239F" w:rsidRDefault="00B96AE4" w:rsidP="00B96AE4">
            <w:pPr>
              <w:jc w:val="center"/>
            </w:pPr>
          </w:p>
        </w:tc>
        <w:tc>
          <w:tcPr>
            <w:tcW w:w="467" w:type="dxa"/>
            <w:noWrap/>
            <w:vAlign w:val="center"/>
            <w:hideMark/>
          </w:tcPr>
          <w:p w14:paraId="200414F4" w14:textId="77777777" w:rsidR="00B96AE4" w:rsidRPr="00F2239F" w:rsidRDefault="00B96AE4" w:rsidP="00B96AE4">
            <w:pPr>
              <w:jc w:val="center"/>
            </w:pPr>
          </w:p>
        </w:tc>
        <w:tc>
          <w:tcPr>
            <w:tcW w:w="467" w:type="dxa"/>
            <w:noWrap/>
            <w:vAlign w:val="center"/>
            <w:hideMark/>
          </w:tcPr>
          <w:p w14:paraId="57A48DE2" w14:textId="77777777" w:rsidR="00B96AE4" w:rsidRPr="00F2239F" w:rsidRDefault="00B96AE4" w:rsidP="00B96AE4">
            <w:pPr>
              <w:jc w:val="center"/>
            </w:pPr>
          </w:p>
        </w:tc>
        <w:tc>
          <w:tcPr>
            <w:tcW w:w="467" w:type="dxa"/>
            <w:noWrap/>
            <w:vAlign w:val="center"/>
            <w:hideMark/>
          </w:tcPr>
          <w:p w14:paraId="5EE40E9C" w14:textId="77777777" w:rsidR="00B96AE4" w:rsidRPr="00F2239F" w:rsidRDefault="00B96AE4" w:rsidP="00B96AE4">
            <w:pPr>
              <w:jc w:val="center"/>
            </w:pPr>
          </w:p>
        </w:tc>
        <w:tc>
          <w:tcPr>
            <w:tcW w:w="467" w:type="dxa"/>
            <w:noWrap/>
            <w:vAlign w:val="center"/>
            <w:hideMark/>
          </w:tcPr>
          <w:p w14:paraId="6E116C02" w14:textId="77777777" w:rsidR="00B96AE4" w:rsidRPr="00F2239F" w:rsidRDefault="00B96AE4" w:rsidP="00B96AE4">
            <w:pPr>
              <w:jc w:val="center"/>
            </w:pPr>
            <w:r w:rsidRPr="00F2239F">
              <w:sym w:font="Wingdings" w:char="F0FC"/>
            </w:r>
          </w:p>
        </w:tc>
        <w:tc>
          <w:tcPr>
            <w:tcW w:w="467" w:type="dxa"/>
            <w:noWrap/>
            <w:vAlign w:val="center"/>
            <w:hideMark/>
          </w:tcPr>
          <w:p w14:paraId="2D6973CD" w14:textId="77777777" w:rsidR="00B96AE4" w:rsidRPr="00F2239F" w:rsidRDefault="00B96AE4" w:rsidP="00B96AE4">
            <w:pPr>
              <w:jc w:val="center"/>
            </w:pPr>
          </w:p>
        </w:tc>
        <w:tc>
          <w:tcPr>
            <w:tcW w:w="467" w:type="dxa"/>
            <w:noWrap/>
            <w:vAlign w:val="center"/>
            <w:hideMark/>
          </w:tcPr>
          <w:p w14:paraId="418C48AE" w14:textId="77777777" w:rsidR="00B96AE4" w:rsidRPr="00F2239F" w:rsidRDefault="00B96AE4" w:rsidP="00B96AE4">
            <w:pPr>
              <w:jc w:val="center"/>
            </w:pPr>
          </w:p>
        </w:tc>
      </w:tr>
      <w:tr w:rsidR="00B96AE4" w:rsidRPr="007611CA" w14:paraId="5F386B74" w14:textId="77777777" w:rsidTr="00B96AE4">
        <w:trPr>
          <w:trHeight w:val="300"/>
        </w:trPr>
        <w:tc>
          <w:tcPr>
            <w:tcW w:w="1545" w:type="dxa"/>
            <w:noWrap/>
            <w:hideMark/>
          </w:tcPr>
          <w:p w14:paraId="7C96E8F5" w14:textId="77777777" w:rsidR="00B96AE4" w:rsidRPr="00F2239F" w:rsidRDefault="00B96AE4" w:rsidP="00B96AE4">
            <w:r w:rsidRPr="00F2239F">
              <w:t>Narcotic/analgesia doses</w:t>
            </w:r>
          </w:p>
        </w:tc>
        <w:tc>
          <w:tcPr>
            <w:tcW w:w="466" w:type="dxa"/>
            <w:noWrap/>
            <w:vAlign w:val="center"/>
            <w:hideMark/>
          </w:tcPr>
          <w:p w14:paraId="4473ED26" w14:textId="77777777" w:rsidR="00B96AE4" w:rsidRPr="00F2239F" w:rsidRDefault="00B96AE4" w:rsidP="00B96AE4">
            <w:pPr>
              <w:jc w:val="center"/>
            </w:pPr>
          </w:p>
        </w:tc>
        <w:tc>
          <w:tcPr>
            <w:tcW w:w="467" w:type="dxa"/>
            <w:noWrap/>
            <w:vAlign w:val="center"/>
            <w:hideMark/>
          </w:tcPr>
          <w:p w14:paraId="2E5DA53F" w14:textId="77777777" w:rsidR="00B96AE4" w:rsidRPr="00F2239F" w:rsidRDefault="00B96AE4" w:rsidP="00B96AE4">
            <w:pPr>
              <w:jc w:val="center"/>
            </w:pPr>
          </w:p>
        </w:tc>
        <w:tc>
          <w:tcPr>
            <w:tcW w:w="467" w:type="dxa"/>
            <w:noWrap/>
            <w:vAlign w:val="center"/>
            <w:hideMark/>
          </w:tcPr>
          <w:p w14:paraId="59991E94" w14:textId="77777777" w:rsidR="00B96AE4" w:rsidRPr="00F2239F" w:rsidRDefault="00B96AE4" w:rsidP="00B96AE4">
            <w:pPr>
              <w:jc w:val="center"/>
            </w:pPr>
          </w:p>
        </w:tc>
        <w:tc>
          <w:tcPr>
            <w:tcW w:w="467" w:type="dxa"/>
            <w:noWrap/>
            <w:vAlign w:val="center"/>
            <w:hideMark/>
          </w:tcPr>
          <w:p w14:paraId="6236F28C" w14:textId="77777777" w:rsidR="00B96AE4" w:rsidRPr="00F2239F" w:rsidRDefault="00B96AE4" w:rsidP="00B96AE4">
            <w:pPr>
              <w:jc w:val="center"/>
            </w:pPr>
          </w:p>
        </w:tc>
        <w:tc>
          <w:tcPr>
            <w:tcW w:w="467" w:type="dxa"/>
            <w:noWrap/>
            <w:vAlign w:val="center"/>
            <w:hideMark/>
          </w:tcPr>
          <w:p w14:paraId="7103DC71" w14:textId="77777777" w:rsidR="00B96AE4" w:rsidRPr="00F2239F" w:rsidRDefault="00B96AE4" w:rsidP="00B96AE4">
            <w:pPr>
              <w:jc w:val="center"/>
            </w:pPr>
          </w:p>
        </w:tc>
        <w:tc>
          <w:tcPr>
            <w:tcW w:w="467" w:type="dxa"/>
            <w:noWrap/>
            <w:vAlign w:val="center"/>
            <w:hideMark/>
          </w:tcPr>
          <w:p w14:paraId="3C2CD75B" w14:textId="77777777" w:rsidR="00B96AE4" w:rsidRPr="00F2239F" w:rsidRDefault="00B96AE4" w:rsidP="00B96AE4">
            <w:pPr>
              <w:jc w:val="center"/>
            </w:pPr>
          </w:p>
        </w:tc>
        <w:tc>
          <w:tcPr>
            <w:tcW w:w="467" w:type="dxa"/>
            <w:noWrap/>
            <w:vAlign w:val="center"/>
            <w:hideMark/>
          </w:tcPr>
          <w:p w14:paraId="1F4EA516" w14:textId="77777777" w:rsidR="00B96AE4" w:rsidRPr="00F2239F" w:rsidRDefault="00B96AE4" w:rsidP="00B96AE4">
            <w:pPr>
              <w:jc w:val="center"/>
            </w:pPr>
          </w:p>
        </w:tc>
        <w:tc>
          <w:tcPr>
            <w:tcW w:w="467" w:type="dxa"/>
            <w:noWrap/>
            <w:vAlign w:val="center"/>
            <w:hideMark/>
          </w:tcPr>
          <w:p w14:paraId="27200D78" w14:textId="77777777" w:rsidR="00B96AE4" w:rsidRPr="00F2239F" w:rsidRDefault="00B96AE4" w:rsidP="00B96AE4">
            <w:pPr>
              <w:jc w:val="center"/>
            </w:pPr>
          </w:p>
        </w:tc>
        <w:tc>
          <w:tcPr>
            <w:tcW w:w="467" w:type="dxa"/>
            <w:noWrap/>
            <w:vAlign w:val="center"/>
            <w:hideMark/>
          </w:tcPr>
          <w:p w14:paraId="13B16B38" w14:textId="77777777" w:rsidR="00B96AE4" w:rsidRPr="00F2239F" w:rsidRDefault="00B96AE4" w:rsidP="00B96AE4">
            <w:pPr>
              <w:jc w:val="center"/>
            </w:pPr>
          </w:p>
        </w:tc>
        <w:tc>
          <w:tcPr>
            <w:tcW w:w="467" w:type="dxa"/>
            <w:noWrap/>
            <w:vAlign w:val="center"/>
            <w:hideMark/>
          </w:tcPr>
          <w:p w14:paraId="186B06C8" w14:textId="77777777" w:rsidR="00B96AE4" w:rsidRPr="00F2239F" w:rsidRDefault="00B96AE4" w:rsidP="00B96AE4">
            <w:pPr>
              <w:jc w:val="center"/>
            </w:pPr>
          </w:p>
        </w:tc>
        <w:tc>
          <w:tcPr>
            <w:tcW w:w="467" w:type="dxa"/>
            <w:noWrap/>
            <w:vAlign w:val="center"/>
            <w:hideMark/>
          </w:tcPr>
          <w:p w14:paraId="5CEFEC6A" w14:textId="77777777" w:rsidR="00B96AE4" w:rsidRPr="00F2239F" w:rsidRDefault="00B96AE4" w:rsidP="00B96AE4">
            <w:pPr>
              <w:jc w:val="center"/>
            </w:pPr>
          </w:p>
        </w:tc>
        <w:tc>
          <w:tcPr>
            <w:tcW w:w="467" w:type="dxa"/>
            <w:noWrap/>
            <w:vAlign w:val="center"/>
            <w:hideMark/>
          </w:tcPr>
          <w:p w14:paraId="7B4D7C77" w14:textId="77777777" w:rsidR="00B96AE4" w:rsidRPr="00F2239F" w:rsidRDefault="00B96AE4" w:rsidP="00B96AE4">
            <w:pPr>
              <w:jc w:val="center"/>
            </w:pPr>
          </w:p>
        </w:tc>
        <w:tc>
          <w:tcPr>
            <w:tcW w:w="467" w:type="dxa"/>
            <w:noWrap/>
            <w:vAlign w:val="center"/>
            <w:hideMark/>
          </w:tcPr>
          <w:p w14:paraId="66ACD8E4" w14:textId="77777777" w:rsidR="00B96AE4" w:rsidRPr="00F2239F" w:rsidRDefault="00B96AE4" w:rsidP="00B96AE4">
            <w:pPr>
              <w:jc w:val="center"/>
            </w:pPr>
          </w:p>
        </w:tc>
        <w:tc>
          <w:tcPr>
            <w:tcW w:w="467" w:type="dxa"/>
            <w:noWrap/>
            <w:vAlign w:val="center"/>
            <w:hideMark/>
          </w:tcPr>
          <w:p w14:paraId="10097FD1" w14:textId="77777777" w:rsidR="00B96AE4" w:rsidRPr="00F2239F" w:rsidRDefault="00B96AE4" w:rsidP="00B96AE4">
            <w:pPr>
              <w:jc w:val="center"/>
            </w:pPr>
          </w:p>
        </w:tc>
        <w:tc>
          <w:tcPr>
            <w:tcW w:w="467" w:type="dxa"/>
            <w:noWrap/>
            <w:vAlign w:val="center"/>
            <w:hideMark/>
          </w:tcPr>
          <w:p w14:paraId="5779385C" w14:textId="77777777" w:rsidR="00B96AE4" w:rsidRPr="00F2239F" w:rsidRDefault="00B96AE4" w:rsidP="00B96AE4">
            <w:pPr>
              <w:jc w:val="center"/>
            </w:pPr>
          </w:p>
        </w:tc>
        <w:tc>
          <w:tcPr>
            <w:tcW w:w="467" w:type="dxa"/>
            <w:noWrap/>
            <w:vAlign w:val="center"/>
            <w:hideMark/>
          </w:tcPr>
          <w:p w14:paraId="60740D8B" w14:textId="77777777" w:rsidR="00B96AE4" w:rsidRPr="00F2239F" w:rsidRDefault="00B96AE4" w:rsidP="00B96AE4">
            <w:pPr>
              <w:jc w:val="center"/>
            </w:pPr>
          </w:p>
        </w:tc>
      </w:tr>
      <w:tr w:rsidR="00B96AE4" w:rsidRPr="007611CA" w14:paraId="71A2FEB1" w14:textId="77777777" w:rsidTr="00B96AE4">
        <w:trPr>
          <w:trHeight w:val="300"/>
        </w:trPr>
        <w:tc>
          <w:tcPr>
            <w:tcW w:w="1545" w:type="dxa"/>
            <w:noWrap/>
            <w:hideMark/>
          </w:tcPr>
          <w:p w14:paraId="127F38CE" w14:textId="77777777" w:rsidR="00B96AE4" w:rsidRPr="00F2239F" w:rsidRDefault="00B96AE4" w:rsidP="00B96AE4">
            <w:r w:rsidRPr="00F2239F">
              <w:t>Healthcare visits</w:t>
            </w:r>
          </w:p>
        </w:tc>
        <w:tc>
          <w:tcPr>
            <w:tcW w:w="466" w:type="dxa"/>
            <w:noWrap/>
            <w:vAlign w:val="center"/>
            <w:hideMark/>
          </w:tcPr>
          <w:p w14:paraId="35B2ED62" w14:textId="77777777" w:rsidR="00B96AE4" w:rsidRPr="00F2239F" w:rsidRDefault="00B96AE4" w:rsidP="00B96AE4">
            <w:pPr>
              <w:jc w:val="center"/>
            </w:pPr>
          </w:p>
        </w:tc>
        <w:tc>
          <w:tcPr>
            <w:tcW w:w="467" w:type="dxa"/>
            <w:noWrap/>
            <w:vAlign w:val="center"/>
            <w:hideMark/>
          </w:tcPr>
          <w:p w14:paraId="2C49AB6F" w14:textId="77777777" w:rsidR="00B96AE4" w:rsidRPr="00F2239F" w:rsidRDefault="00B96AE4" w:rsidP="00B96AE4">
            <w:pPr>
              <w:jc w:val="center"/>
            </w:pPr>
            <w:r w:rsidRPr="00F2239F">
              <w:sym w:font="Wingdings" w:char="F0FC"/>
            </w:r>
          </w:p>
        </w:tc>
        <w:tc>
          <w:tcPr>
            <w:tcW w:w="467" w:type="dxa"/>
            <w:noWrap/>
            <w:vAlign w:val="center"/>
            <w:hideMark/>
          </w:tcPr>
          <w:p w14:paraId="21428B35" w14:textId="77777777" w:rsidR="00B96AE4" w:rsidRPr="00F2239F" w:rsidRDefault="00B96AE4" w:rsidP="00B96AE4">
            <w:pPr>
              <w:jc w:val="center"/>
            </w:pPr>
          </w:p>
        </w:tc>
        <w:tc>
          <w:tcPr>
            <w:tcW w:w="467" w:type="dxa"/>
            <w:noWrap/>
            <w:vAlign w:val="center"/>
            <w:hideMark/>
          </w:tcPr>
          <w:p w14:paraId="10E3277B" w14:textId="77777777" w:rsidR="00B96AE4" w:rsidRPr="00F2239F" w:rsidRDefault="00B96AE4" w:rsidP="00B96AE4">
            <w:pPr>
              <w:jc w:val="center"/>
            </w:pPr>
          </w:p>
        </w:tc>
        <w:tc>
          <w:tcPr>
            <w:tcW w:w="467" w:type="dxa"/>
            <w:noWrap/>
            <w:vAlign w:val="center"/>
            <w:hideMark/>
          </w:tcPr>
          <w:p w14:paraId="756E4823" w14:textId="77777777" w:rsidR="00B96AE4" w:rsidRPr="00F2239F" w:rsidRDefault="00B96AE4" w:rsidP="00B96AE4">
            <w:pPr>
              <w:jc w:val="center"/>
            </w:pPr>
          </w:p>
        </w:tc>
        <w:tc>
          <w:tcPr>
            <w:tcW w:w="467" w:type="dxa"/>
            <w:noWrap/>
            <w:vAlign w:val="center"/>
            <w:hideMark/>
          </w:tcPr>
          <w:p w14:paraId="22D2583C" w14:textId="77777777" w:rsidR="00B96AE4" w:rsidRPr="00F2239F" w:rsidRDefault="00B96AE4" w:rsidP="00B96AE4">
            <w:pPr>
              <w:jc w:val="center"/>
            </w:pPr>
          </w:p>
        </w:tc>
        <w:tc>
          <w:tcPr>
            <w:tcW w:w="467" w:type="dxa"/>
            <w:noWrap/>
            <w:vAlign w:val="center"/>
            <w:hideMark/>
          </w:tcPr>
          <w:p w14:paraId="7A8FB076" w14:textId="77777777" w:rsidR="00B96AE4" w:rsidRPr="00F2239F" w:rsidRDefault="00B96AE4" w:rsidP="00B96AE4">
            <w:pPr>
              <w:jc w:val="center"/>
            </w:pPr>
          </w:p>
        </w:tc>
        <w:tc>
          <w:tcPr>
            <w:tcW w:w="467" w:type="dxa"/>
            <w:noWrap/>
            <w:vAlign w:val="center"/>
            <w:hideMark/>
          </w:tcPr>
          <w:p w14:paraId="7571A7AF" w14:textId="77777777" w:rsidR="00B96AE4" w:rsidRPr="00F2239F" w:rsidRDefault="00B96AE4" w:rsidP="00B96AE4">
            <w:pPr>
              <w:jc w:val="center"/>
            </w:pPr>
          </w:p>
        </w:tc>
        <w:tc>
          <w:tcPr>
            <w:tcW w:w="467" w:type="dxa"/>
            <w:noWrap/>
            <w:vAlign w:val="center"/>
            <w:hideMark/>
          </w:tcPr>
          <w:p w14:paraId="243AD87E" w14:textId="77777777" w:rsidR="00B96AE4" w:rsidRPr="00F2239F" w:rsidRDefault="00B96AE4" w:rsidP="00B96AE4">
            <w:pPr>
              <w:jc w:val="center"/>
            </w:pPr>
          </w:p>
        </w:tc>
        <w:tc>
          <w:tcPr>
            <w:tcW w:w="467" w:type="dxa"/>
            <w:noWrap/>
            <w:vAlign w:val="center"/>
            <w:hideMark/>
          </w:tcPr>
          <w:p w14:paraId="00900D41" w14:textId="77777777" w:rsidR="00B96AE4" w:rsidRPr="00F2239F" w:rsidRDefault="00B96AE4" w:rsidP="00B96AE4">
            <w:pPr>
              <w:jc w:val="center"/>
            </w:pPr>
          </w:p>
        </w:tc>
        <w:tc>
          <w:tcPr>
            <w:tcW w:w="467" w:type="dxa"/>
            <w:noWrap/>
            <w:vAlign w:val="center"/>
            <w:hideMark/>
          </w:tcPr>
          <w:p w14:paraId="315921EC" w14:textId="77777777" w:rsidR="00B96AE4" w:rsidRPr="00F2239F" w:rsidRDefault="00B96AE4" w:rsidP="00B96AE4">
            <w:pPr>
              <w:jc w:val="center"/>
            </w:pPr>
          </w:p>
        </w:tc>
        <w:tc>
          <w:tcPr>
            <w:tcW w:w="467" w:type="dxa"/>
            <w:noWrap/>
            <w:vAlign w:val="center"/>
            <w:hideMark/>
          </w:tcPr>
          <w:p w14:paraId="43773420" w14:textId="77777777" w:rsidR="00B96AE4" w:rsidRPr="00F2239F" w:rsidRDefault="00B96AE4" w:rsidP="00B96AE4">
            <w:pPr>
              <w:jc w:val="center"/>
            </w:pPr>
          </w:p>
        </w:tc>
        <w:tc>
          <w:tcPr>
            <w:tcW w:w="467" w:type="dxa"/>
            <w:noWrap/>
            <w:vAlign w:val="center"/>
            <w:hideMark/>
          </w:tcPr>
          <w:p w14:paraId="4F17895A" w14:textId="77777777" w:rsidR="00B96AE4" w:rsidRPr="00F2239F" w:rsidRDefault="00B96AE4" w:rsidP="00B96AE4">
            <w:pPr>
              <w:jc w:val="center"/>
            </w:pPr>
          </w:p>
        </w:tc>
        <w:tc>
          <w:tcPr>
            <w:tcW w:w="467" w:type="dxa"/>
            <w:noWrap/>
            <w:vAlign w:val="center"/>
            <w:hideMark/>
          </w:tcPr>
          <w:p w14:paraId="54FD1C0F" w14:textId="77777777" w:rsidR="00B96AE4" w:rsidRPr="00F2239F" w:rsidRDefault="00B96AE4" w:rsidP="00B96AE4">
            <w:pPr>
              <w:jc w:val="center"/>
            </w:pPr>
          </w:p>
        </w:tc>
        <w:tc>
          <w:tcPr>
            <w:tcW w:w="467" w:type="dxa"/>
            <w:noWrap/>
            <w:vAlign w:val="center"/>
            <w:hideMark/>
          </w:tcPr>
          <w:p w14:paraId="0D2A478A" w14:textId="77777777" w:rsidR="00B96AE4" w:rsidRPr="00F2239F" w:rsidRDefault="00B96AE4" w:rsidP="00B96AE4">
            <w:pPr>
              <w:jc w:val="center"/>
            </w:pPr>
          </w:p>
        </w:tc>
        <w:tc>
          <w:tcPr>
            <w:tcW w:w="467" w:type="dxa"/>
            <w:noWrap/>
            <w:vAlign w:val="center"/>
            <w:hideMark/>
          </w:tcPr>
          <w:p w14:paraId="2A0735AD" w14:textId="77777777" w:rsidR="00B96AE4" w:rsidRPr="00F2239F" w:rsidRDefault="00B96AE4" w:rsidP="00B96AE4">
            <w:pPr>
              <w:jc w:val="center"/>
            </w:pPr>
          </w:p>
        </w:tc>
      </w:tr>
      <w:tr w:rsidR="00B96AE4" w:rsidRPr="007611CA" w14:paraId="79A0D843" w14:textId="77777777" w:rsidTr="00B96AE4">
        <w:trPr>
          <w:trHeight w:val="300"/>
        </w:trPr>
        <w:tc>
          <w:tcPr>
            <w:tcW w:w="1545" w:type="dxa"/>
            <w:noWrap/>
            <w:hideMark/>
          </w:tcPr>
          <w:p w14:paraId="1511CC22" w14:textId="77777777" w:rsidR="00B96AE4" w:rsidRPr="00F2239F" w:rsidRDefault="00B96AE4" w:rsidP="00B96AE4">
            <w:r w:rsidRPr="00F2239F">
              <w:t>Post-treatment imaging</w:t>
            </w:r>
          </w:p>
        </w:tc>
        <w:tc>
          <w:tcPr>
            <w:tcW w:w="466" w:type="dxa"/>
            <w:noWrap/>
            <w:vAlign w:val="center"/>
            <w:hideMark/>
          </w:tcPr>
          <w:p w14:paraId="66D0E354" w14:textId="77777777" w:rsidR="00B96AE4" w:rsidRPr="00F2239F" w:rsidRDefault="00B96AE4" w:rsidP="00B96AE4">
            <w:pPr>
              <w:jc w:val="center"/>
            </w:pPr>
            <w:r w:rsidRPr="00F2239F">
              <w:sym w:font="Wingdings" w:char="F0FC"/>
            </w:r>
          </w:p>
        </w:tc>
        <w:tc>
          <w:tcPr>
            <w:tcW w:w="467" w:type="dxa"/>
            <w:noWrap/>
            <w:vAlign w:val="center"/>
            <w:hideMark/>
          </w:tcPr>
          <w:p w14:paraId="76AE0972" w14:textId="77777777" w:rsidR="00B96AE4" w:rsidRPr="00F2239F" w:rsidRDefault="00B96AE4" w:rsidP="00B96AE4">
            <w:pPr>
              <w:jc w:val="center"/>
            </w:pPr>
          </w:p>
        </w:tc>
        <w:tc>
          <w:tcPr>
            <w:tcW w:w="467" w:type="dxa"/>
            <w:noWrap/>
            <w:vAlign w:val="center"/>
            <w:hideMark/>
          </w:tcPr>
          <w:p w14:paraId="0DAD44E4" w14:textId="77777777" w:rsidR="00B96AE4" w:rsidRPr="00F2239F" w:rsidRDefault="00B96AE4" w:rsidP="00B96AE4">
            <w:pPr>
              <w:jc w:val="center"/>
            </w:pPr>
            <w:r w:rsidRPr="00F2239F">
              <w:sym w:font="Wingdings" w:char="F0FC"/>
            </w:r>
          </w:p>
        </w:tc>
        <w:tc>
          <w:tcPr>
            <w:tcW w:w="467" w:type="dxa"/>
            <w:noWrap/>
            <w:vAlign w:val="center"/>
            <w:hideMark/>
          </w:tcPr>
          <w:p w14:paraId="4B3896A6" w14:textId="77777777" w:rsidR="00B96AE4" w:rsidRPr="00F2239F" w:rsidRDefault="00B96AE4" w:rsidP="00B96AE4">
            <w:pPr>
              <w:jc w:val="center"/>
            </w:pPr>
          </w:p>
        </w:tc>
        <w:tc>
          <w:tcPr>
            <w:tcW w:w="467" w:type="dxa"/>
            <w:noWrap/>
            <w:vAlign w:val="center"/>
            <w:hideMark/>
          </w:tcPr>
          <w:p w14:paraId="54F84482" w14:textId="77777777" w:rsidR="00B96AE4" w:rsidRPr="00F2239F" w:rsidRDefault="00B96AE4" w:rsidP="00B96AE4">
            <w:pPr>
              <w:jc w:val="center"/>
            </w:pPr>
          </w:p>
        </w:tc>
        <w:tc>
          <w:tcPr>
            <w:tcW w:w="467" w:type="dxa"/>
            <w:noWrap/>
            <w:vAlign w:val="center"/>
            <w:hideMark/>
          </w:tcPr>
          <w:p w14:paraId="5368FFC6" w14:textId="77777777" w:rsidR="00B96AE4" w:rsidRPr="00F2239F" w:rsidRDefault="00B96AE4" w:rsidP="00B96AE4">
            <w:pPr>
              <w:jc w:val="center"/>
            </w:pPr>
          </w:p>
        </w:tc>
        <w:tc>
          <w:tcPr>
            <w:tcW w:w="467" w:type="dxa"/>
            <w:noWrap/>
            <w:vAlign w:val="center"/>
            <w:hideMark/>
          </w:tcPr>
          <w:p w14:paraId="7E2932E1" w14:textId="77777777" w:rsidR="00B96AE4" w:rsidRPr="00F2239F" w:rsidRDefault="00B96AE4" w:rsidP="00B96AE4">
            <w:pPr>
              <w:jc w:val="center"/>
            </w:pPr>
          </w:p>
        </w:tc>
        <w:tc>
          <w:tcPr>
            <w:tcW w:w="467" w:type="dxa"/>
            <w:noWrap/>
            <w:vAlign w:val="center"/>
            <w:hideMark/>
          </w:tcPr>
          <w:p w14:paraId="0D91EDC8" w14:textId="77777777" w:rsidR="00B96AE4" w:rsidRPr="00F2239F" w:rsidRDefault="00B96AE4" w:rsidP="00B96AE4">
            <w:pPr>
              <w:jc w:val="center"/>
            </w:pPr>
            <w:r w:rsidRPr="00F2239F">
              <w:sym w:font="Wingdings" w:char="F0FC"/>
            </w:r>
          </w:p>
        </w:tc>
        <w:tc>
          <w:tcPr>
            <w:tcW w:w="467" w:type="dxa"/>
            <w:noWrap/>
            <w:vAlign w:val="center"/>
            <w:hideMark/>
          </w:tcPr>
          <w:p w14:paraId="325BD7DD" w14:textId="77777777" w:rsidR="00B96AE4" w:rsidRPr="00F2239F" w:rsidRDefault="00B96AE4" w:rsidP="00B96AE4">
            <w:pPr>
              <w:jc w:val="center"/>
            </w:pPr>
          </w:p>
        </w:tc>
        <w:tc>
          <w:tcPr>
            <w:tcW w:w="467" w:type="dxa"/>
            <w:noWrap/>
            <w:vAlign w:val="center"/>
            <w:hideMark/>
          </w:tcPr>
          <w:p w14:paraId="08751AB2" w14:textId="77777777" w:rsidR="00B96AE4" w:rsidRPr="00F2239F" w:rsidRDefault="00B96AE4" w:rsidP="00B96AE4">
            <w:pPr>
              <w:jc w:val="center"/>
            </w:pPr>
          </w:p>
        </w:tc>
        <w:tc>
          <w:tcPr>
            <w:tcW w:w="467" w:type="dxa"/>
            <w:noWrap/>
            <w:vAlign w:val="center"/>
            <w:hideMark/>
          </w:tcPr>
          <w:p w14:paraId="0F8DD73D" w14:textId="77777777" w:rsidR="00B96AE4" w:rsidRPr="00F2239F" w:rsidRDefault="00B96AE4" w:rsidP="00B96AE4">
            <w:pPr>
              <w:jc w:val="center"/>
            </w:pPr>
          </w:p>
        </w:tc>
        <w:tc>
          <w:tcPr>
            <w:tcW w:w="467" w:type="dxa"/>
            <w:noWrap/>
            <w:vAlign w:val="center"/>
            <w:hideMark/>
          </w:tcPr>
          <w:p w14:paraId="4F86F7F5" w14:textId="77777777" w:rsidR="00B96AE4" w:rsidRPr="00F2239F" w:rsidRDefault="00B96AE4" w:rsidP="00B96AE4">
            <w:pPr>
              <w:jc w:val="center"/>
            </w:pPr>
          </w:p>
        </w:tc>
        <w:tc>
          <w:tcPr>
            <w:tcW w:w="467" w:type="dxa"/>
            <w:noWrap/>
            <w:vAlign w:val="center"/>
            <w:hideMark/>
          </w:tcPr>
          <w:p w14:paraId="07E33FB5" w14:textId="77777777" w:rsidR="00B96AE4" w:rsidRPr="00F2239F" w:rsidRDefault="00B96AE4" w:rsidP="00B96AE4">
            <w:pPr>
              <w:jc w:val="center"/>
            </w:pPr>
            <w:r w:rsidRPr="00F2239F">
              <w:sym w:font="Wingdings" w:char="F0FC"/>
            </w:r>
          </w:p>
        </w:tc>
        <w:tc>
          <w:tcPr>
            <w:tcW w:w="467" w:type="dxa"/>
            <w:noWrap/>
            <w:vAlign w:val="center"/>
            <w:hideMark/>
          </w:tcPr>
          <w:p w14:paraId="340FC418" w14:textId="77777777" w:rsidR="00B96AE4" w:rsidRPr="00F2239F" w:rsidRDefault="00B96AE4" w:rsidP="00B96AE4">
            <w:pPr>
              <w:jc w:val="center"/>
            </w:pPr>
            <w:r w:rsidRPr="00F2239F">
              <w:sym w:font="Wingdings" w:char="F0FC"/>
            </w:r>
          </w:p>
        </w:tc>
        <w:tc>
          <w:tcPr>
            <w:tcW w:w="467" w:type="dxa"/>
            <w:noWrap/>
            <w:vAlign w:val="center"/>
            <w:hideMark/>
          </w:tcPr>
          <w:p w14:paraId="5BE28F2E" w14:textId="77777777" w:rsidR="00B96AE4" w:rsidRPr="00F2239F" w:rsidRDefault="00B96AE4" w:rsidP="00B96AE4">
            <w:pPr>
              <w:jc w:val="center"/>
            </w:pPr>
          </w:p>
        </w:tc>
        <w:tc>
          <w:tcPr>
            <w:tcW w:w="467" w:type="dxa"/>
            <w:noWrap/>
            <w:vAlign w:val="center"/>
            <w:hideMark/>
          </w:tcPr>
          <w:p w14:paraId="1D9BB5F9" w14:textId="77777777" w:rsidR="00B96AE4" w:rsidRPr="00F2239F" w:rsidRDefault="00B96AE4" w:rsidP="00B96AE4">
            <w:pPr>
              <w:jc w:val="center"/>
            </w:pPr>
            <w:r w:rsidRPr="00F2239F">
              <w:sym w:font="Wingdings" w:char="F0FC"/>
            </w:r>
          </w:p>
        </w:tc>
      </w:tr>
      <w:tr w:rsidR="00B96AE4" w:rsidRPr="007611CA" w14:paraId="0CB3BB75" w14:textId="77777777" w:rsidTr="00B96AE4">
        <w:trPr>
          <w:trHeight w:val="300"/>
        </w:trPr>
        <w:tc>
          <w:tcPr>
            <w:tcW w:w="1545" w:type="dxa"/>
            <w:noWrap/>
            <w:hideMark/>
          </w:tcPr>
          <w:p w14:paraId="2A957522" w14:textId="77777777" w:rsidR="00B96AE4" w:rsidRPr="00F2239F" w:rsidRDefault="00B96AE4" w:rsidP="00B96AE4">
            <w:r w:rsidRPr="00F2239F">
              <w:t>Cost effectiveness</w:t>
            </w:r>
          </w:p>
        </w:tc>
        <w:tc>
          <w:tcPr>
            <w:tcW w:w="466" w:type="dxa"/>
            <w:noWrap/>
            <w:vAlign w:val="center"/>
            <w:hideMark/>
          </w:tcPr>
          <w:p w14:paraId="42BB5751" w14:textId="77777777" w:rsidR="00B96AE4" w:rsidRPr="00F2239F" w:rsidRDefault="00B96AE4" w:rsidP="00B96AE4">
            <w:pPr>
              <w:jc w:val="center"/>
            </w:pPr>
          </w:p>
        </w:tc>
        <w:tc>
          <w:tcPr>
            <w:tcW w:w="467" w:type="dxa"/>
            <w:noWrap/>
            <w:vAlign w:val="center"/>
            <w:hideMark/>
          </w:tcPr>
          <w:p w14:paraId="2811A095" w14:textId="77777777" w:rsidR="00B96AE4" w:rsidRPr="00F2239F" w:rsidRDefault="00B96AE4" w:rsidP="00B96AE4">
            <w:pPr>
              <w:jc w:val="center"/>
            </w:pPr>
          </w:p>
        </w:tc>
        <w:tc>
          <w:tcPr>
            <w:tcW w:w="467" w:type="dxa"/>
            <w:noWrap/>
            <w:vAlign w:val="center"/>
            <w:hideMark/>
          </w:tcPr>
          <w:p w14:paraId="474A4C05" w14:textId="77777777" w:rsidR="00B96AE4" w:rsidRPr="00F2239F" w:rsidRDefault="00B96AE4" w:rsidP="00B96AE4">
            <w:pPr>
              <w:jc w:val="center"/>
            </w:pPr>
          </w:p>
        </w:tc>
        <w:tc>
          <w:tcPr>
            <w:tcW w:w="467" w:type="dxa"/>
            <w:noWrap/>
            <w:vAlign w:val="center"/>
            <w:hideMark/>
          </w:tcPr>
          <w:p w14:paraId="08533822" w14:textId="77777777" w:rsidR="00B96AE4" w:rsidRPr="00F2239F" w:rsidRDefault="00B96AE4" w:rsidP="00B96AE4">
            <w:pPr>
              <w:jc w:val="center"/>
            </w:pPr>
          </w:p>
        </w:tc>
        <w:tc>
          <w:tcPr>
            <w:tcW w:w="467" w:type="dxa"/>
            <w:noWrap/>
            <w:vAlign w:val="center"/>
            <w:hideMark/>
          </w:tcPr>
          <w:p w14:paraId="7B9D1B6F" w14:textId="77777777" w:rsidR="00B96AE4" w:rsidRPr="00F2239F" w:rsidRDefault="00B96AE4" w:rsidP="00B96AE4">
            <w:pPr>
              <w:jc w:val="center"/>
            </w:pPr>
          </w:p>
        </w:tc>
        <w:tc>
          <w:tcPr>
            <w:tcW w:w="467" w:type="dxa"/>
            <w:noWrap/>
            <w:vAlign w:val="center"/>
            <w:hideMark/>
          </w:tcPr>
          <w:p w14:paraId="55325C2C" w14:textId="77777777" w:rsidR="00B96AE4" w:rsidRPr="00F2239F" w:rsidRDefault="00B96AE4" w:rsidP="00B96AE4">
            <w:pPr>
              <w:jc w:val="center"/>
            </w:pPr>
            <w:r w:rsidRPr="00F2239F">
              <w:sym w:font="Wingdings" w:char="F0FC"/>
            </w:r>
          </w:p>
        </w:tc>
        <w:tc>
          <w:tcPr>
            <w:tcW w:w="467" w:type="dxa"/>
            <w:noWrap/>
            <w:vAlign w:val="center"/>
            <w:hideMark/>
          </w:tcPr>
          <w:p w14:paraId="0806DEBA" w14:textId="77777777" w:rsidR="00B96AE4" w:rsidRPr="00F2239F" w:rsidRDefault="00B96AE4" w:rsidP="00B96AE4">
            <w:pPr>
              <w:jc w:val="center"/>
            </w:pPr>
            <w:r w:rsidRPr="00F2239F">
              <w:sym w:font="Wingdings" w:char="F0FC"/>
            </w:r>
          </w:p>
        </w:tc>
        <w:tc>
          <w:tcPr>
            <w:tcW w:w="467" w:type="dxa"/>
            <w:noWrap/>
            <w:vAlign w:val="center"/>
            <w:hideMark/>
          </w:tcPr>
          <w:p w14:paraId="0A9B37C7" w14:textId="77777777" w:rsidR="00B96AE4" w:rsidRPr="00F2239F" w:rsidRDefault="00B96AE4" w:rsidP="00B96AE4">
            <w:pPr>
              <w:jc w:val="center"/>
            </w:pPr>
          </w:p>
        </w:tc>
        <w:tc>
          <w:tcPr>
            <w:tcW w:w="467" w:type="dxa"/>
            <w:noWrap/>
            <w:vAlign w:val="center"/>
            <w:hideMark/>
          </w:tcPr>
          <w:p w14:paraId="7FB7753A" w14:textId="77777777" w:rsidR="00B96AE4" w:rsidRPr="00F2239F" w:rsidRDefault="00B96AE4" w:rsidP="00B96AE4">
            <w:pPr>
              <w:jc w:val="center"/>
            </w:pPr>
          </w:p>
        </w:tc>
        <w:tc>
          <w:tcPr>
            <w:tcW w:w="467" w:type="dxa"/>
            <w:noWrap/>
            <w:vAlign w:val="center"/>
            <w:hideMark/>
          </w:tcPr>
          <w:p w14:paraId="3C192B28" w14:textId="77777777" w:rsidR="00B96AE4" w:rsidRPr="00F2239F" w:rsidRDefault="00B96AE4" w:rsidP="00B96AE4">
            <w:pPr>
              <w:jc w:val="center"/>
            </w:pPr>
          </w:p>
        </w:tc>
        <w:tc>
          <w:tcPr>
            <w:tcW w:w="467" w:type="dxa"/>
            <w:noWrap/>
            <w:vAlign w:val="center"/>
            <w:hideMark/>
          </w:tcPr>
          <w:p w14:paraId="2C996564" w14:textId="77777777" w:rsidR="00B96AE4" w:rsidRPr="00F2239F" w:rsidRDefault="00B96AE4" w:rsidP="00B96AE4">
            <w:pPr>
              <w:jc w:val="center"/>
            </w:pPr>
          </w:p>
        </w:tc>
        <w:tc>
          <w:tcPr>
            <w:tcW w:w="467" w:type="dxa"/>
            <w:noWrap/>
            <w:vAlign w:val="center"/>
            <w:hideMark/>
          </w:tcPr>
          <w:p w14:paraId="13D3683A" w14:textId="77777777" w:rsidR="00B96AE4" w:rsidRPr="00F2239F" w:rsidRDefault="00B96AE4" w:rsidP="00B96AE4">
            <w:pPr>
              <w:jc w:val="center"/>
            </w:pPr>
            <w:r w:rsidRPr="00F2239F">
              <w:sym w:font="Wingdings" w:char="F0FC"/>
            </w:r>
          </w:p>
        </w:tc>
        <w:tc>
          <w:tcPr>
            <w:tcW w:w="467" w:type="dxa"/>
            <w:noWrap/>
            <w:vAlign w:val="center"/>
            <w:hideMark/>
          </w:tcPr>
          <w:p w14:paraId="305223B5" w14:textId="77777777" w:rsidR="00B96AE4" w:rsidRPr="00F2239F" w:rsidRDefault="00B96AE4" w:rsidP="00B96AE4">
            <w:pPr>
              <w:jc w:val="center"/>
            </w:pPr>
          </w:p>
        </w:tc>
        <w:tc>
          <w:tcPr>
            <w:tcW w:w="467" w:type="dxa"/>
            <w:noWrap/>
            <w:vAlign w:val="center"/>
            <w:hideMark/>
          </w:tcPr>
          <w:p w14:paraId="5A3097CA" w14:textId="77777777" w:rsidR="00B96AE4" w:rsidRPr="00F2239F" w:rsidRDefault="00B96AE4" w:rsidP="00B96AE4">
            <w:pPr>
              <w:jc w:val="center"/>
            </w:pPr>
          </w:p>
        </w:tc>
        <w:tc>
          <w:tcPr>
            <w:tcW w:w="467" w:type="dxa"/>
            <w:noWrap/>
            <w:vAlign w:val="center"/>
            <w:hideMark/>
          </w:tcPr>
          <w:p w14:paraId="153C13B3" w14:textId="77777777" w:rsidR="00B96AE4" w:rsidRPr="00F2239F" w:rsidRDefault="00B96AE4" w:rsidP="00B96AE4">
            <w:pPr>
              <w:jc w:val="center"/>
            </w:pPr>
          </w:p>
        </w:tc>
        <w:tc>
          <w:tcPr>
            <w:tcW w:w="467" w:type="dxa"/>
            <w:noWrap/>
            <w:vAlign w:val="center"/>
            <w:hideMark/>
          </w:tcPr>
          <w:p w14:paraId="3CCC8269" w14:textId="77777777" w:rsidR="00B96AE4" w:rsidRPr="00F2239F" w:rsidRDefault="00B96AE4" w:rsidP="00B96AE4">
            <w:pPr>
              <w:jc w:val="center"/>
            </w:pPr>
          </w:p>
        </w:tc>
      </w:tr>
      <w:tr w:rsidR="00B96AE4" w:rsidRPr="007611CA" w14:paraId="4CBA80B6" w14:textId="77777777" w:rsidTr="00B96AE4">
        <w:trPr>
          <w:trHeight w:val="300"/>
        </w:trPr>
        <w:tc>
          <w:tcPr>
            <w:tcW w:w="1545" w:type="dxa"/>
            <w:noWrap/>
            <w:hideMark/>
          </w:tcPr>
          <w:p w14:paraId="662B2BA7" w14:textId="77777777" w:rsidR="00B96AE4" w:rsidRPr="00F2239F" w:rsidRDefault="00B96AE4" w:rsidP="00B96AE4">
            <w:r w:rsidRPr="00F2239F">
              <w:t>Death</w:t>
            </w:r>
          </w:p>
        </w:tc>
        <w:tc>
          <w:tcPr>
            <w:tcW w:w="466" w:type="dxa"/>
            <w:noWrap/>
            <w:vAlign w:val="center"/>
            <w:hideMark/>
          </w:tcPr>
          <w:p w14:paraId="21368FB2" w14:textId="77777777" w:rsidR="00B96AE4" w:rsidRPr="00F2239F" w:rsidRDefault="00B96AE4" w:rsidP="00B96AE4">
            <w:pPr>
              <w:jc w:val="center"/>
            </w:pPr>
          </w:p>
        </w:tc>
        <w:tc>
          <w:tcPr>
            <w:tcW w:w="467" w:type="dxa"/>
            <w:noWrap/>
            <w:vAlign w:val="center"/>
            <w:hideMark/>
          </w:tcPr>
          <w:p w14:paraId="453353F7" w14:textId="77777777" w:rsidR="00B96AE4" w:rsidRPr="00F2239F" w:rsidRDefault="00B96AE4" w:rsidP="00B96AE4">
            <w:pPr>
              <w:jc w:val="center"/>
            </w:pPr>
          </w:p>
        </w:tc>
        <w:tc>
          <w:tcPr>
            <w:tcW w:w="467" w:type="dxa"/>
            <w:noWrap/>
            <w:vAlign w:val="center"/>
            <w:hideMark/>
          </w:tcPr>
          <w:p w14:paraId="5D28FC53" w14:textId="77777777" w:rsidR="00B96AE4" w:rsidRPr="00F2239F" w:rsidRDefault="00B96AE4" w:rsidP="00B96AE4">
            <w:pPr>
              <w:jc w:val="center"/>
            </w:pPr>
          </w:p>
        </w:tc>
        <w:tc>
          <w:tcPr>
            <w:tcW w:w="467" w:type="dxa"/>
            <w:noWrap/>
            <w:vAlign w:val="center"/>
            <w:hideMark/>
          </w:tcPr>
          <w:p w14:paraId="0864F4F1" w14:textId="77777777" w:rsidR="00B96AE4" w:rsidRPr="00F2239F" w:rsidRDefault="00B96AE4" w:rsidP="00B96AE4">
            <w:pPr>
              <w:jc w:val="center"/>
            </w:pPr>
          </w:p>
        </w:tc>
        <w:tc>
          <w:tcPr>
            <w:tcW w:w="467" w:type="dxa"/>
            <w:noWrap/>
            <w:vAlign w:val="center"/>
            <w:hideMark/>
          </w:tcPr>
          <w:p w14:paraId="24156D89" w14:textId="77777777" w:rsidR="00B96AE4" w:rsidRPr="00F2239F" w:rsidRDefault="00B96AE4" w:rsidP="00B96AE4">
            <w:pPr>
              <w:jc w:val="center"/>
            </w:pPr>
          </w:p>
        </w:tc>
        <w:tc>
          <w:tcPr>
            <w:tcW w:w="467" w:type="dxa"/>
            <w:noWrap/>
            <w:vAlign w:val="center"/>
            <w:hideMark/>
          </w:tcPr>
          <w:p w14:paraId="6517EC25" w14:textId="77777777" w:rsidR="00B96AE4" w:rsidRPr="00F2239F" w:rsidRDefault="00B96AE4" w:rsidP="00B96AE4">
            <w:pPr>
              <w:jc w:val="center"/>
            </w:pPr>
          </w:p>
        </w:tc>
        <w:tc>
          <w:tcPr>
            <w:tcW w:w="467" w:type="dxa"/>
            <w:noWrap/>
            <w:vAlign w:val="center"/>
            <w:hideMark/>
          </w:tcPr>
          <w:p w14:paraId="61CB3D4D" w14:textId="77777777" w:rsidR="00B96AE4" w:rsidRPr="00F2239F" w:rsidRDefault="00B96AE4" w:rsidP="00B96AE4">
            <w:pPr>
              <w:jc w:val="center"/>
            </w:pPr>
          </w:p>
        </w:tc>
        <w:tc>
          <w:tcPr>
            <w:tcW w:w="467" w:type="dxa"/>
            <w:noWrap/>
            <w:vAlign w:val="center"/>
            <w:hideMark/>
          </w:tcPr>
          <w:p w14:paraId="4CFBA876" w14:textId="77777777" w:rsidR="00B96AE4" w:rsidRPr="00F2239F" w:rsidRDefault="00B96AE4" w:rsidP="00B96AE4">
            <w:pPr>
              <w:jc w:val="center"/>
            </w:pPr>
          </w:p>
        </w:tc>
        <w:tc>
          <w:tcPr>
            <w:tcW w:w="467" w:type="dxa"/>
            <w:noWrap/>
            <w:vAlign w:val="center"/>
            <w:hideMark/>
          </w:tcPr>
          <w:p w14:paraId="6D7A8983" w14:textId="77777777" w:rsidR="00B96AE4" w:rsidRPr="00F2239F" w:rsidRDefault="00B96AE4" w:rsidP="00B96AE4">
            <w:pPr>
              <w:jc w:val="center"/>
            </w:pPr>
          </w:p>
        </w:tc>
        <w:tc>
          <w:tcPr>
            <w:tcW w:w="467" w:type="dxa"/>
            <w:noWrap/>
            <w:vAlign w:val="center"/>
            <w:hideMark/>
          </w:tcPr>
          <w:p w14:paraId="10FA4DD8" w14:textId="77777777" w:rsidR="00B96AE4" w:rsidRPr="00F2239F" w:rsidRDefault="00B96AE4" w:rsidP="00B96AE4">
            <w:pPr>
              <w:jc w:val="center"/>
            </w:pPr>
          </w:p>
        </w:tc>
        <w:tc>
          <w:tcPr>
            <w:tcW w:w="467" w:type="dxa"/>
            <w:noWrap/>
            <w:vAlign w:val="center"/>
            <w:hideMark/>
          </w:tcPr>
          <w:p w14:paraId="6D8916A1" w14:textId="77777777" w:rsidR="00B96AE4" w:rsidRPr="00F2239F" w:rsidRDefault="00B96AE4" w:rsidP="00B96AE4">
            <w:pPr>
              <w:jc w:val="center"/>
            </w:pPr>
          </w:p>
        </w:tc>
        <w:tc>
          <w:tcPr>
            <w:tcW w:w="467" w:type="dxa"/>
            <w:noWrap/>
            <w:vAlign w:val="center"/>
            <w:hideMark/>
          </w:tcPr>
          <w:p w14:paraId="3F362369" w14:textId="77777777" w:rsidR="00B96AE4" w:rsidRPr="00F2239F" w:rsidRDefault="00B96AE4" w:rsidP="00B96AE4">
            <w:pPr>
              <w:jc w:val="center"/>
            </w:pPr>
          </w:p>
        </w:tc>
        <w:tc>
          <w:tcPr>
            <w:tcW w:w="467" w:type="dxa"/>
            <w:noWrap/>
            <w:vAlign w:val="center"/>
            <w:hideMark/>
          </w:tcPr>
          <w:p w14:paraId="1AF955FA" w14:textId="77777777" w:rsidR="00B96AE4" w:rsidRPr="00F2239F" w:rsidRDefault="00B96AE4" w:rsidP="00B96AE4">
            <w:pPr>
              <w:jc w:val="center"/>
            </w:pPr>
          </w:p>
        </w:tc>
        <w:tc>
          <w:tcPr>
            <w:tcW w:w="467" w:type="dxa"/>
            <w:noWrap/>
            <w:vAlign w:val="center"/>
            <w:hideMark/>
          </w:tcPr>
          <w:p w14:paraId="6A6421B3" w14:textId="77777777" w:rsidR="00B96AE4" w:rsidRPr="00F2239F" w:rsidRDefault="00B96AE4" w:rsidP="00B96AE4">
            <w:pPr>
              <w:jc w:val="center"/>
            </w:pPr>
          </w:p>
        </w:tc>
        <w:tc>
          <w:tcPr>
            <w:tcW w:w="467" w:type="dxa"/>
            <w:noWrap/>
            <w:vAlign w:val="center"/>
            <w:hideMark/>
          </w:tcPr>
          <w:p w14:paraId="1E6DAD9D" w14:textId="77777777" w:rsidR="00B96AE4" w:rsidRPr="00F2239F" w:rsidRDefault="00B96AE4" w:rsidP="00B96AE4">
            <w:pPr>
              <w:jc w:val="center"/>
            </w:pPr>
          </w:p>
        </w:tc>
        <w:tc>
          <w:tcPr>
            <w:tcW w:w="467" w:type="dxa"/>
            <w:noWrap/>
            <w:vAlign w:val="center"/>
            <w:hideMark/>
          </w:tcPr>
          <w:p w14:paraId="70AA34DA" w14:textId="77777777" w:rsidR="00B96AE4" w:rsidRPr="00F2239F" w:rsidRDefault="00B96AE4" w:rsidP="00B96AE4">
            <w:pPr>
              <w:jc w:val="center"/>
            </w:pPr>
          </w:p>
        </w:tc>
      </w:tr>
    </w:tbl>
    <w:p w14:paraId="138CB7D0" w14:textId="77777777" w:rsidR="00B96AE4" w:rsidRDefault="00B96AE4" w:rsidP="00B96AE4"/>
    <w:p w14:paraId="0166044C" w14:textId="6E802B57" w:rsidR="000E0994" w:rsidRDefault="000E0994">
      <w:r>
        <w:lastRenderedPageBreak/>
        <w:br w:type="page"/>
      </w:r>
    </w:p>
    <w:p w14:paraId="377BB572" w14:textId="571DF220" w:rsidR="000E0994" w:rsidRDefault="00353425" w:rsidP="00A23A23">
      <w:pPr>
        <w:pStyle w:val="Heading3"/>
      </w:pPr>
      <w:bookmarkStart w:id="181" w:name="_Toc27372629"/>
      <w:r>
        <w:lastRenderedPageBreak/>
        <w:t>3</w:t>
      </w:r>
      <w:r w:rsidR="000E0994">
        <w:t>C</w:t>
      </w:r>
      <w:r w:rsidR="00B85F7F">
        <w:t xml:space="preserve">: </w:t>
      </w:r>
      <w:r w:rsidR="000E0994">
        <w:t>Interview transcripts informing outcome selection</w:t>
      </w:r>
      <w:bookmarkEnd w:id="181"/>
    </w:p>
    <w:p w14:paraId="25EF737A" w14:textId="77777777" w:rsidR="000E0994" w:rsidRDefault="000E0994" w:rsidP="00B96AE4"/>
    <w:p w14:paraId="2DD56F32" w14:textId="77777777" w:rsidR="000E0994" w:rsidRPr="007611CA" w:rsidRDefault="000E0994" w:rsidP="000E0994">
      <w:pPr>
        <w:pStyle w:val="BodyText"/>
      </w:pPr>
      <w:r w:rsidRPr="007611CA">
        <w:t xml:space="preserve">Families’ quotes are shown below to illustrate themes. Participant type is detailed (Patient; Mother, Father; Family), with patient age (e.g. </w:t>
      </w:r>
      <w:r>
        <w:t>11y), and initial treatment (NOT</w:t>
      </w:r>
      <w:r w:rsidRPr="007611CA">
        <w:t xml:space="preserve"> = </w:t>
      </w:r>
      <w:r>
        <w:t>Non-operative treatment</w:t>
      </w:r>
      <w:r w:rsidRPr="007611CA">
        <w:t xml:space="preserve">; App = Appendicectomy). Where patients allocated </w:t>
      </w:r>
      <w:r>
        <w:t>to non-operative treatment</w:t>
      </w:r>
      <w:r w:rsidRPr="007611CA">
        <w:t xml:space="preserve"> ultimately were treated with surgery due to treatment failure, recurrence or withdrawal from CONTRACT, this is indicated in square brackets (e.g. [app]). Families interviews included both those who consented to and declined CONTRACT.</w:t>
      </w:r>
    </w:p>
    <w:p w14:paraId="7017A442" w14:textId="77777777" w:rsidR="000E0994" w:rsidRPr="007611CA" w:rsidRDefault="000E0994" w:rsidP="000E0994">
      <w:pPr>
        <w:jc w:val="both"/>
        <w:rPr>
          <w:sz w:val="24"/>
          <w:szCs w:val="24"/>
        </w:rPr>
      </w:pPr>
    </w:p>
    <w:p w14:paraId="560562AC" w14:textId="77777777" w:rsidR="000E0994" w:rsidRPr="007611CA" w:rsidRDefault="000E0994" w:rsidP="000E0994">
      <w:pPr>
        <w:pStyle w:val="BodyText"/>
        <w:rPr>
          <w:rFonts w:cs="Arial"/>
          <w:i/>
          <w:color w:val="000000"/>
        </w:rPr>
      </w:pPr>
      <w:r w:rsidRPr="007611CA">
        <w:t>Pain was one of the most common outcomes described by patients and parents. Patients differed in the levels of pain they reported but both parents and patients viewed a reduction in pain as an indicator for treatment success: “</w:t>
      </w:r>
      <w:r w:rsidRPr="007611CA">
        <w:rPr>
          <w:rFonts w:cs="Arial"/>
          <w:i/>
        </w:rPr>
        <w:t>[The pain was] a bit worse after the operation, maybe because I lie so much that my tummy got used to it so actually it didn't hurt as much but when I moved, it actually hurted</w:t>
      </w:r>
      <w:r w:rsidRPr="007611CA">
        <w:rPr>
          <w:rFonts w:cs="Arial"/>
        </w:rPr>
        <w:t>.” (Patient52_13y_App); “</w:t>
      </w:r>
      <w:r w:rsidRPr="007611CA">
        <w:rPr>
          <w:rFonts w:cs="Arial"/>
          <w:i/>
          <w:color w:val="000000"/>
        </w:rPr>
        <w:t>He went down for the surgery… it was obviously a few hours. He came round… he was fine, he was obviously in pain.</w:t>
      </w:r>
      <w:r w:rsidRPr="007611CA">
        <w:rPr>
          <w:rFonts w:cs="Arial"/>
          <w:color w:val="000000"/>
        </w:rPr>
        <w:t>” (</w:t>
      </w:r>
      <w:r w:rsidRPr="007611CA">
        <w:rPr>
          <w:rFonts w:cs="Arial"/>
        </w:rPr>
        <w:t>Father7_11y_App).</w:t>
      </w:r>
    </w:p>
    <w:p w14:paraId="27A75380" w14:textId="77777777" w:rsidR="000E0994" w:rsidRPr="007611CA" w:rsidRDefault="000E0994" w:rsidP="000E0994">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sz w:val="24"/>
          <w:szCs w:val="24"/>
        </w:rPr>
      </w:pPr>
    </w:p>
    <w:p w14:paraId="593B285F" w14:textId="77777777" w:rsidR="000E0994" w:rsidRPr="007611CA" w:rsidRDefault="000E0994" w:rsidP="000E0994">
      <w:pPr>
        <w:pStyle w:val="BodyText"/>
      </w:pPr>
      <w:r w:rsidRPr="007611CA">
        <w:t>Parents and patients also described how appendicitis had affected appetite but some families described how appetite had not improved, or had not fully improved, since treatment: “</w:t>
      </w:r>
      <w:r w:rsidRPr="007611CA">
        <w:rPr>
          <w:rFonts w:cs="Arial"/>
          <w:i/>
          <w:color w:val="000000"/>
        </w:rPr>
        <w:t>My appetite didn't come back until maybe four days after I was discharged the second time</w:t>
      </w:r>
      <w:r w:rsidRPr="007611CA">
        <w:rPr>
          <w:rFonts w:cs="Arial"/>
          <w:color w:val="000000"/>
        </w:rPr>
        <w:t>.”</w:t>
      </w:r>
      <w:r w:rsidRPr="007611CA">
        <w:t xml:space="preserve"> (Patient48_14y_</w:t>
      </w:r>
      <w:r>
        <w:t>NOT</w:t>
      </w:r>
      <w:r w:rsidRPr="007611CA">
        <w:t>); “</w:t>
      </w:r>
      <w:r w:rsidRPr="007611CA">
        <w:rPr>
          <w:rFonts w:cs="Arial"/>
          <w:i/>
          <w:color w:val="000000"/>
        </w:rPr>
        <w:t>Definitely not eating the same foods… he’s not the same… I took him to McDonald's and he normally demolishes the whole meal... and he'd leave stuff and that's not normal</w:t>
      </w:r>
      <w:r w:rsidRPr="007611CA">
        <w:rPr>
          <w:rFonts w:cs="Arial"/>
          <w:color w:val="000000"/>
        </w:rPr>
        <w:t>.</w:t>
      </w:r>
      <w:r w:rsidRPr="007611CA">
        <w:t>” (Father57_12y_</w:t>
      </w:r>
      <w:r>
        <w:t>NOT</w:t>
      </w:r>
      <w:r w:rsidRPr="007611CA">
        <w:t>).</w:t>
      </w:r>
    </w:p>
    <w:p w14:paraId="4D889A4E" w14:textId="77777777" w:rsidR="000E0994" w:rsidRPr="007611CA" w:rsidRDefault="000E0994" w:rsidP="000E0994">
      <w:pPr>
        <w:jc w:val="both"/>
        <w:rPr>
          <w:sz w:val="24"/>
          <w:szCs w:val="24"/>
        </w:rPr>
      </w:pPr>
    </w:p>
    <w:p w14:paraId="0C947B5B" w14:textId="77777777" w:rsidR="000E0994" w:rsidRPr="007611CA" w:rsidRDefault="000E0994" w:rsidP="000E0994">
      <w:pPr>
        <w:pStyle w:val="BodyText"/>
        <w:rPr>
          <w:rFonts w:cs="Arial"/>
          <w:color w:val="000000"/>
        </w:rPr>
      </w:pPr>
      <w:r w:rsidRPr="007611CA">
        <w:t xml:space="preserve">Regardless of conservative or surgical treatment, some families had either been readmitted to hospital following treatment due to either appendicitis recurrence or surgical complications, or they had visited a GP due to concerns following treatment: </w:t>
      </w:r>
      <w:r w:rsidRPr="007611CA">
        <w:rPr>
          <w:rFonts w:cs="Arial"/>
          <w:color w:val="000000"/>
        </w:rPr>
        <w:t>“</w:t>
      </w:r>
      <w:r w:rsidRPr="007611CA">
        <w:rPr>
          <w:rFonts w:cs="Arial"/>
          <w:i/>
          <w:color w:val="000000"/>
        </w:rPr>
        <w:t>He ended up back in hospital for near on 10 days afterwards</w:t>
      </w:r>
      <w:r w:rsidRPr="007611CA">
        <w:rPr>
          <w:rFonts w:cs="Arial"/>
          <w:color w:val="000000"/>
        </w:rPr>
        <w:t>”</w:t>
      </w:r>
      <w:r w:rsidRPr="007611CA">
        <w:t xml:space="preserve"> (Mother57_12y_</w:t>
      </w:r>
      <w:r>
        <w:t>NOT</w:t>
      </w:r>
      <w:r w:rsidRPr="007611CA">
        <w:t>); “</w:t>
      </w:r>
      <w:r w:rsidRPr="007611CA">
        <w:rPr>
          <w:rFonts w:cs="Arial"/>
          <w:i/>
        </w:rPr>
        <w:t>He ended up getting the infection afterwards, and we ended up going back in, didn’t we?</w:t>
      </w:r>
      <w:r w:rsidRPr="007611CA">
        <w:t>” (Mother44_9y_App). Patients who had had surgery and their parents described how they regularly checked the wound’s appearance, looking for signs of infection or reassurance that the scar was healing as expected: “</w:t>
      </w:r>
      <w:r w:rsidRPr="007611CA">
        <w:rPr>
          <w:rFonts w:cs="Arial"/>
          <w:i/>
          <w:color w:val="000000"/>
        </w:rPr>
        <w:t>My belly button is a bit weird, like full of, um, full of scabs and stuff.  Yeah, I had to clean that out a few times. Well when I say I cleaned it out, I mean my mum cleaned it out for me</w:t>
      </w:r>
      <w:r w:rsidRPr="007611CA">
        <w:rPr>
          <w:rFonts w:cs="Arial"/>
          <w:color w:val="000000"/>
        </w:rPr>
        <w:t>.” (Patient57_12y_</w:t>
      </w:r>
      <w:r>
        <w:rPr>
          <w:rFonts w:cs="Arial"/>
          <w:color w:val="000000"/>
        </w:rPr>
        <w:t>NOT</w:t>
      </w:r>
      <w:r w:rsidRPr="007611CA">
        <w:rPr>
          <w:rFonts w:cs="Arial"/>
          <w:color w:val="000000"/>
        </w:rPr>
        <w:t>); “</w:t>
      </w:r>
      <w:r w:rsidRPr="007611CA">
        <w:rPr>
          <w:rFonts w:cs="Arial"/>
          <w:i/>
          <w:color w:val="000000"/>
        </w:rPr>
        <w:t xml:space="preserve">Yeah, looking at the wounds, making sure they weren't red, that they were healing but we didn't need to, you know, we didn't have any </w:t>
      </w:r>
      <w:r w:rsidRPr="007611CA">
        <w:rPr>
          <w:rFonts w:cs="Arial"/>
          <w:i/>
          <w:color w:val="000000"/>
        </w:rPr>
        <w:lastRenderedPageBreak/>
        <w:t>follow up with the nurse or anything like that</w:t>
      </w:r>
      <w:r w:rsidRPr="007611CA">
        <w:rPr>
          <w:rFonts w:cs="Arial"/>
          <w:color w:val="000000"/>
        </w:rPr>
        <w:t>.” (Mother15_8y_App). Their accounts indicate they used the appearance of the wound as an indicator of the success of treatment.</w:t>
      </w:r>
    </w:p>
    <w:p w14:paraId="374CFD71" w14:textId="77777777" w:rsidR="000E0994" w:rsidRPr="007611CA" w:rsidRDefault="000E0994" w:rsidP="000E0994">
      <w:pPr>
        <w:jc w:val="both"/>
        <w:rPr>
          <w:rFonts w:cs="Arial"/>
          <w:color w:val="000000"/>
          <w:sz w:val="24"/>
          <w:szCs w:val="24"/>
        </w:rPr>
      </w:pPr>
    </w:p>
    <w:p w14:paraId="1FA3B869" w14:textId="77777777" w:rsidR="000E0994" w:rsidRPr="007611CA" w:rsidRDefault="000E0994" w:rsidP="000E0994">
      <w:pPr>
        <w:pStyle w:val="BodyText"/>
        <w:rPr>
          <w:rFonts w:cs="Arial"/>
        </w:rPr>
      </w:pPr>
      <w:r w:rsidRPr="007611CA">
        <w:t>Some parents talked about how the experience of appendicitis and its treatment had affected their child’s psychological wellbeing, describing their child has more moody, subdued or anxious since their hospital episode: “</w:t>
      </w:r>
      <w:r w:rsidRPr="007611CA">
        <w:rPr>
          <w:rFonts w:cs="Arial"/>
          <w:i/>
        </w:rPr>
        <w:t>After a few days it set in, and I think about a week, she was… very, very hypersensitive about everything and very … quick to lose her temper or quick to get upset… She still is a bit</w:t>
      </w:r>
      <w:r w:rsidRPr="007611CA">
        <w:rPr>
          <w:rFonts w:cs="Arial"/>
        </w:rPr>
        <w:t>” (Mother45_10y_</w:t>
      </w:r>
      <w:r>
        <w:rPr>
          <w:rFonts w:cs="Arial"/>
        </w:rPr>
        <w:t>NOT</w:t>
      </w:r>
      <w:r w:rsidRPr="007611CA">
        <w:rPr>
          <w:rFonts w:cs="Arial"/>
        </w:rPr>
        <w:t>[App]).</w:t>
      </w:r>
    </w:p>
    <w:p w14:paraId="66E65E3F" w14:textId="77777777" w:rsidR="000E0994" w:rsidRPr="007611CA" w:rsidRDefault="000E0994" w:rsidP="000E0994">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01" w:hanging="1701"/>
        <w:rPr>
          <w:rFonts w:cs="Arial"/>
          <w:color w:val="000000"/>
          <w:sz w:val="24"/>
          <w:szCs w:val="24"/>
        </w:rPr>
      </w:pPr>
    </w:p>
    <w:p w14:paraId="2EBA8961" w14:textId="77777777" w:rsidR="000E0994" w:rsidRPr="007611CA" w:rsidRDefault="000E0994" w:rsidP="000E0994">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134" w:hanging="1134"/>
        <w:rPr>
          <w:rFonts w:cs="Arial"/>
          <w:color w:val="000000"/>
          <w:sz w:val="24"/>
          <w:szCs w:val="24"/>
        </w:rPr>
      </w:pPr>
      <w:r w:rsidRPr="007611CA">
        <w:rPr>
          <w:rFonts w:cs="Arial"/>
          <w:color w:val="000000"/>
          <w:sz w:val="24"/>
          <w:szCs w:val="24"/>
        </w:rPr>
        <w:t>Mum:</w:t>
      </w:r>
      <w:r w:rsidRPr="007611CA">
        <w:rPr>
          <w:rFonts w:cs="Arial"/>
          <w:color w:val="000000"/>
          <w:sz w:val="24"/>
          <w:szCs w:val="24"/>
        </w:rPr>
        <w:tab/>
      </w:r>
      <w:r w:rsidRPr="007611CA">
        <w:rPr>
          <w:rFonts w:cs="Arial"/>
          <w:i/>
          <w:color w:val="000000"/>
          <w:sz w:val="24"/>
          <w:szCs w:val="24"/>
        </w:rPr>
        <w:t>I think the whole experience has just kind of left [Patient] a little bit... I don't know, what would you say?  Yeah, a bit traumatised.</w:t>
      </w:r>
    </w:p>
    <w:p w14:paraId="453516B2" w14:textId="77777777" w:rsidR="000E0994" w:rsidRPr="007611CA" w:rsidRDefault="000E0994" w:rsidP="000E0994">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01" w:hanging="1701"/>
        <w:rPr>
          <w:rFonts w:cs="Arial"/>
          <w:i/>
          <w:color w:val="000000"/>
          <w:sz w:val="24"/>
          <w:szCs w:val="24"/>
        </w:rPr>
      </w:pPr>
      <w:r w:rsidRPr="007611CA">
        <w:rPr>
          <w:rFonts w:cs="Arial"/>
          <w:color w:val="000000"/>
          <w:sz w:val="24"/>
          <w:szCs w:val="24"/>
        </w:rPr>
        <w:t>Dad:</w:t>
      </w:r>
      <w:r w:rsidRPr="007611CA">
        <w:rPr>
          <w:rFonts w:cs="Arial"/>
          <w:color w:val="000000"/>
          <w:sz w:val="24"/>
          <w:szCs w:val="24"/>
        </w:rPr>
        <w:tab/>
      </w:r>
      <w:r w:rsidRPr="007611CA">
        <w:rPr>
          <w:rFonts w:cs="Arial"/>
          <w:i/>
          <w:color w:val="000000"/>
          <w:sz w:val="24"/>
          <w:szCs w:val="24"/>
        </w:rPr>
        <w:t>Just a bit, yeah, a bit guarded and a bit more subdued than normal.</w:t>
      </w:r>
    </w:p>
    <w:p w14:paraId="20B476F1" w14:textId="77777777" w:rsidR="000E0994" w:rsidRPr="007611CA" w:rsidRDefault="000E0994" w:rsidP="000E0994">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01" w:hanging="1701"/>
        <w:rPr>
          <w:sz w:val="24"/>
          <w:szCs w:val="24"/>
        </w:rPr>
      </w:pPr>
      <w:r w:rsidRPr="007611CA">
        <w:rPr>
          <w:rFonts w:cs="Arial"/>
          <w:sz w:val="24"/>
          <w:szCs w:val="24"/>
        </w:rPr>
        <w:t>(Family45_10y_</w:t>
      </w:r>
      <w:r>
        <w:rPr>
          <w:rFonts w:cs="Arial"/>
          <w:sz w:val="24"/>
          <w:szCs w:val="24"/>
        </w:rPr>
        <w:t>NOT</w:t>
      </w:r>
      <w:r w:rsidRPr="007611CA">
        <w:rPr>
          <w:rFonts w:cs="Arial"/>
          <w:sz w:val="24"/>
          <w:szCs w:val="24"/>
        </w:rPr>
        <w:t>[App])</w:t>
      </w:r>
      <w:r w:rsidRPr="007611CA">
        <w:rPr>
          <w:sz w:val="24"/>
          <w:szCs w:val="24"/>
        </w:rPr>
        <w:t xml:space="preserve"> </w:t>
      </w:r>
    </w:p>
    <w:p w14:paraId="4643D1F1" w14:textId="77777777" w:rsidR="000E0994" w:rsidRPr="007611CA" w:rsidRDefault="000E0994" w:rsidP="000E0994">
      <w:pPr>
        <w:jc w:val="both"/>
        <w:rPr>
          <w:sz w:val="24"/>
          <w:szCs w:val="24"/>
        </w:rPr>
      </w:pPr>
    </w:p>
    <w:p w14:paraId="32D9F4F3" w14:textId="77777777" w:rsidR="000E0994" w:rsidRPr="007611CA" w:rsidRDefault="000E0994" w:rsidP="000E0994">
      <w:pPr>
        <w:pStyle w:val="BodyText"/>
        <w:rPr>
          <w:rFonts w:cs="Arial"/>
          <w:color w:val="000000"/>
        </w:rPr>
      </w:pPr>
      <w:r w:rsidRPr="007611CA">
        <w:t>Parents and patients spoke about how their treatment had resulted in time away from school and time away from physical activities: “</w:t>
      </w:r>
      <w:r w:rsidRPr="007611CA">
        <w:rPr>
          <w:rFonts w:cs="Arial"/>
          <w:i/>
          <w:color w:val="000000"/>
        </w:rPr>
        <w:t>We were hoping that obviously the antibiotics were going to work the first time, then she could have gone back to school</w:t>
      </w:r>
      <w:r w:rsidRPr="007611CA">
        <w:rPr>
          <w:rFonts w:cs="Arial"/>
          <w:color w:val="000000"/>
        </w:rPr>
        <w:t>.” (Mother60_9y_</w:t>
      </w:r>
      <w:r>
        <w:rPr>
          <w:rFonts w:cs="Arial"/>
          <w:color w:val="000000"/>
        </w:rPr>
        <w:t>NOT</w:t>
      </w:r>
      <w:r w:rsidRPr="007611CA">
        <w:rPr>
          <w:rFonts w:cs="Arial"/>
          <w:color w:val="000000"/>
        </w:rPr>
        <w:t>[App])</w:t>
      </w:r>
      <w:r w:rsidRPr="007611CA">
        <w:t>. Lots of patients described how having surgery had prevented them from engaging in social and physical activities they enjoyed, such as sports: “</w:t>
      </w:r>
      <w:r w:rsidRPr="007611CA">
        <w:rPr>
          <w:rFonts w:cs="Arial"/>
          <w:i/>
          <w:color w:val="000000"/>
        </w:rPr>
        <w:t>I had P.E. today and I had to sit there… I literally have a football tournament this week on Friday and I can't go but I'm going to ask the teacher if I can like stay there and watch</w:t>
      </w:r>
      <w:r w:rsidRPr="007611CA">
        <w:rPr>
          <w:rFonts w:cs="Arial"/>
          <w:color w:val="000000"/>
        </w:rPr>
        <w:t>” (Patient61_11y_App</w:t>
      </w:r>
      <w:r w:rsidRPr="007611CA">
        <w:t>).</w:t>
      </w:r>
    </w:p>
    <w:p w14:paraId="6E96E56B" w14:textId="77777777" w:rsidR="000E0994" w:rsidRPr="007611CA" w:rsidRDefault="000E0994" w:rsidP="000E0994">
      <w:pPr>
        <w:jc w:val="both"/>
        <w:rPr>
          <w:sz w:val="24"/>
          <w:szCs w:val="24"/>
        </w:rPr>
      </w:pPr>
    </w:p>
    <w:p w14:paraId="2DEC1D3A" w14:textId="77777777" w:rsidR="000E0994" w:rsidRPr="007611CA" w:rsidRDefault="000E0994" w:rsidP="000E0994">
      <w:pPr>
        <w:pStyle w:val="BodyText"/>
      </w:pPr>
      <w:r w:rsidRPr="007611CA">
        <w:t xml:space="preserve">Finally, some parents described how fever and pale skin could also indicate decline in their child’s condition, especially whilst in hospital: </w:t>
      </w:r>
      <w:r w:rsidRPr="007611CA">
        <w:rPr>
          <w:rFonts w:cs="Arial"/>
        </w:rPr>
        <w:t>“</w:t>
      </w:r>
      <w:r w:rsidRPr="007611CA">
        <w:rPr>
          <w:rFonts w:cs="Arial"/>
          <w:i/>
        </w:rPr>
        <w:t xml:space="preserve">The nurses were [saying], ‘Her temperatures still up a bit’ … I’d have thought your temperature should go back to normal if [the </w:t>
      </w:r>
      <w:r>
        <w:rPr>
          <w:rFonts w:cs="Arial"/>
          <w:i/>
        </w:rPr>
        <w:t>antibiotics</w:t>
      </w:r>
      <w:r w:rsidRPr="007611CA">
        <w:rPr>
          <w:rFonts w:cs="Arial"/>
          <w:i/>
        </w:rPr>
        <w:t xml:space="preserve"> are] doing what they’re meant to do but it wasn’t</w:t>
      </w:r>
      <w:r w:rsidRPr="007611CA">
        <w:rPr>
          <w:rFonts w:cs="Arial"/>
        </w:rPr>
        <w:t>.”</w:t>
      </w:r>
      <w:r w:rsidRPr="007611CA">
        <w:t xml:space="preserve"> (Mother45_10y_</w:t>
      </w:r>
      <w:r>
        <w:t>NOT</w:t>
      </w:r>
      <w:r w:rsidRPr="007611CA">
        <w:t>[App]).</w:t>
      </w:r>
    </w:p>
    <w:p w14:paraId="2B44C365" w14:textId="77777777" w:rsidR="000E0994" w:rsidRDefault="000E0994" w:rsidP="00B96AE4"/>
    <w:p w14:paraId="700CB037" w14:textId="77777777" w:rsidR="000E0994" w:rsidRPr="00B96AE4" w:rsidRDefault="000E0994" w:rsidP="00B96AE4"/>
    <w:p w14:paraId="601767C1" w14:textId="77777777" w:rsidR="001337C5" w:rsidRDefault="001337C5">
      <w:pPr>
        <w:rPr>
          <w:rFonts w:eastAsiaTheme="majorEastAsia" w:cstheme="majorBidi"/>
          <w:b/>
          <w:bCs/>
        </w:rPr>
      </w:pPr>
      <w:r>
        <w:br w:type="page"/>
      </w:r>
    </w:p>
    <w:p w14:paraId="05F28F89" w14:textId="70F6D3DA" w:rsidR="001337C5" w:rsidRDefault="00353425" w:rsidP="006A52D8">
      <w:pPr>
        <w:pStyle w:val="Heading3"/>
      </w:pPr>
      <w:bookmarkStart w:id="182" w:name="_3D:_Outcome_mapping"/>
      <w:bookmarkStart w:id="183" w:name="_Toc27372630"/>
      <w:bookmarkEnd w:id="182"/>
      <w:r>
        <w:lastRenderedPageBreak/>
        <w:t>3</w:t>
      </w:r>
      <w:r w:rsidR="001337C5">
        <w:t>D</w:t>
      </w:r>
      <w:r w:rsidR="00B85F7F">
        <w:t xml:space="preserve">: </w:t>
      </w:r>
      <w:r w:rsidR="00AC2675">
        <w:t>Outcome mapping between qualitative work and systematic review</w:t>
      </w:r>
      <w:bookmarkEnd w:id="183"/>
    </w:p>
    <w:p w14:paraId="5F725504" w14:textId="6184F84A" w:rsidR="00AC2675" w:rsidRPr="007971E2" w:rsidRDefault="00D22E8D" w:rsidP="007971E2">
      <w:pPr>
        <w:pStyle w:val="Caption"/>
        <w:rPr>
          <w:szCs w:val="22"/>
        </w:rPr>
      </w:pPr>
      <w:bookmarkStart w:id="184" w:name="_Toc21900205"/>
      <w:r>
        <w:t xml:space="preserve">Table </w:t>
      </w:r>
      <w:r w:rsidR="0092104D">
        <w:fldChar w:fldCharType="begin"/>
      </w:r>
      <w:r w:rsidR="0092104D">
        <w:instrText xml:space="preserve"> SEQ Table \* ARABIC </w:instrText>
      </w:r>
      <w:r w:rsidR="0092104D">
        <w:fldChar w:fldCharType="separate"/>
      </w:r>
      <w:r>
        <w:rPr>
          <w:noProof/>
        </w:rPr>
        <w:t>20</w:t>
      </w:r>
      <w:r w:rsidR="0092104D">
        <w:rPr>
          <w:noProof/>
        </w:rPr>
        <w:fldChar w:fldCharType="end"/>
      </w:r>
      <w:r w:rsidR="00AC2675">
        <w:t xml:space="preserve">. </w:t>
      </w:r>
      <w:r w:rsidR="00AC2675" w:rsidRPr="00F2239F">
        <w:t>Mapping of outcomes generated from the CONTRACT Communication Study to outcomes generated from the systematic reviews</w:t>
      </w:r>
      <w:bookmarkEnd w:id="184"/>
    </w:p>
    <w:tbl>
      <w:tblPr>
        <w:tblStyle w:val="TableGrid"/>
        <w:tblW w:w="0" w:type="auto"/>
        <w:tblLook w:val="04A0" w:firstRow="1" w:lastRow="0" w:firstColumn="1" w:lastColumn="0" w:noHBand="0" w:noVBand="1"/>
      </w:tblPr>
      <w:tblGrid>
        <w:gridCol w:w="4505"/>
        <w:gridCol w:w="4506"/>
      </w:tblGrid>
      <w:tr w:rsidR="001337C5" w:rsidRPr="000A3A4D" w14:paraId="32FCFC79" w14:textId="77777777" w:rsidTr="006A52D8">
        <w:tc>
          <w:tcPr>
            <w:tcW w:w="4505" w:type="dxa"/>
          </w:tcPr>
          <w:p w14:paraId="45792122" w14:textId="77777777" w:rsidR="001337C5" w:rsidRPr="000A3A4D" w:rsidRDefault="001337C5" w:rsidP="00E468CA">
            <w:pPr>
              <w:jc w:val="both"/>
              <w:rPr>
                <w:b/>
              </w:rPr>
            </w:pPr>
            <w:r w:rsidRPr="000A3A4D">
              <w:rPr>
                <w:b/>
              </w:rPr>
              <w:t>Outcome from qualitative work</w:t>
            </w:r>
          </w:p>
        </w:tc>
        <w:tc>
          <w:tcPr>
            <w:tcW w:w="4506" w:type="dxa"/>
          </w:tcPr>
          <w:p w14:paraId="52F8EF31" w14:textId="77777777" w:rsidR="001337C5" w:rsidRPr="000A3A4D" w:rsidRDefault="001337C5" w:rsidP="00E468CA">
            <w:pPr>
              <w:jc w:val="both"/>
              <w:rPr>
                <w:b/>
              </w:rPr>
            </w:pPr>
            <w:r w:rsidRPr="000A3A4D">
              <w:rPr>
                <w:b/>
              </w:rPr>
              <w:t>Mapped outcome from systematic reviews</w:t>
            </w:r>
          </w:p>
        </w:tc>
      </w:tr>
      <w:tr w:rsidR="001337C5" w:rsidRPr="000A3A4D" w14:paraId="1C6C4CB4" w14:textId="77777777" w:rsidTr="006A52D8">
        <w:tc>
          <w:tcPr>
            <w:tcW w:w="4505" w:type="dxa"/>
          </w:tcPr>
          <w:p w14:paraId="2E6E8759" w14:textId="77777777" w:rsidR="001337C5" w:rsidRPr="000A3A4D" w:rsidRDefault="001337C5" w:rsidP="00E468CA">
            <w:r w:rsidRPr="000A3A4D">
              <w:t>Pain</w:t>
            </w:r>
          </w:p>
        </w:tc>
        <w:tc>
          <w:tcPr>
            <w:tcW w:w="4506" w:type="dxa"/>
          </w:tcPr>
          <w:p w14:paraId="614B2F8E" w14:textId="77777777" w:rsidR="001337C5" w:rsidRPr="000A3A4D" w:rsidRDefault="001337C5" w:rsidP="00E468CA">
            <w:r w:rsidRPr="000A3A4D">
              <w:t>Pain score or analgesia</w:t>
            </w:r>
          </w:p>
        </w:tc>
      </w:tr>
      <w:tr w:rsidR="001337C5" w:rsidRPr="000A3A4D" w14:paraId="6BABEB6D" w14:textId="77777777" w:rsidTr="006A52D8">
        <w:tc>
          <w:tcPr>
            <w:tcW w:w="4505" w:type="dxa"/>
          </w:tcPr>
          <w:p w14:paraId="01C7615F" w14:textId="77777777" w:rsidR="001337C5" w:rsidRPr="000A3A4D" w:rsidRDefault="001337C5" w:rsidP="00E468CA">
            <w:r w:rsidRPr="000A3A4D">
              <w:t>Loss of appetite</w:t>
            </w:r>
          </w:p>
        </w:tc>
        <w:tc>
          <w:tcPr>
            <w:tcW w:w="4506" w:type="dxa"/>
          </w:tcPr>
          <w:p w14:paraId="58EF3408" w14:textId="77777777" w:rsidR="001337C5" w:rsidRPr="000A3A4D" w:rsidRDefault="001337C5" w:rsidP="00E468CA">
            <w:r w:rsidRPr="000A3A4D">
              <w:t>Recovery of bowel function</w:t>
            </w:r>
          </w:p>
        </w:tc>
      </w:tr>
      <w:tr w:rsidR="001337C5" w:rsidRPr="000A3A4D" w14:paraId="7A57A51B" w14:textId="77777777" w:rsidTr="006A52D8">
        <w:tc>
          <w:tcPr>
            <w:tcW w:w="4505" w:type="dxa"/>
          </w:tcPr>
          <w:p w14:paraId="3D73A13F" w14:textId="77777777" w:rsidR="001337C5" w:rsidRPr="000A3A4D" w:rsidRDefault="001337C5" w:rsidP="00E468CA">
            <w:r w:rsidRPr="000A3A4D">
              <w:t>Readmission to hospital</w:t>
            </w:r>
          </w:p>
        </w:tc>
        <w:tc>
          <w:tcPr>
            <w:tcW w:w="4506" w:type="dxa"/>
          </w:tcPr>
          <w:p w14:paraId="17FDB00D" w14:textId="77777777" w:rsidR="001337C5" w:rsidRPr="000A3A4D" w:rsidRDefault="001337C5" w:rsidP="00E468CA">
            <w:r w:rsidRPr="000A3A4D">
              <w:t>Readmission to hospital</w:t>
            </w:r>
          </w:p>
        </w:tc>
      </w:tr>
      <w:tr w:rsidR="001337C5" w:rsidRPr="000A3A4D" w14:paraId="67993AD1" w14:textId="77777777" w:rsidTr="006A52D8">
        <w:tc>
          <w:tcPr>
            <w:tcW w:w="4505" w:type="dxa"/>
          </w:tcPr>
          <w:p w14:paraId="0F65FA77" w14:textId="77777777" w:rsidR="001337C5" w:rsidRPr="000A3A4D" w:rsidRDefault="001337C5" w:rsidP="00E468CA">
            <w:r w:rsidRPr="000A3A4D">
              <w:t>Wound healing</w:t>
            </w:r>
          </w:p>
        </w:tc>
        <w:tc>
          <w:tcPr>
            <w:tcW w:w="4506" w:type="dxa"/>
          </w:tcPr>
          <w:p w14:paraId="5646723C" w14:textId="77777777" w:rsidR="001337C5" w:rsidRPr="000A3A4D" w:rsidRDefault="001337C5" w:rsidP="00E468CA">
            <w:r w:rsidRPr="000A3A4D">
              <w:t>Wound infection, wound healing time, or wound complication.</w:t>
            </w:r>
          </w:p>
        </w:tc>
      </w:tr>
      <w:tr w:rsidR="001337C5" w:rsidRPr="000A3A4D" w14:paraId="28AB597C" w14:textId="77777777" w:rsidTr="006A52D8">
        <w:tc>
          <w:tcPr>
            <w:tcW w:w="4505" w:type="dxa"/>
          </w:tcPr>
          <w:p w14:paraId="7C7247A7" w14:textId="77777777" w:rsidR="001337C5" w:rsidRPr="000A3A4D" w:rsidRDefault="001337C5" w:rsidP="00E468CA">
            <w:r w:rsidRPr="000A3A4D">
              <w:t>Child’s psychological wellbeing</w:t>
            </w:r>
          </w:p>
        </w:tc>
        <w:tc>
          <w:tcPr>
            <w:tcW w:w="4506" w:type="dxa"/>
          </w:tcPr>
          <w:p w14:paraId="4733C8CE" w14:textId="77777777" w:rsidR="001337C5" w:rsidRPr="000A3A4D" w:rsidRDefault="001337C5" w:rsidP="00E468CA">
            <w:r w:rsidRPr="000A3A4D">
              <w:t>Child’s quality of life</w:t>
            </w:r>
          </w:p>
        </w:tc>
      </w:tr>
      <w:tr w:rsidR="001337C5" w:rsidRPr="000A3A4D" w14:paraId="13063384" w14:textId="77777777" w:rsidTr="006A52D8">
        <w:tc>
          <w:tcPr>
            <w:tcW w:w="4505" w:type="dxa"/>
          </w:tcPr>
          <w:p w14:paraId="5094AAEF" w14:textId="77777777" w:rsidR="001337C5" w:rsidRPr="000A3A4D" w:rsidRDefault="001337C5" w:rsidP="00E468CA">
            <w:r w:rsidRPr="000A3A4D">
              <w:t>Time away from school</w:t>
            </w:r>
          </w:p>
        </w:tc>
        <w:tc>
          <w:tcPr>
            <w:tcW w:w="4506" w:type="dxa"/>
          </w:tcPr>
          <w:p w14:paraId="726E7833" w14:textId="77777777" w:rsidR="001337C5" w:rsidRPr="000A3A4D" w:rsidRDefault="001337C5" w:rsidP="00E468CA">
            <w:r w:rsidRPr="000A3A4D">
              <w:t>Time away from school</w:t>
            </w:r>
          </w:p>
        </w:tc>
      </w:tr>
      <w:tr w:rsidR="001337C5" w:rsidRPr="000A3A4D" w14:paraId="5134FA76" w14:textId="77777777" w:rsidTr="006A52D8">
        <w:tc>
          <w:tcPr>
            <w:tcW w:w="4505" w:type="dxa"/>
          </w:tcPr>
          <w:p w14:paraId="6FF31383" w14:textId="77777777" w:rsidR="001337C5" w:rsidRPr="000A3A4D" w:rsidRDefault="001337C5" w:rsidP="00E468CA">
            <w:r w:rsidRPr="000A3A4D">
              <w:t>Time away from physical activity</w:t>
            </w:r>
          </w:p>
        </w:tc>
        <w:tc>
          <w:tcPr>
            <w:tcW w:w="4506" w:type="dxa"/>
          </w:tcPr>
          <w:p w14:paraId="5B406A25" w14:textId="77777777" w:rsidR="001337C5" w:rsidRPr="000A3A4D" w:rsidRDefault="001337C5" w:rsidP="00E468CA">
            <w:r w:rsidRPr="000A3A4D">
              <w:t>Time away from full activity</w:t>
            </w:r>
          </w:p>
        </w:tc>
      </w:tr>
      <w:tr w:rsidR="001337C5" w:rsidRPr="000A3A4D" w14:paraId="0D8E33FE" w14:textId="77777777" w:rsidTr="006A52D8">
        <w:tc>
          <w:tcPr>
            <w:tcW w:w="4505" w:type="dxa"/>
          </w:tcPr>
          <w:p w14:paraId="787965B8" w14:textId="77777777" w:rsidR="001337C5" w:rsidRPr="000A3A4D" w:rsidRDefault="001337C5" w:rsidP="00E468CA">
            <w:r w:rsidRPr="000A3A4D">
              <w:t>Post-treatment fever</w:t>
            </w:r>
          </w:p>
        </w:tc>
        <w:tc>
          <w:tcPr>
            <w:tcW w:w="4506" w:type="dxa"/>
          </w:tcPr>
          <w:p w14:paraId="6440306A" w14:textId="77777777" w:rsidR="001337C5" w:rsidRPr="000A3A4D" w:rsidRDefault="001337C5" w:rsidP="00E468CA">
            <w:r w:rsidRPr="000A3A4D">
              <w:t>Post-treatment fever</w:t>
            </w:r>
          </w:p>
        </w:tc>
      </w:tr>
    </w:tbl>
    <w:p w14:paraId="74F94EDE" w14:textId="59CB416D" w:rsidR="001337C5" w:rsidRDefault="001337C5">
      <w:r>
        <w:br w:type="page"/>
      </w:r>
    </w:p>
    <w:p w14:paraId="6599E2C4" w14:textId="5F68E4BA" w:rsidR="001337C5" w:rsidRDefault="00353425" w:rsidP="006A52D8">
      <w:pPr>
        <w:pStyle w:val="Heading3"/>
      </w:pPr>
      <w:bookmarkStart w:id="185" w:name="_3E:_List_of"/>
      <w:bookmarkStart w:id="186" w:name="_Toc27372631"/>
      <w:bookmarkEnd w:id="185"/>
      <w:r>
        <w:lastRenderedPageBreak/>
        <w:t>3</w:t>
      </w:r>
      <w:r w:rsidR="001337C5">
        <w:t>E</w:t>
      </w:r>
      <w:r w:rsidR="00B85F7F">
        <w:t xml:space="preserve">: </w:t>
      </w:r>
      <w:r w:rsidR="001337C5" w:rsidRPr="00F2239F">
        <w:t>List of initial outcomes and descriptions presented in phase one of the Delphi survey</w:t>
      </w:r>
      <w:r w:rsidR="001337C5">
        <w:t>.</w:t>
      </w:r>
      <w:bookmarkEnd w:id="186"/>
    </w:p>
    <w:p w14:paraId="561B9368" w14:textId="41E6876A" w:rsidR="00AC2675" w:rsidRPr="00AC2675" w:rsidRDefault="00D22E8D" w:rsidP="007971E2">
      <w:pPr>
        <w:pStyle w:val="Caption"/>
      </w:pPr>
      <w:bookmarkStart w:id="187" w:name="_Toc21900206"/>
      <w:r>
        <w:t xml:space="preserve">Table </w:t>
      </w:r>
      <w:r w:rsidR="0092104D">
        <w:fldChar w:fldCharType="begin"/>
      </w:r>
      <w:r w:rsidR="0092104D">
        <w:instrText xml:space="preserve"> SEQ Table \* ARABIC </w:instrText>
      </w:r>
      <w:r w:rsidR="0092104D">
        <w:fldChar w:fldCharType="separate"/>
      </w:r>
      <w:r>
        <w:rPr>
          <w:noProof/>
        </w:rPr>
        <w:t>21</w:t>
      </w:r>
      <w:r w:rsidR="0092104D">
        <w:rPr>
          <w:noProof/>
        </w:rPr>
        <w:fldChar w:fldCharType="end"/>
      </w:r>
      <w:r w:rsidR="00AC2675">
        <w:t>. List of outcomes and descriptions presented in phase one of Delphi survey</w:t>
      </w:r>
      <w:bookmarkEnd w:id="187"/>
    </w:p>
    <w:tbl>
      <w:tblPr>
        <w:tblpPr w:leftFromText="122" w:rightFromText="122" w:vertAnchor="page" w:horzAnchor="margin" w:tblpY="2413"/>
        <w:tblW w:w="100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3" w:type="dxa"/>
          <w:right w:w="73" w:type="dxa"/>
        </w:tblCellMar>
        <w:tblLook w:val="04A0" w:firstRow="1" w:lastRow="0" w:firstColumn="1" w:lastColumn="0" w:noHBand="0" w:noVBand="1"/>
      </w:tblPr>
      <w:tblGrid>
        <w:gridCol w:w="3399"/>
        <w:gridCol w:w="6663"/>
      </w:tblGrid>
      <w:tr w:rsidR="001337C5" w:rsidRPr="007611CA" w14:paraId="6F92BCD3" w14:textId="77777777" w:rsidTr="00E468CA">
        <w:trPr>
          <w:trHeight w:val="208"/>
        </w:trPr>
        <w:tc>
          <w:tcPr>
            <w:tcW w:w="3399" w:type="dxa"/>
            <w:shd w:val="clear" w:color="auto" w:fill="auto"/>
            <w:noWrap/>
          </w:tcPr>
          <w:p w14:paraId="1B61E59B" w14:textId="48F83440" w:rsidR="001337C5" w:rsidRPr="007611CA" w:rsidRDefault="001337C5" w:rsidP="00E468CA">
            <w:pPr>
              <w:pStyle w:val="BodyText"/>
              <w:spacing w:before="0" w:after="0" w:line="240" w:lineRule="auto"/>
              <w:rPr>
                <w:lang w:eastAsia="en-GB"/>
              </w:rPr>
            </w:pPr>
            <w:r w:rsidRPr="007611CA">
              <w:rPr>
                <w:lang w:eastAsia="en-GB"/>
              </w:rPr>
              <w:t>Outcome</w:t>
            </w:r>
          </w:p>
        </w:tc>
        <w:tc>
          <w:tcPr>
            <w:tcW w:w="6663" w:type="dxa"/>
            <w:shd w:val="clear" w:color="auto" w:fill="auto"/>
          </w:tcPr>
          <w:p w14:paraId="15B22DC6" w14:textId="77777777" w:rsidR="001337C5" w:rsidRPr="007611CA" w:rsidRDefault="001337C5" w:rsidP="00E468CA">
            <w:pPr>
              <w:pStyle w:val="BodyText"/>
              <w:spacing w:before="0" w:after="0" w:line="240" w:lineRule="auto"/>
              <w:rPr>
                <w:lang w:eastAsia="en-GB"/>
              </w:rPr>
            </w:pPr>
            <w:r w:rsidRPr="007611CA">
              <w:rPr>
                <w:lang w:eastAsia="en-GB"/>
              </w:rPr>
              <w:t>Description</w:t>
            </w:r>
          </w:p>
        </w:tc>
      </w:tr>
      <w:tr w:rsidR="001337C5" w:rsidRPr="007611CA" w14:paraId="446D718A" w14:textId="77777777" w:rsidTr="00E468CA">
        <w:trPr>
          <w:trHeight w:val="208"/>
        </w:trPr>
        <w:tc>
          <w:tcPr>
            <w:tcW w:w="3399" w:type="dxa"/>
            <w:shd w:val="clear" w:color="auto" w:fill="auto"/>
            <w:noWrap/>
            <w:hideMark/>
          </w:tcPr>
          <w:p w14:paraId="6B62D7D2" w14:textId="77777777" w:rsidR="001337C5" w:rsidRPr="007611CA" w:rsidRDefault="001337C5" w:rsidP="00E468CA">
            <w:pPr>
              <w:pStyle w:val="BodyText"/>
              <w:spacing w:before="0" w:after="0" w:line="240" w:lineRule="auto"/>
              <w:rPr>
                <w:lang w:eastAsia="en-GB"/>
              </w:rPr>
            </w:pPr>
            <w:r w:rsidRPr="007611CA">
              <w:rPr>
                <w:lang w:eastAsia="en-GB"/>
              </w:rPr>
              <w:t>Intra-abdominal abscess</w:t>
            </w:r>
          </w:p>
        </w:tc>
        <w:tc>
          <w:tcPr>
            <w:tcW w:w="6663" w:type="dxa"/>
            <w:shd w:val="clear" w:color="auto" w:fill="auto"/>
          </w:tcPr>
          <w:p w14:paraId="49FE8627" w14:textId="77777777" w:rsidR="001337C5" w:rsidRPr="007611CA" w:rsidRDefault="001337C5" w:rsidP="00E468CA">
            <w:pPr>
              <w:pStyle w:val="BodyText"/>
              <w:spacing w:before="0" w:after="0" w:line="240" w:lineRule="auto"/>
              <w:rPr>
                <w:lang w:eastAsia="en-GB"/>
              </w:rPr>
            </w:pPr>
            <w:r w:rsidRPr="007611CA">
              <w:t>A pocket of infected fluid or pus deep inside the tummy that may occur after appendicectomy of treatment with antibiotics and may require another procedure or more treatment with antibiotics.</w:t>
            </w:r>
          </w:p>
        </w:tc>
      </w:tr>
      <w:tr w:rsidR="001337C5" w:rsidRPr="007611CA" w14:paraId="3F855AAD" w14:textId="77777777" w:rsidTr="00E468CA">
        <w:trPr>
          <w:trHeight w:val="208"/>
        </w:trPr>
        <w:tc>
          <w:tcPr>
            <w:tcW w:w="3399" w:type="dxa"/>
            <w:shd w:val="clear" w:color="auto" w:fill="auto"/>
            <w:noWrap/>
            <w:hideMark/>
          </w:tcPr>
          <w:p w14:paraId="35A9A023" w14:textId="77777777" w:rsidR="001337C5" w:rsidRPr="007611CA" w:rsidRDefault="001337C5" w:rsidP="00E468CA">
            <w:pPr>
              <w:pStyle w:val="BodyText"/>
              <w:spacing w:before="0" w:after="0" w:line="240" w:lineRule="auto"/>
              <w:rPr>
                <w:lang w:eastAsia="en-GB"/>
              </w:rPr>
            </w:pPr>
            <w:r w:rsidRPr="007611CA">
              <w:rPr>
                <w:lang w:eastAsia="en-GB"/>
              </w:rPr>
              <w:t xml:space="preserve">Re-operation </w:t>
            </w:r>
            <w:r w:rsidRPr="007611CA">
              <w:rPr>
                <w:i/>
                <w:lang w:eastAsia="en-GB"/>
              </w:rPr>
              <w:t>(wording changed from ‘Need for operation/re-operation</w:t>
            </w:r>
            <w:r>
              <w:rPr>
                <w:i/>
                <w:lang w:eastAsia="en-GB"/>
              </w:rPr>
              <w:t>’</w:t>
            </w:r>
            <w:r w:rsidRPr="007611CA">
              <w:rPr>
                <w:i/>
                <w:lang w:eastAsia="en-GB"/>
              </w:rPr>
              <w:t>)</w:t>
            </w:r>
          </w:p>
        </w:tc>
        <w:tc>
          <w:tcPr>
            <w:tcW w:w="6663" w:type="dxa"/>
            <w:shd w:val="clear" w:color="auto" w:fill="auto"/>
          </w:tcPr>
          <w:p w14:paraId="477132DC" w14:textId="77777777" w:rsidR="001337C5" w:rsidRPr="007611CA" w:rsidRDefault="001337C5" w:rsidP="00E468CA">
            <w:pPr>
              <w:pStyle w:val="BodyText"/>
              <w:spacing w:before="0" w:after="0" w:line="240" w:lineRule="auto"/>
            </w:pPr>
            <w:r w:rsidRPr="007611CA">
              <w:t>Having another operation that was not planned.</w:t>
            </w:r>
          </w:p>
          <w:p w14:paraId="5CB8FB16" w14:textId="77777777" w:rsidR="001337C5" w:rsidRPr="007611CA" w:rsidRDefault="001337C5" w:rsidP="00E468CA">
            <w:pPr>
              <w:pStyle w:val="BodyText"/>
              <w:spacing w:before="0" w:after="0" w:line="240" w:lineRule="auto"/>
              <w:rPr>
                <w:lang w:eastAsia="en-GB"/>
              </w:rPr>
            </w:pPr>
          </w:p>
        </w:tc>
      </w:tr>
      <w:tr w:rsidR="001337C5" w:rsidRPr="007611CA" w14:paraId="2374C23F" w14:textId="77777777" w:rsidTr="00E468CA">
        <w:trPr>
          <w:trHeight w:val="208"/>
        </w:trPr>
        <w:tc>
          <w:tcPr>
            <w:tcW w:w="3399" w:type="dxa"/>
            <w:shd w:val="clear" w:color="auto" w:fill="auto"/>
            <w:noWrap/>
            <w:hideMark/>
          </w:tcPr>
          <w:p w14:paraId="79F476F6" w14:textId="77777777" w:rsidR="001337C5" w:rsidRPr="007611CA" w:rsidRDefault="001337C5" w:rsidP="00E468CA">
            <w:pPr>
              <w:pStyle w:val="BodyText"/>
              <w:spacing w:before="0" w:after="0" w:line="240" w:lineRule="auto"/>
              <w:rPr>
                <w:lang w:eastAsia="en-GB"/>
              </w:rPr>
            </w:pPr>
            <w:r w:rsidRPr="007611CA">
              <w:rPr>
                <w:lang w:eastAsia="en-GB"/>
              </w:rPr>
              <w:t xml:space="preserve">Bowel obstruction </w:t>
            </w:r>
            <w:r w:rsidRPr="007611CA">
              <w:rPr>
                <w:i/>
                <w:lang w:eastAsia="en-GB"/>
              </w:rPr>
              <w:t>(wording changed from ‘Adhesive obstruction’)</w:t>
            </w:r>
          </w:p>
        </w:tc>
        <w:tc>
          <w:tcPr>
            <w:tcW w:w="6663" w:type="dxa"/>
            <w:shd w:val="clear" w:color="auto" w:fill="auto"/>
          </w:tcPr>
          <w:p w14:paraId="3284AC96" w14:textId="77777777" w:rsidR="001337C5" w:rsidRPr="007611CA" w:rsidRDefault="001337C5" w:rsidP="00E468CA">
            <w:pPr>
              <w:pStyle w:val="BodyText"/>
              <w:spacing w:before="0" w:after="0" w:line="240" w:lineRule="auto"/>
            </w:pPr>
            <w:r w:rsidRPr="007611CA">
              <w:t>A blockage of the intestine that would require treatment in hospital on may require an operation to treat it.</w:t>
            </w:r>
          </w:p>
          <w:p w14:paraId="26DDBBA7" w14:textId="77777777" w:rsidR="001337C5" w:rsidRPr="007611CA" w:rsidRDefault="001337C5" w:rsidP="00E468CA">
            <w:pPr>
              <w:pStyle w:val="BodyText"/>
              <w:spacing w:before="0" w:after="0" w:line="240" w:lineRule="auto"/>
              <w:rPr>
                <w:lang w:eastAsia="en-GB"/>
              </w:rPr>
            </w:pPr>
          </w:p>
        </w:tc>
      </w:tr>
      <w:tr w:rsidR="001337C5" w:rsidRPr="007611CA" w14:paraId="5E3A1D84" w14:textId="77777777" w:rsidTr="00E468CA">
        <w:trPr>
          <w:trHeight w:val="208"/>
        </w:trPr>
        <w:tc>
          <w:tcPr>
            <w:tcW w:w="3399" w:type="dxa"/>
            <w:shd w:val="clear" w:color="auto" w:fill="auto"/>
            <w:noWrap/>
            <w:hideMark/>
          </w:tcPr>
          <w:p w14:paraId="514CB6CA" w14:textId="77777777" w:rsidR="001337C5" w:rsidRPr="007611CA" w:rsidRDefault="001337C5" w:rsidP="00E468CA">
            <w:pPr>
              <w:pStyle w:val="BodyText"/>
              <w:spacing w:before="0" w:after="0" w:line="240" w:lineRule="auto"/>
              <w:rPr>
                <w:lang w:eastAsia="en-GB"/>
              </w:rPr>
            </w:pPr>
            <w:r w:rsidRPr="007611CA">
              <w:rPr>
                <w:lang w:eastAsia="en-GB"/>
              </w:rPr>
              <w:t>Major or minor complication</w:t>
            </w:r>
          </w:p>
        </w:tc>
        <w:tc>
          <w:tcPr>
            <w:tcW w:w="6663" w:type="dxa"/>
            <w:shd w:val="clear" w:color="auto" w:fill="auto"/>
          </w:tcPr>
          <w:p w14:paraId="070D3D4D" w14:textId="77777777" w:rsidR="001337C5" w:rsidRPr="007611CA" w:rsidRDefault="001337C5" w:rsidP="00E468CA">
            <w:pPr>
              <w:pStyle w:val="BodyText"/>
              <w:spacing w:before="0" w:after="0" w:line="240" w:lineRule="auto"/>
            </w:pPr>
            <w:r w:rsidRPr="007611CA">
              <w:t>Any type of complication classified as a minor or major (excluding readmission to hospital, bowel obstruction and recurrent appendicitis).</w:t>
            </w:r>
          </w:p>
          <w:p w14:paraId="21F56540" w14:textId="77777777" w:rsidR="001337C5" w:rsidRPr="007611CA" w:rsidRDefault="001337C5" w:rsidP="00E468CA">
            <w:pPr>
              <w:pStyle w:val="BodyText"/>
              <w:spacing w:before="0" w:after="0" w:line="240" w:lineRule="auto"/>
              <w:rPr>
                <w:lang w:eastAsia="en-GB"/>
              </w:rPr>
            </w:pPr>
          </w:p>
        </w:tc>
      </w:tr>
      <w:tr w:rsidR="001337C5" w:rsidRPr="007611CA" w14:paraId="538E12F7" w14:textId="77777777" w:rsidTr="00E468CA">
        <w:trPr>
          <w:trHeight w:val="208"/>
        </w:trPr>
        <w:tc>
          <w:tcPr>
            <w:tcW w:w="3399" w:type="dxa"/>
            <w:shd w:val="clear" w:color="auto" w:fill="auto"/>
            <w:noWrap/>
            <w:hideMark/>
          </w:tcPr>
          <w:p w14:paraId="768B45EA" w14:textId="77777777" w:rsidR="001337C5" w:rsidRPr="007611CA" w:rsidRDefault="001337C5" w:rsidP="00E468CA">
            <w:pPr>
              <w:pStyle w:val="BodyText"/>
              <w:spacing w:before="0" w:after="0" w:line="240" w:lineRule="auto"/>
              <w:rPr>
                <w:lang w:eastAsia="en-GB"/>
              </w:rPr>
            </w:pPr>
            <w:r w:rsidRPr="007611CA">
              <w:rPr>
                <w:lang w:eastAsia="en-GB"/>
              </w:rPr>
              <w:t>Readmission to hospital</w:t>
            </w:r>
          </w:p>
        </w:tc>
        <w:tc>
          <w:tcPr>
            <w:tcW w:w="6663" w:type="dxa"/>
            <w:shd w:val="clear" w:color="auto" w:fill="auto"/>
          </w:tcPr>
          <w:p w14:paraId="5806109A" w14:textId="77777777" w:rsidR="001337C5" w:rsidRPr="007611CA" w:rsidRDefault="001337C5" w:rsidP="00E468CA">
            <w:pPr>
              <w:pStyle w:val="BodyText"/>
              <w:spacing w:before="0" w:after="0" w:line="240" w:lineRule="auto"/>
            </w:pPr>
            <w:r w:rsidRPr="007611CA">
              <w:t>Needing to be readmitted to hospital with a stay at least one night.</w:t>
            </w:r>
          </w:p>
          <w:p w14:paraId="7BB7C1AD" w14:textId="77777777" w:rsidR="001337C5" w:rsidRPr="007611CA" w:rsidRDefault="001337C5" w:rsidP="00E468CA">
            <w:pPr>
              <w:pStyle w:val="BodyText"/>
              <w:spacing w:before="0" w:after="0" w:line="240" w:lineRule="auto"/>
              <w:rPr>
                <w:lang w:eastAsia="en-GB"/>
              </w:rPr>
            </w:pPr>
          </w:p>
        </w:tc>
      </w:tr>
      <w:tr w:rsidR="001337C5" w:rsidRPr="007611CA" w14:paraId="398AB1C4" w14:textId="77777777" w:rsidTr="00E468CA">
        <w:trPr>
          <w:trHeight w:val="208"/>
        </w:trPr>
        <w:tc>
          <w:tcPr>
            <w:tcW w:w="3399" w:type="dxa"/>
            <w:shd w:val="clear" w:color="auto" w:fill="auto"/>
            <w:noWrap/>
          </w:tcPr>
          <w:p w14:paraId="0C7A7728" w14:textId="77777777" w:rsidR="001337C5" w:rsidRPr="007611CA" w:rsidRDefault="001337C5" w:rsidP="00E468CA">
            <w:pPr>
              <w:pStyle w:val="BodyText"/>
              <w:spacing w:before="0" w:after="0" w:line="240" w:lineRule="auto"/>
              <w:rPr>
                <w:lang w:eastAsia="en-GB"/>
              </w:rPr>
            </w:pPr>
            <w:r w:rsidRPr="007611CA">
              <w:rPr>
                <w:lang w:eastAsia="en-GB"/>
              </w:rPr>
              <w:t xml:space="preserve">Total healthcare visits </w:t>
            </w:r>
            <w:r w:rsidRPr="007611CA">
              <w:rPr>
                <w:i/>
                <w:lang w:eastAsia="en-GB"/>
              </w:rPr>
              <w:t>(wording changed from ‘Healthcare visits’)</w:t>
            </w:r>
          </w:p>
        </w:tc>
        <w:tc>
          <w:tcPr>
            <w:tcW w:w="6663" w:type="dxa"/>
            <w:shd w:val="clear" w:color="auto" w:fill="auto"/>
          </w:tcPr>
          <w:p w14:paraId="513A02CF" w14:textId="77777777" w:rsidR="001337C5" w:rsidRPr="007611CA" w:rsidRDefault="001337C5" w:rsidP="00E468CA">
            <w:pPr>
              <w:pStyle w:val="BodyText"/>
              <w:spacing w:before="0" w:after="0" w:line="240" w:lineRule="auto"/>
            </w:pPr>
            <w:r w:rsidRPr="007611CA">
              <w:t>How many times the child visits a healthcare professional after they go home following their initial hospital treatment.</w:t>
            </w:r>
          </w:p>
        </w:tc>
      </w:tr>
      <w:tr w:rsidR="001337C5" w:rsidRPr="007611CA" w14:paraId="190F6BB6" w14:textId="77777777" w:rsidTr="00E468CA">
        <w:trPr>
          <w:trHeight w:val="208"/>
        </w:trPr>
        <w:tc>
          <w:tcPr>
            <w:tcW w:w="3399" w:type="dxa"/>
            <w:shd w:val="clear" w:color="auto" w:fill="auto"/>
            <w:noWrap/>
          </w:tcPr>
          <w:p w14:paraId="18D27BA1" w14:textId="77777777" w:rsidR="001337C5" w:rsidRPr="007611CA" w:rsidRDefault="001337C5" w:rsidP="00E468CA">
            <w:pPr>
              <w:pStyle w:val="BodyText"/>
              <w:spacing w:before="0" w:after="0" w:line="240" w:lineRule="auto"/>
              <w:rPr>
                <w:lang w:eastAsia="en-GB"/>
              </w:rPr>
            </w:pPr>
            <w:r w:rsidRPr="007611CA">
              <w:rPr>
                <w:lang w:eastAsia="en-GB"/>
              </w:rPr>
              <w:t xml:space="preserve">Any unplanned imaging </w:t>
            </w:r>
            <w:r w:rsidRPr="007611CA">
              <w:rPr>
                <w:i/>
                <w:lang w:eastAsia="en-GB"/>
              </w:rPr>
              <w:t>(wording changed from ‘Post-treatment imaging’)</w:t>
            </w:r>
          </w:p>
        </w:tc>
        <w:tc>
          <w:tcPr>
            <w:tcW w:w="6663" w:type="dxa"/>
            <w:shd w:val="clear" w:color="auto" w:fill="auto"/>
          </w:tcPr>
          <w:p w14:paraId="5DDD97A5" w14:textId="77777777" w:rsidR="001337C5" w:rsidRPr="007611CA" w:rsidRDefault="001337C5" w:rsidP="00E468CA">
            <w:pPr>
              <w:pStyle w:val="BodyText"/>
              <w:spacing w:before="0" w:after="0" w:line="240" w:lineRule="auto"/>
            </w:pPr>
            <w:r w:rsidRPr="007611CA">
              <w:t>Having any type of x-ray or ultrasound test (other than CT scan) after treatment.</w:t>
            </w:r>
          </w:p>
        </w:tc>
      </w:tr>
      <w:tr w:rsidR="001337C5" w:rsidRPr="007611CA" w14:paraId="09A5CD32" w14:textId="77777777" w:rsidTr="00E468CA">
        <w:trPr>
          <w:trHeight w:val="208"/>
        </w:trPr>
        <w:tc>
          <w:tcPr>
            <w:tcW w:w="3399" w:type="dxa"/>
            <w:shd w:val="clear" w:color="auto" w:fill="auto"/>
            <w:noWrap/>
          </w:tcPr>
          <w:p w14:paraId="7FA3E5A0" w14:textId="77777777" w:rsidR="001337C5" w:rsidRPr="007611CA" w:rsidRDefault="001337C5" w:rsidP="00E468CA">
            <w:pPr>
              <w:pStyle w:val="BodyText"/>
              <w:spacing w:before="0" w:after="0" w:line="240" w:lineRule="auto"/>
              <w:rPr>
                <w:lang w:eastAsia="en-GB"/>
              </w:rPr>
            </w:pPr>
            <w:r w:rsidRPr="007611CA">
              <w:rPr>
                <w:lang w:eastAsia="en-GB"/>
              </w:rPr>
              <w:t xml:space="preserve">Total cost of treatment </w:t>
            </w:r>
            <w:r w:rsidRPr="007611CA">
              <w:rPr>
                <w:i/>
                <w:lang w:eastAsia="en-GB"/>
              </w:rPr>
              <w:t>(wording changed from ‘Total charges’)</w:t>
            </w:r>
          </w:p>
        </w:tc>
        <w:tc>
          <w:tcPr>
            <w:tcW w:w="6663" w:type="dxa"/>
            <w:shd w:val="clear" w:color="auto" w:fill="auto"/>
          </w:tcPr>
          <w:p w14:paraId="4DAD3A63" w14:textId="77777777" w:rsidR="001337C5" w:rsidRPr="007611CA" w:rsidRDefault="001337C5" w:rsidP="00E468CA">
            <w:pPr>
              <w:pStyle w:val="BodyText"/>
              <w:spacing w:before="0" w:after="0" w:line="240" w:lineRule="auto"/>
            </w:pPr>
            <w:r w:rsidRPr="007611CA">
              <w:t>The total cost of treatment for the health service.</w:t>
            </w:r>
          </w:p>
        </w:tc>
      </w:tr>
      <w:tr w:rsidR="001337C5" w:rsidRPr="007611CA" w14:paraId="5FEC9371" w14:textId="77777777" w:rsidTr="00E468CA">
        <w:trPr>
          <w:trHeight w:val="208"/>
        </w:trPr>
        <w:tc>
          <w:tcPr>
            <w:tcW w:w="3399" w:type="dxa"/>
            <w:shd w:val="clear" w:color="auto" w:fill="auto"/>
            <w:noWrap/>
          </w:tcPr>
          <w:p w14:paraId="38BDB9DA" w14:textId="77777777" w:rsidR="001337C5" w:rsidRPr="007611CA" w:rsidRDefault="001337C5" w:rsidP="00E468CA">
            <w:pPr>
              <w:pStyle w:val="BodyText"/>
              <w:spacing w:before="0" w:after="0" w:line="240" w:lineRule="auto"/>
              <w:rPr>
                <w:lang w:eastAsia="en-GB"/>
              </w:rPr>
            </w:pPr>
            <w:r w:rsidRPr="007611CA">
              <w:rPr>
                <w:lang w:eastAsia="en-GB"/>
              </w:rPr>
              <w:t>Duration of antibiotics</w:t>
            </w:r>
          </w:p>
        </w:tc>
        <w:tc>
          <w:tcPr>
            <w:tcW w:w="6663" w:type="dxa"/>
            <w:shd w:val="clear" w:color="auto" w:fill="auto"/>
          </w:tcPr>
          <w:p w14:paraId="618FACFF" w14:textId="77777777" w:rsidR="001337C5" w:rsidRPr="007611CA" w:rsidRDefault="001337C5" w:rsidP="00E468CA">
            <w:pPr>
              <w:pStyle w:val="BodyText"/>
              <w:spacing w:before="0" w:after="0" w:line="240" w:lineRule="auto"/>
            </w:pPr>
            <w:r w:rsidRPr="007611CA">
              <w:t>How long a child is treated with antibiotics for.</w:t>
            </w:r>
          </w:p>
        </w:tc>
      </w:tr>
      <w:tr w:rsidR="001337C5" w:rsidRPr="007611CA" w14:paraId="36D26CD7" w14:textId="77777777" w:rsidTr="00E468CA">
        <w:trPr>
          <w:trHeight w:val="208"/>
        </w:trPr>
        <w:tc>
          <w:tcPr>
            <w:tcW w:w="3399" w:type="dxa"/>
            <w:shd w:val="clear" w:color="auto" w:fill="auto"/>
            <w:noWrap/>
          </w:tcPr>
          <w:p w14:paraId="11E149F8" w14:textId="77777777" w:rsidR="001337C5" w:rsidRPr="007611CA" w:rsidRDefault="001337C5" w:rsidP="00E468CA">
            <w:pPr>
              <w:pStyle w:val="BodyText"/>
              <w:spacing w:before="0" w:after="0" w:line="240" w:lineRule="auto"/>
              <w:rPr>
                <w:lang w:eastAsia="en-GB"/>
              </w:rPr>
            </w:pPr>
            <w:r w:rsidRPr="007611CA">
              <w:rPr>
                <w:lang w:eastAsia="en-GB"/>
              </w:rPr>
              <w:t>Duration of home healthcare</w:t>
            </w:r>
          </w:p>
        </w:tc>
        <w:tc>
          <w:tcPr>
            <w:tcW w:w="6663" w:type="dxa"/>
            <w:shd w:val="clear" w:color="auto" w:fill="auto"/>
          </w:tcPr>
          <w:p w14:paraId="0ADF6280" w14:textId="77777777" w:rsidR="001337C5" w:rsidRPr="007611CA" w:rsidRDefault="001337C5" w:rsidP="00E468CA">
            <w:pPr>
              <w:pStyle w:val="BodyText"/>
              <w:spacing w:before="0" w:after="0" w:line="240" w:lineRule="auto"/>
            </w:pPr>
            <w:r w:rsidRPr="007611CA">
              <w:t>How long additional healthcare is needed at home after the child’s initial hospital treatment.</w:t>
            </w:r>
          </w:p>
        </w:tc>
      </w:tr>
      <w:tr w:rsidR="001337C5" w:rsidRPr="007611CA" w14:paraId="25FBAE87" w14:textId="77777777" w:rsidTr="00E468CA">
        <w:trPr>
          <w:trHeight w:val="208"/>
        </w:trPr>
        <w:tc>
          <w:tcPr>
            <w:tcW w:w="3399" w:type="dxa"/>
            <w:shd w:val="clear" w:color="auto" w:fill="auto"/>
            <w:noWrap/>
          </w:tcPr>
          <w:p w14:paraId="41A6519E" w14:textId="77777777" w:rsidR="001337C5" w:rsidRPr="007611CA" w:rsidRDefault="001337C5" w:rsidP="00E468CA">
            <w:pPr>
              <w:pStyle w:val="BodyText"/>
              <w:spacing w:before="0" w:after="0" w:line="240" w:lineRule="auto"/>
              <w:rPr>
                <w:lang w:eastAsia="en-GB"/>
              </w:rPr>
            </w:pPr>
            <w:r w:rsidRPr="007611CA">
              <w:rPr>
                <w:lang w:eastAsia="en-GB"/>
              </w:rPr>
              <w:t>Death</w:t>
            </w:r>
          </w:p>
        </w:tc>
        <w:tc>
          <w:tcPr>
            <w:tcW w:w="6663" w:type="dxa"/>
            <w:shd w:val="clear" w:color="auto" w:fill="auto"/>
          </w:tcPr>
          <w:p w14:paraId="2495E840" w14:textId="77777777" w:rsidR="001337C5" w:rsidRPr="007611CA" w:rsidRDefault="001337C5" w:rsidP="00E468CA">
            <w:pPr>
              <w:pStyle w:val="BodyText"/>
              <w:spacing w:before="0" w:after="0" w:line="240" w:lineRule="auto"/>
              <w:rPr>
                <w:lang w:eastAsia="en-GB"/>
              </w:rPr>
            </w:pPr>
            <w:r w:rsidRPr="007611CA">
              <w:rPr>
                <w:rFonts w:cstheme="minorHAnsi"/>
                <w:shd w:val="clear" w:color="auto" w:fill="FFFFFF"/>
              </w:rPr>
              <w:t>Dying (please bear in mind that the risk of dying from appendicitis is very low, but it may still be important to measure this as an outcome in studies).</w:t>
            </w:r>
          </w:p>
        </w:tc>
      </w:tr>
      <w:tr w:rsidR="001337C5" w:rsidRPr="007611CA" w14:paraId="0D9EA476" w14:textId="77777777" w:rsidTr="00E468CA">
        <w:trPr>
          <w:trHeight w:val="208"/>
        </w:trPr>
        <w:tc>
          <w:tcPr>
            <w:tcW w:w="3399" w:type="dxa"/>
            <w:shd w:val="clear" w:color="auto" w:fill="auto"/>
            <w:noWrap/>
          </w:tcPr>
          <w:p w14:paraId="43632B43" w14:textId="77777777" w:rsidR="001337C5" w:rsidRPr="007611CA" w:rsidRDefault="001337C5" w:rsidP="00E468CA">
            <w:pPr>
              <w:pStyle w:val="BodyText"/>
              <w:spacing w:before="0" w:after="0" w:line="240" w:lineRule="auto"/>
              <w:rPr>
                <w:lang w:eastAsia="en-GB"/>
              </w:rPr>
            </w:pPr>
            <w:r w:rsidRPr="007611CA">
              <w:rPr>
                <w:lang w:eastAsia="en-GB"/>
              </w:rPr>
              <w:t xml:space="preserve">Quality of life  </w:t>
            </w:r>
            <w:r w:rsidRPr="007611CA">
              <w:rPr>
                <w:i/>
                <w:lang w:eastAsia="en-GB"/>
              </w:rPr>
              <w:t>(wording changed from ‘Paediatric quality of life’)</w:t>
            </w:r>
          </w:p>
        </w:tc>
        <w:tc>
          <w:tcPr>
            <w:tcW w:w="6663" w:type="dxa"/>
            <w:shd w:val="clear" w:color="auto" w:fill="auto"/>
          </w:tcPr>
          <w:p w14:paraId="4E7F8859" w14:textId="77777777" w:rsidR="001337C5" w:rsidRPr="007611CA" w:rsidRDefault="001337C5" w:rsidP="00E468CA">
            <w:pPr>
              <w:pStyle w:val="BodyText"/>
              <w:spacing w:before="0" w:after="0" w:line="240" w:lineRule="auto"/>
            </w:pPr>
            <w:r w:rsidRPr="007611CA">
              <w:t>The child’s quality of life that is measured using a specifically designed questionnaire.</w:t>
            </w:r>
          </w:p>
        </w:tc>
      </w:tr>
      <w:tr w:rsidR="001337C5" w:rsidRPr="007611CA" w14:paraId="1A4FF5B7" w14:textId="77777777" w:rsidTr="00E468CA">
        <w:trPr>
          <w:trHeight w:val="208"/>
        </w:trPr>
        <w:tc>
          <w:tcPr>
            <w:tcW w:w="3399" w:type="dxa"/>
            <w:shd w:val="clear" w:color="auto" w:fill="auto"/>
            <w:noWrap/>
          </w:tcPr>
          <w:p w14:paraId="1A180C73" w14:textId="77777777" w:rsidR="001337C5" w:rsidRPr="007611CA" w:rsidRDefault="001337C5" w:rsidP="00E468CA">
            <w:pPr>
              <w:pStyle w:val="BodyText"/>
              <w:spacing w:before="0" w:after="0" w:line="240" w:lineRule="auto"/>
              <w:rPr>
                <w:lang w:eastAsia="en-GB"/>
              </w:rPr>
            </w:pPr>
            <w:r w:rsidRPr="007611CA">
              <w:rPr>
                <w:lang w:eastAsia="en-GB"/>
              </w:rPr>
              <w:t>Recurrent appendicitis</w:t>
            </w:r>
          </w:p>
        </w:tc>
        <w:tc>
          <w:tcPr>
            <w:tcW w:w="6663" w:type="dxa"/>
            <w:shd w:val="clear" w:color="auto" w:fill="auto"/>
          </w:tcPr>
          <w:p w14:paraId="27A2597E" w14:textId="77777777" w:rsidR="001337C5" w:rsidRPr="007611CA" w:rsidRDefault="001337C5" w:rsidP="00E468CA">
            <w:pPr>
              <w:pStyle w:val="BodyText"/>
              <w:spacing w:before="0" w:after="0" w:line="240" w:lineRule="auto"/>
            </w:pPr>
            <w:r w:rsidRPr="007611CA">
              <w:t>Getting appendicitis again.</w:t>
            </w:r>
          </w:p>
        </w:tc>
      </w:tr>
      <w:tr w:rsidR="001337C5" w:rsidRPr="007611CA" w14:paraId="20F3047B" w14:textId="77777777" w:rsidTr="00E468CA">
        <w:trPr>
          <w:trHeight w:val="208"/>
        </w:trPr>
        <w:tc>
          <w:tcPr>
            <w:tcW w:w="3399" w:type="dxa"/>
            <w:shd w:val="clear" w:color="auto" w:fill="auto"/>
            <w:noWrap/>
          </w:tcPr>
          <w:p w14:paraId="08923724" w14:textId="77777777" w:rsidR="001337C5" w:rsidRPr="007611CA" w:rsidRDefault="001337C5" w:rsidP="00E468CA">
            <w:pPr>
              <w:pStyle w:val="BodyText"/>
              <w:spacing w:before="0" w:after="0" w:line="240" w:lineRule="auto"/>
              <w:rPr>
                <w:i/>
                <w:color w:val="000000"/>
              </w:rPr>
            </w:pPr>
            <w:r w:rsidRPr="007611CA">
              <w:rPr>
                <w:lang w:eastAsia="en-GB"/>
              </w:rPr>
              <w:t xml:space="preserve">Antibiotic failure </w:t>
            </w:r>
            <w:r w:rsidRPr="007611CA">
              <w:rPr>
                <w:i/>
                <w:lang w:eastAsia="en-GB"/>
              </w:rPr>
              <w:t>(wording simplified from ‘</w:t>
            </w:r>
            <w:r w:rsidRPr="007611CA">
              <w:rPr>
                <w:i/>
                <w:color w:val="000000"/>
              </w:rPr>
              <w:t>Complication of antibiotics or treatment intervention’ as other complications can be included in ‘major/minor complications’)</w:t>
            </w:r>
          </w:p>
          <w:p w14:paraId="6C5A0265" w14:textId="77777777" w:rsidR="001337C5" w:rsidRPr="007611CA" w:rsidRDefault="001337C5" w:rsidP="00E468CA">
            <w:pPr>
              <w:pStyle w:val="BodyText"/>
              <w:spacing w:before="0" w:after="0" w:line="240" w:lineRule="auto"/>
              <w:rPr>
                <w:lang w:eastAsia="en-GB"/>
              </w:rPr>
            </w:pPr>
          </w:p>
        </w:tc>
        <w:tc>
          <w:tcPr>
            <w:tcW w:w="6663" w:type="dxa"/>
            <w:shd w:val="clear" w:color="auto" w:fill="auto"/>
          </w:tcPr>
          <w:p w14:paraId="541ABDDF" w14:textId="77777777" w:rsidR="001337C5" w:rsidRPr="007611CA" w:rsidRDefault="001337C5" w:rsidP="00E468CA">
            <w:pPr>
              <w:pStyle w:val="BodyText"/>
              <w:spacing w:before="0" w:after="0" w:line="240" w:lineRule="auto"/>
            </w:pPr>
            <w:r w:rsidRPr="007611CA">
              <w:t>Operation to remove the appendix, due to antibiotic failure.</w:t>
            </w:r>
            <w:r w:rsidRPr="007611CA">
              <w:tab/>
            </w:r>
          </w:p>
        </w:tc>
      </w:tr>
      <w:tr w:rsidR="001337C5" w:rsidRPr="007611CA" w14:paraId="6B72CE17" w14:textId="77777777" w:rsidTr="00E468CA">
        <w:trPr>
          <w:trHeight w:val="208"/>
        </w:trPr>
        <w:tc>
          <w:tcPr>
            <w:tcW w:w="3399" w:type="dxa"/>
            <w:shd w:val="clear" w:color="auto" w:fill="auto"/>
            <w:noWrap/>
          </w:tcPr>
          <w:p w14:paraId="25FFAED0" w14:textId="77777777" w:rsidR="001337C5" w:rsidRPr="007611CA" w:rsidRDefault="001337C5" w:rsidP="00E468CA">
            <w:pPr>
              <w:pStyle w:val="BodyText"/>
              <w:spacing w:before="0" w:after="0" w:line="240" w:lineRule="auto"/>
              <w:rPr>
                <w:lang w:eastAsia="en-GB"/>
              </w:rPr>
            </w:pPr>
            <w:r w:rsidRPr="007611CA">
              <w:rPr>
                <w:lang w:eastAsia="en-GB"/>
              </w:rPr>
              <w:t xml:space="preserve">Blood Loss </w:t>
            </w:r>
            <w:r w:rsidRPr="007611CA">
              <w:rPr>
                <w:i/>
                <w:lang w:eastAsia="en-GB"/>
              </w:rPr>
              <w:t>(from additional 9 unmapped outcomes)</w:t>
            </w:r>
          </w:p>
        </w:tc>
        <w:tc>
          <w:tcPr>
            <w:tcW w:w="6663" w:type="dxa"/>
            <w:shd w:val="clear" w:color="auto" w:fill="auto"/>
          </w:tcPr>
          <w:p w14:paraId="5CE22A04" w14:textId="77777777" w:rsidR="001337C5" w:rsidRPr="007611CA" w:rsidRDefault="001337C5" w:rsidP="00E468CA">
            <w:pPr>
              <w:pStyle w:val="BodyText"/>
              <w:spacing w:before="0" w:after="0" w:line="240" w:lineRule="auto"/>
            </w:pPr>
            <w:r w:rsidRPr="007611CA">
              <w:t xml:space="preserve">Blood loss during the operation – losing lots of blood during an operation is unusual but you might think it is important to measure this. </w:t>
            </w:r>
          </w:p>
        </w:tc>
      </w:tr>
      <w:tr w:rsidR="001337C5" w:rsidRPr="007611CA" w14:paraId="418CF10D" w14:textId="77777777" w:rsidTr="00E468CA">
        <w:trPr>
          <w:trHeight w:val="208"/>
        </w:trPr>
        <w:tc>
          <w:tcPr>
            <w:tcW w:w="3399" w:type="dxa"/>
            <w:shd w:val="clear" w:color="auto" w:fill="auto"/>
            <w:noWrap/>
          </w:tcPr>
          <w:p w14:paraId="2E59451D" w14:textId="77777777" w:rsidR="001337C5" w:rsidRPr="007611CA" w:rsidRDefault="001337C5" w:rsidP="00E468CA">
            <w:pPr>
              <w:pStyle w:val="BodyText"/>
              <w:spacing w:before="0" w:after="0" w:line="240" w:lineRule="auto"/>
              <w:rPr>
                <w:lang w:eastAsia="en-GB"/>
              </w:rPr>
            </w:pPr>
            <w:r w:rsidRPr="007611CA">
              <w:rPr>
                <w:lang w:eastAsia="en-GB"/>
              </w:rPr>
              <w:t xml:space="preserve">Unplanned central venous catheter </w:t>
            </w:r>
            <w:r w:rsidRPr="007611CA">
              <w:rPr>
                <w:i/>
                <w:lang w:eastAsia="en-GB"/>
              </w:rPr>
              <w:t>(from additional 9 unmapped outcomes)</w:t>
            </w:r>
          </w:p>
        </w:tc>
        <w:tc>
          <w:tcPr>
            <w:tcW w:w="6663" w:type="dxa"/>
            <w:shd w:val="clear" w:color="auto" w:fill="auto"/>
          </w:tcPr>
          <w:p w14:paraId="31BD2DA5" w14:textId="77777777" w:rsidR="001337C5" w:rsidRPr="007611CA" w:rsidRDefault="001337C5" w:rsidP="00E468CA">
            <w:pPr>
              <w:pStyle w:val="BodyText"/>
              <w:spacing w:before="0" w:after="0" w:line="240" w:lineRule="auto"/>
            </w:pPr>
            <w:r w:rsidRPr="007611CA">
              <w:t>Having a central venous catheter or not. A catheter is a fine tube inserted into a large vein to give medicines and usually used when medicines in to a vein are likely to be needed for over a week.</w:t>
            </w:r>
          </w:p>
        </w:tc>
      </w:tr>
      <w:tr w:rsidR="001337C5" w:rsidRPr="007611CA" w14:paraId="7BBFF710" w14:textId="77777777" w:rsidTr="00E468CA">
        <w:trPr>
          <w:trHeight w:val="208"/>
        </w:trPr>
        <w:tc>
          <w:tcPr>
            <w:tcW w:w="3399" w:type="dxa"/>
            <w:shd w:val="clear" w:color="auto" w:fill="auto"/>
            <w:noWrap/>
          </w:tcPr>
          <w:p w14:paraId="57085EF5" w14:textId="77777777" w:rsidR="001337C5" w:rsidRPr="007611CA" w:rsidRDefault="001337C5" w:rsidP="00E468CA">
            <w:pPr>
              <w:pStyle w:val="BodyText"/>
              <w:spacing w:before="0" w:after="0" w:line="240" w:lineRule="auto"/>
              <w:rPr>
                <w:lang w:eastAsia="en-GB"/>
              </w:rPr>
            </w:pPr>
            <w:r w:rsidRPr="007611CA">
              <w:rPr>
                <w:lang w:eastAsia="en-GB"/>
              </w:rPr>
              <w:t>Wound infection</w:t>
            </w:r>
          </w:p>
        </w:tc>
        <w:tc>
          <w:tcPr>
            <w:tcW w:w="6663" w:type="dxa"/>
            <w:shd w:val="clear" w:color="auto" w:fill="auto"/>
          </w:tcPr>
          <w:p w14:paraId="772FB1AB" w14:textId="77777777" w:rsidR="001337C5" w:rsidRPr="007611CA" w:rsidRDefault="001337C5" w:rsidP="00E468CA">
            <w:pPr>
              <w:pStyle w:val="BodyText"/>
              <w:spacing w:before="0" w:after="0" w:line="240" w:lineRule="auto"/>
            </w:pPr>
            <w:r w:rsidRPr="007611CA">
              <w:t>An infection at the site of the operation that requires treatment with antibiotics.</w:t>
            </w:r>
          </w:p>
        </w:tc>
      </w:tr>
      <w:tr w:rsidR="001337C5" w:rsidRPr="007611CA" w14:paraId="4CC8BA57" w14:textId="77777777" w:rsidTr="00E468CA">
        <w:trPr>
          <w:trHeight w:val="208"/>
        </w:trPr>
        <w:tc>
          <w:tcPr>
            <w:tcW w:w="3399" w:type="dxa"/>
            <w:shd w:val="clear" w:color="auto" w:fill="auto"/>
            <w:noWrap/>
          </w:tcPr>
          <w:p w14:paraId="0E760A17" w14:textId="77777777" w:rsidR="001337C5" w:rsidRPr="007611CA" w:rsidRDefault="001337C5" w:rsidP="00E468CA">
            <w:pPr>
              <w:pStyle w:val="BodyText"/>
              <w:spacing w:before="0" w:after="0" w:line="240" w:lineRule="auto"/>
              <w:rPr>
                <w:lang w:eastAsia="en-GB"/>
              </w:rPr>
            </w:pPr>
            <w:r w:rsidRPr="007611CA">
              <w:rPr>
                <w:lang w:eastAsia="en-GB"/>
              </w:rPr>
              <w:t>Wound complication (</w:t>
            </w:r>
            <w:r w:rsidRPr="007611CA">
              <w:rPr>
                <w:i/>
                <w:lang w:eastAsia="en-GB"/>
              </w:rPr>
              <w:t>wording changed from ‘non-infectious wound complication’)</w:t>
            </w:r>
          </w:p>
        </w:tc>
        <w:tc>
          <w:tcPr>
            <w:tcW w:w="6663" w:type="dxa"/>
            <w:shd w:val="clear" w:color="auto" w:fill="auto"/>
          </w:tcPr>
          <w:p w14:paraId="616DCFC6" w14:textId="77777777" w:rsidR="001337C5" w:rsidRPr="007611CA" w:rsidRDefault="001337C5" w:rsidP="00E468CA">
            <w:pPr>
              <w:pStyle w:val="BodyText"/>
              <w:spacing w:before="0" w:after="0" w:line="240" w:lineRule="auto"/>
            </w:pPr>
            <w:r w:rsidRPr="007611CA">
              <w:t>A complication with the surgical wound, such as the wound opening up before healing, or bleeding. This may need treatment with medicine or another procedure.</w:t>
            </w:r>
          </w:p>
        </w:tc>
      </w:tr>
      <w:tr w:rsidR="001337C5" w:rsidRPr="007611CA" w14:paraId="721453B4" w14:textId="77777777" w:rsidTr="00E468CA">
        <w:trPr>
          <w:trHeight w:val="208"/>
        </w:trPr>
        <w:tc>
          <w:tcPr>
            <w:tcW w:w="3399" w:type="dxa"/>
            <w:shd w:val="clear" w:color="auto" w:fill="auto"/>
            <w:noWrap/>
          </w:tcPr>
          <w:p w14:paraId="4BA18C86" w14:textId="77777777" w:rsidR="001337C5" w:rsidRPr="007611CA" w:rsidRDefault="001337C5" w:rsidP="00E468CA">
            <w:pPr>
              <w:pStyle w:val="BodyText"/>
              <w:spacing w:before="0" w:after="0" w:line="240" w:lineRule="auto"/>
              <w:rPr>
                <w:lang w:eastAsia="en-GB"/>
              </w:rPr>
            </w:pPr>
            <w:r w:rsidRPr="007611CA">
              <w:lastRenderedPageBreak/>
              <w:t>Interventional radiology procedure</w:t>
            </w:r>
          </w:p>
        </w:tc>
        <w:tc>
          <w:tcPr>
            <w:tcW w:w="6663" w:type="dxa"/>
            <w:shd w:val="clear" w:color="auto" w:fill="auto"/>
          </w:tcPr>
          <w:p w14:paraId="0F98C042" w14:textId="77777777" w:rsidR="001337C5" w:rsidRPr="007611CA" w:rsidRDefault="001337C5" w:rsidP="00E468CA">
            <w:pPr>
              <w:pStyle w:val="BodyText"/>
              <w:spacing w:before="0" w:after="0" w:line="240" w:lineRule="auto"/>
            </w:pPr>
            <w:r w:rsidRPr="007611CA">
              <w:t>Whether a child needs an interventional radiology procedure or not. Ain interventional radiology procedure is where an x-ray doctor puts a tube inside the tummy to drain pus, using an x-ray for guidance.</w:t>
            </w:r>
          </w:p>
        </w:tc>
      </w:tr>
      <w:tr w:rsidR="001337C5" w:rsidRPr="007611CA" w14:paraId="5499E6BA" w14:textId="77777777" w:rsidTr="00E468CA">
        <w:trPr>
          <w:trHeight w:val="208"/>
        </w:trPr>
        <w:tc>
          <w:tcPr>
            <w:tcW w:w="3399" w:type="dxa"/>
            <w:shd w:val="clear" w:color="auto" w:fill="auto"/>
            <w:noWrap/>
          </w:tcPr>
          <w:p w14:paraId="10DC1548" w14:textId="77777777" w:rsidR="001337C5" w:rsidRPr="007611CA" w:rsidRDefault="001337C5" w:rsidP="00E468CA">
            <w:pPr>
              <w:pStyle w:val="BodyText"/>
              <w:spacing w:before="0" w:after="0" w:line="240" w:lineRule="auto"/>
              <w:rPr>
                <w:lang w:eastAsia="en-GB"/>
              </w:rPr>
            </w:pPr>
            <w:r w:rsidRPr="007611CA">
              <w:rPr>
                <w:lang w:eastAsia="en-GB"/>
              </w:rPr>
              <w:t xml:space="preserve">Patient stress </w:t>
            </w:r>
            <w:r w:rsidRPr="007611CA">
              <w:rPr>
                <w:i/>
                <w:lang w:eastAsia="en-GB"/>
              </w:rPr>
              <w:t>(proposed by SSAG)</w:t>
            </w:r>
          </w:p>
        </w:tc>
        <w:tc>
          <w:tcPr>
            <w:tcW w:w="6663" w:type="dxa"/>
            <w:shd w:val="clear" w:color="auto" w:fill="auto"/>
          </w:tcPr>
          <w:p w14:paraId="66292C6B" w14:textId="77777777" w:rsidR="001337C5" w:rsidRPr="007611CA" w:rsidRDefault="001337C5" w:rsidP="00E468CA">
            <w:pPr>
              <w:pStyle w:val="BodyText"/>
              <w:spacing w:before="0" w:after="0" w:line="240" w:lineRule="auto"/>
            </w:pPr>
            <w:r w:rsidRPr="007611CA">
              <w:t>A measure of stress in the child that would be measured using a specifically designed questionnaire.</w:t>
            </w:r>
          </w:p>
        </w:tc>
      </w:tr>
      <w:tr w:rsidR="001337C5" w:rsidRPr="007611CA" w14:paraId="21885FC5" w14:textId="77777777" w:rsidTr="00E468CA">
        <w:trPr>
          <w:trHeight w:val="208"/>
        </w:trPr>
        <w:tc>
          <w:tcPr>
            <w:tcW w:w="3399" w:type="dxa"/>
            <w:shd w:val="clear" w:color="auto" w:fill="auto"/>
            <w:noWrap/>
          </w:tcPr>
          <w:p w14:paraId="2F354FF4" w14:textId="77777777" w:rsidR="001337C5" w:rsidRPr="007611CA" w:rsidRDefault="001337C5" w:rsidP="00E468CA">
            <w:pPr>
              <w:pStyle w:val="BodyText"/>
              <w:spacing w:before="0" w:after="0" w:line="240" w:lineRule="auto"/>
              <w:rPr>
                <w:lang w:eastAsia="en-GB"/>
              </w:rPr>
            </w:pPr>
            <w:r>
              <w:rPr>
                <w:lang w:eastAsia="en-GB"/>
              </w:rPr>
              <w:t>Hospital l</w:t>
            </w:r>
            <w:r w:rsidRPr="007611CA">
              <w:rPr>
                <w:lang w:eastAsia="en-GB"/>
              </w:rPr>
              <w:t>ength of stay</w:t>
            </w:r>
          </w:p>
        </w:tc>
        <w:tc>
          <w:tcPr>
            <w:tcW w:w="6663" w:type="dxa"/>
            <w:shd w:val="clear" w:color="auto" w:fill="auto"/>
          </w:tcPr>
          <w:p w14:paraId="2B490A13" w14:textId="77777777" w:rsidR="001337C5" w:rsidRPr="007611CA" w:rsidRDefault="001337C5" w:rsidP="00E468CA">
            <w:pPr>
              <w:pStyle w:val="BodyText"/>
              <w:spacing w:before="0" w:after="0" w:line="240" w:lineRule="auto"/>
            </w:pPr>
            <w:r w:rsidRPr="007611CA">
              <w:t xml:space="preserve">How long a child has to spend in hospital. </w:t>
            </w:r>
          </w:p>
          <w:p w14:paraId="2C144ADA" w14:textId="77777777" w:rsidR="001337C5" w:rsidRPr="007611CA" w:rsidRDefault="001337C5" w:rsidP="00E468CA">
            <w:pPr>
              <w:pStyle w:val="BodyText"/>
              <w:spacing w:before="0" w:after="0" w:line="240" w:lineRule="auto"/>
              <w:rPr>
                <w:lang w:eastAsia="en-GB"/>
              </w:rPr>
            </w:pPr>
          </w:p>
        </w:tc>
      </w:tr>
      <w:tr w:rsidR="001337C5" w:rsidRPr="007611CA" w14:paraId="1CD37141" w14:textId="77777777" w:rsidTr="00E468CA">
        <w:trPr>
          <w:trHeight w:val="208"/>
        </w:trPr>
        <w:tc>
          <w:tcPr>
            <w:tcW w:w="3399" w:type="dxa"/>
            <w:shd w:val="clear" w:color="auto" w:fill="auto"/>
            <w:noWrap/>
          </w:tcPr>
          <w:p w14:paraId="07CEC27D" w14:textId="77777777" w:rsidR="001337C5" w:rsidRPr="007611CA" w:rsidRDefault="001337C5" w:rsidP="00E468CA">
            <w:pPr>
              <w:pStyle w:val="BodyText"/>
              <w:spacing w:before="0" w:after="0" w:line="240" w:lineRule="auto"/>
              <w:rPr>
                <w:lang w:eastAsia="en-GB"/>
              </w:rPr>
            </w:pPr>
            <w:r w:rsidRPr="007611CA">
              <w:rPr>
                <w:lang w:eastAsia="en-GB"/>
              </w:rPr>
              <w:t>Pain score</w:t>
            </w:r>
          </w:p>
        </w:tc>
        <w:tc>
          <w:tcPr>
            <w:tcW w:w="6663" w:type="dxa"/>
            <w:shd w:val="clear" w:color="auto" w:fill="auto"/>
          </w:tcPr>
          <w:p w14:paraId="2207F88C" w14:textId="77777777" w:rsidR="001337C5" w:rsidRPr="007611CA" w:rsidRDefault="001337C5" w:rsidP="00E468CA">
            <w:pPr>
              <w:pStyle w:val="BodyText"/>
              <w:spacing w:before="0" w:after="0" w:line="240" w:lineRule="auto"/>
            </w:pPr>
            <w:r w:rsidRPr="007611CA">
              <w:t>How severe a child reports that pain is, using a pain score.</w:t>
            </w:r>
          </w:p>
          <w:p w14:paraId="26D6E31C" w14:textId="77777777" w:rsidR="001337C5" w:rsidRPr="007611CA" w:rsidRDefault="001337C5" w:rsidP="00E468CA">
            <w:pPr>
              <w:pStyle w:val="BodyText"/>
              <w:spacing w:before="0" w:after="0" w:line="240" w:lineRule="auto"/>
              <w:rPr>
                <w:lang w:eastAsia="en-GB"/>
              </w:rPr>
            </w:pPr>
          </w:p>
        </w:tc>
      </w:tr>
      <w:tr w:rsidR="001337C5" w:rsidRPr="007611CA" w14:paraId="49B116B2" w14:textId="77777777" w:rsidTr="00E468CA">
        <w:trPr>
          <w:trHeight w:val="208"/>
        </w:trPr>
        <w:tc>
          <w:tcPr>
            <w:tcW w:w="3399" w:type="dxa"/>
            <w:shd w:val="clear" w:color="auto" w:fill="auto"/>
            <w:noWrap/>
          </w:tcPr>
          <w:p w14:paraId="76AC9A69" w14:textId="77777777" w:rsidR="001337C5" w:rsidRPr="007611CA" w:rsidRDefault="001337C5" w:rsidP="00E468CA">
            <w:pPr>
              <w:pStyle w:val="BodyText"/>
              <w:spacing w:before="0" w:after="0" w:line="240" w:lineRule="auto"/>
              <w:rPr>
                <w:lang w:eastAsia="en-GB"/>
              </w:rPr>
            </w:pPr>
            <w:r w:rsidRPr="007611CA">
              <w:rPr>
                <w:lang w:eastAsia="en-GB"/>
              </w:rPr>
              <w:t>Fever after treatment</w:t>
            </w:r>
          </w:p>
        </w:tc>
        <w:tc>
          <w:tcPr>
            <w:tcW w:w="6663" w:type="dxa"/>
            <w:shd w:val="clear" w:color="auto" w:fill="auto"/>
          </w:tcPr>
          <w:p w14:paraId="56AC9924" w14:textId="77777777" w:rsidR="001337C5" w:rsidRPr="007611CA" w:rsidRDefault="001337C5" w:rsidP="00E468CA">
            <w:pPr>
              <w:pStyle w:val="BodyText"/>
              <w:spacing w:before="0" w:after="0" w:line="240" w:lineRule="auto"/>
            </w:pPr>
            <w:r w:rsidRPr="007611CA">
              <w:t>A high temperature after treatment has started.</w:t>
            </w:r>
          </w:p>
          <w:p w14:paraId="367BE29B" w14:textId="77777777" w:rsidR="001337C5" w:rsidRPr="007611CA" w:rsidRDefault="001337C5" w:rsidP="00E468CA">
            <w:pPr>
              <w:pStyle w:val="BodyText"/>
              <w:spacing w:before="0" w:after="0" w:line="240" w:lineRule="auto"/>
              <w:rPr>
                <w:lang w:eastAsia="en-GB"/>
              </w:rPr>
            </w:pPr>
          </w:p>
        </w:tc>
      </w:tr>
      <w:tr w:rsidR="001337C5" w:rsidRPr="007611CA" w14:paraId="60A4F339" w14:textId="77777777" w:rsidTr="00E468CA">
        <w:trPr>
          <w:trHeight w:val="208"/>
        </w:trPr>
        <w:tc>
          <w:tcPr>
            <w:tcW w:w="3399" w:type="dxa"/>
            <w:shd w:val="clear" w:color="auto" w:fill="auto"/>
            <w:noWrap/>
          </w:tcPr>
          <w:p w14:paraId="29C081F5" w14:textId="77777777" w:rsidR="001337C5" w:rsidRPr="007611CA" w:rsidRDefault="001337C5" w:rsidP="00E468CA">
            <w:pPr>
              <w:pStyle w:val="BodyText"/>
              <w:spacing w:before="0" w:after="0" w:line="240" w:lineRule="auto"/>
              <w:rPr>
                <w:lang w:eastAsia="en-GB"/>
              </w:rPr>
            </w:pPr>
            <w:r w:rsidRPr="007611CA">
              <w:rPr>
                <w:lang w:eastAsia="en-GB"/>
              </w:rPr>
              <w:t>Duration of drainage</w:t>
            </w:r>
          </w:p>
        </w:tc>
        <w:tc>
          <w:tcPr>
            <w:tcW w:w="6663" w:type="dxa"/>
            <w:shd w:val="clear" w:color="auto" w:fill="auto"/>
          </w:tcPr>
          <w:p w14:paraId="59465EEE" w14:textId="77777777" w:rsidR="001337C5" w:rsidRPr="007611CA" w:rsidRDefault="001337C5" w:rsidP="00E468CA">
            <w:pPr>
              <w:pStyle w:val="BodyText"/>
              <w:spacing w:before="0" w:after="0" w:line="240" w:lineRule="auto"/>
            </w:pPr>
            <w:r w:rsidRPr="007611CA">
              <w:t>If a small tube (called a drain) is used after an operation or to drain pus from the tummy, the length of time this is needed for. This is unusual after treatment of uncomplicated appendicitis but can sometimes be needed.</w:t>
            </w:r>
          </w:p>
          <w:p w14:paraId="7BB4C2E0" w14:textId="77777777" w:rsidR="001337C5" w:rsidRPr="007611CA" w:rsidRDefault="001337C5" w:rsidP="00E468CA">
            <w:pPr>
              <w:pStyle w:val="BodyText"/>
              <w:spacing w:before="0" w:after="0" w:line="240" w:lineRule="auto"/>
              <w:rPr>
                <w:lang w:eastAsia="en-GB"/>
              </w:rPr>
            </w:pPr>
          </w:p>
        </w:tc>
      </w:tr>
      <w:tr w:rsidR="001337C5" w:rsidRPr="007611CA" w14:paraId="27A28402" w14:textId="77777777" w:rsidTr="00E468CA">
        <w:trPr>
          <w:trHeight w:val="208"/>
        </w:trPr>
        <w:tc>
          <w:tcPr>
            <w:tcW w:w="3399" w:type="dxa"/>
            <w:shd w:val="clear" w:color="auto" w:fill="auto"/>
            <w:noWrap/>
          </w:tcPr>
          <w:p w14:paraId="3313C89F" w14:textId="77777777" w:rsidR="001337C5" w:rsidRPr="007611CA" w:rsidRDefault="001337C5" w:rsidP="00E468CA">
            <w:pPr>
              <w:pStyle w:val="BodyText"/>
              <w:spacing w:before="0" w:after="0" w:line="240" w:lineRule="auto"/>
              <w:rPr>
                <w:lang w:eastAsia="en-GB"/>
              </w:rPr>
            </w:pPr>
            <w:r w:rsidRPr="007611CA">
              <w:rPr>
                <w:lang w:eastAsia="en-GB"/>
              </w:rPr>
              <w:t>Time away from school</w:t>
            </w:r>
          </w:p>
        </w:tc>
        <w:tc>
          <w:tcPr>
            <w:tcW w:w="6663" w:type="dxa"/>
            <w:shd w:val="clear" w:color="auto" w:fill="auto"/>
          </w:tcPr>
          <w:p w14:paraId="1904395B" w14:textId="77777777" w:rsidR="001337C5" w:rsidRPr="007611CA" w:rsidRDefault="001337C5" w:rsidP="00E468CA">
            <w:pPr>
              <w:pStyle w:val="BodyText"/>
              <w:spacing w:before="0" w:after="0" w:line="240" w:lineRule="auto"/>
            </w:pPr>
            <w:r w:rsidRPr="007611CA">
              <w:t>How long a child has to spend away from school or their normal activities.</w:t>
            </w:r>
          </w:p>
          <w:p w14:paraId="5219175F" w14:textId="77777777" w:rsidR="001337C5" w:rsidRPr="007611CA" w:rsidRDefault="001337C5" w:rsidP="00E468CA">
            <w:pPr>
              <w:pStyle w:val="BodyText"/>
              <w:spacing w:before="0" w:after="0" w:line="240" w:lineRule="auto"/>
              <w:rPr>
                <w:lang w:eastAsia="en-GB"/>
              </w:rPr>
            </w:pPr>
          </w:p>
        </w:tc>
      </w:tr>
      <w:tr w:rsidR="001337C5" w:rsidRPr="007611CA" w14:paraId="123F8A22" w14:textId="77777777" w:rsidTr="00E468CA">
        <w:trPr>
          <w:trHeight w:val="208"/>
        </w:trPr>
        <w:tc>
          <w:tcPr>
            <w:tcW w:w="3399" w:type="dxa"/>
            <w:shd w:val="clear" w:color="auto" w:fill="auto"/>
            <w:noWrap/>
          </w:tcPr>
          <w:p w14:paraId="20AF1B2B" w14:textId="77777777" w:rsidR="001337C5" w:rsidRPr="007611CA" w:rsidRDefault="001337C5" w:rsidP="00E468CA">
            <w:pPr>
              <w:pStyle w:val="BodyText"/>
              <w:spacing w:before="0" w:after="0" w:line="240" w:lineRule="auto"/>
              <w:rPr>
                <w:lang w:eastAsia="en-GB"/>
              </w:rPr>
            </w:pPr>
            <w:r w:rsidRPr="007611CA">
              <w:rPr>
                <w:lang w:eastAsia="en-GB"/>
              </w:rPr>
              <w:t>Other infectious complication</w:t>
            </w:r>
          </w:p>
        </w:tc>
        <w:tc>
          <w:tcPr>
            <w:tcW w:w="6663" w:type="dxa"/>
            <w:shd w:val="clear" w:color="auto" w:fill="auto"/>
          </w:tcPr>
          <w:p w14:paraId="78B1FD4F" w14:textId="77777777" w:rsidR="001337C5" w:rsidRPr="007611CA" w:rsidRDefault="001337C5" w:rsidP="00E468CA">
            <w:pPr>
              <w:pStyle w:val="BodyText"/>
              <w:spacing w:before="0" w:after="0" w:line="240" w:lineRule="auto"/>
            </w:pPr>
            <w:r w:rsidRPr="007611CA">
              <w:t>Other infection during or after treatment that is not related to the appendix or surgical wound. For example, a urine infection or chest infection.</w:t>
            </w:r>
          </w:p>
          <w:p w14:paraId="5F4FC4D8" w14:textId="77777777" w:rsidR="001337C5" w:rsidRPr="007611CA" w:rsidRDefault="001337C5" w:rsidP="00E468CA">
            <w:pPr>
              <w:pStyle w:val="BodyText"/>
              <w:spacing w:before="0" w:after="0" w:line="240" w:lineRule="auto"/>
              <w:rPr>
                <w:lang w:eastAsia="en-GB"/>
              </w:rPr>
            </w:pPr>
          </w:p>
        </w:tc>
      </w:tr>
      <w:tr w:rsidR="001337C5" w:rsidRPr="007611CA" w14:paraId="721E590D" w14:textId="77777777" w:rsidTr="00E468CA">
        <w:trPr>
          <w:trHeight w:val="208"/>
        </w:trPr>
        <w:tc>
          <w:tcPr>
            <w:tcW w:w="3399" w:type="dxa"/>
            <w:shd w:val="clear" w:color="auto" w:fill="auto"/>
            <w:noWrap/>
          </w:tcPr>
          <w:p w14:paraId="2AA2F0E7" w14:textId="77777777" w:rsidR="001337C5" w:rsidRPr="007611CA" w:rsidRDefault="001337C5" w:rsidP="00E468CA">
            <w:pPr>
              <w:pStyle w:val="BodyText"/>
              <w:spacing w:before="0" w:after="0" w:line="240" w:lineRule="auto"/>
              <w:rPr>
                <w:lang w:eastAsia="en-GB"/>
              </w:rPr>
            </w:pPr>
            <w:r w:rsidRPr="007611CA">
              <w:rPr>
                <w:lang w:eastAsia="en-GB"/>
              </w:rPr>
              <w:t>Blood markers of inflammation</w:t>
            </w:r>
          </w:p>
        </w:tc>
        <w:tc>
          <w:tcPr>
            <w:tcW w:w="6663" w:type="dxa"/>
            <w:shd w:val="clear" w:color="auto" w:fill="auto"/>
          </w:tcPr>
          <w:p w14:paraId="48008A63" w14:textId="77777777" w:rsidR="001337C5" w:rsidRPr="007611CA" w:rsidRDefault="001337C5" w:rsidP="00E468CA">
            <w:pPr>
              <w:pStyle w:val="BodyText"/>
              <w:spacing w:before="0" w:after="0" w:line="240" w:lineRule="auto"/>
            </w:pPr>
            <w:r w:rsidRPr="007611CA">
              <w:t>Results of blood tests that indicate how well the child is responding to treatment.</w:t>
            </w:r>
          </w:p>
          <w:p w14:paraId="57C9C1D8" w14:textId="77777777" w:rsidR="001337C5" w:rsidRPr="007611CA" w:rsidRDefault="001337C5" w:rsidP="00E468CA">
            <w:pPr>
              <w:pStyle w:val="BodyText"/>
              <w:spacing w:before="0" w:after="0" w:line="240" w:lineRule="auto"/>
              <w:rPr>
                <w:lang w:eastAsia="en-GB"/>
              </w:rPr>
            </w:pPr>
          </w:p>
        </w:tc>
      </w:tr>
      <w:tr w:rsidR="001337C5" w:rsidRPr="007611CA" w14:paraId="0434CDA6" w14:textId="77777777" w:rsidTr="00E468CA">
        <w:trPr>
          <w:trHeight w:val="208"/>
        </w:trPr>
        <w:tc>
          <w:tcPr>
            <w:tcW w:w="3399" w:type="dxa"/>
            <w:shd w:val="clear" w:color="auto" w:fill="auto"/>
            <w:noWrap/>
          </w:tcPr>
          <w:p w14:paraId="114B42E8" w14:textId="77777777" w:rsidR="001337C5" w:rsidRPr="007611CA" w:rsidRDefault="001337C5" w:rsidP="00E468CA">
            <w:pPr>
              <w:pStyle w:val="BodyText"/>
              <w:spacing w:before="0" w:after="0" w:line="240" w:lineRule="auto"/>
              <w:rPr>
                <w:lang w:eastAsia="en-GB"/>
              </w:rPr>
            </w:pPr>
            <w:r w:rsidRPr="007611CA">
              <w:rPr>
                <w:lang w:eastAsia="en-GB"/>
              </w:rPr>
              <w:t>Analgesia (pain relief)</w:t>
            </w:r>
          </w:p>
        </w:tc>
        <w:tc>
          <w:tcPr>
            <w:tcW w:w="6663" w:type="dxa"/>
            <w:shd w:val="clear" w:color="auto" w:fill="auto"/>
          </w:tcPr>
          <w:p w14:paraId="0F528970" w14:textId="77777777" w:rsidR="001337C5" w:rsidRPr="007611CA" w:rsidRDefault="001337C5" w:rsidP="00E468CA">
            <w:pPr>
              <w:pStyle w:val="BodyText"/>
              <w:spacing w:before="0" w:after="0" w:line="240" w:lineRule="auto"/>
            </w:pPr>
            <w:r w:rsidRPr="007611CA">
              <w:rPr>
                <w:rFonts w:cs="Arial"/>
                <w:shd w:val="clear" w:color="auto" w:fill="FFFFFF"/>
              </w:rPr>
              <w:t>Number of doses and types of painkiller medicine (analgesia) that are needed.</w:t>
            </w:r>
          </w:p>
          <w:p w14:paraId="6C6F4847" w14:textId="77777777" w:rsidR="001337C5" w:rsidRPr="007611CA" w:rsidRDefault="001337C5" w:rsidP="00E468CA">
            <w:pPr>
              <w:pStyle w:val="BodyText"/>
              <w:spacing w:before="0" w:after="0" w:line="240" w:lineRule="auto"/>
              <w:rPr>
                <w:lang w:eastAsia="en-GB"/>
              </w:rPr>
            </w:pPr>
          </w:p>
        </w:tc>
      </w:tr>
      <w:tr w:rsidR="001337C5" w:rsidRPr="007611CA" w14:paraId="7896BDEE" w14:textId="77777777" w:rsidTr="00E468CA">
        <w:trPr>
          <w:trHeight w:val="208"/>
        </w:trPr>
        <w:tc>
          <w:tcPr>
            <w:tcW w:w="3399" w:type="dxa"/>
            <w:shd w:val="clear" w:color="auto" w:fill="auto"/>
            <w:noWrap/>
          </w:tcPr>
          <w:p w14:paraId="78C20489" w14:textId="77777777" w:rsidR="001337C5" w:rsidRPr="007611CA" w:rsidRDefault="001337C5" w:rsidP="00E468CA">
            <w:pPr>
              <w:pStyle w:val="BodyText"/>
              <w:spacing w:before="0" w:after="0" w:line="240" w:lineRule="auto"/>
              <w:rPr>
                <w:lang w:eastAsia="en-GB"/>
              </w:rPr>
            </w:pPr>
            <w:r w:rsidRPr="007611CA">
              <w:rPr>
                <w:lang w:eastAsia="en-GB"/>
              </w:rPr>
              <w:t>Bacterial peritoneal cultures</w:t>
            </w:r>
          </w:p>
        </w:tc>
        <w:tc>
          <w:tcPr>
            <w:tcW w:w="6663" w:type="dxa"/>
            <w:shd w:val="clear" w:color="auto" w:fill="auto"/>
          </w:tcPr>
          <w:p w14:paraId="4634F48E" w14:textId="77777777" w:rsidR="001337C5" w:rsidRPr="007611CA" w:rsidRDefault="001337C5" w:rsidP="00E468CA">
            <w:pPr>
              <w:pStyle w:val="BodyText"/>
              <w:spacing w:before="0" w:after="0" w:line="240" w:lineRule="auto"/>
            </w:pPr>
            <w:r w:rsidRPr="007611CA">
              <w:t>Which bacteria are grown from inside a patient’s tummy when fluid is tested.</w:t>
            </w:r>
          </w:p>
        </w:tc>
      </w:tr>
      <w:tr w:rsidR="001337C5" w:rsidRPr="007611CA" w14:paraId="0669AA33" w14:textId="77777777" w:rsidTr="00E468CA">
        <w:trPr>
          <w:trHeight w:val="208"/>
        </w:trPr>
        <w:tc>
          <w:tcPr>
            <w:tcW w:w="3399" w:type="dxa"/>
            <w:shd w:val="clear" w:color="auto" w:fill="auto"/>
            <w:noWrap/>
          </w:tcPr>
          <w:p w14:paraId="4A014534" w14:textId="77777777" w:rsidR="001337C5" w:rsidRPr="007611CA" w:rsidRDefault="001337C5" w:rsidP="00E468CA">
            <w:pPr>
              <w:pStyle w:val="BodyText"/>
              <w:spacing w:before="0" w:after="0" w:line="240" w:lineRule="auto"/>
              <w:rPr>
                <w:lang w:eastAsia="en-GB"/>
              </w:rPr>
            </w:pPr>
            <w:r w:rsidRPr="007611CA">
              <w:rPr>
                <w:lang w:eastAsia="en-GB"/>
              </w:rPr>
              <w:t xml:space="preserve">Wound healing time  </w:t>
            </w:r>
            <w:r w:rsidRPr="007611CA">
              <w:rPr>
                <w:i/>
                <w:lang w:eastAsia="en-GB"/>
              </w:rPr>
              <w:t>(from additional 9 unmapped outcomes)</w:t>
            </w:r>
          </w:p>
        </w:tc>
        <w:tc>
          <w:tcPr>
            <w:tcW w:w="6663" w:type="dxa"/>
            <w:shd w:val="clear" w:color="auto" w:fill="auto"/>
          </w:tcPr>
          <w:p w14:paraId="2DC8AB8A" w14:textId="77777777" w:rsidR="001337C5" w:rsidRPr="007611CA" w:rsidRDefault="001337C5" w:rsidP="00E468CA">
            <w:pPr>
              <w:pStyle w:val="BodyText"/>
              <w:spacing w:before="0" w:after="0" w:line="240" w:lineRule="auto"/>
            </w:pPr>
            <w:r w:rsidRPr="007611CA">
              <w:t>How long the wound takes to heal after an operation.</w:t>
            </w:r>
          </w:p>
        </w:tc>
      </w:tr>
      <w:tr w:rsidR="001337C5" w:rsidRPr="007611CA" w14:paraId="59BC7F2E" w14:textId="77777777" w:rsidTr="00E468CA">
        <w:trPr>
          <w:trHeight w:val="208"/>
        </w:trPr>
        <w:tc>
          <w:tcPr>
            <w:tcW w:w="3399" w:type="dxa"/>
            <w:shd w:val="clear" w:color="auto" w:fill="auto"/>
            <w:noWrap/>
          </w:tcPr>
          <w:p w14:paraId="1EB30A92" w14:textId="77777777" w:rsidR="001337C5" w:rsidRPr="007611CA" w:rsidRDefault="001337C5" w:rsidP="00E468CA">
            <w:pPr>
              <w:pStyle w:val="BodyText"/>
              <w:spacing w:before="0" w:after="0" w:line="240" w:lineRule="auto"/>
              <w:rPr>
                <w:lang w:eastAsia="en-GB"/>
              </w:rPr>
            </w:pPr>
            <w:r w:rsidRPr="007611CA">
              <w:rPr>
                <w:lang w:eastAsia="en-GB"/>
              </w:rPr>
              <w:t>Cosmesis</w:t>
            </w:r>
          </w:p>
        </w:tc>
        <w:tc>
          <w:tcPr>
            <w:tcW w:w="6663" w:type="dxa"/>
            <w:shd w:val="clear" w:color="auto" w:fill="auto"/>
          </w:tcPr>
          <w:p w14:paraId="55A944AD" w14:textId="77777777" w:rsidR="001337C5" w:rsidRPr="007611CA" w:rsidRDefault="001337C5" w:rsidP="00E468CA">
            <w:pPr>
              <w:pStyle w:val="BodyText"/>
              <w:spacing w:before="0" w:after="0" w:line="240" w:lineRule="auto"/>
            </w:pPr>
            <w:r w:rsidRPr="007611CA">
              <w:t>Cosmesis is the neatness of a wound and whether the child or parent is happy with how it looks.</w:t>
            </w:r>
          </w:p>
        </w:tc>
      </w:tr>
      <w:tr w:rsidR="001337C5" w:rsidRPr="007611CA" w14:paraId="7BA7ED33" w14:textId="77777777" w:rsidTr="00E468CA">
        <w:trPr>
          <w:trHeight w:val="208"/>
        </w:trPr>
        <w:tc>
          <w:tcPr>
            <w:tcW w:w="3399" w:type="dxa"/>
            <w:shd w:val="clear" w:color="auto" w:fill="auto"/>
            <w:noWrap/>
          </w:tcPr>
          <w:p w14:paraId="2F67FBDA" w14:textId="77777777" w:rsidR="001337C5" w:rsidRPr="007611CA" w:rsidRDefault="001337C5" w:rsidP="00E468CA">
            <w:pPr>
              <w:pStyle w:val="BodyText"/>
              <w:spacing w:before="0" w:after="0" w:line="240" w:lineRule="auto"/>
              <w:rPr>
                <w:lang w:eastAsia="en-GB"/>
              </w:rPr>
            </w:pPr>
            <w:r w:rsidRPr="007611CA">
              <w:rPr>
                <w:lang w:eastAsia="en-GB"/>
              </w:rPr>
              <w:t>Time away from full activity</w:t>
            </w:r>
          </w:p>
        </w:tc>
        <w:tc>
          <w:tcPr>
            <w:tcW w:w="6663" w:type="dxa"/>
            <w:shd w:val="clear" w:color="auto" w:fill="auto"/>
          </w:tcPr>
          <w:p w14:paraId="4335A280" w14:textId="77777777" w:rsidR="001337C5" w:rsidRPr="007611CA" w:rsidRDefault="001337C5" w:rsidP="00E468CA">
            <w:pPr>
              <w:pStyle w:val="BodyText"/>
              <w:spacing w:before="0" w:after="0" w:line="240" w:lineRule="auto"/>
            </w:pPr>
            <w:r w:rsidRPr="007611CA">
              <w:t>How long a child spends away from full activity, such as sport.</w:t>
            </w:r>
          </w:p>
        </w:tc>
      </w:tr>
      <w:tr w:rsidR="001337C5" w:rsidRPr="007611CA" w14:paraId="6939ECA5" w14:textId="77777777" w:rsidTr="00E468CA">
        <w:trPr>
          <w:trHeight w:val="208"/>
        </w:trPr>
        <w:tc>
          <w:tcPr>
            <w:tcW w:w="3399" w:type="dxa"/>
            <w:shd w:val="clear" w:color="auto" w:fill="auto"/>
            <w:noWrap/>
          </w:tcPr>
          <w:p w14:paraId="7443C286" w14:textId="77777777" w:rsidR="001337C5" w:rsidRPr="007611CA" w:rsidRDefault="001337C5" w:rsidP="00E468CA">
            <w:pPr>
              <w:pStyle w:val="BodyText"/>
              <w:spacing w:before="0" w:after="0" w:line="240" w:lineRule="auto"/>
              <w:rPr>
                <w:lang w:eastAsia="en-GB"/>
              </w:rPr>
            </w:pPr>
            <w:r w:rsidRPr="007611CA">
              <w:rPr>
                <w:lang w:eastAsia="en-GB"/>
              </w:rPr>
              <w:t>Cost effectiveness</w:t>
            </w:r>
          </w:p>
        </w:tc>
        <w:tc>
          <w:tcPr>
            <w:tcW w:w="6663" w:type="dxa"/>
            <w:shd w:val="clear" w:color="auto" w:fill="auto"/>
          </w:tcPr>
          <w:p w14:paraId="668A7867" w14:textId="77777777" w:rsidR="001337C5" w:rsidRPr="007611CA" w:rsidRDefault="001337C5" w:rsidP="00E468CA">
            <w:pPr>
              <w:pStyle w:val="BodyText"/>
              <w:spacing w:before="0" w:after="0" w:line="240" w:lineRule="auto"/>
            </w:pPr>
            <w:r w:rsidRPr="007611CA">
              <w:t>Cost effectiveness involved working out how much a treatment costs, while also considering whether the treatment worked or not.</w:t>
            </w:r>
          </w:p>
        </w:tc>
      </w:tr>
      <w:tr w:rsidR="001337C5" w:rsidRPr="007611CA" w14:paraId="52FFD0C9" w14:textId="77777777" w:rsidTr="00E468CA">
        <w:trPr>
          <w:trHeight w:val="208"/>
        </w:trPr>
        <w:tc>
          <w:tcPr>
            <w:tcW w:w="3399" w:type="dxa"/>
            <w:shd w:val="clear" w:color="auto" w:fill="auto"/>
            <w:noWrap/>
          </w:tcPr>
          <w:p w14:paraId="6E385EFD" w14:textId="77777777" w:rsidR="001337C5" w:rsidRPr="007611CA" w:rsidRDefault="001337C5" w:rsidP="00E468CA">
            <w:pPr>
              <w:pStyle w:val="BodyText"/>
              <w:spacing w:before="0" w:after="0" w:line="240" w:lineRule="auto"/>
              <w:rPr>
                <w:lang w:eastAsia="en-GB"/>
              </w:rPr>
            </w:pPr>
            <w:r w:rsidRPr="007611CA">
              <w:rPr>
                <w:lang w:eastAsia="en-GB"/>
              </w:rPr>
              <w:t>Conversion to open operation</w:t>
            </w:r>
          </w:p>
        </w:tc>
        <w:tc>
          <w:tcPr>
            <w:tcW w:w="6663" w:type="dxa"/>
            <w:shd w:val="clear" w:color="auto" w:fill="auto"/>
          </w:tcPr>
          <w:p w14:paraId="03A10314" w14:textId="77777777" w:rsidR="001337C5" w:rsidRPr="007611CA" w:rsidRDefault="001337C5" w:rsidP="00E468CA">
            <w:pPr>
              <w:pStyle w:val="BodyText"/>
              <w:spacing w:before="0" w:after="0" w:line="240" w:lineRule="auto"/>
              <w:rPr>
                <w:lang w:eastAsia="en-GB"/>
              </w:rPr>
            </w:pPr>
            <w:r w:rsidRPr="007611CA">
              <w:t>If an operation that started out as keyhole (a few small holes) needs to be converted to an open operation (a larger cut).</w:t>
            </w:r>
          </w:p>
        </w:tc>
      </w:tr>
      <w:tr w:rsidR="001337C5" w:rsidRPr="007611CA" w14:paraId="30680F5F" w14:textId="77777777" w:rsidTr="00E468CA">
        <w:trPr>
          <w:trHeight w:val="208"/>
        </w:trPr>
        <w:tc>
          <w:tcPr>
            <w:tcW w:w="3399" w:type="dxa"/>
            <w:shd w:val="clear" w:color="auto" w:fill="auto"/>
            <w:noWrap/>
          </w:tcPr>
          <w:p w14:paraId="3AF9838A" w14:textId="77777777" w:rsidR="001337C5" w:rsidRPr="007611CA" w:rsidRDefault="001337C5" w:rsidP="00E468CA">
            <w:pPr>
              <w:pStyle w:val="BodyText"/>
              <w:spacing w:before="0" w:after="0" w:line="240" w:lineRule="auto"/>
              <w:rPr>
                <w:lang w:eastAsia="en-GB"/>
              </w:rPr>
            </w:pPr>
            <w:r w:rsidRPr="007611CA">
              <w:rPr>
                <w:lang w:eastAsia="en-GB"/>
              </w:rPr>
              <w:t xml:space="preserve">Unplanned CT scan </w:t>
            </w:r>
            <w:r w:rsidRPr="007611CA">
              <w:rPr>
                <w:i/>
                <w:lang w:eastAsia="en-GB"/>
              </w:rPr>
              <w:t>(from additional 9 unmapped outcomes, SSAG suggested it was distinct enough from ‘Any unplanned imaging’ to be a separate outcome)</w:t>
            </w:r>
          </w:p>
        </w:tc>
        <w:tc>
          <w:tcPr>
            <w:tcW w:w="6663" w:type="dxa"/>
            <w:shd w:val="clear" w:color="auto" w:fill="auto"/>
          </w:tcPr>
          <w:p w14:paraId="11381AC7" w14:textId="77777777" w:rsidR="001337C5" w:rsidRPr="007611CA" w:rsidRDefault="001337C5" w:rsidP="00E468CA">
            <w:pPr>
              <w:pStyle w:val="BodyText"/>
              <w:spacing w:before="0" w:after="0" w:line="240" w:lineRule="auto"/>
            </w:pPr>
            <w:r w:rsidRPr="007611CA">
              <w:t>Whether a CT (CAT) scan is needed after treatment or not. A CT scan makes more detailed pictures of parts of your body than an x-ray but uses higher dose of x-rays.</w:t>
            </w:r>
          </w:p>
        </w:tc>
      </w:tr>
      <w:tr w:rsidR="001337C5" w:rsidRPr="007611CA" w14:paraId="040CAA53" w14:textId="77777777" w:rsidTr="00E468CA">
        <w:trPr>
          <w:trHeight w:val="208"/>
        </w:trPr>
        <w:tc>
          <w:tcPr>
            <w:tcW w:w="3399" w:type="dxa"/>
            <w:shd w:val="clear" w:color="auto" w:fill="auto"/>
            <w:noWrap/>
          </w:tcPr>
          <w:p w14:paraId="23228981" w14:textId="77777777" w:rsidR="001337C5" w:rsidRPr="007611CA" w:rsidRDefault="001337C5" w:rsidP="00E468CA">
            <w:pPr>
              <w:pStyle w:val="BodyText"/>
              <w:spacing w:before="0" w:after="0" w:line="240" w:lineRule="auto"/>
              <w:rPr>
                <w:lang w:eastAsia="en-GB"/>
              </w:rPr>
            </w:pPr>
            <w:r w:rsidRPr="007611CA">
              <w:rPr>
                <w:lang w:eastAsia="en-GB"/>
              </w:rPr>
              <w:t>Time to ambulation (or get out of bed)</w:t>
            </w:r>
          </w:p>
        </w:tc>
        <w:tc>
          <w:tcPr>
            <w:tcW w:w="6663" w:type="dxa"/>
            <w:shd w:val="clear" w:color="auto" w:fill="auto"/>
          </w:tcPr>
          <w:p w14:paraId="7F01D31B" w14:textId="77777777" w:rsidR="001337C5" w:rsidRPr="007611CA" w:rsidRDefault="001337C5" w:rsidP="00E468CA">
            <w:pPr>
              <w:pStyle w:val="BodyText"/>
              <w:spacing w:before="0" w:after="0" w:line="240" w:lineRule="auto"/>
            </w:pPr>
            <w:r w:rsidRPr="007611CA">
              <w:t>How long before the child can walk around or move normally.</w:t>
            </w:r>
          </w:p>
        </w:tc>
      </w:tr>
      <w:tr w:rsidR="001337C5" w:rsidRPr="007611CA" w14:paraId="7572252D" w14:textId="77777777" w:rsidTr="00E468CA">
        <w:trPr>
          <w:trHeight w:val="208"/>
        </w:trPr>
        <w:tc>
          <w:tcPr>
            <w:tcW w:w="3399" w:type="dxa"/>
            <w:shd w:val="clear" w:color="auto" w:fill="auto"/>
            <w:noWrap/>
          </w:tcPr>
          <w:p w14:paraId="74EEDAD6" w14:textId="77777777" w:rsidR="001337C5" w:rsidRPr="007611CA" w:rsidRDefault="001337C5" w:rsidP="00E468CA">
            <w:pPr>
              <w:pStyle w:val="BodyText"/>
              <w:spacing w:before="0" w:after="0" w:line="240" w:lineRule="auto"/>
              <w:rPr>
                <w:lang w:eastAsia="en-GB"/>
              </w:rPr>
            </w:pPr>
            <w:r w:rsidRPr="007611CA">
              <w:rPr>
                <w:lang w:eastAsia="en-GB"/>
              </w:rPr>
              <w:t>Operation time</w:t>
            </w:r>
          </w:p>
        </w:tc>
        <w:tc>
          <w:tcPr>
            <w:tcW w:w="6663" w:type="dxa"/>
            <w:shd w:val="clear" w:color="auto" w:fill="auto"/>
          </w:tcPr>
          <w:p w14:paraId="0A4E35C9" w14:textId="77777777" w:rsidR="001337C5" w:rsidRPr="007611CA" w:rsidRDefault="001337C5" w:rsidP="00E468CA">
            <w:pPr>
              <w:pStyle w:val="BodyText"/>
              <w:spacing w:before="0" w:after="0" w:line="240" w:lineRule="auto"/>
            </w:pPr>
            <w:r w:rsidRPr="007611CA">
              <w:t>Time taken for the operation including time that the child is asleep for (under general anaesthetic).</w:t>
            </w:r>
          </w:p>
        </w:tc>
      </w:tr>
      <w:tr w:rsidR="001337C5" w:rsidRPr="007611CA" w14:paraId="50AF84AD" w14:textId="77777777" w:rsidTr="00E468CA">
        <w:trPr>
          <w:trHeight w:val="208"/>
        </w:trPr>
        <w:tc>
          <w:tcPr>
            <w:tcW w:w="3399" w:type="dxa"/>
            <w:shd w:val="clear" w:color="auto" w:fill="auto"/>
            <w:noWrap/>
          </w:tcPr>
          <w:p w14:paraId="3709224A" w14:textId="77777777" w:rsidR="001337C5" w:rsidRPr="007611CA" w:rsidRDefault="001337C5" w:rsidP="00E468CA">
            <w:pPr>
              <w:pStyle w:val="BodyText"/>
              <w:spacing w:before="0" w:after="0" w:line="240" w:lineRule="auto"/>
              <w:rPr>
                <w:lang w:eastAsia="en-GB"/>
              </w:rPr>
            </w:pPr>
            <w:r w:rsidRPr="007611CA">
              <w:rPr>
                <w:lang w:eastAsia="en-GB"/>
              </w:rPr>
              <w:t>Recovery of bowel function</w:t>
            </w:r>
          </w:p>
        </w:tc>
        <w:tc>
          <w:tcPr>
            <w:tcW w:w="6663" w:type="dxa"/>
            <w:shd w:val="clear" w:color="auto" w:fill="auto"/>
          </w:tcPr>
          <w:p w14:paraId="74753CEF" w14:textId="77777777" w:rsidR="001337C5" w:rsidRPr="007611CA" w:rsidRDefault="001337C5" w:rsidP="00E468CA">
            <w:pPr>
              <w:pStyle w:val="BodyText"/>
              <w:spacing w:before="0" w:after="0" w:line="240" w:lineRule="auto"/>
            </w:pPr>
            <w:r w:rsidRPr="007611CA">
              <w:t>How long it takes to be able to eat or pass a stool normally.</w:t>
            </w:r>
          </w:p>
        </w:tc>
      </w:tr>
      <w:tr w:rsidR="001337C5" w:rsidRPr="007611CA" w14:paraId="09B8C6C6" w14:textId="77777777" w:rsidTr="00E468CA">
        <w:trPr>
          <w:trHeight w:val="208"/>
        </w:trPr>
        <w:tc>
          <w:tcPr>
            <w:tcW w:w="3399" w:type="dxa"/>
            <w:shd w:val="clear" w:color="auto" w:fill="auto"/>
            <w:noWrap/>
          </w:tcPr>
          <w:p w14:paraId="7881B164" w14:textId="77777777" w:rsidR="001337C5" w:rsidRPr="007611CA" w:rsidRDefault="001337C5" w:rsidP="00E468CA">
            <w:pPr>
              <w:pStyle w:val="BodyText"/>
              <w:spacing w:before="0" w:after="0" w:line="240" w:lineRule="auto"/>
              <w:rPr>
                <w:lang w:eastAsia="en-GB"/>
              </w:rPr>
            </w:pPr>
            <w:r w:rsidRPr="007611CA">
              <w:rPr>
                <w:lang w:eastAsia="en-GB"/>
              </w:rPr>
              <w:lastRenderedPageBreak/>
              <w:t xml:space="preserve">Parental stress </w:t>
            </w:r>
            <w:r w:rsidRPr="007611CA">
              <w:rPr>
                <w:i/>
                <w:lang w:eastAsia="en-GB"/>
              </w:rPr>
              <w:t>(from additional 9 unmapped outcomes)</w:t>
            </w:r>
          </w:p>
        </w:tc>
        <w:tc>
          <w:tcPr>
            <w:tcW w:w="6663" w:type="dxa"/>
            <w:shd w:val="clear" w:color="auto" w:fill="auto"/>
          </w:tcPr>
          <w:p w14:paraId="227F53A6" w14:textId="77777777" w:rsidR="001337C5" w:rsidRPr="007611CA" w:rsidRDefault="001337C5" w:rsidP="00E468CA">
            <w:pPr>
              <w:pStyle w:val="BodyText"/>
              <w:spacing w:before="0" w:after="0" w:line="240" w:lineRule="auto"/>
            </w:pPr>
            <w:r w:rsidRPr="007611CA">
              <w:t>A measure of stress in the parent/guardian that would be measured using a specifically designed questionnaire.</w:t>
            </w:r>
          </w:p>
        </w:tc>
      </w:tr>
      <w:tr w:rsidR="001337C5" w:rsidRPr="007611CA" w14:paraId="04D1DF06" w14:textId="77777777" w:rsidTr="00E468CA">
        <w:trPr>
          <w:trHeight w:val="208"/>
        </w:trPr>
        <w:tc>
          <w:tcPr>
            <w:tcW w:w="3399" w:type="dxa"/>
            <w:shd w:val="clear" w:color="auto" w:fill="auto"/>
            <w:noWrap/>
          </w:tcPr>
          <w:p w14:paraId="10AE47A4" w14:textId="2D6C39EE" w:rsidR="001337C5" w:rsidRPr="007611CA" w:rsidRDefault="001337C5" w:rsidP="00E468CA">
            <w:pPr>
              <w:pStyle w:val="BodyText"/>
              <w:spacing w:before="0" w:after="0" w:line="240" w:lineRule="auto"/>
              <w:rPr>
                <w:lang w:eastAsia="en-GB"/>
              </w:rPr>
            </w:pPr>
            <w:r w:rsidRPr="007611CA">
              <w:rPr>
                <w:lang w:eastAsia="en-GB"/>
              </w:rPr>
              <w:t xml:space="preserve">Parent time off work </w:t>
            </w:r>
            <w:r w:rsidRPr="007611CA">
              <w:rPr>
                <w:i/>
                <w:lang w:eastAsia="en-GB"/>
              </w:rPr>
              <w:t xml:space="preserve">(added as separate outcome following discussion of updated review, as distinct from parental stress, from ‘parent disability days’ </w:t>
            </w:r>
            <w:r w:rsidRPr="007611CA">
              <w:rPr>
                <w:i/>
                <w:lang w:eastAsia="en-GB"/>
              </w:rPr>
              <w:fldChar w:fldCharType="begin"/>
            </w:r>
            <w:r w:rsidR="00EF20B5">
              <w:rPr>
                <w:i/>
                <w:lang w:eastAsia="en-GB"/>
              </w:rPr>
              <w:instrText xml:space="preserve"> ADDIN EN.CITE &lt;EndNote&gt;&lt;Cite&gt;&lt;Author&gt;Minneci&lt;/Author&gt;&lt;Year&gt;2016&lt;/Year&gt;&lt;RecNum&gt;158&lt;/RecNum&gt;&lt;DisplayText&gt;&lt;style face="superscript"&gt;147&lt;/style&gt;&lt;/DisplayText&gt;&lt;record&gt;&lt;rec-number&gt;158&lt;/rec-number&gt;&lt;foreign-keys&gt;&lt;key app="EN" db-id="swxetsf03tv2ehe5dazxv0w2szw90eez50s2" timestamp="1567360249"&gt;158&lt;/key&gt;&lt;/foreign-keys&gt;&lt;ref-type name="Journal Article"&gt;17&lt;/ref-type&gt;&lt;contributors&gt;&lt;authors&gt;&lt;author&gt;Minneci, P. C.&lt;/author&gt;&lt;author&gt;Mahida, J. B.&lt;/author&gt;&lt;author&gt;Lodwick, D. L.&lt;/author&gt;&lt;author&gt;Sulkowski, J. P.&lt;/author&gt;&lt;author&gt;Nacion, K. M.&lt;/author&gt;&lt;author&gt;Cooper, J. N.&lt;/author&gt;&lt;author&gt;Ambeba, E. J.&lt;/author&gt;&lt;author&gt;Moss, R. L.&lt;/author&gt;&lt;author&gt;Deans, K. J.&lt;/author&gt;&lt;/authors&gt;&lt;/contributors&gt;&lt;auth-address&gt;Center for Surgical Outcomes Research, The Research Institute at Nationwide Children&amp;apos;s Hospital, Columbus, Ohio2Department of Surgery, Nationwide Children&amp;apos;s Hospital, Columbus, Ohio.&amp;#xD;Center for Surgical Outcomes Research, The Research Institute at Nationwide Children&amp;apos;s Hospital, Columbus, Ohio.&lt;/auth-address&gt;&lt;titles&gt;&lt;title&gt;Effectiveness of Patient Choice in Nonoperative vs Surgical Management of Pediatric Uncomplicated Acute Appendicitis&lt;/title&gt;&lt;secondary-title&gt;JAMA Surg&lt;/secondary-title&gt;&lt;alt-title&gt;JAMA surgery&lt;/alt-title&gt;&lt;/titles&gt;&lt;periodical&gt;&lt;full-title&gt;JAMA Surg&lt;/full-title&gt;&lt;/periodical&gt;&lt;pages&gt;408-15&lt;/pages&gt;&lt;volume&gt;151&lt;/volume&gt;&lt;number&gt;5&lt;/number&gt;&lt;dates&gt;&lt;year&gt;2016&lt;/year&gt;&lt;pub-dates&gt;&lt;date&gt;May 01&lt;/date&gt;&lt;/pub-dates&gt;&lt;/dates&gt;&lt;isbn&gt;2168-6262 (Electronic)&amp;#xD;2168-6254 (Linking)&lt;/isbn&gt;&lt;accession-num&gt;26676711&lt;/accession-num&gt;&lt;urls&gt;&lt;related-urls&gt;&lt;url&gt;http://www.ncbi.nlm.nih.gov/pubmed/26676711&lt;/url&gt;&lt;/related-urls&gt;&lt;/urls&gt;&lt;electronic-resource-num&gt;10.1001/jamasurg.2015.4534&lt;/electronic-resource-num&gt;&lt;/record&gt;&lt;/Cite&gt;&lt;/EndNote&gt;</w:instrText>
            </w:r>
            <w:r w:rsidRPr="007611CA">
              <w:rPr>
                <w:i/>
                <w:lang w:eastAsia="en-GB"/>
              </w:rPr>
              <w:fldChar w:fldCharType="separate"/>
            </w:r>
            <w:r w:rsidR="00EF20B5" w:rsidRPr="00EF20B5">
              <w:rPr>
                <w:i/>
                <w:noProof/>
                <w:vertAlign w:val="superscript"/>
                <w:lang w:eastAsia="en-GB"/>
              </w:rPr>
              <w:t>147</w:t>
            </w:r>
            <w:r w:rsidRPr="007611CA">
              <w:rPr>
                <w:i/>
                <w:lang w:eastAsia="en-GB"/>
              </w:rPr>
              <w:fldChar w:fldCharType="end"/>
            </w:r>
            <w:r w:rsidRPr="007611CA">
              <w:rPr>
                <w:i/>
                <w:lang w:eastAsia="en-GB"/>
              </w:rPr>
              <w:t>)</w:t>
            </w:r>
          </w:p>
          <w:p w14:paraId="08FF0A6A" w14:textId="77777777" w:rsidR="001337C5" w:rsidRPr="007611CA" w:rsidRDefault="001337C5" w:rsidP="00E468CA">
            <w:pPr>
              <w:pStyle w:val="BodyText"/>
              <w:spacing w:before="0" w:after="0" w:line="240" w:lineRule="auto"/>
              <w:rPr>
                <w:lang w:eastAsia="en-GB"/>
              </w:rPr>
            </w:pPr>
          </w:p>
        </w:tc>
        <w:tc>
          <w:tcPr>
            <w:tcW w:w="6663" w:type="dxa"/>
            <w:shd w:val="clear" w:color="auto" w:fill="auto"/>
          </w:tcPr>
          <w:p w14:paraId="3B3F41F3" w14:textId="77777777" w:rsidR="001337C5" w:rsidRPr="007611CA" w:rsidRDefault="001337C5" w:rsidP="00E468CA">
            <w:pPr>
              <w:pStyle w:val="BodyText"/>
              <w:spacing w:before="0" w:after="0" w:line="240" w:lineRule="auto"/>
            </w:pPr>
            <w:r w:rsidRPr="007611CA">
              <w:t>How long a parent/guardian spends away from work.</w:t>
            </w:r>
          </w:p>
        </w:tc>
      </w:tr>
    </w:tbl>
    <w:p w14:paraId="02659132" w14:textId="24D9C7DA" w:rsidR="001337C5" w:rsidRDefault="001337C5" w:rsidP="001337C5">
      <w:pPr>
        <w:pStyle w:val="BodyText"/>
        <w:rPr>
          <w:rStyle w:val="BodyTextChar"/>
          <w:sz w:val="18"/>
          <w:szCs w:val="18"/>
        </w:rPr>
      </w:pPr>
      <w:r w:rsidRPr="00E75F5E">
        <w:rPr>
          <w:rStyle w:val="BodyTextChar"/>
          <w:sz w:val="18"/>
          <w:szCs w:val="18"/>
        </w:rPr>
        <w:t>(Explanation is given where the outcome is different from the original 37 mapped outcomes).</w:t>
      </w:r>
    </w:p>
    <w:p w14:paraId="51D4AEFD" w14:textId="77777777" w:rsidR="001337C5" w:rsidRDefault="001337C5">
      <w:pPr>
        <w:rPr>
          <w:rStyle w:val="BodyTextChar"/>
          <w:sz w:val="18"/>
          <w:szCs w:val="18"/>
        </w:rPr>
      </w:pPr>
      <w:r>
        <w:rPr>
          <w:rStyle w:val="BodyTextChar"/>
          <w:sz w:val="18"/>
          <w:szCs w:val="18"/>
        </w:rPr>
        <w:br w:type="page"/>
      </w:r>
    </w:p>
    <w:p w14:paraId="04D13123" w14:textId="6713FE15" w:rsidR="001337C5" w:rsidRDefault="00353425" w:rsidP="006A52D8">
      <w:pPr>
        <w:pStyle w:val="Heading3"/>
      </w:pPr>
      <w:bookmarkStart w:id="188" w:name="_3F:_Core_outcome"/>
      <w:bookmarkStart w:id="189" w:name="_Toc27372632"/>
      <w:bookmarkEnd w:id="188"/>
      <w:r>
        <w:lastRenderedPageBreak/>
        <w:t>3</w:t>
      </w:r>
      <w:r w:rsidR="001337C5">
        <w:t>F</w:t>
      </w:r>
      <w:r w:rsidR="00B85F7F">
        <w:t xml:space="preserve">: </w:t>
      </w:r>
      <w:r w:rsidR="001337C5" w:rsidRPr="00E75F5E">
        <w:t>Core outcome set stakeholder selection criteria and methods of approaching potential participants</w:t>
      </w:r>
      <w:bookmarkEnd w:id="189"/>
    </w:p>
    <w:p w14:paraId="47D46374" w14:textId="1F7D034D" w:rsidR="00AC2675" w:rsidRPr="00AC2675" w:rsidRDefault="00D22E8D" w:rsidP="007971E2">
      <w:pPr>
        <w:pStyle w:val="Caption"/>
      </w:pPr>
      <w:bookmarkStart w:id="190" w:name="_Toc21900207"/>
      <w:r>
        <w:t xml:space="preserve">Table </w:t>
      </w:r>
      <w:r w:rsidR="0092104D">
        <w:fldChar w:fldCharType="begin"/>
      </w:r>
      <w:r w:rsidR="0092104D">
        <w:instrText xml:space="preserve"> SEQ Table \* ARABIC </w:instrText>
      </w:r>
      <w:r w:rsidR="0092104D">
        <w:fldChar w:fldCharType="separate"/>
      </w:r>
      <w:r>
        <w:rPr>
          <w:noProof/>
        </w:rPr>
        <w:t>22</w:t>
      </w:r>
      <w:r w:rsidR="0092104D">
        <w:rPr>
          <w:noProof/>
        </w:rPr>
        <w:fldChar w:fldCharType="end"/>
      </w:r>
      <w:r w:rsidR="00AC2675">
        <w:t>. Core outcome set stakeholder selection criteria</w:t>
      </w:r>
      <w:bookmarkEnd w:id="190"/>
    </w:p>
    <w:tbl>
      <w:tblPr>
        <w:tblStyle w:val="TableGrid"/>
        <w:tblW w:w="9016" w:type="dxa"/>
        <w:tblLook w:val="04A0" w:firstRow="1" w:lastRow="0" w:firstColumn="1" w:lastColumn="0" w:noHBand="0" w:noVBand="1"/>
      </w:tblPr>
      <w:tblGrid>
        <w:gridCol w:w="1419"/>
        <w:gridCol w:w="4149"/>
        <w:gridCol w:w="3448"/>
      </w:tblGrid>
      <w:tr w:rsidR="001337C5" w:rsidRPr="00E75F5E" w14:paraId="7EC72F55" w14:textId="77777777" w:rsidTr="00E468CA">
        <w:trPr>
          <w:trHeight w:val="277"/>
        </w:trPr>
        <w:tc>
          <w:tcPr>
            <w:tcW w:w="1419" w:type="dxa"/>
          </w:tcPr>
          <w:p w14:paraId="6856B932" w14:textId="77777777" w:rsidR="001337C5" w:rsidRPr="00E75F5E" w:rsidRDefault="001337C5" w:rsidP="00E468CA">
            <w:pPr>
              <w:autoSpaceDE w:val="0"/>
              <w:autoSpaceDN w:val="0"/>
              <w:adjustRightInd w:val="0"/>
              <w:rPr>
                <w:b/>
              </w:rPr>
            </w:pPr>
            <w:r w:rsidRPr="00E75F5E">
              <w:rPr>
                <w:b/>
              </w:rPr>
              <w:t>Participants</w:t>
            </w:r>
          </w:p>
        </w:tc>
        <w:tc>
          <w:tcPr>
            <w:tcW w:w="4149" w:type="dxa"/>
          </w:tcPr>
          <w:p w14:paraId="620B96D1" w14:textId="77777777" w:rsidR="001337C5" w:rsidRPr="00E75F5E" w:rsidRDefault="001337C5" w:rsidP="00E468CA">
            <w:pPr>
              <w:autoSpaceDE w:val="0"/>
              <w:autoSpaceDN w:val="0"/>
              <w:adjustRightInd w:val="0"/>
              <w:rPr>
                <w:b/>
              </w:rPr>
            </w:pPr>
            <w:r w:rsidRPr="00E75F5E">
              <w:rPr>
                <w:b/>
              </w:rPr>
              <w:t>Selection criteria</w:t>
            </w:r>
          </w:p>
        </w:tc>
        <w:tc>
          <w:tcPr>
            <w:tcW w:w="3448" w:type="dxa"/>
          </w:tcPr>
          <w:p w14:paraId="71A5C017" w14:textId="77777777" w:rsidR="001337C5" w:rsidRPr="00E75F5E" w:rsidRDefault="001337C5" w:rsidP="00E468CA">
            <w:pPr>
              <w:autoSpaceDE w:val="0"/>
              <w:autoSpaceDN w:val="0"/>
              <w:adjustRightInd w:val="0"/>
              <w:rPr>
                <w:b/>
              </w:rPr>
            </w:pPr>
            <w:r w:rsidRPr="00E75F5E">
              <w:rPr>
                <w:b/>
              </w:rPr>
              <w:t>Method of approach</w:t>
            </w:r>
          </w:p>
        </w:tc>
      </w:tr>
      <w:tr w:rsidR="001337C5" w:rsidRPr="00E75F5E" w14:paraId="116D0DF2" w14:textId="77777777" w:rsidTr="00E468CA">
        <w:trPr>
          <w:trHeight w:val="277"/>
        </w:trPr>
        <w:tc>
          <w:tcPr>
            <w:tcW w:w="1419" w:type="dxa"/>
          </w:tcPr>
          <w:p w14:paraId="3A6FCF2F" w14:textId="77777777" w:rsidR="001337C5" w:rsidRPr="00E75F5E" w:rsidRDefault="001337C5" w:rsidP="00E468CA">
            <w:pPr>
              <w:autoSpaceDE w:val="0"/>
              <w:autoSpaceDN w:val="0"/>
              <w:adjustRightInd w:val="0"/>
            </w:pPr>
            <w:r w:rsidRPr="00E75F5E">
              <w:t>Patients and parents</w:t>
            </w:r>
          </w:p>
        </w:tc>
        <w:tc>
          <w:tcPr>
            <w:tcW w:w="4149" w:type="dxa"/>
          </w:tcPr>
          <w:p w14:paraId="6E6C08ED" w14:textId="77777777" w:rsidR="001337C5" w:rsidRPr="00E75F5E" w:rsidRDefault="001337C5" w:rsidP="00E468CA">
            <w:r w:rsidRPr="00E75F5E">
              <w:t>- Patients aged 12-18 years who had been treated for acute uncomplicated appendicitis in the preceding 12-24 months.</w:t>
            </w:r>
          </w:p>
          <w:p w14:paraId="419F578C" w14:textId="77777777" w:rsidR="001337C5" w:rsidRPr="00E75F5E" w:rsidRDefault="001337C5" w:rsidP="00E468CA">
            <w:r w:rsidRPr="00E75F5E">
              <w:t>- Parents of children (aged 5-18 years) who had been treated for acute uncomplicated appendicitis in the preceding 12-24 months.</w:t>
            </w:r>
          </w:p>
          <w:p w14:paraId="18EE5B9F" w14:textId="77777777" w:rsidR="001337C5" w:rsidRPr="00E75F5E" w:rsidRDefault="001337C5" w:rsidP="00E468CA">
            <w:r w:rsidRPr="00E75F5E">
              <w:t>- Families may or may not have participated in CONTRACT Feasibility Study.</w:t>
            </w:r>
          </w:p>
          <w:p w14:paraId="0B3D9A5D" w14:textId="77777777" w:rsidR="001337C5" w:rsidRPr="00E75F5E" w:rsidRDefault="001337C5" w:rsidP="00E468CA">
            <w:r w:rsidRPr="00E75F5E">
              <w:t>- Patient and parent panels specifically included children and parents treated initially by non-operative management as well as those treated surgically.</w:t>
            </w:r>
          </w:p>
        </w:tc>
        <w:tc>
          <w:tcPr>
            <w:tcW w:w="3448" w:type="dxa"/>
          </w:tcPr>
          <w:p w14:paraId="55578CB8" w14:textId="77777777" w:rsidR="001337C5" w:rsidRPr="00E75F5E" w:rsidRDefault="001337C5" w:rsidP="00E468CA">
            <w:r w:rsidRPr="00E75F5E">
              <w:t>- Invited to participate via clinical teams from the three sites that are participating in the CONTRACT study.</w:t>
            </w:r>
          </w:p>
          <w:p w14:paraId="1ABE4BC2" w14:textId="77777777" w:rsidR="001337C5" w:rsidRPr="00E75F5E" w:rsidRDefault="001337C5" w:rsidP="00E468CA">
            <w:r w:rsidRPr="00E75F5E">
              <w:t>- Identified to participate via further participant identification sites.</w:t>
            </w:r>
          </w:p>
        </w:tc>
      </w:tr>
      <w:tr w:rsidR="001337C5" w:rsidRPr="00E75F5E" w14:paraId="4B387A2E" w14:textId="77777777" w:rsidTr="00E468CA">
        <w:trPr>
          <w:trHeight w:val="277"/>
        </w:trPr>
        <w:tc>
          <w:tcPr>
            <w:tcW w:w="1419" w:type="dxa"/>
          </w:tcPr>
          <w:p w14:paraId="1FBCC6CC" w14:textId="77777777" w:rsidR="001337C5" w:rsidRPr="00E75F5E" w:rsidRDefault="001337C5" w:rsidP="00E468CA">
            <w:pPr>
              <w:autoSpaceDE w:val="0"/>
              <w:autoSpaceDN w:val="0"/>
              <w:adjustRightInd w:val="0"/>
            </w:pPr>
            <w:r w:rsidRPr="00E75F5E">
              <w:t>Paediatric surgeons</w:t>
            </w:r>
          </w:p>
        </w:tc>
        <w:tc>
          <w:tcPr>
            <w:tcW w:w="4149" w:type="dxa"/>
          </w:tcPr>
          <w:p w14:paraId="28233755" w14:textId="77777777" w:rsidR="001337C5" w:rsidRPr="00E75F5E" w:rsidRDefault="001337C5" w:rsidP="00E468CA">
            <w:pPr>
              <w:autoSpaceDE w:val="0"/>
              <w:autoSpaceDN w:val="0"/>
              <w:adjustRightInd w:val="0"/>
              <w:rPr>
                <w:rFonts w:cs="BrtlgmAdvTT86d47313"/>
              </w:rPr>
            </w:pPr>
            <w:r w:rsidRPr="00E75F5E">
              <w:t xml:space="preserve">- All practising consultant paediatric surgeons in the United Kingdom (UK) who treat children with acute uncomplicated appendicitis were considered potential participants. </w:t>
            </w:r>
          </w:p>
        </w:tc>
        <w:tc>
          <w:tcPr>
            <w:tcW w:w="3448" w:type="dxa"/>
          </w:tcPr>
          <w:p w14:paraId="6A0E8CB2" w14:textId="77777777" w:rsidR="001337C5" w:rsidRPr="00E75F5E" w:rsidRDefault="001337C5" w:rsidP="00E468CA">
            <w:pPr>
              <w:autoSpaceDE w:val="0"/>
              <w:autoSpaceDN w:val="0"/>
              <w:adjustRightInd w:val="0"/>
            </w:pPr>
            <w:r w:rsidRPr="00E75F5E">
              <w:t xml:space="preserve">- Invited to participate via the mailing list of the </w:t>
            </w:r>
            <w:r w:rsidRPr="00E75F5E">
              <w:rPr>
                <w:rFonts w:cs="BrtlgmAdvTT86d47313"/>
              </w:rPr>
              <w:t>British Association of Paediatric Surgeons (BAPS), and through personal contacts of the investigators.</w:t>
            </w:r>
          </w:p>
        </w:tc>
      </w:tr>
      <w:tr w:rsidR="001337C5" w:rsidRPr="00E75F5E" w14:paraId="1028799F" w14:textId="77777777" w:rsidTr="00E468CA">
        <w:trPr>
          <w:trHeight w:val="650"/>
        </w:trPr>
        <w:tc>
          <w:tcPr>
            <w:tcW w:w="1419" w:type="dxa"/>
          </w:tcPr>
          <w:p w14:paraId="50B417AB" w14:textId="77777777" w:rsidR="001337C5" w:rsidRPr="00E75F5E" w:rsidRDefault="001337C5" w:rsidP="00E468CA">
            <w:pPr>
              <w:autoSpaceDE w:val="0"/>
              <w:autoSpaceDN w:val="0"/>
              <w:adjustRightInd w:val="0"/>
            </w:pPr>
            <w:r w:rsidRPr="00E75F5E">
              <w:t>General surgeons</w:t>
            </w:r>
          </w:p>
        </w:tc>
        <w:tc>
          <w:tcPr>
            <w:tcW w:w="4149" w:type="dxa"/>
          </w:tcPr>
          <w:p w14:paraId="27FCD69C" w14:textId="77777777" w:rsidR="001337C5" w:rsidRPr="00E75F5E" w:rsidRDefault="001337C5" w:rsidP="00E468CA">
            <w:pPr>
              <w:autoSpaceDE w:val="0"/>
              <w:autoSpaceDN w:val="0"/>
              <w:adjustRightInd w:val="0"/>
            </w:pPr>
            <w:r w:rsidRPr="00E75F5E">
              <w:t>- Adult general surgeons in the UK who regularly treat children with acute uncomplicated appendicitis were considered potential participants. This included those identified as having an interest in the treatment of children.</w:t>
            </w:r>
          </w:p>
        </w:tc>
        <w:tc>
          <w:tcPr>
            <w:tcW w:w="3448" w:type="dxa"/>
          </w:tcPr>
          <w:p w14:paraId="29C1F032" w14:textId="77777777" w:rsidR="001337C5" w:rsidRPr="00E75F5E" w:rsidRDefault="001337C5" w:rsidP="00E468CA">
            <w:pPr>
              <w:autoSpaceDE w:val="0"/>
              <w:autoSpaceDN w:val="0"/>
              <w:adjustRightInd w:val="0"/>
            </w:pPr>
            <w:r w:rsidRPr="00E75F5E">
              <w:t>- Invited to participate via the Association of Surgeons of Great Britain and Ireland (ASGBI), existing personal contacts and through regional paediatric surgical networks within the UK.</w:t>
            </w:r>
          </w:p>
        </w:tc>
      </w:tr>
    </w:tbl>
    <w:p w14:paraId="59D6E9F2" w14:textId="77777777" w:rsidR="001337C5" w:rsidRPr="00E75F5E" w:rsidRDefault="001337C5" w:rsidP="001337C5">
      <w:pPr>
        <w:pStyle w:val="BodyText"/>
        <w:rPr>
          <w:rStyle w:val="BodyTextChar"/>
          <w:sz w:val="18"/>
          <w:szCs w:val="18"/>
        </w:rPr>
      </w:pPr>
    </w:p>
    <w:p w14:paraId="1F3991BA" w14:textId="477C2146" w:rsidR="00453823" w:rsidRDefault="00353425" w:rsidP="006A52D8">
      <w:pPr>
        <w:pStyle w:val="Heading3"/>
      </w:pPr>
      <w:bookmarkStart w:id="191" w:name="_3G:Invitations_to_participate"/>
      <w:bookmarkStart w:id="192" w:name="_Toc27372633"/>
      <w:bookmarkEnd w:id="191"/>
      <w:r>
        <w:t>3</w:t>
      </w:r>
      <w:r w:rsidR="00FD1C7A">
        <w:t>G</w:t>
      </w:r>
      <w:r w:rsidR="00B85F7F">
        <w:t>:</w:t>
      </w:r>
      <w:r w:rsidR="00AC2675">
        <w:t>Invitations to participate in core outcome set development</w:t>
      </w:r>
      <w:bookmarkEnd w:id="192"/>
      <w:r w:rsidR="00E04F40" w:rsidRPr="00D90818">
        <w:t xml:space="preserve"> </w:t>
      </w:r>
    </w:p>
    <w:p w14:paraId="6DB584BA" w14:textId="681999C8" w:rsidR="00AC2675" w:rsidRPr="00AC2675" w:rsidRDefault="00D22E8D" w:rsidP="007971E2">
      <w:pPr>
        <w:pStyle w:val="Caption"/>
      </w:pPr>
      <w:bookmarkStart w:id="193" w:name="_Toc21900208"/>
      <w:r>
        <w:t xml:space="preserve">Table </w:t>
      </w:r>
      <w:r w:rsidR="0092104D">
        <w:fldChar w:fldCharType="begin"/>
      </w:r>
      <w:r w:rsidR="0092104D">
        <w:instrText xml:space="preserve"> SEQ Table \* ARABIC </w:instrText>
      </w:r>
      <w:r w:rsidR="0092104D">
        <w:fldChar w:fldCharType="separate"/>
      </w:r>
      <w:r>
        <w:rPr>
          <w:noProof/>
        </w:rPr>
        <w:t>23</w:t>
      </w:r>
      <w:r w:rsidR="0092104D">
        <w:rPr>
          <w:noProof/>
        </w:rPr>
        <w:fldChar w:fldCharType="end"/>
      </w:r>
      <w:r w:rsidR="00AC2675">
        <w:t>. Number of i</w:t>
      </w:r>
      <w:r w:rsidR="00AC2675" w:rsidRPr="00D90818">
        <w:t>nvitations sent by centre and stakeholder group</w:t>
      </w:r>
      <w:bookmarkEnd w:id="193"/>
    </w:p>
    <w:tbl>
      <w:tblPr>
        <w:tblStyle w:val="TableGrid"/>
        <w:tblW w:w="9656" w:type="dxa"/>
        <w:tblLook w:val="04A0" w:firstRow="1" w:lastRow="0" w:firstColumn="1" w:lastColumn="0" w:noHBand="0" w:noVBand="1"/>
      </w:tblPr>
      <w:tblGrid>
        <w:gridCol w:w="2455"/>
        <w:gridCol w:w="1266"/>
        <w:gridCol w:w="2010"/>
        <w:gridCol w:w="2056"/>
        <w:gridCol w:w="1869"/>
      </w:tblGrid>
      <w:tr w:rsidR="00E04F40" w:rsidRPr="00D90818" w14:paraId="574000C1" w14:textId="77777777" w:rsidTr="00E468CA">
        <w:trPr>
          <w:trHeight w:val="499"/>
        </w:trPr>
        <w:tc>
          <w:tcPr>
            <w:tcW w:w="2455" w:type="dxa"/>
            <w:vAlign w:val="center"/>
            <w:hideMark/>
          </w:tcPr>
          <w:p w14:paraId="3CF77D2A" w14:textId="77777777" w:rsidR="00E04F40" w:rsidRPr="00D90818" w:rsidRDefault="00E04F40" w:rsidP="00E468CA">
            <w:pPr>
              <w:rPr>
                <w:rFonts w:eastAsia="Times New Roman" w:cs="Times New Roman"/>
                <w:b/>
                <w:lang w:eastAsia="en-GB"/>
              </w:rPr>
            </w:pPr>
            <w:r w:rsidRPr="00D90818">
              <w:rPr>
                <w:rFonts w:eastAsia="Times New Roman" w:cs="Times New Roman"/>
                <w:b/>
                <w:lang w:eastAsia="en-GB"/>
              </w:rPr>
              <w:t>NHS site</w:t>
            </w:r>
          </w:p>
        </w:tc>
        <w:tc>
          <w:tcPr>
            <w:tcW w:w="1266" w:type="dxa"/>
            <w:vAlign w:val="center"/>
            <w:hideMark/>
          </w:tcPr>
          <w:p w14:paraId="7D899A62" w14:textId="77777777" w:rsidR="00E04F40" w:rsidRPr="00D90818" w:rsidRDefault="00E04F40" w:rsidP="00E468CA">
            <w:pPr>
              <w:jc w:val="center"/>
              <w:rPr>
                <w:rFonts w:eastAsia="Times New Roman" w:cs="Times New Roman"/>
                <w:b/>
                <w:color w:val="000000"/>
                <w:lang w:eastAsia="en-GB"/>
              </w:rPr>
            </w:pPr>
            <w:r w:rsidRPr="00D90818">
              <w:rPr>
                <w:rFonts w:eastAsia="Times New Roman" w:cs="Times New Roman"/>
                <w:b/>
                <w:color w:val="000000"/>
                <w:lang w:eastAsia="en-GB"/>
              </w:rPr>
              <w:t>Parents</w:t>
            </w:r>
          </w:p>
        </w:tc>
        <w:tc>
          <w:tcPr>
            <w:tcW w:w="2010" w:type="dxa"/>
            <w:vAlign w:val="center"/>
            <w:hideMark/>
          </w:tcPr>
          <w:p w14:paraId="22F4918C" w14:textId="77777777" w:rsidR="00E04F40" w:rsidRPr="00D90818" w:rsidRDefault="00E04F40" w:rsidP="00E468CA">
            <w:pPr>
              <w:jc w:val="center"/>
              <w:rPr>
                <w:rFonts w:eastAsia="Times New Roman" w:cs="Times New Roman"/>
                <w:b/>
                <w:color w:val="000000"/>
                <w:lang w:eastAsia="en-GB"/>
              </w:rPr>
            </w:pPr>
            <w:r w:rsidRPr="00D90818">
              <w:rPr>
                <w:rFonts w:eastAsia="Times New Roman" w:cs="Times New Roman"/>
                <w:b/>
                <w:color w:val="000000"/>
                <w:lang w:eastAsia="en-GB"/>
              </w:rPr>
              <w:t>Young People</w:t>
            </w:r>
          </w:p>
          <w:p w14:paraId="1B8069B9" w14:textId="77777777" w:rsidR="00E04F40" w:rsidRPr="00D90818" w:rsidRDefault="00E04F40" w:rsidP="00E468CA">
            <w:pPr>
              <w:jc w:val="center"/>
              <w:rPr>
                <w:rFonts w:eastAsia="Times New Roman" w:cs="Times New Roman"/>
                <w:b/>
                <w:color w:val="000000"/>
                <w:lang w:eastAsia="en-GB"/>
              </w:rPr>
            </w:pPr>
            <w:r w:rsidRPr="00D90818">
              <w:rPr>
                <w:rFonts w:eastAsia="Times New Roman" w:cs="Times New Roman"/>
                <w:b/>
                <w:color w:val="000000"/>
                <w:lang w:eastAsia="en-GB"/>
              </w:rPr>
              <w:t>(12-15yrs)</w:t>
            </w:r>
          </w:p>
        </w:tc>
        <w:tc>
          <w:tcPr>
            <w:tcW w:w="2056" w:type="dxa"/>
            <w:vAlign w:val="center"/>
            <w:hideMark/>
          </w:tcPr>
          <w:p w14:paraId="2864AB16" w14:textId="77777777" w:rsidR="00E04F40" w:rsidRPr="00D90818" w:rsidRDefault="00E04F40" w:rsidP="00E468CA">
            <w:pPr>
              <w:jc w:val="center"/>
              <w:rPr>
                <w:rFonts w:eastAsia="Times New Roman" w:cs="Times New Roman"/>
                <w:b/>
                <w:color w:val="000000"/>
                <w:lang w:eastAsia="en-GB"/>
              </w:rPr>
            </w:pPr>
            <w:r w:rsidRPr="00D90818">
              <w:rPr>
                <w:rFonts w:eastAsia="Times New Roman" w:cs="Times New Roman"/>
                <w:b/>
                <w:color w:val="000000"/>
                <w:lang w:eastAsia="en-GB"/>
              </w:rPr>
              <w:t>Young Adults</w:t>
            </w:r>
          </w:p>
          <w:p w14:paraId="39042C68" w14:textId="77777777" w:rsidR="00E04F40" w:rsidRPr="00D90818" w:rsidRDefault="00E04F40" w:rsidP="00E468CA">
            <w:pPr>
              <w:jc w:val="center"/>
              <w:rPr>
                <w:rFonts w:eastAsia="Times New Roman" w:cs="Times New Roman"/>
                <w:b/>
                <w:color w:val="000000"/>
                <w:lang w:eastAsia="en-GB"/>
              </w:rPr>
            </w:pPr>
            <w:r w:rsidRPr="00D90818">
              <w:rPr>
                <w:rFonts w:eastAsia="Times New Roman" w:cs="Times New Roman"/>
                <w:b/>
                <w:color w:val="000000"/>
                <w:lang w:eastAsia="en-GB"/>
              </w:rPr>
              <w:t>(16-19yrs)</w:t>
            </w:r>
          </w:p>
        </w:tc>
        <w:tc>
          <w:tcPr>
            <w:tcW w:w="1869" w:type="dxa"/>
            <w:vAlign w:val="center"/>
            <w:hideMark/>
          </w:tcPr>
          <w:p w14:paraId="70285B35" w14:textId="77777777" w:rsidR="00E04F40" w:rsidRPr="00D90818" w:rsidRDefault="00E04F40" w:rsidP="00E468CA">
            <w:pPr>
              <w:jc w:val="center"/>
              <w:rPr>
                <w:rFonts w:eastAsia="Times New Roman" w:cs="Times New Roman"/>
                <w:b/>
                <w:color w:val="000000"/>
                <w:lang w:eastAsia="en-GB"/>
              </w:rPr>
            </w:pPr>
            <w:r w:rsidRPr="00D90818">
              <w:rPr>
                <w:rFonts w:eastAsia="Times New Roman" w:cs="Times New Roman"/>
                <w:b/>
                <w:color w:val="000000"/>
                <w:lang w:eastAsia="en-GB"/>
              </w:rPr>
              <w:t>Total</w:t>
            </w:r>
          </w:p>
        </w:tc>
      </w:tr>
      <w:tr w:rsidR="00E04F40" w:rsidRPr="00D90818" w14:paraId="4D3AD116" w14:textId="77777777" w:rsidTr="00E468CA">
        <w:trPr>
          <w:trHeight w:val="243"/>
        </w:trPr>
        <w:tc>
          <w:tcPr>
            <w:tcW w:w="2455" w:type="dxa"/>
            <w:noWrap/>
            <w:hideMark/>
          </w:tcPr>
          <w:p w14:paraId="4D69D9BC"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St Georges*</w:t>
            </w:r>
          </w:p>
        </w:tc>
        <w:tc>
          <w:tcPr>
            <w:tcW w:w="1266" w:type="dxa"/>
            <w:noWrap/>
            <w:vAlign w:val="center"/>
            <w:hideMark/>
          </w:tcPr>
          <w:p w14:paraId="70D2D12B"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2010" w:type="dxa"/>
            <w:noWrap/>
            <w:vAlign w:val="center"/>
            <w:hideMark/>
          </w:tcPr>
          <w:p w14:paraId="62AF5096"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2056" w:type="dxa"/>
            <w:noWrap/>
            <w:vAlign w:val="center"/>
            <w:hideMark/>
          </w:tcPr>
          <w:p w14:paraId="7AB36EF8"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1869" w:type="dxa"/>
            <w:noWrap/>
            <w:vAlign w:val="center"/>
            <w:hideMark/>
          </w:tcPr>
          <w:p w14:paraId="50B51030"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80</w:t>
            </w:r>
          </w:p>
        </w:tc>
      </w:tr>
      <w:tr w:rsidR="00E04F40" w:rsidRPr="00D90818" w14:paraId="25990D2D" w14:textId="77777777" w:rsidTr="00E468CA">
        <w:trPr>
          <w:trHeight w:val="243"/>
        </w:trPr>
        <w:tc>
          <w:tcPr>
            <w:tcW w:w="2455" w:type="dxa"/>
            <w:noWrap/>
            <w:hideMark/>
          </w:tcPr>
          <w:p w14:paraId="6474160D"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Birmingham</w:t>
            </w:r>
          </w:p>
        </w:tc>
        <w:tc>
          <w:tcPr>
            <w:tcW w:w="1266" w:type="dxa"/>
            <w:noWrap/>
            <w:vAlign w:val="center"/>
            <w:hideMark/>
          </w:tcPr>
          <w:p w14:paraId="547EE17D"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28</w:t>
            </w:r>
          </w:p>
        </w:tc>
        <w:tc>
          <w:tcPr>
            <w:tcW w:w="2010" w:type="dxa"/>
            <w:noWrap/>
            <w:vAlign w:val="center"/>
            <w:hideMark/>
          </w:tcPr>
          <w:p w14:paraId="229D606A"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26</w:t>
            </w:r>
          </w:p>
        </w:tc>
        <w:tc>
          <w:tcPr>
            <w:tcW w:w="2056" w:type="dxa"/>
            <w:noWrap/>
            <w:vAlign w:val="center"/>
            <w:hideMark/>
          </w:tcPr>
          <w:p w14:paraId="0A887A7C"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7</w:t>
            </w:r>
          </w:p>
        </w:tc>
        <w:tc>
          <w:tcPr>
            <w:tcW w:w="1869" w:type="dxa"/>
            <w:noWrap/>
            <w:vAlign w:val="center"/>
            <w:hideMark/>
          </w:tcPr>
          <w:p w14:paraId="30CF8E76"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61</w:t>
            </w:r>
          </w:p>
        </w:tc>
      </w:tr>
      <w:tr w:rsidR="00E04F40" w:rsidRPr="00D90818" w14:paraId="731D83B8" w14:textId="77777777" w:rsidTr="00E468CA">
        <w:trPr>
          <w:trHeight w:val="243"/>
        </w:trPr>
        <w:tc>
          <w:tcPr>
            <w:tcW w:w="2455" w:type="dxa"/>
            <w:noWrap/>
            <w:hideMark/>
          </w:tcPr>
          <w:p w14:paraId="7B9B35AF"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Southampton</w:t>
            </w:r>
          </w:p>
        </w:tc>
        <w:tc>
          <w:tcPr>
            <w:tcW w:w="1266" w:type="dxa"/>
            <w:noWrap/>
            <w:vAlign w:val="center"/>
            <w:hideMark/>
          </w:tcPr>
          <w:p w14:paraId="0C677F93"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128</w:t>
            </w:r>
          </w:p>
        </w:tc>
        <w:tc>
          <w:tcPr>
            <w:tcW w:w="2010" w:type="dxa"/>
            <w:noWrap/>
            <w:vAlign w:val="center"/>
            <w:hideMark/>
          </w:tcPr>
          <w:p w14:paraId="7995EDC2"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44</w:t>
            </w:r>
          </w:p>
        </w:tc>
        <w:tc>
          <w:tcPr>
            <w:tcW w:w="2056" w:type="dxa"/>
            <w:noWrap/>
            <w:vAlign w:val="center"/>
            <w:hideMark/>
          </w:tcPr>
          <w:p w14:paraId="07CF36FF"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13</w:t>
            </w:r>
          </w:p>
        </w:tc>
        <w:tc>
          <w:tcPr>
            <w:tcW w:w="1869" w:type="dxa"/>
            <w:noWrap/>
            <w:vAlign w:val="center"/>
            <w:hideMark/>
          </w:tcPr>
          <w:p w14:paraId="337D9081"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185</w:t>
            </w:r>
          </w:p>
        </w:tc>
      </w:tr>
      <w:tr w:rsidR="00E04F40" w:rsidRPr="00D90818" w14:paraId="6139C98A" w14:textId="77777777" w:rsidTr="00E468CA">
        <w:trPr>
          <w:trHeight w:val="243"/>
        </w:trPr>
        <w:tc>
          <w:tcPr>
            <w:tcW w:w="2455" w:type="dxa"/>
            <w:noWrap/>
            <w:hideMark/>
          </w:tcPr>
          <w:p w14:paraId="4E532866"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Manchester</w:t>
            </w:r>
          </w:p>
        </w:tc>
        <w:tc>
          <w:tcPr>
            <w:tcW w:w="1266" w:type="dxa"/>
            <w:noWrap/>
            <w:vAlign w:val="center"/>
            <w:hideMark/>
          </w:tcPr>
          <w:p w14:paraId="6741A2F3"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64</w:t>
            </w:r>
          </w:p>
        </w:tc>
        <w:tc>
          <w:tcPr>
            <w:tcW w:w="2010" w:type="dxa"/>
            <w:noWrap/>
            <w:vAlign w:val="center"/>
            <w:hideMark/>
          </w:tcPr>
          <w:p w14:paraId="5C153292"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33</w:t>
            </w:r>
          </w:p>
        </w:tc>
        <w:tc>
          <w:tcPr>
            <w:tcW w:w="2056" w:type="dxa"/>
            <w:noWrap/>
            <w:vAlign w:val="center"/>
            <w:hideMark/>
          </w:tcPr>
          <w:p w14:paraId="3441F344"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14</w:t>
            </w:r>
          </w:p>
        </w:tc>
        <w:tc>
          <w:tcPr>
            <w:tcW w:w="1869" w:type="dxa"/>
            <w:noWrap/>
            <w:vAlign w:val="center"/>
            <w:hideMark/>
          </w:tcPr>
          <w:p w14:paraId="611E4494"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111</w:t>
            </w:r>
          </w:p>
        </w:tc>
      </w:tr>
      <w:tr w:rsidR="00E04F40" w:rsidRPr="00D90818" w14:paraId="63943062" w14:textId="77777777" w:rsidTr="00E468CA">
        <w:trPr>
          <w:trHeight w:val="243"/>
        </w:trPr>
        <w:tc>
          <w:tcPr>
            <w:tcW w:w="2455" w:type="dxa"/>
            <w:noWrap/>
            <w:hideMark/>
          </w:tcPr>
          <w:p w14:paraId="00F5A2EE"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Sheffield</w:t>
            </w:r>
          </w:p>
        </w:tc>
        <w:tc>
          <w:tcPr>
            <w:tcW w:w="1266" w:type="dxa"/>
            <w:noWrap/>
            <w:vAlign w:val="center"/>
            <w:hideMark/>
          </w:tcPr>
          <w:p w14:paraId="6A78383C"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43</w:t>
            </w:r>
          </w:p>
        </w:tc>
        <w:tc>
          <w:tcPr>
            <w:tcW w:w="2010" w:type="dxa"/>
            <w:noWrap/>
            <w:vAlign w:val="center"/>
            <w:hideMark/>
          </w:tcPr>
          <w:p w14:paraId="21124358"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42</w:t>
            </w:r>
          </w:p>
        </w:tc>
        <w:tc>
          <w:tcPr>
            <w:tcW w:w="2056" w:type="dxa"/>
            <w:noWrap/>
            <w:vAlign w:val="center"/>
            <w:hideMark/>
          </w:tcPr>
          <w:p w14:paraId="54AE5B56"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6</w:t>
            </w:r>
          </w:p>
        </w:tc>
        <w:tc>
          <w:tcPr>
            <w:tcW w:w="1869" w:type="dxa"/>
            <w:noWrap/>
            <w:vAlign w:val="center"/>
            <w:hideMark/>
          </w:tcPr>
          <w:p w14:paraId="3FF2E050"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91</w:t>
            </w:r>
          </w:p>
        </w:tc>
      </w:tr>
      <w:tr w:rsidR="00E04F40" w:rsidRPr="00D90818" w14:paraId="06243143" w14:textId="77777777" w:rsidTr="00E468CA">
        <w:trPr>
          <w:trHeight w:val="243"/>
        </w:trPr>
        <w:tc>
          <w:tcPr>
            <w:tcW w:w="2455" w:type="dxa"/>
            <w:noWrap/>
            <w:hideMark/>
          </w:tcPr>
          <w:p w14:paraId="4710F8D7"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Alder Hey*</w:t>
            </w:r>
          </w:p>
        </w:tc>
        <w:tc>
          <w:tcPr>
            <w:tcW w:w="1266" w:type="dxa"/>
            <w:noWrap/>
            <w:vAlign w:val="center"/>
            <w:hideMark/>
          </w:tcPr>
          <w:p w14:paraId="712736C1"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2010" w:type="dxa"/>
            <w:noWrap/>
            <w:vAlign w:val="center"/>
            <w:hideMark/>
          </w:tcPr>
          <w:p w14:paraId="086C847A"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2056" w:type="dxa"/>
            <w:noWrap/>
            <w:vAlign w:val="center"/>
            <w:hideMark/>
          </w:tcPr>
          <w:p w14:paraId="4622E143"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1869" w:type="dxa"/>
            <w:noWrap/>
            <w:vAlign w:val="center"/>
            <w:hideMark/>
          </w:tcPr>
          <w:p w14:paraId="43288FDF"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199</w:t>
            </w:r>
          </w:p>
        </w:tc>
      </w:tr>
      <w:tr w:rsidR="00E04F40" w:rsidRPr="00D90818" w14:paraId="1FDD8EF2" w14:textId="77777777" w:rsidTr="00E468CA">
        <w:trPr>
          <w:trHeight w:val="243"/>
        </w:trPr>
        <w:tc>
          <w:tcPr>
            <w:tcW w:w="2455" w:type="dxa"/>
            <w:noWrap/>
            <w:hideMark/>
          </w:tcPr>
          <w:p w14:paraId="35828340"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Leeds</w:t>
            </w:r>
          </w:p>
        </w:tc>
        <w:tc>
          <w:tcPr>
            <w:tcW w:w="1266" w:type="dxa"/>
            <w:noWrap/>
            <w:vAlign w:val="center"/>
            <w:hideMark/>
          </w:tcPr>
          <w:p w14:paraId="6AF1F2A8"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40</w:t>
            </w:r>
          </w:p>
        </w:tc>
        <w:tc>
          <w:tcPr>
            <w:tcW w:w="2010" w:type="dxa"/>
            <w:noWrap/>
            <w:vAlign w:val="center"/>
            <w:hideMark/>
          </w:tcPr>
          <w:p w14:paraId="5EF71103"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39</w:t>
            </w:r>
          </w:p>
        </w:tc>
        <w:tc>
          <w:tcPr>
            <w:tcW w:w="2056" w:type="dxa"/>
            <w:noWrap/>
            <w:vAlign w:val="center"/>
            <w:hideMark/>
          </w:tcPr>
          <w:p w14:paraId="47549534"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12</w:t>
            </w:r>
          </w:p>
        </w:tc>
        <w:tc>
          <w:tcPr>
            <w:tcW w:w="1869" w:type="dxa"/>
            <w:noWrap/>
            <w:vAlign w:val="center"/>
            <w:hideMark/>
          </w:tcPr>
          <w:p w14:paraId="12ECC210" w14:textId="77777777" w:rsidR="00E04F40" w:rsidRPr="00D90818" w:rsidRDefault="00E04F40" w:rsidP="00E468CA">
            <w:pPr>
              <w:jc w:val="center"/>
              <w:rPr>
                <w:rFonts w:eastAsia="Times New Roman" w:cs="Times New Roman"/>
                <w:color w:val="000000"/>
                <w:lang w:eastAsia="en-GB"/>
              </w:rPr>
            </w:pPr>
            <w:r w:rsidRPr="00D90818">
              <w:rPr>
                <w:rFonts w:eastAsia="Times New Roman" w:cs="Times New Roman"/>
                <w:color w:val="000000"/>
                <w:lang w:eastAsia="en-GB"/>
              </w:rPr>
              <w:t>91</w:t>
            </w:r>
          </w:p>
        </w:tc>
      </w:tr>
      <w:tr w:rsidR="00E04F40" w:rsidRPr="00D90818" w14:paraId="6AE10183" w14:textId="77777777" w:rsidTr="00E468CA">
        <w:trPr>
          <w:trHeight w:val="243"/>
        </w:trPr>
        <w:tc>
          <w:tcPr>
            <w:tcW w:w="2455" w:type="dxa"/>
            <w:noWrap/>
            <w:hideMark/>
          </w:tcPr>
          <w:p w14:paraId="11C1970F" w14:textId="77777777" w:rsidR="00E04F40" w:rsidRPr="00D90818" w:rsidRDefault="00E04F40" w:rsidP="00E468CA">
            <w:pPr>
              <w:rPr>
                <w:rFonts w:eastAsia="Times New Roman" w:cs="Times New Roman"/>
                <w:color w:val="000000"/>
                <w:lang w:eastAsia="en-GB"/>
              </w:rPr>
            </w:pPr>
            <w:r w:rsidRPr="00D90818">
              <w:rPr>
                <w:rFonts w:eastAsia="Times New Roman" w:cs="Times New Roman"/>
                <w:color w:val="000000"/>
                <w:lang w:eastAsia="en-GB"/>
              </w:rPr>
              <w:t>Total</w:t>
            </w:r>
          </w:p>
        </w:tc>
        <w:tc>
          <w:tcPr>
            <w:tcW w:w="1266" w:type="dxa"/>
            <w:noWrap/>
            <w:vAlign w:val="center"/>
            <w:hideMark/>
          </w:tcPr>
          <w:p w14:paraId="4ACCD651"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2010" w:type="dxa"/>
            <w:noWrap/>
            <w:vAlign w:val="center"/>
            <w:hideMark/>
          </w:tcPr>
          <w:p w14:paraId="2F46C049"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2056" w:type="dxa"/>
            <w:noWrap/>
            <w:vAlign w:val="center"/>
            <w:hideMark/>
          </w:tcPr>
          <w:p w14:paraId="484B88B6" w14:textId="77777777" w:rsidR="00E04F40" w:rsidRPr="00D90818" w:rsidRDefault="00E04F40" w:rsidP="00E468CA">
            <w:pPr>
              <w:jc w:val="center"/>
              <w:rPr>
                <w:rFonts w:eastAsia="Times New Roman" w:cs="Times New Roman"/>
                <w:lang w:eastAsia="en-GB"/>
              </w:rPr>
            </w:pPr>
            <w:r w:rsidRPr="00D90818">
              <w:rPr>
                <w:rFonts w:eastAsia="Times New Roman" w:cs="Times New Roman"/>
                <w:lang w:eastAsia="en-GB"/>
              </w:rPr>
              <w:t>-</w:t>
            </w:r>
          </w:p>
        </w:tc>
        <w:tc>
          <w:tcPr>
            <w:tcW w:w="1869" w:type="dxa"/>
            <w:noWrap/>
            <w:vAlign w:val="center"/>
            <w:hideMark/>
          </w:tcPr>
          <w:p w14:paraId="14C87FF1" w14:textId="77777777" w:rsidR="00E04F40" w:rsidRPr="00D90818" w:rsidRDefault="00E04F40" w:rsidP="00E468CA">
            <w:pPr>
              <w:jc w:val="center"/>
              <w:rPr>
                <w:rFonts w:eastAsia="Times New Roman" w:cs="Times New Roman"/>
                <w:lang w:eastAsia="en-GB"/>
              </w:rPr>
            </w:pPr>
            <w:r w:rsidRPr="00D90818">
              <w:rPr>
                <w:rFonts w:eastAsia="Times New Roman" w:cs="Times New Roman"/>
                <w:color w:val="000000"/>
                <w:lang w:eastAsia="en-GB"/>
              </w:rPr>
              <w:t>818</w:t>
            </w:r>
          </w:p>
        </w:tc>
      </w:tr>
    </w:tbl>
    <w:p w14:paraId="5503EAEF" w14:textId="77777777" w:rsidR="00E04F40" w:rsidRPr="00D90818" w:rsidRDefault="00E04F40" w:rsidP="00E04F40">
      <w:pPr>
        <w:pStyle w:val="BodyText"/>
        <w:spacing w:line="240" w:lineRule="auto"/>
        <w:rPr>
          <w:sz w:val="18"/>
          <w:szCs w:val="18"/>
        </w:rPr>
      </w:pPr>
      <w:r w:rsidRPr="00D90818">
        <w:rPr>
          <w:sz w:val="18"/>
          <w:szCs w:val="18"/>
        </w:rPr>
        <w:t>*Individual numbers of invitations sent to parents, young people (12-15 years), and young adults (16-19 years) not available from site but cumulative total of invitations sent recorded.</w:t>
      </w:r>
    </w:p>
    <w:p w14:paraId="2190EF60" w14:textId="77777777" w:rsidR="00CA6195" w:rsidRDefault="00CA6195">
      <w:pPr>
        <w:rPr>
          <w:rFonts w:eastAsia="Times New Roman" w:cs="Times New Roman"/>
          <w:b/>
          <w:bCs/>
          <w:szCs w:val="18"/>
          <w:lang w:eastAsia="en-US"/>
        </w:rPr>
      </w:pPr>
      <w:r>
        <w:br w:type="page"/>
      </w:r>
    </w:p>
    <w:p w14:paraId="4EDB8D70" w14:textId="2BE517DE" w:rsidR="00E04F40" w:rsidRDefault="00353425" w:rsidP="00A23A23">
      <w:pPr>
        <w:pStyle w:val="Heading3"/>
      </w:pPr>
      <w:bookmarkStart w:id="194" w:name="_3H:_Participant_characteristics"/>
      <w:bookmarkStart w:id="195" w:name="_Toc27372634"/>
      <w:bookmarkEnd w:id="194"/>
      <w:r>
        <w:lastRenderedPageBreak/>
        <w:t>3</w:t>
      </w:r>
      <w:r w:rsidR="00E95CD4">
        <w:t>H</w:t>
      </w:r>
      <w:r w:rsidR="00B85F7F">
        <w:t>:</w:t>
      </w:r>
      <w:r w:rsidR="00CA6195" w:rsidRPr="00053DB9">
        <w:t xml:space="preserve"> Participant characteristics by registration and Delphi phase</w:t>
      </w:r>
      <w:bookmarkEnd w:id="195"/>
    </w:p>
    <w:p w14:paraId="435C32C8" w14:textId="21FB5F58" w:rsidR="00AC2675" w:rsidRPr="00AC2675" w:rsidRDefault="00D22E8D" w:rsidP="007971E2">
      <w:pPr>
        <w:pStyle w:val="Caption"/>
      </w:pPr>
      <w:bookmarkStart w:id="196" w:name="_Toc21900209"/>
      <w:r>
        <w:t xml:space="preserve">Table </w:t>
      </w:r>
      <w:r w:rsidR="0092104D">
        <w:fldChar w:fldCharType="begin"/>
      </w:r>
      <w:r w:rsidR="0092104D">
        <w:instrText xml:space="preserve"> SEQ Ta</w:instrText>
      </w:r>
      <w:r w:rsidR="0092104D">
        <w:instrText xml:space="preserve">ble \* ARABIC </w:instrText>
      </w:r>
      <w:r w:rsidR="0092104D">
        <w:fldChar w:fldCharType="separate"/>
      </w:r>
      <w:r>
        <w:rPr>
          <w:noProof/>
        </w:rPr>
        <w:t>24</w:t>
      </w:r>
      <w:r w:rsidR="0092104D">
        <w:rPr>
          <w:noProof/>
        </w:rPr>
        <w:fldChar w:fldCharType="end"/>
      </w:r>
      <w:r w:rsidR="00AC2675">
        <w:t>. Core outcome set participant characteristics</w:t>
      </w:r>
      <w:bookmarkEnd w:id="196"/>
    </w:p>
    <w:tbl>
      <w:tblPr>
        <w:tblStyle w:val="TableGrid"/>
        <w:tblW w:w="10055" w:type="dxa"/>
        <w:tblLook w:val="04A0" w:firstRow="1" w:lastRow="0" w:firstColumn="1" w:lastColumn="0" w:noHBand="0" w:noVBand="1"/>
      </w:tblPr>
      <w:tblGrid>
        <w:gridCol w:w="297"/>
        <w:gridCol w:w="2817"/>
        <w:gridCol w:w="1843"/>
        <w:gridCol w:w="1701"/>
        <w:gridCol w:w="1701"/>
        <w:gridCol w:w="1696"/>
      </w:tblGrid>
      <w:tr w:rsidR="00CA6195" w:rsidRPr="00D90818" w14:paraId="34C850FF" w14:textId="77777777" w:rsidTr="00E468CA">
        <w:trPr>
          <w:trHeight w:val="512"/>
        </w:trPr>
        <w:tc>
          <w:tcPr>
            <w:tcW w:w="3114" w:type="dxa"/>
            <w:gridSpan w:val="2"/>
          </w:tcPr>
          <w:p w14:paraId="40B40458" w14:textId="77777777" w:rsidR="00CA6195" w:rsidRPr="00D90818" w:rsidRDefault="00CA6195" w:rsidP="00E468CA">
            <w:pPr>
              <w:rPr>
                <w:b/>
              </w:rPr>
            </w:pPr>
            <w:r w:rsidRPr="00D90818">
              <w:rPr>
                <w:b/>
              </w:rPr>
              <w:t>Participant characteristics</w:t>
            </w:r>
          </w:p>
        </w:tc>
        <w:tc>
          <w:tcPr>
            <w:tcW w:w="1843" w:type="dxa"/>
          </w:tcPr>
          <w:p w14:paraId="5517811B" w14:textId="77777777" w:rsidR="00CA6195" w:rsidRPr="00D90818" w:rsidRDefault="00CA6195" w:rsidP="00E468CA">
            <w:pPr>
              <w:rPr>
                <w:b/>
              </w:rPr>
            </w:pPr>
            <w:r w:rsidRPr="00D90818">
              <w:rPr>
                <w:b/>
              </w:rPr>
              <w:t xml:space="preserve">Registration </w:t>
            </w:r>
          </w:p>
          <w:p w14:paraId="01C0BA2F" w14:textId="77777777" w:rsidR="00CA6195" w:rsidRPr="00D90818" w:rsidRDefault="00CA6195" w:rsidP="00E468CA">
            <w:pPr>
              <w:rPr>
                <w:b/>
              </w:rPr>
            </w:pPr>
            <w:r w:rsidRPr="00D90818">
              <w:rPr>
                <w:b/>
              </w:rPr>
              <w:t>(</w:t>
            </w:r>
            <w:r w:rsidRPr="00D90818">
              <w:rPr>
                <w:b/>
                <w:i/>
              </w:rPr>
              <w:t>n</w:t>
            </w:r>
            <w:r w:rsidRPr="00D90818">
              <w:rPr>
                <w:b/>
              </w:rPr>
              <w:t xml:space="preserve"> = 195, 100%)</w:t>
            </w:r>
          </w:p>
        </w:tc>
        <w:tc>
          <w:tcPr>
            <w:tcW w:w="1701" w:type="dxa"/>
          </w:tcPr>
          <w:p w14:paraId="59B35A97" w14:textId="77777777" w:rsidR="00CA6195" w:rsidRPr="00D90818" w:rsidRDefault="00CA6195" w:rsidP="00E468CA">
            <w:pPr>
              <w:rPr>
                <w:b/>
              </w:rPr>
            </w:pPr>
            <w:r w:rsidRPr="00D90818">
              <w:rPr>
                <w:b/>
              </w:rPr>
              <w:t>Delphi phase 1</w:t>
            </w:r>
          </w:p>
          <w:p w14:paraId="50A73191" w14:textId="77777777" w:rsidR="00CA6195" w:rsidRPr="00D90818" w:rsidRDefault="00CA6195" w:rsidP="00E468CA">
            <w:pPr>
              <w:rPr>
                <w:b/>
              </w:rPr>
            </w:pPr>
            <w:r w:rsidRPr="00D90818">
              <w:rPr>
                <w:b/>
              </w:rPr>
              <w:t>(</w:t>
            </w:r>
            <w:r w:rsidRPr="00D90818">
              <w:rPr>
                <w:b/>
                <w:i/>
              </w:rPr>
              <w:t>n</w:t>
            </w:r>
            <w:r w:rsidRPr="00D90818">
              <w:rPr>
                <w:b/>
              </w:rPr>
              <w:t xml:space="preserve"> = 147, 75%)</w:t>
            </w:r>
          </w:p>
        </w:tc>
        <w:tc>
          <w:tcPr>
            <w:tcW w:w="1701" w:type="dxa"/>
          </w:tcPr>
          <w:p w14:paraId="392568EF" w14:textId="77777777" w:rsidR="00CA6195" w:rsidRPr="00D90818" w:rsidRDefault="00CA6195" w:rsidP="00E468CA">
            <w:pPr>
              <w:rPr>
                <w:b/>
              </w:rPr>
            </w:pPr>
            <w:r w:rsidRPr="00D90818">
              <w:rPr>
                <w:b/>
              </w:rPr>
              <w:t>Delphi phase 2</w:t>
            </w:r>
          </w:p>
          <w:p w14:paraId="6B3769D2" w14:textId="77777777" w:rsidR="00CA6195" w:rsidRPr="00D90818" w:rsidRDefault="00CA6195" w:rsidP="00E468CA">
            <w:pPr>
              <w:rPr>
                <w:b/>
              </w:rPr>
            </w:pPr>
            <w:r w:rsidRPr="00D90818">
              <w:rPr>
                <w:b/>
              </w:rPr>
              <w:t>(</w:t>
            </w:r>
            <w:r w:rsidRPr="00D90818">
              <w:rPr>
                <w:b/>
                <w:i/>
              </w:rPr>
              <w:t>n</w:t>
            </w:r>
            <w:r w:rsidRPr="00D90818">
              <w:rPr>
                <w:b/>
              </w:rPr>
              <w:t xml:space="preserve"> = 122, 63%)</w:t>
            </w:r>
          </w:p>
        </w:tc>
        <w:tc>
          <w:tcPr>
            <w:tcW w:w="1696" w:type="dxa"/>
          </w:tcPr>
          <w:p w14:paraId="47E384B1" w14:textId="77777777" w:rsidR="00CA6195" w:rsidRPr="00D90818" w:rsidRDefault="00CA6195" w:rsidP="00E468CA">
            <w:pPr>
              <w:rPr>
                <w:b/>
              </w:rPr>
            </w:pPr>
            <w:r w:rsidRPr="00D90818">
              <w:rPr>
                <w:b/>
              </w:rPr>
              <w:t>Delphi phase 3</w:t>
            </w:r>
          </w:p>
          <w:p w14:paraId="7E664740" w14:textId="77777777" w:rsidR="00CA6195" w:rsidRPr="00D90818" w:rsidRDefault="00CA6195" w:rsidP="00E468CA">
            <w:pPr>
              <w:rPr>
                <w:b/>
              </w:rPr>
            </w:pPr>
            <w:r w:rsidRPr="00D90818">
              <w:rPr>
                <w:b/>
              </w:rPr>
              <w:t>(</w:t>
            </w:r>
            <w:r w:rsidRPr="00D90818">
              <w:rPr>
                <w:b/>
                <w:i/>
              </w:rPr>
              <w:t xml:space="preserve">n </w:t>
            </w:r>
            <w:r w:rsidRPr="00D90818">
              <w:rPr>
                <w:b/>
              </w:rPr>
              <w:t>= 90, 46%)</w:t>
            </w:r>
          </w:p>
        </w:tc>
      </w:tr>
      <w:tr w:rsidR="00CA6195" w:rsidRPr="00D90818" w14:paraId="44908766" w14:textId="77777777" w:rsidTr="00E468CA">
        <w:trPr>
          <w:trHeight w:val="248"/>
        </w:trPr>
        <w:tc>
          <w:tcPr>
            <w:tcW w:w="3114" w:type="dxa"/>
            <w:gridSpan w:val="2"/>
            <w:tcBorders>
              <w:bottom w:val="single" w:sz="4" w:space="0" w:color="auto"/>
            </w:tcBorders>
          </w:tcPr>
          <w:p w14:paraId="03D80C19" w14:textId="77777777" w:rsidR="00CA6195" w:rsidRPr="00D90818" w:rsidRDefault="00CA6195" w:rsidP="00E468CA">
            <w:r w:rsidRPr="00D90818">
              <w:t>Patients</w:t>
            </w:r>
          </w:p>
        </w:tc>
        <w:tc>
          <w:tcPr>
            <w:tcW w:w="1843" w:type="dxa"/>
          </w:tcPr>
          <w:p w14:paraId="1254DD2C" w14:textId="77777777" w:rsidR="00CA6195" w:rsidRPr="00D90818" w:rsidRDefault="00CA6195" w:rsidP="00E468CA">
            <w:pPr>
              <w:jc w:val="center"/>
            </w:pPr>
            <w:r w:rsidRPr="00D90818">
              <w:t>15 (100%)</w:t>
            </w:r>
          </w:p>
        </w:tc>
        <w:tc>
          <w:tcPr>
            <w:tcW w:w="1701" w:type="dxa"/>
          </w:tcPr>
          <w:p w14:paraId="5CB59C67" w14:textId="77777777" w:rsidR="00CA6195" w:rsidRPr="00D90818" w:rsidRDefault="00CA6195" w:rsidP="00E468CA">
            <w:pPr>
              <w:jc w:val="center"/>
            </w:pPr>
            <w:r w:rsidRPr="00D90818">
              <w:t>11 (73%)</w:t>
            </w:r>
          </w:p>
        </w:tc>
        <w:tc>
          <w:tcPr>
            <w:tcW w:w="1701" w:type="dxa"/>
          </w:tcPr>
          <w:p w14:paraId="3E3DF6D5" w14:textId="77777777" w:rsidR="00CA6195" w:rsidRPr="00D90818" w:rsidRDefault="00CA6195" w:rsidP="00E468CA">
            <w:pPr>
              <w:jc w:val="center"/>
            </w:pPr>
            <w:r w:rsidRPr="00D90818">
              <w:t>3 (20%)</w:t>
            </w:r>
          </w:p>
        </w:tc>
        <w:tc>
          <w:tcPr>
            <w:tcW w:w="1696" w:type="dxa"/>
          </w:tcPr>
          <w:p w14:paraId="6A3313EE" w14:textId="77777777" w:rsidR="00CA6195" w:rsidRPr="00D90818" w:rsidRDefault="00CA6195" w:rsidP="00E468CA">
            <w:pPr>
              <w:jc w:val="center"/>
            </w:pPr>
            <w:r w:rsidRPr="00D90818">
              <w:t>2 (20%)</w:t>
            </w:r>
          </w:p>
        </w:tc>
      </w:tr>
      <w:tr w:rsidR="00CA6195" w:rsidRPr="00D90818" w14:paraId="7A5C0BE2" w14:textId="77777777" w:rsidTr="00E468CA">
        <w:trPr>
          <w:trHeight w:val="248"/>
        </w:trPr>
        <w:tc>
          <w:tcPr>
            <w:tcW w:w="297" w:type="dxa"/>
            <w:tcBorders>
              <w:right w:val="nil"/>
            </w:tcBorders>
          </w:tcPr>
          <w:p w14:paraId="77A72A25" w14:textId="77777777" w:rsidR="00CA6195" w:rsidRPr="00D90818" w:rsidRDefault="00CA6195" w:rsidP="00E468CA"/>
        </w:tc>
        <w:tc>
          <w:tcPr>
            <w:tcW w:w="2817" w:type="dxa"/>
            <w:tcBorders>
              <w:left w:val="nil"/>
            </w:tcBorders>
          </w:tcPr>
          <w:p w14:paraId="6308C254" w14:textId="77777777" w:rsidR="00CA6195" w:rsidRPr="00D90818" w:rsidRDefault="00CA6195" w:rsidP="00E468CA">
            <w:r w:rsidRPr="00D90818">
              <w:t>Patient age (Median, Range)</w:t>
            </w:r>
          </w:p>
        </w:tc>
        <w:tc>
          <w:tcPr>
            <w:tcW w:w="1843" w:type="dxa"/>
          </w:tcPr>
          <w:p w14:paraId="6213F824" w14:textId="77777777" w:rsidR="00CA6195" w:rsidRPr="00D90818" w:rsidRDefault="00CA6195" w:rsidP="00E468CA">
            <w:pPr>
              <w:jc w:val="center"/>
            </w:pPr>
            <w:r w:rsidRPr="00D90818">
              <w:t>12.5 (11-18)*</w:t>
            </w:r>
          </w:p>
        </w:tc>
        <w:tc>
          <w:tcPr>
            <w:tcW w:w="1701" w:type="dxa"/>
          </w:tcPr>
          <w:p w14:paraId="33235EF0" w14:textId="77777777" w:rsidR="00CA6195" w:rsidRPr="00D90818" w:rsidRDefault="00CA6195" w:rsidP="00E468CA">
            <w:pPr>
              <w:jc w:val="center"/>
            </w:pPr>
            <w:r w:rsidRPr="00D90818">
              <w:t>13.5 (11-18)*</w:t>
            </w:r>
          </w:p>
        </w:tc>
        <w:tc>
          <w:tcPr>
            <w:tcW w:w="1701" w:type="dxa"/>
          </w:tcPr>
          <w:p w14:paraId="6EFDD934" w14:textId="77777777" w:rsidR="00CA6195" w:rsidRPr="00D90818" w:rsidRDefault="00CA6195" w:rsidP="00E468CA">
            <w:pPr>
              <w:jc w:val="center"/>
            </w:pPr>
            <w:r w:rsidRPr="00D90818">
              <w:t>12 (12-14)*</w:t>
            </w:r>
          </w:p>
        </w:tc>
        <w:tc>
          <w:tcPr>
            <w:tcW w:w="1696" w:type="dxa"/>
          </w:tcPr>
          <w:p w14:paraId="1B828CB0" w14:textId="77777777" w:rsidR="00CA6195" w:rsidRPr="00D90818" w:rsidRDefault="00CA6195" w:rsidP="00E468CA">
            <w:pPr>
              <w:jc w:val="center"/>
            </w:pPr>
            <w:r w:rsidRPr="00D90818">
              <w:t>14*</w:t>
            </w:r>
          </w:p>
        </w:tc>
      </w:tr>
      <w:tr w:rsidR="00CA6195" w:rsidRPr="00D90818" w14:paraId="6B747307" w14:textId="77777777" w:rsidTr="00E468CA">
        <w:trPr>
          <w:trHeight w:val="261"/>
        </w:trPr>
        <w:tc>
          <w:tcPr>
            <w:tcW w:w="3114" w:type="dxa"/>
            <w:gridSpan w:val="2"/>
            <w:tcBorders>
              <w:bottom w:val="single" w:sz="4" w:space="0" w:color="auto"/>
            </w:tcBorders>
          </w:tcPr>
          <w:p w14:paraId="3840D609" w14:textId="77777777" w:rsidR="00CA6195" w:rsidRPr="00D90818" w:rsidRDefault="00CA6195" w:rsidP="00E468CA">
            <w:r w:rsidRPr="00D90818">
              <w:t>Parents</w:t>
            </w:r>
          </w:p>
        </w:tc>
        <w:tc>
          <w:tcPr>
            <w:tcW w:w="1843" w:type="dxa"/>
          </w:tcPr>
          <w:p w14:paraId="2A5FF7B4" w14:textId="77777777" w:rsidR="00CA6195" w:rsidRPr="00D90818" w:rsidRDefault="00CA6195" w:rsidP="00E468CA">
            <w:pPr>
              <w:jc w:val="center"/>
            </w:pPr>
            <w:r w:rsidRPr="00D90818">
              <w:t>67 (100%)</w:t>
            </w:r>
          </w:p>
        </w:tc>
        <w:tc>
          <w:tcPr>
            <w:tcW w:w="1701" w:type="dxa"/>
          </w:tcPr>
          <w:p w14:paraId="3EAE8577" w14:textId="77777777" w:rsidR="00CA6195" w:rsidRPr="00D90818" w:rsidRDefault="00CA6195" w:rsidP="00E468CA">
            <w:pPr>
              <w:jc w:val="center"/>
            </w:pPr>
            <w:r w:rsidRPr="00D90818">
              <w:t>57 (85%)</w:t>
            </w:r>
          </w:p>
        </w:tc>
        <w:tc>
          <w:tcPr>
            <w:tcW w:w="1701" w:type="dxa"/>
          </w:tcPr>
          <w:p w14:paraId="4842EE3D" w14:textId="77777777" w:rsidR="00CA6195" w:rsidRPr="00D90818" w:rsidRDefault="00CA6195" w:rsidP="00E468CA">
            <w:pPr>
              <w:jc w:val="center"/>
            </w:pPr>
            <w:r w:rsidRPr="00D90818">
              <w:t>51 (76%)</w:t>
            </w:r>
          </w:p>
        </w:tc>
        <w:tc>
          <w:tcPr>
            <w:tcW w:w="1696" w:type="dxa"/>
          </w:tcPr>
          <w:p w14:paraId="4ABA62FD" w14:textId="77777777" w:rsidR="00CA6195" w:rsidRPr="00D90818" w:rsidRDefault="00CA6195" w:rsidP="00E468CA">
            <w:pPr>
              <w:jc w:val="center"/>
            </w:pPr>
            <w:r w:rsidRPr="00D90818">
              <w:t>32 (48%)</w:t>
            </w:r>
          </w:p>
        </w:tc>
      </w:tr>
      <w:tr w:rsidR="00CA6195" w:rsidRPr="00D90818" w14:paraId="103E315F" w14:textId="77777777" w:rsidTr="00E468CA">
        <w:trPr>
          <w:trHeight w:val="261"/>
        </w:trPr>
        <w:tc>
          <w:tcPr>
            <w:tcW w:w="297" w:type="dxa"/>
            <w:tcBorders>
              <w:right w:val="nil"/>
            </w:tcBorders>
          </w:tcPr>
          <w:p w14:paraId="6D6DBBB1" w14:textId="77777777" w:rsidR="00CA6195" w:rsidRPr="00D90818" w:rsidRDefault="00CA6195" w:rsidP="00E468CA"/>
        </w:tc>
        <w:tc>
          <w:tcPr>
            <w:tcW w:w="2817" w:type="dxa"/>
            <w:tcBorders>
              <w:left w:val="nil"/>
            </w:tcBorders>
          </w:tcPr>
          <w:p w14:paraId="25C661B9" w14:textId="77777777" w:rsidR="00CA6195" w:rsidRPr="00D90818" w:rsidRDefault="00CA6195" w:rsidP="00E468CA">
            <w:r w:rsidRPr="00D90818">
              <w:t>Patient age (Median, Range)</w:t>
            </w:r>
          </w:p>
        </w:tc>
        <w:tc>
          <w:tcPr>
            <w:tcW w:w="1843" w:type="dxa"/>
          </w:tcPr>
          <w:p w14:paraId="469FC9C1" w14:textId="77777777" w:rsidR="00CA6195" w:rsidRPr="00D90818" w:rsidRDefault="00CA6195" w:rsidP="00E468CA">
            <w:pPr>
              <w:jc w:val="center"/>
            </w:pPr>
            <w:r w:rsidRPr="00D90818">
              <w:t>10 (3-18)</w:t>
            </w:r>
          </w:p>
        </w:tc>
        <w:tc>
          <w:tcPr>
            <w:tcW w:w="1701" w:type="dxa"/>
          </w:tcPr>
          <w:p w14:paraId="7B0BB8E4" w14:textId="77777777" w:rsidR="00CA6195" w:rsidRPr="00D90818" w:rsidRDefault="00CA6195" w:rsidP="00E468CA">
            <w:pPr>
              <w:jc w:val="center"/>
            </w:pPr>
            <w:r w:rsidRPr="00D90818">
              <w:t>10 (3-18)</w:t>
            </w:r>
          </w:p>
        </w:tc>
        <w:tc>
          <w:tcPr>
            <w:tcW w:w="1701" w:type="dxa"/>
          </w:tcPr>
          <w:p w14:paraId="0BC1037C" w14:textId="77777777" w:rsidR="00CA6195" w:rsidRPr="00D90818" w:rsidRDefault="00CA6195" w:rsidP="00E468CA">
            <w:pPr>
              <w:jc w:val="center"/>
            </w:pPr>
            <w:r w:rsidRPr="00D90818">
              <w:t>10 (3-18)</w:t>
            </w:r>
          </w:p>
        </w:tc>
        <w:tc>
          <w:tcPr>
            <w:tcW w:w="1696" w:type="dxa"/>
          </w:tcPr>
          <w:p w14:paraId="06AF5AE2" w14:textId="77777777" w:rsidR="00CA6195" w:rsidRPr="00D90818" w:rsidRDefault="00CA6195" w:rsidP="00E468CA">
            <w:pPr>
              <w:jc w:val="center"/>
            </w:pPr>
            <w:r w:rsidRPr="00D90818">
              <w:t>10 (3-18)</w:t>
            </w:r>
          </w:p>
        </w:tc>
      </w:tr>
      <w:tr w:rsidR="00CA6195" w:rsidRPr="00D90818" w14:paraId="10017C2B" w14:textId="77777777" w:rsidTr="00E468CA">
        <w:trPr>
          <w:trHeight w:val="248"/>
        </w:trPr>
        <w:tc>
          <w:tcPr>
            <w:tcW w:w="3114" w:type="dxa"/>
            <w:gridSpan w:val="2"/>
          </w:tcPr>
          <w:p w14:paraId="3CF8D5DD" w14:textId="77777777" w:rsidR="00CA6195" w:rsidRPr="00D90818" w:rsidRDefault="00CA6195" w:rsidP="00E468CA">
            <w:r w:rsidRPr="00D90818">
              <w:t>Paediatric surgeons</w:t>
            </w:r>
          </w:p>
        </w:tc>
        <w:tc>
          <w:tcPr>
            <w:tcW w:w="1843" w:type="dxa"/>
          </w:tcPr>
          <w:p w14:paraId="31315CA6" w14:textId="77777777" w:rsidR="00CA6195" w:rsidRPr="00D90818" w:rsidRDefault="00CA6195" w:rsidP="00E468CA">
            <w:pPr>
              <w:jc w:val="center"/>
            </w:pPr>
            <w:r w:rsidRPr="00D90818">
              <w:t>57 (100%)</w:t>
            </w:r>
          </w:p>
        </w:tc>
        <w:tc>
          <w:tcPr>
            <w:tcW w:w="1701" w:type="dxa"/>
          </w:tcPr>
          <w:p w14:paraId="4DBC0C38" w14:textId="77777777" w:rsidR="00CA6195" w:rsidRPr="00D90818" w:rsidRDefault="00CA6195" w:rsidP="00E468CA">
            <w:pPr>
              <w:jc w:val="center"/>
            </w:pPr>
            <w:r w:rsidRPr="00D90818">
              <w:t>45 (79%)</w:t>
            </w:r>
          </w:p>
        </w:tc>
        <w:tc>
          <w:tcPr>
            <w:tcW w:w="1701" w:type="dxa"/>
          </w:tcPr>
          <w:p w14:paraId="422D97DC" w14:textId="77777777" w:rsidR="00CA6195" w:rsidRPr="00D90818" w:rsidRDefault="00CA6195" w:rsidP="00E468CA">
            <w:pPr>
              <w:jc w:val="center"/>
            </w:pPr>
            <w:r w:rsidRPr="00D90818">
              <w:t>39 (68%)</w:t>
            </w:r>
          </w:p>
        </w:tc>
        <w:tc>
          <w:tcPr>
            <w:tcW w:w="1696" w:type="dxa"/>
          </w:tcPr>
          <w:p w14:paraId="6A27B2C1" w14:textId="77777777" w:rsidR="00CA6195" w:rsidRPr="00D90818" w:rsidRDefault="00CA6195" w:rsidP="00E468CA">
            <w:pPr>
              <w:jc w:val="center"/>
            </w:pPr>
            <w:r w:rsidRPr="00D90818">
              <w:t>34 (60%)</w:t>
            </w:r>
          </w:p>
        </w:tc>
      </w:tr>
      <w:tr w:rsidR="00CA6195" w:rsidRPr="00D90818" w14:paraId="4D2DFA24" w14:textId="77777777" w:rsidTr="00E468CA">
        <w:trPr>
          <w:trHeight w:val="261"/>
        </w:trPr>
        <w:tc>
          <w:tcPr>
            <w:tcW w:w="3114" w:type="dxa"/>
            <w:gridSpan w:val="2"/>
          </w:tcPr>
          <w:p w14:paraId="2405403C" w14:textId="77777777" w:rsidR="00CA6195" w:rsidRPr="00D90818" w:rsidRDefault="00CA6195" w:rsidP="00E468CA">
            <w:r w:rsidRPr="00D90818">
              <w:t>General surgeons</w:t>
            </w:r>
          </w:p>
        </w:tc>
        <w:tc>
          <w:tcPr>
            <w:tcW w:w="1843" w:type="dxa"/>
          </w:tcPr>
          <w:p w14:paraId="787E03A0" w14:textId="77777777" w:rsidR="00CA6195" w:rsidRPr="00D90818" w:rsidRDefault="00CA6195" w:rsidP="00E468CA">
            <w:pPr>
              <w:jc w:val="center"/>
            </w:pPr>
            <w:r w:rsidRPr="00D90818">
              <w:t>56 (100%)</w:t>
            </w:r>
          </w:p>
        </w:tc>
        <w:tc>
          <w:tcPr>
            <w:tcW w:w="1701" w:type="dxa"/>
          </w:tcPr>
          <w:p w14:paraId="155E1C6B" w14:textId="77777777" w:rsidR="00CA6195" w:rsidRPr="00D90818" w:rsidRDefault="00CA6195" w:rsidP="00E468CA">
            <w:pPr>
              <w:jc w:val="center"/>
            </w:pPr>
            <w:r w:rsidRPr="00D90818">
              <w:t>34 (61%)</w:t>
            </w:r>
          </w:p>
        </w:tc>
        <w:tc>
          <w:tcPr>
            <w:tcW w:w="1701" w:type="dxa"/>
          </w:tcPr>
          <w:p w14:paraId="5675021F" w14:textId="77777777" w:rsidR="00CA6195" w:rsidRPr="00D90818" w:rsidRDefault="00CA6195" w:rsidP="00E468CA">
            <w:pPr>
              <w:jc w:val="center"/>
            </w:pPr>
            <w:r w:rsidRPr="00D90818">
              <w:t>29 (52%)</w:t>
            </w:r>
          </w:p>
        </w:tc>
        <w:tc>
          <w:tcPr>
            <w:tcW w:w="1696" w:type="dxa"/>
          </w:tcPr>
          <w:p w14:paraId="61DF4384" w14:textId="77777777" w:rsidR="00CA6195" w:rsidRPr="00D90818" w:rsidRDefault="00CA6195" w:rsidP="00E468CA">
            <w:pPr>
              <w:jc w:val="center"/>
            </w:pPr>
            <w:r w:rsidRPr="00D90818">
              <w:t>21 (38%)</w:t>
            </w:r>
          </w:p>
        </w:tc>
      </w:tr>
      <w:tr w:rsidR="00CA6195" w:rsidRPr="00D90818" w14:paraId="3FAE170E" w14:textId="77777777" w:rsidTr="00E468CA">
        <w:trPr>
          <w:trHeight w:val="69"/>
        </w:trPr>
        <w:tc>
          <w:tcPr>
            <w:tcW w:w="3114" w:type="dxa"/>
            <w:gridSpan w:val="2"/>
          </w:tcPr>
          <w:p w14:paraId="77E21316" w14:textId="77777777" w:rsidR="00CA6195" w:rsidRPr="00D90818" w:rsidRDefault="00CA6195" w:rsidP="00E468CA">
            <w:r w:rsidRPr="00D90818">
              <w:t>Total</w:t>
            </w:r>
          </w:p>
        </w:tc>
        <w:tc>
          <w:tcPr>
            <w:tcW w:w="1843" w:type="dxa"/>
          </w:tcPr>
          <w:p w14:paraId="3703354B" w14:textId="77777777" w:rsidR="00CA6195" w:rsidRPr="00D90818" w:rsidRDefault="00CA6195" w:rsidP="00E468CA">
            <w:pPr>
              <w:jc w:val="center"/>
            </w:pPr>
            <w:r w:rsidRPr="00D90818">
              <w:t>195 (100%)</w:t>
            </w:r>
          </w:p>
        </w:tc>
        <w:tc>
          <w:tcPr>
            <w:tcW w:w="1701" w:type="dxa"/>
          </w:tcPr>
          <w:p w14:paraId="1120534B" w14:textId="77777777" w:rsidR="00CA6195" w:rsidRPr="00D90818" w:rsidRDefault="00CA6195" w:rsidP="00E468CA">
            <w:pPr>
              <w:jc w:val="center"/>
            </w:pPr>
            <w:r w:rsidRPr="00D90818">
              <w:t>147 (75%)</w:t>
            </w:r>
          </w:p>
        </w:tc>
        <w:tc>
          <w:tcPr>
            <w:tcW w:w="1701" w:type="dxa"/>
          </w:tcPr>
          <w:p w14:paraId="20281DF1" w14:textId="77777777" w:rsidR="00CA6195" w:rsidRPr="00D90818" w:rsidRDefault="00CA6195" w:rsidP="00E468CA">
            <w:pPr>
              <w:jc w:val="center"/>
            </w:pPr>
            <w:r w:rsidRPr="00D90818">
              <w:t>122 (63%)</w:t>
            </w:r>
          </w:p>
        </w:tc>
        <w:tc>
          <w:tcPr>
            <w:tcW w:w="1696" w:type="dxa"/>
          </w:tcPr>
          <w:p w14:paraId="3E117B25" w14:textId="77777777" w:rsidR="00CA6195" w:rsidRPr="00D90818" w:rsidRDefault="00CA6195" w:rsidP="00E468CA">
            <w:pPr>
              <w:jc w:val="center"/>
            </w:pPr>
            <w:r w:rsidRPr="00D90818">
              <w:t>89 (46%)</w:t>
            </w:r>
          </w:p>
        </w:tc>
      </w:tr>
    </w:tbl>
    <w:p w14:paraId="6EA353ED" w14:textId="5DFEB952" w:rsidR="00E04F40" w:rsidRPr="006A52D8" w:rsidRDefault="00CA6195" w:rsidP="006A52D8">
      <w:pPr>
        <w:rPr>
          <w:sz w:val="18"/>
          <w:szCs w:val="18"/>
        </w:rPr>
      </w:pPr>
      <w:r w:rsidRPr="00D90818">
        <w:rPr>
          <w:sz w:val="18"/>
          <w:szCs w:val="18"/>
        </w:rPr>
        <w:t>*One patient part</w:t>
      </w:r>
      <w:r w:rsidR="00053DB9">
        <w:rPr>
          <w:sz w:val="18"/>
          <w:szCs w:val="18"/>
        </w:rPr>
        <w:t>icipant did not state their age</w:t>
      </w:r>
    </w:p>
    <w:p w14:paraId="7F719838" w14:textId="77777777" w:rsidR="00E04F40" w:rsidRDefault="00E04F40">
      <w:pPr>
        <w:rPr>
          <w:rFonts w:eastAsiaTheme="majorEastAsia" w:cstheme="majorBidi"/>
          <w:b/>
          <w:bCs/>
        </w:rPr>
      </w:pPr>
      <w:r>
        <w:br w:type="page"/>
      </w:r>
    </w:p>
    <w:p w14:paraId="01CED493" w14:textId="4BC17BBA" w:rsidR="00453823" w:rsidRDefault="00353425" w:rsidP="00053DB9">
      <w:pPr>
        <w:pStyle w:val="Heading3"/>
      </w:pPr>
      <w:bookmarkStart w:id="197" w:name="_3I:_Consensus_status"/>
      <w:bookmarkStart w:id="198" w:name="_Toc27372635"/>
      <w:bookmarkEnd w:id="197"/>
      <w:r>
        <w:lastRenderedPageBreak/>
        <w:t>3</w:t>
      </w:r>
      <w:r w:rsidR="00E95CD4">
        <w:t>I</w:t>
      </w:r>
      <w:r w:rsidR="00B85F7F">
        <w:t xml:space="preserve">: </w:t>
      </w:r>
      <w:r w:rsidR="00453823" w:rsidRPr="00053DB9">
        <w:t>Consensus status of outcomes by Delphi phase</w:t>
      </w:r>
      <w:bookmarkEnd w:id="198"/>
    </w:p>
    <w:p w14:paraId="00BD5B98" w14:textId="77777777" w:rsidR="00053DB9" w:rsidRPr="00053DB9" w:rsidRDefault="00053DB9" w:rsidP="006A52D8"/>
    <w:p w14:paraId="536206FB" w14:textId="4E2ECEBD" w:rsidR="00453823" w:rsidRPr="00987335" w:rsidRDefault="00D22E8D" w:rsidP="007971E2">
      <w:pPr>
        <w:pStyle w:val="Caption"/>
      </w:pPr>
      <w:bookmarkStart w:id="199" w:name="_Toc21900210"/>
      <w:r>
        <w:t xml:space="preserve">Table </w:t>
      </w:r>
      <w:r w:rsidR="0092104D">
        <w:fldChar w:fldCharType="begin"/>
      </w:r>
      <w:r w:rsidR="0092104D">
        <w:instrText xml:space="preserve"> SEQ Table \* ARABIC </w:instrText>
      </w:r>
      <w:r w:rsidR="0092104D">
        <w:fldChar w:fldCharType="separate"/>
      </w:r>
      <w:r>
        <w:rPr>
          <w:noProof/>
        </w:rPr>
        <w:t>25</w:t>
      </w:r>
      <w:r w:rsidR="0092104D">
        <w:rPr>
          <w:noProof/>
        </w:rPr>
        <w:fldChar w:fldCharType="end"/>
      </w:r>
      <w:r w:rsidR="00AC2675">
        <w:t>.</w:t>
      </w:r>
      <w:r w:rsidR="00453823" w:rsidRPr="00987335">
        <w:t xml:space="preserve"> Consensus matrix for </w:t>
      </w:r>
      <w:r w:rsidR="00453823" w:rsidRPr="007971E2">
        <w:rPr>
          <w:i/>
          <w:u w:val="single"/>
        </w:rPr>
        <w:t>phase one</w:t>
      </w:r>
      <w:r w:rsidR="00453823" w:rsidRPr="00987335">
        <w:t xml:space="preserve"> of the Delphi by stakeholder panel</w:t>
      </w:r>
      <w:bookmarkEnd w:id="199"/>
    </w:p>
    <w:tbl>
      <w:tblPr>
        <w:tblStyle w:val="TableGrid"/>
        <w:tblW w:w="8926" w:type="dxa"/>
        <w:tblLook w:val="04A0" w:firstRow="1" w:lastRow="0" w:firstColumn="1" w:lastColumn="0" w:noHBand="0" w:noVBand="1"/>
      </w:tblPr>
      <w:tblGrid>
        <w:gridCol w:w="3256"/>
        <w:gridCol w:w="1701"/>
        <w:gridCol w:w="1842"/>
        <w:gridCol w:w="2127"/>
      </w:tblGrid>
      <w:tr w:rsidR="00453823" w:rsidRPr="00987335" w14:paraId="61402EFB" w14:textId="77777777" w:rsidTr="00453823">
        <w:trPr>
          <w:trHeight w:val="20"/>
        </w:trPr>
        <w:tc>
          <w:tcPr>
            <w:tcW w:w="3256" w:type="dxa"/>
          </w:tcPr>
          <w:p w14:paraId="72B2BC79" w14:textId="77777777" w:rsidR="00453823" w:rsidRPr="00987335" w:rsidRDefault="00453823" w:rsidP="00453823">
            <w:pPr>
              <w:rPr>
                <w:b/>
                <w:sz w:val="20"/>
                <w:szCs w:val="20"/>
              </w:rPr>
            </w:pPr>
            <w:r w:rsidRPr="00987335">
              <w:rPr>
                <w:b/>
                <w:sz w:val="20"/>
                <w:szCs w:val="20"/>
              </w:rPr>
              <w:t>Outcome</w:t>
            </w:r>
          </w:p>
        </w:tc>
        <w:tc>
          <w:tcPr>
            <w:tcW w:w="1701" w:type="dxa"/>
          </w:tcPr>
          <w:p w14:paraId="4DF5605F" w14:textId="77777777" w:rsidR="00453823" w:rsidRPr="00987335" w:rsidRDefault="00453823" w:rsidP="00453823">
            <w:pPr>
              <w:jc w:val="center"/>
              <w:rPr>
                <w:b/>
                <w:sz w:val="20"/>
                <w:szCs w:val="20"/>
              </w:rPr>
            </w:pPr>
            <w:r w:rsidRPr="00987335">
              <w:rPr>
                <w:b/>
                <w:sz w:val="20"/>
                <w:szCs w:val="20"/>
              </w:rPr>
              <w:t>Patients</w:t>
            </w:r>
          </w:p>
        </w:tc>
        <w:tc>
          <w:tcPr>
            <w:tcW w:w="1842" w:type="dxa"/>
          </w:tcPr>
          <w:p w14:paraId="597F0470" w14:textId="77777777" w:rsidR="00453823" w:rsidRPr="00987335" w:rsidRDefault="00453823" w:rsidP="00453823">
            <w:pPr>
              <w:jc w:val="center"/>
              <w:rPr>
                <w:b/>
                <w:sz w:val="20"/>
                <w:szCs w:val="20"/>
              </w:rPr>
            </w:pPr>
            <w:r w:rsidRPr="00987335">
              <w:rPr>
                <w:b/>
                <w:sz w:val="20"/>
                <w:szCs w:val="20"/>
              </w:rPr>
              <w:t>Parents</w:t>
            </w:r>
          </w:p>
        </w:tc>
        <w:tc>
          <w:tcPr>
            <w:tcW w:w="2127" w:type="dxa"/>
          </w:tcPr>
          <w:p w14:paraId="78DA140D" w14:textId="77777777" w:rsidR="00453823" w:rsidRPr="00987335" w:rsidRDefault="00453823" w:rsidP="00453823">
            <w:pPr>
              <w:jc w:val="center"/>
              <w:rPr>
                <w:b/>
                <w:sz w:val="20"/>
                <w:szCs w:val="20"/>
              </w:rPr>
            </w:pPr>
            <w:r w:rsidRPr="00987335">
              <w:rPr>
                <w:b/>
                <w:sz w:val="20"/>
                <w:szCs w:val="20"/>
              </w:rPr>
              <w:t>Surgeons</w:t>
            </w:r>
          </w:p>
        </w:tc>
      </w:tr>
      <w:tr w:rsidR="00453823" w:rsidRPr="00987335" w14:paraId="1C83FDB4" w14:textId="77777777" w:rsidTr="00453823">
        <w:trPr>
          <w:trHeight w:val="20"/>
        </w:trPr>
        <w:tc>
          <w:tcPr>
            <w:tcW w:w="3256" w:type="dxa"/>
            <w:vAlign w:val="center"/>
          </w:tcPr>
          <w:p w14:paraId="7657418D"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Operation time</w:t>
            </w:r>
          </w:p>
        </w:tc>
        <w:tc>
          <w:tcPr>
            <w:tcW w:w="1701" w:type="dxa"/>
            <w:vAlign w:val="center"/>
          </w:tcPr>
          <w:p w14:paraId="0C7AAD6B" w14:textId="77777777" w:rsidR="00453823" w:rsidRPr="00987335" w:rsidRDefault="00453823" w:rsidP="00453823">
            <w:pPr>
              <w:jc w:val="center"/>
              <w:rPr>
                <w:sz w:val="20"/>
                <w:szCs w:val="20"/>
              </w:rPr>
            </w:pPr>
          </w:p>
        </w:tc>
        <w:tc>
          <w:tcPr>
            <w:tcW w:w="1842" w:type="dxa"/>
            <w:vAlign w:val="center"/>
          </w:tcPr>
          <w:p w14:paraId="595BAAA0" w14:textId="77777777" w:rsidR="00453823" w:rsidRPr="00987335" w:rsidRDefault="00453823" w:rsidP="00453823">
            <w:pPr>
              <w:jc w:val="center"/>
              <w:rPr>
                <w:sz w:val="20"/>
                <w:szCs w:val="20"/>
              </w:rPr>
            </w:pPr>
          </w:p>
        </w:tc>
        <w:tc>
          <w:tcPr>
            <w:tcW w:w="2127" w:type="dxa"/>
            <w:vAlign w:val="center"/>
          </w:tcPr>
          <w:p w14:paraId="2CADA447" w14:textId="77777777" w:rsidR="00453823" w:rsidRPr="00987335" w:rsidRDefault="00453823" w:rsidP="00453823">
            <w:pPr>
              <w:jc w:val="center"/>
              <w:rPr>
                <w:sz w:val="20"/>
                <w:szCs w:val="20"/>
              </w:rPr>
            </w:pPr>
          </w:p>
        </w:tc>
      </w:tr>
      <w:tr w:rsidR="00453823" w:rsidRPr="00987335" w14:paraId="24737A9C" w14:textId="77777777" w:rsidTr="00453823">
        <w:trPr>
          <w:trHeight w:val="20"/>
        </w:trPr>
        <w:tc>
          <w:tcPr>
            <w:tcW w:w="3256" w:type="dxa"/>
            <w:vAlign w:val="center"/>
          </w:tcPr>
          <w:p w14:paraId="0EA8A7ED"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Conversion to open operation</w:t>
            </w:r>
          </w:p>
        </w:tc>
        <w:tc>
          <w:tcPr>
            <w:tcW w:w="1701" w:type="dxa"/>
            <w:vAlign w:val="center"/>
          </w:tcPr>
          <w:p w14:paraId="773EF826"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45C2CDD4" w14:textId="77777777" w:rsidR="00453823" w:rsidRPr="00987335" w:rsidRDefault="00453823" w:rsidP="00453823">
            <w:pPr>
              <w:jc w:val="center"/>
              <w:rPr>
                <w:sz w:val="20"/>
                <w:szCs w:val="20"/>
              </w:rPr>
            </w:pPr>
          </w:p>
        </w:tc>
        <w:tc>
          <w:tcPr>
            <w:tcW w:w="2127" w:type="dxa"/>
            <w:vAlign w:val="center"/>
          </w:tcPr>
          <w:p w14:paraId="5D5F19F4" w14:textId="77777777" w:rsidR="00453823" w:rsidRPr="00987335" w:rsidRDefault="00453823" w:rsidP="00453823">
            <w:pPr>
              <w:jc w:val="center"/>
              <w:rPr>
                <w:sz w:val="20"/>
                <w:szCs w:val="20"/>
              </w:rPr>
            </w:pPr>
          </w:p>
        </w:tc>
      </w:tr>
      <w:tr w:rsidR="00453823" w:rsidRPr="00987335" w14:paraId="6C8A50F4" w14:textId="77777777" w:rsidTr="00453823">
        <w:trPr>
          <w:trHeight w:val="20"/>
        </w:trPr>
        <w:tc>
          <w:tcPr>
            <w:tcW w:w="3256" w:type="dxa"/>
            <w:vAlign w:val="center"/>
          </w:tcPr>
          <w:p w14:paraId="7D338BC2"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Blood Loss</w:t>
            </w:r>
          </w:p>
        </w:tc>
        <w:tc>
          <w:tcPr>
            <w:tcW w:w="1701" w:type="dxa"/>
            <w:vAlign w:val="center"/>
          </w:tcPr>
          <w:p w14:paraId="3D85908E" w14:textId="77777777" w:rsidR="00453823" w:rsidRPr="00987335" w:rsidRDefault="00453823" w:rsidP="00453823">
            <w:pPr>
              <w:jc w:val="center"/>
              <w:rPr>
                <w:sz w:val="20"/>
                <w:szCs w:val="20"/>
              </w:rPr>
            </w:pPr>
          </w:p>
        </w:tc>
        <w:tc>
          <w:tcPr>
            <w:tcW w:w="1842" w:type="dxa"/>
            <w:vAlign w:val="center"/>
          </w:tcPr>
          <w:p w14:paraId="480773D3"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60F33021" w14:textId="77777777" w:rsidR="00453823" w:rsidRPr="00987335" w:rsidRDefault="00453823" w:rsidP="00453823">
            <w:pPr>
              <w:jc w:val="center"/>
              <w:rPr>
                <w:sz w:val="20"/>
                <w:szCs w:val="20"/>
              </w:rPr>
            </w:pPr>
          </w:p>
        </w:tc>
      </w:tr>
      <w:tr w:rsidR="00453823" w:rsidRPr="00987335" w14:paraId="1C02BBE4" w14:textId="77777777" w:rsidTr="00453823">
        <w:trPr>
          <w:trHeight w:val="20"/>
        </w:trPr>
        <w:tc>
          <w:tcPr>
            <w:tcW w:w="3256" w:type="dxa"/>
            <w:vAlign w:val="center"/>
          </w:tcPr>
          <w:p w14:paraId="1150A139"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Wound infection</w:t>
            </w:r>
          </w:p>
        </w:tc>
        <w:tc>
          <w:tcPr>
            <w:tcW w:w="1701" w:type="dxa"/>
            <w:vAlign w:val="center"/>
          </w:tcPr>
          <w:p w14:paraId="5D45AF7E" w14:textId="77777777" w:rsidR="00453823" w:rsidRPr="00987335" w:rsidRDefault="00453823" w:rsidP="00453823">
            <w:pPr>
              <w:jc w:val="center"/>
              <w:rPr>
                <w:sz w:val="20"/>
                <w:szCs w:val="20"/>
              </w:rPr>
            </w:pPr>
          </w:p>
        </w:tc>
        <w:tc>
          <w:tcPr>
            <w:tcW w:w="1842" w:type="dxa"/>
            <w:vAlign w:val="center"/>
          </w:tcPr>
          <w:p w14:paraId="556A5FEB"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6CEEB0D5" w14:textId="77777777" w:rsidR="00453823" w:rsidRPr="00987335" w:rsidRDefault="00453823" w:rsidP="00453823">
            <w:pPr>
              <w:jc w:val="center"/>
              <w:rPr>
                <w:sz w:val="20"/>
                <w:szCs w:val="20"/>
              </w:rPr>
            </w:pPr>
          </w:p>
        </w:tc>
      </w:tr>
      <w:tr w:rsidR="00453823" w:rsidRPr="00987335" w14:paraId="5892FC64" w14:textId="77777777" w:rsidTr="00453823">
        <w:trPr>
          <w:trHeight w:val="20"/>
        </w:trPr>
        <w:tc>
          <w:tcPr>
            <w:tcW w:w="3256" w:type="dxa"/>
            <w:vAlign w:val="center"/>
          </w:tcPr>
          <w:p w14:paraId="2FEECB82"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Intra-abdominal abscess</w:t>
            </w:r>
          </w:p>
        </w:tc>
        <w:tc>
          <w:tcPr>
            <w:tcW w:w="1701" w:type="dxa"/>
            <w:vAlign w:val="center"/>
          </w:tcPr>
          <w:p w14:paraId="7701FE1C"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227E67BE"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665EA955"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28F27882" w14:textId="77777777" w:rsidTr="00453823">
        <w:trPr>
          <w:trHeight w:val="20"/>
        </w:trPr>
        <w:tc>
          <w:tcPr>
            <w:tcW w:w="3256" w:type="dxa"/>
            <w:vAlign w:val="center"/>
          </w:tcPr>
          <w:p w14:paraId="19E9725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Wound complication</w:t>
            </w:r>
          </w:p>
        </w:tc>
        <w:tc>
          <w:tcPr>
            <w:tcW w:w="1701" w:type="dxa"/>
            <w:vAlign w:val="center"/>
          </w:tcPr>
          <w:p w14:paraId="2BD4C15C" w14:textId="77777777" w:rsidR="00453823" w:rsidRPr="00987335" w:rsidRDefault="00453823" w:rsidP="00453823">
            <w:pPr>
              <w:jc w:val="center"/>
              <w:rPr>
                <w:sz w:val="20"/>
                <w:szCs w:val="20"/>
              </w:rPr>
            </w:pPr>
          </w:p>
        </w:tc>
        <w:tc>
          <w:tcPr>
            <w:tcW w:w="1842" w:type="dxa"/>
            <w:vAlign w:val="center"/>
          </w:tcPr>
          <w:p w14:paraId="1C0AB805"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62426A3C" w14:textId="77777777" w:rsidR="00453823" w:rsidRPr="00987335" w:rsidRDefault="00453823" w:rsidP="00453823">
            <w:pPr>
              <w:jc w:val="center"/>
              <w:rPr>
                <w:sz w:val="20"/>
                <w:szCs w:val="20"/>
              </w:rPr>
            </w:pPr>
          </w:p>
        </w:tc>
      </w:tr>
      <w:tr w:rsidR="00453823" w:rsidRPr="00987335" w14:paraId="02339C20" w14:textId="77777777" w:rsidTr="00453823">
        <w:trPr>
          <w:trHeight w:val="20"/>
        </w:trPr>
        <w:tc>
          <w:tcPr>
            <w:tcW w:w="3256" w:type="dxa"/>
            <w:vAlign w:val="center"/>
          </w:tcPr>
          <w:p w14:paraId="7905DE9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Fever after treatment</w:t>
            </w:r>
          </w:p>
        </w:tc>
        <w:tc>
          <w:tcPr>
            <w:tcW w:w="1701" w:type="dxa"/>
            <w:vAlign w:val="center"/>
          </w:tcPr>
          <w:p w14:paraId="7139AFCE" w14:textId="77777777" w:rsidR="00453823" w:rsidRPr="00987335" w:rsidRDefault="00453823" w:rsidP="00453823">
            <w:pPr>
              <w:jc w:val="center"/>
              <w:rPr>
                <w:sz w:val="20"/>
                <w:szCs w:val="20"/>
              </w:rPr>
            </w:pPr>
          </w:p>
        </w:tc>
        <w:tc>
          <w:tcPr>
            <w:tcW w:w="1842" w:type="dxa"/>
            <w:vAlign w:val="center"/>
          </w:tcPr>
          <w:p w14:paraId="4D1A6766"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08FD8DBF" w14:textId="77777777" w:rsidR="00453823" w:rsidRPr="00987335" w:rsidRDefault="00453823" w:rsidP="00453823">
            <w:pPr>
              <w:jc w:val="center"/>
              <w:rPr>
                <w:sz w:val="20"/>
                <w:szCs w:val="20"/>
              </w:rPr>
            </w:pPr>
          </w:p>
        </w:tc>
      </w:tr>
      <w:tr w:rsidR="00453823" w:rsidRPr="00987335" w14:paraId="0C206FBD" w14:textId="77777777" w:rsidTr="00453823">
        <w:trPr>
          <w:trHeight w:val="20"/>
        </w:trPr>
        <w:tc>
          <w:tcPr>
            <w:tcW w:w="3256" w:type="dxa"/>
            <w:vAlign w:val="center"/>
          </w:tcPr>
          <w:p w14:paraId="10F932E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Blood markers of inflammation</w:t>
            </w:r>
          </w:p>
        </w:tc>
        <w:tc>
          <w:tcPr>
            <w:tcW w:w="1701" w:type="dxa"/>
            <w:vAlign w:val="center"/>
          </w:tcPr>
          <w:p w14:paraId="432248AB"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154AB1EC" w14:textId="77777777" w:rsidR="00453823" w:rsidRPr="00987335" w:rsidRDefault="00453823" w:rsidP="00453823">
            <w:pPr>
              <w:jc w:val="center"/>
              <w:rPr>
                <w:sz w:val="20"/>
                <w:szCs w:val="20"/>
              </w:rPr>
            </w:pPr>
          </w:p>
        </w:tc>
        <w:tc>
          <w:tcPr>
            <w:tcW w:w="2127" w:type="dxa"/>
            <w:vAlign w:val="center"/>
          </w:tcPr>
          <w:p w14:paraId="6D98707D" w14:textId="77777777" w:rsidR="00453823" w:rsidRPr="00987335" w:rsidRDefault="00453823" w:rsidP="00453823">
            <w:pPr>
              <w:jc w:val="center"/>
              <w:rPr>
                <w:sz w:val="20"/>
                <w:szCs w:val="20"/>
              </w:rPr>
            </w:pPr>
          </w:p>
        </w:tc>
      </w:tr>
      <w:tr w:rsidR="00453823" w:rsidRPr="00987335" w14:paraId="0356EFF3" w14:textId="77777777" w:rsidTr="00453823">
        <w:trPr>
          <w:trHeight w:val="20"/>
        </w:trPr>
        <w:tc>
          <w:tcPr>
            <w:tcW w:w="3256" w:type="dxa"/>
            <w:vAlign w:val="center"/>
          </w:tcPr>
          <w:p w14:paraId="536B50BE"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Other infectious complication</w:t>
            </w:r>
          </w:p>
        </w:tc>
        <w:tc>
          <w:tcPr>
            <w:tcW w:w="1701" w:type="dxa"/>
            <w:vAlign w:val="center"/>
          </w:tcPr>
          <w:p w14:paraId="570573DF" w14:textId="77777777" w:rsidR="00453823" w:rsidRPr="00987335" w:rsidRDefault="00453823" w:rsidP="00453823">
            <w:pPr>
              <w:jc w:val="center"/>
              <w:rPr>
                <w:sz w:val="20"/>
                <w:szCs w:val="20"/>
              </w:rPr>
            </w:pPr>
          </w:p>
        </w:tc>
        <w:tc>
          <w:tcPr>
            <w:tcW w:w="1842" w:type="dxa"/>
            <w:vAlign w:val="center"/>
          </w:tcPr>
          <w:p w14:paraId="073B0C9B" w14:textId="77777777" w:rsidR="00453823" w:rsidRPr="00987335" w:rsidRDefault="00453823" w:rsidP="00453823">
            <w:pPr>
              <w:jc w:val="center"/>
              <w:rPr>
                <w:sz w:val="20"/>
                <w:szCs w:val="20"/>
              </w:rPr>
            </w:pPr>
          </w:p>
        </w:tc>
        <w:tc>
          <w:tcPr>
            <w:tcW w:w="2127" w:type="dxa"/>
            <w:vAlign w:val="center"/>
          </w:tcPr>
          <w:p w14:paraId="7F5F3A92" w14:textId="77777777" w:rsidR="00453823" w:rsidRPr="00987335" w:rsidRDefault="00453823" w:rsidP="00453823">
            <w:pPr>
              <w:jc w:val="center"/>
              <w:rPr>
                <w:sz w:val="20"/>
                <w:szCs w:val="20"/>
              </w:rPr>
            </w:pPr>
          </w:p>
        </w:tc>
      </w:tr>
      <w:tr w:rsidR="00453823" w:rsidRPr="00987335" w14:paraId="76AE04E3" w14:textId="77777777" w:rsidTr="00453823">
        <w:trPr>
          <w:trHeight w:val="20"/>
        </w:trPr>
        <w:tc>
          <w:tcPr>
            <w:tcW w:w="3256" w:type="dxa"/>
            <w:vAlign w:val="center"/>
          </w:tcPr>
          <w:p w14:paraId="393FE8F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Duration of antibiotics</w:t>
            </w:r>
          </w:p>
        </w:tc>
        <w:tc>
          <w:tcPr>
            <w:tcW w:w="1701" w:type="dxa"/>
            <w:vAlign w:val="center"/>
          </w:tcPr>
          <w:p w14:paraId="63D8FB3C" w14:textId="77777777" w:rsidR="00453823" w:rsidRPr="00987335" w:rsidRDefault="00453823" w:rsidP="00453823">
            <w:pPr>
              <w:jc w:val="center"/>
              <w:rPr>
                <w:sz w:val="20"/>
                <w:szCs w:val="20"/>
              </w:rPr>
            </w:pPr>
          </w:p>
        </w:tc>
        <w:tc>
          <w:tcPr>
            <w:tcW w:w="1842" w:type="dxa"/>
            <w:vAlign w:val="center"/>
          </w:tcPr>
          <w:p w14:paraId="162B0CC8" w14:textId="77777777" w:rsidR="00453823" w:rsidRPr="00987335" w:rsidRDefault="00453823" w:rsidP="00453823">
            <w:pPr>
              <w:jc w:val="center"/>
              <w:rPr>
                <w:sz w:val="20"/>
                <w:szCs w:val="20"/>
              </w:rPr>
            </w:pPr>
          </w:p>
        </w:tc>
        <w:tc>
          <w:tcPr>
            <w:tcW w:w="2127" w:type="dxa"/>
            <w:vAlign w:val="center"/>
          </w:tcPr>
          <w:p w14:paraId="0C962249" w14:textId="77777777" w:rsidR="00453823" w:rsidRPr="00987335" w:rsidRDefault="00453823" w:rsidP="00453823">
            <w:pPr>
              <w:jc w:val="center"/>
              <w:rPr>
                <w:sz w:val="20"/>
                <w:szCs w:val="20"/>
              </w:rPr>
            </w:pPr>
          </w:p>
        </w:tc>
      </w:tr>
      <w:tr w:rsidR="00453823" w:rsidRPr="00987335" w14:paraId="70A209E0" w14:textId="77777777" w:rsidTr="00453823">
        <w:trPr>
          <w:trHeight w:val="20"/>
        </w:trPr>
        <w:tc>
          <w:tcPr>
            <w:tcW w:w="3256" w:type="dxa"/>
            <w:vAlign w:val="center"/>
          </w:tcPr>
          <w:p w14:paraId="0CFE656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Recovery of bowel function</w:t>
            </w:r>
          </w:p>
        </w:tc>
        <w:tc>
          <w:tcPr>
            <w:tcW w:w="1701" w:type="dxa"/>
            <w:vAlign w:val="center"/>
          </w:tcPr>
          <w:p w14:paraId="16854B2F" w14:textId="77777777" w:rsidR="00453823" w:rsidRPr="00987335" w:rsidRDefault="00453823" w:rsidP="00453823">
            <w:pPr>
              <w:jc w:val="center"/>
              <w:rPr>
                <w:sz w:val="20"/>
                <w:szCs w:val="20"/>
              </w:rPr>
            </w:pPr>
          </w:p>
        </w:tc>
        <w:tc>
          <w:tcPr>
            <w:tcW w:w="1842" w:type="dxa"/>
            <w:vAlign w:val="center"/>
          </w:tcPr>
          <w:p w14:paraId="12A1FBFB" w14:textId="77777777" w:rsidR="00453823" w:rsidRPr="00987335" w:rsidRDefault="00453823" w:rsidP="00453823">
            <w:pPr>
              <w:jc w:val="center"/>
              <w:rPr>
                <w:sz w:val="20"/>
                <w:szCs w:val="20"/>
              </w:rPr>
            </w:pPr>
          </w:p>
        </w:tc>
        <w:tc>
          <w:tcPr>
            <w:tcW w:w="2127" w:type="dxa"/>
            <w:vAlign w:val="center"/>
          </w:tcPr>
          <w:p w14:paraId="6B4C7E9C" w14:textId="77777777" w:rsidR="00453823" w:rsidRPr="00987335" w:rsidRDefault="00453823" w:rsidP="00453823">
            <w:pPr>
              <w:jc w:val="center"/>
              <w:rPr>
                <w:sz w:val="20"/>
                <w:szCs w:val="20"/>
              </w:rPr>
            </w:pPr>
          </w:p>
        </w:tc>
      </w:tr>
      <w:tr w:rsidR="00453823" w:rsidRPr="00987335" w14:paraId="14FB9DCB" w14:textId="77777777" w:rsidTr="00453823">
        <w:trPr>
          <w:trHeight w:val="20"/>
        </w:trPr>
        <w:tc>
          <w:tcPr>
            <w:tcW w:w="3256" w:type="dxa"/>
            <w:vAlign w:val="center"/>
          </w:tcPr>
          <w:p w14:paraId="1361C319"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Time to ambulation</w:t>
            </w:r>
          </w:p>
        </w:tc>
        <w:tc>
          <w:tcPr>
            <w:tcW w:w="1701" w:type="dxa"/>
            <w:vAlign w:val="center"/>
          </w:tcPr>
          <w:p w14:paraId="28865F24" w14:textId="77777777" w:rsidR="00453823" w:rsidRPr="00987335" w:rsidRDefault="00453823" w:rsidP="00453823">
            <w:pPr>
              <w:jc w:val="center"/>
              <w:rPr>
                <w:sz w:val="20"/>
                <w:szCs w:val="20"/>
              </w:rPr>
            </w:pPr>
          </w:p>
        </w:tc>
        <w:tc>
          <w:tcPr>
            <w:tcW w:w="1842" w:type="dxa"/>
            <w:vAlign w:val="center"/>
          </w:tcPr>
          <w:p w14:paraId="45FC9F60" w14:textId="77777777" w:rsidR="00453823" w:rsidRPr="00987335" w:rsidRDefault="00453823" w:rsidP="00453823">
            <w:pPr>
              <w:jc w:val="center"/>
              <w:rPr>
                <w:sz w:val="20"/>
                <w:szCs w:val="20"/>
              </w:rPr>
            </w:pPr>
          </w:p>
        </w:tc>
        <w:tc>
          <w:tcPr>
            <w:tcW w:w="2127" w:type="dxa"/>
            <w:vAlign w:val="center"/>
          </w:tcPr>
          <w:p w14:paraId="077B01AA" w14:textId="77777777" w:rsidR="00453823" w:rsidRPr="00987335" w:rsidRDefault="00453823" w:rsidP="00453823">
            <w:pPr>
              <w:jc w:val="center"/>
              <w:rPr>
                <w:sz w:val="20"/>
                <w:szCs w:val="20"/>
              </w:rPr>
            </w:pPr>
          </w:p>
        </w:tc>
      </w:tr>
      <w:tr w:rsidR="00453823" w:rsidRPr="00987335" w14:paraId="04C93523" w14:textId="77777777" w:rsidTr="00453823">
        <w:trPr>
          <w:trHeight w:val="20"/>
        </w:trPr>
        <w:tc>
          <w:tcPr>
            <w:tcW w:w="3256" w:type="dxa"/>
            <w:vAlign w:val="center"/>
          </w:tcPr>
          <w:p w14:paraId="13E12FB8"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Hospital length of stay</w:t>
            </w:r>
          </w:p>
        </w:tc>
        <w:tc>
          <w:tcPr>
            <w:tcW w:w="1701" w:type="dxa"/>
            <w:vAlign w:val="center"/>
          </w:tcPr>
          <w:p w14:paraId="40F05772" w14:textId="77777777" w:rsidR="00453823" w:rsidRPr="00987335" w:rsidRDefault="00453823" w:rsidP="00453823">
            <w:pPr>
              <w:jc w:val="center"/>
              <w:rPr>
                <w:sz w:val="20"/>
                <w:szCs w:val="20"/>
              </w:rPr>
            </w:pPr>
          </w:p>
        </w:tc>
        <w:tc>
          <w:tcPr>
            <w:tcW w:w="1842" w:type="dxa"/>
            <w:vAlign w:val="center"/>
          </w:tcPr>
          <w:p w14:paraId="5F5793B1" w14:textId="77777777" w:rsidR="00453823" w:rsidRPr="00987335" w:rsidRDefault="00453823" w:rsidP="00453823">
            <w:pPr>
              <w:jc w:val="center"/>
              <w:rPr>
                <w:sz w:val="20"/>
                <w:szCs w:val="20"/>
              </w:rPr>
            </w:pPr>
          </w:p>
        </w:tc>
        <w:tc>
          <w:tcPr>
            <w:tcW w:w="2127" w:type="dxa"/>
            <w:vAlign w:val="center"/>
          </w:tcPr>
          <w:p w14:paraId="3DC9E0FE" w14:textId="77777777" w:rsidR="00453823" w:rsidRPr="00987335" w:rsidRDefault="00453823" w:rsidP="00453823">
            <w:pPr>
              <w:jc w:val="center"/>
              <w:rPr>
                <w:sz w:val="20"/>
                <w:szCs w:val="20"/>
              </w:rPr>
            </w:pPr>
          </w:p>
        </w:tc>
      </w:tr>
      <w:tr w:rsidR="00453823" w:rsidRPr="00987335" w14:paraId="2AFFB00D" w14:textId="77777777" w:rsidTr="00453823">
        <w:trPr>
          <w:trHeight w:val="20"/>
        </w:trPr>
        <w:tc>
          <w:tcPr>
            <w:tcW w:w="3256" w:type="dxa"/>
            <w:vAlign w:val="center"/>
          </w:tcPr>
          <w:p w14:paraId="3608306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Duration of drainage</w:t>
            </w:r>
          </w:p>
        </w:tc>
        <w:tc>
          <w:tcPr>
            <w:tcW w:w="1701" w:type="dxa"/>
            <w:vAlign w:val="center"/>
          </w:tcPr>
          <w:p w14:paraId="73365541"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06719D65" w14:textId="77777777" w:rsidR="00453823" w:rsidRPr="00987335" w:rsidRDefault="00453823" w:rsidP="00453823">
            <w:pPr>
              <w:jc w:val="center"/>
              <w:rPr>
                <w:sz w:val="20"/>
                <w:szCs w:val="20"/>
              </w:rPr>
            </w:pPr>
          </w:p>
        </w:tc>
        <w:tc>
          <w:tcPr>
            <w:tcW w:w="2127" w:type="dxa"/>
            <w:vAlign w:val="center"/>
          </w:tcPr>
          <w:p w14:paraId="4FAFEC0E" w14:textId="77777777" w:rsidR="00453823" w:rsidRPr="00987335" w:rsidRDefault="00453823" w:rsidP="00453823">
            <w:pPr>
              <w:jc w:val="center"/>
              <w:rPr>
                <w:sz w:val="20"/>
                <w:szCs w:val="20"/>
              </w:rPr>
            </w:pPr>
          </w:p>
        </w:tc>
      </w:tr>
      <w:tr w:rsidR="00453823" w:rsidRPr="00987335" w14:paraId="409DBDE2" w14:textId="77777777" w:rsidTr="00453823">
        <w:trPr>
          <w:trHeight w:val="20"/>
        </w:trPr>
        <w:tc>
          <w:tcPr>
            <w:tcW w:w="3256" w:type="dxa"/>
            <w:vAlign w:val="center"/>
          </w:tcPr>
          <w:p w14:paraId="2E11A9D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Unplanned CT scan</w:t>
            </w:r>
          </w:p>
        </w:tc>
        <w:tc>
          <w:tcPr>
            <w:tcW w:w="1701" w:type="dxa"/>
            <w:vAlign w:val="center"/>
          </w:tcPr>
          <w:p w14:paraId="76AD1250" w14:textId="77777777" w:rsidR="00453823" w:rsidRPr="00987335" w:rsidRDefault="00453823" w:rsidP="00453823">
            <w:pPr>
              <w:jc w:val="center"/>
              <w:rPr>
                <w:sz w:val="20"/>
                <w:szCs w:val="20"/>
              </w:rPr>
            </w:pPr>
          </w:p>
        </w:tc>
        <w:tc>
          <w:tcPr>
            <w:tcW w:w="1842" w:type="dxa"/>
            <w:vAlign w:val="center"/>
          </w:tcPr>
          <w:p w14:paraId="68A48145" w14:textId="77777777" w:rsidR="00453823" w:rsidRPr="00987335" w:rsidRDefault="00453823" w:rsidP="00453823">
            <w:pPr>
              <w:jc w:val="center"/>
              <w:rPr>
                <w:sz w:val="20"/>
                <w:szCs w:val="20"/>
              </w:rPr>
            </w:pPr>
          </w:p>
        </w:tc>
        <w:tc>
          <w:tcPr>
            <w:tcW w:w="2127" w:type="dxa"/>
            <w:vAlign w:val="center"/>
          </w:tcPr>
          <w:p w14:paraId="0A0017CD" w14:textId="77777777" w:rsidR="00453823" w:rsidRPr="00987335" w:rsidRDefault="00453823" w:rsidP="00453823">
            <w:pPr>
              <w:jc w:val="center"/>
              <w:rPr>
                <w:sz w:val="20"/>
                <w:szCs w:val="20"/>
              </w:rPr>
            </w:pPr>
          </w:p>
        </w:tc>
      </w:tr>
      <w:tr w:rsidR="00453823" w:rsidRPr="00987335" w14:paraId="415BF84A" w14:textId="77777777" w:rsidTr="00453823">
        <w:trPr>
          <w:trHeight w:val="20"/>
        </w:trPr>
        <w:tc>
          <w:tcPr>
            <w:tcW w:w="3256" w:type="dxa"/>
            <w:vAlign w:val="center"/>
          </w:tcPr>
          <w:p w14:paraId="7E8A5998"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Any unplanned imaging</w:t>
            </w:r>
          </w:p>
        </w:tc>
        <w:tc>
          <w:tcPr>
            <w:tcW w:w="1701" w:type="dxa"/>
            <w:vAlign w:val="center"/>
          </w:tcPr>
          <w:p w14:paraId="1C9C1BE6" w14:textId="77777777" w:rsidR="00453823" w:rsidRPr="00987335" w:rsidRDefault="00453823" w:rsidP="00453823">
            <w:pPr>
              <w:jc w:val="center"/>
              <w:rPr>
                <w:sz w:val="20"/>
                <w:szCs w:val="20"/>
              </w:rPr>
            </w:pPr>
          </w:p>
        </w:tc>
        <w:tc>
          <w:tcPr>
            <w:tcW w:w="1842" w:type="dxa"/>
            <w:vAlign w:val="center"/>
          </w:tcPr>
          <w:p w14:paraId="2BE70DD0" w14:textId="77777777" w:rsidR="00453823" w:rsidRPr="00987335" w:rsidRDefault="00453823" w:rsidP="00453823">
            <w:pPr>
              <w:jc w:val="center"/>
              <w:rPr>
                <w:sz w:val="20"/>
                <w:szCs w:val="20"/>
              </w:rPr>
            </w:pPr>
          </w:p>
        </w:tc>
        <w:tc>
          <w:tcPr>
            <w:tcW w:w="2127" w:type="dxa"/>
            <w:vAlign w:val="center"/>
          </w:tcPr>
          <w:p w14:paraId="5A09B46F" w14:textId="77777777" w:rsidR="00453823" w:rsidRPr="00987335" w:rsidRDefault="00453823" w:rsidP="00453823">
            <w:pPr>
              <w:jc w:val="center"/>
              <w:rPr>
                <w:sz w:val="20"/>
                <w:szCs w:val="20"/>
              </w:rPr>
            </w:pPr>
          </w:p>
        </w:tc>
      </w:tr>
      <w:tr w:rsidR="00453823" w:rsidRPr="00987335" w14:paraId="715D62EE" w14:textId="77777777" w:rsidTr="00453823">
        <w:trPr>
          <w:trHeight w:val="20"/>
        </w:trPr>
        <w:tc>
          <w:tcPr>
            <w:tcW w:w="3256" w:type="dxa"/>
            <w:vAlign w:val="center"/>
          </w:tcPr>
          <w:p w14:paraId="0051134A" w14:textId="77777777" w:rsidR="00453823" w:rsidRPr="00987335" w:rsidRDefault="00453823" w:rsidP="00453823">
            <w:pPr>
              <w:rPr>
                <w:sz w:val="20"/>
                <w:szCs w:val="20"/>
              </w:rPr>
            </w:pPr>
            <w:r w:rsidRPr="00987335">
              <w:rPr>
                <w:sz w:val="20"/>
                <w:szCs w:val="20"/>
              </w:rPr>
              <w:t>Interventional radiology procedure</w:t>
            </w:r>
          </w:p>
        </w:tc>
        <w:tc>
          <w:tcPr>
            <w:tcW w:w="1701" w:type="dxa"/>
            <w:vAlign w:val="center"/>
          </w:tcPr>
          <w:p w14:paraId="415DC0A5" w14:textId="77777777" w:rsidR="00453823" w:rsidRPr="00987335" w:rsidRDefault="00453823" w:rsidP="00453823">
            <w:pPr>
              <w:jc w:val="center"/>
              <w:rPr>
                <w:sz w:val="20"/>
                <w:szCs w:val="20"/>
              </w:rPr>
            </w:pPr>
          </w:p>
        </w:tc>
        <w:tc>
          <w:tcPr>
            <w:tcW w:w="1842" w:type="dxa"/>
            <w:vAlign w:val="center"/>
          </w:tcPr>
          <w:p w14:paraId="44B44DB6" w14:textId="77777777" w:rsidR="00453823" w:rsidRPr="00987335" w:rsidRDefault="00453823" w:rsidP="00453823">
            <w:pPr>
              <w:jc w:val="center"/>
              <w:rPr>
                <w:sz w:val="20"/>
                <w:szCs w:val="20"/>
              </w:rPr>
            </w:pPr>
          </w:p>
        </w:tc>
        <w:tc>
          <w:tcPr>
            <w:tcW w:w="2127" w:type="dxa"/>
            <w:vAlign w:val="center"/>
          </w:tcPr>
          <w:p w14:paraId="54162A30" w14:textId="77777777" w:rsidR="00453823" w:rsidRPr="00987335" w:rsidRDefault="00453823" w:rsidP="00453823">
            <w:pPr>
              <w:jc w:val="center"/>
              <w:rPr>
                <w:sz w:val="20"/>
                <w:szCs w:val="20"/>
              </w:rPr>
            </w:pPr>
          </w:p>
        </w:tc>
      </w:tr>
      <w:tr w:rsidR="00453823" w:rsidRPr="00987335" w14:paraId="217C7BE7" w14:textId="77777777" w:rsidTr="00453823">
        <w:trPr>
          <w:trHeight w:val="20"/>
        </w:trPr>
        <w:tc>
          <w:tcPr>
            <w:tcW w:w="3256" w:type="dxa"/>
            <w:vAlign w:val="center"/>
          </w:tcPr>
          <w:p w14:paraId="26A92917"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Unplanned Central Venous Catheter</w:t>
            </w:r>
          </w:p>
        </w:tc>
        <w:tc>
          <w:tcPr>
            <w:tcW w:w="1701" w:type="dxa"/>
            <w:vAlign w:val="center"/>
          </w:tcPr>
          <w:p w14:paraId="429A2F19" w14:textId="77777777" w:rsidR="00453823" w:rsidRPr="00987335" w:rsidRDefault="00453823" w:rsidP="00453823">
            <w:pPr>
              <w:jc w:val="center"/>
              <w:rPr>
                <w:sz w:val="20"/>
                <w:szCs w:val="20"/>
              </w:rPr>
            </w:pPr>
          </w:p>
        </w:tc>
        <w:tc>
          <w:tcPr>
            <w:tcW w:w="1842" w:type="dxa"/>
            <w:vAlign w:val="center"/>
          </w:tcPr>
          <w:p w14:paraId="300DA075" w14:textId="77777777" w:rsidR="00453823" w:rsidRPr="00987335" w:rsidRDefault="00453823" w:rsidP="00453823">
            <w:pPr>
              <w:jc w:val="center"/>
              <w:rPr>
                <w:sz w:val="20"/>
                <w:szCs w:val="20"/>
              </w:rPr>
            </w:pPr>
          </w:p>
        </w:tc>
        <w:tc>
          <w:tcPr>
            <w:tcW w:w="2127" w:type="dxa"/>
            <w:vAlign w:val="center"/>
          </w:tcPr>
          <w:p w14:paraId="15D18232" w14:textId="77777777" w:rsidR="00453823" w:rsidRPr="00987335" w:rsidRDefault="00453823" w:rsidP="00453823">
            <w:pPr>
              <w:jc w:val="center"/>
              <w:rPr>
                <w:sz w:val="20"/>
                <w:szCs w:val="20"/>
              </w:rPr>
            </w:pPr>
          </w:p>
        </w:tc>
      </w:tr>
      <w:tr w:rsidR="00453823" w:rsidRPr="00987335" w14:paraId="68C1A266" w14:textId="77777777" w:rsidTr="00453823">
        <w:trPr>
          <w:trHeight w:val="20"/>
        </w:trPr>
        <w:tc>
          <w:tcPr>
            <w:tcW w:w="3256" w:type="dxa"/>
            <w:vAlign w:val="center"/>
          </w:tcPr>
          <w:p w14:paraId="3FAA0830"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Re-operation</w:t>
            </w:r>
          </w:p>
        </w:tc>
        <w:tc>
          <w:tcPr>
            <w:tcW w:w="1701" w:type="dxa"/>
            <w:vAlign w:val="center"/>
          </w:tcPr>
          <w:p w14:paraId="7908E6E9" w14:textId="77777777" w:rsidR="00453823" w:rsidRPr="00987335" w:rsidRDefault="00453823" w:rsidP="00453823">
            <w:pPr>
              <w:jc w:val="center"/>
              <w:rPr>
                <w:sz w:val="20"/>
                <w:szCs w:val="20"/>
              </w:rPr>
            </w:pPr>
          </w:p>
        </w:tc>
        <w:tc>
          <w:tcPr>
            <w:tcW w:w="1842" w:type="dxa"/>
            <w:vAlign w:val="center"/>
          </w:tcPr>
          <w:p w14:paraId="658F71CD"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4B0DBABC"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0DD34F98" w14:textId="77777777" w:rsidTr="00453823">
        <w:trPr>
          <w:trHeight w:val="20"/>
        </w:trPr>
        <w:tc>
          <w:tcPr>
            <w:tcW w:w="3256" w:type="dxa"/>
            <w:vAlign w:val="center"/>
          </w:tcPr>
          <w:p w14:paraId="678016A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Antibiotic failure</w:t>
            </w:r>
          </w:p>
        </w:tc>
        <w:tc>
          <w:tcPr>
            <w:tcW w:w="1701" w:type="dxa"/>
            <w:vAlign w:val="center"/>
          </w:tcPr>
          <w:p w14:paraId="37F28260"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6D80780F"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748AD9D2" w14:textId="77777777" w:rsidR="00453823" w:rsidRPr="00987335" w:rsidRDefault="00453823" w:rsidP="00453823">
            <w:pPr>
              <w:jc w:val="center"/>
              <w:rPr>
                <w:sz w:val="20"/>
                <w:szCs w:val="20"/>
              </w:rPr>
            </w:pPr>
          </w:p>
        </w:tc>
      </w:tr>
      <w:tr w:rsidR="00453823" w:rsidRPr="00987335" w14:paraId="4EE4372F" w14:textId="77777777" w:rsidTr="00453823">
        <w:trPr>
          <w:trHeight w:val="20"/>
        </w:trPr>
        <w:tc>
          <w:tcPr>
            <w:tcW w:w="3256" w:type="dxa"/>
            <w:vAlign w:val="center"/>
          </w:tcPr>
          <w:p w14:paraId="7EA128E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Analgesia</w:t>
            </w:r>
          </w:p>
        </w:tc>
        <w:tc>
          <w:tcPr>
            <w:tcW w:w="1701" w:type="dxa"/>
            <w:vAlign w:val="center"/>
          </w:tcPr>
          <w:p w14:paraId="07AADF9E" w14:textId="77777777" w:rsidR="00453823" w:rsidRPr="00987335" w:rsidRDefault="00453823" w:rsidP="00453823">
            <w:pPr>
              <w:jc w:val="center"/>
              <w:rPr>
                <w:sz w:val="20"/>
                <w:szCs w:val="20"/>
              </w:rPr>
            </w:pPr>
          </w:p>
        </w:tc>
        <w:tc>
          <w:tcPr>
            <w:tcW w:w="1842" w:type="dxa"/>
            <w:vAlign w:val="center"/>
          </w:tcPr>
          <w:p w14:paraId="41515EC8" w14:textId="77777777" w:rsidR="00453823" w:rsidRPr="00987335" w:rsidRDefault="00453823" w:rsidP="00453823">
            <w:pPr>
              <w:jc w:val="center"/>
              <w:rPr>
                <w:sz w:val="20"/>
                <w:szCs w:val="20"/>
              </w:rPr>
            </w:pPr>
          </w:p>
        </w:tc>
        <w:tc>
          <w:tcPr>
            <w:tcW w:w="2127" w:type="dxa"/>
            <w:vAlign w:val="center"/>
          </w:tcPr>
          <w:p w14:paraId="69ADE2D7" w14:textId="77777777" w:rsidR="00453823" w:rsidRPr="00987335" w:rsidRDefault="00453823" w:rsidP="00453823">
            <w:pPr>
              <w:jc w:val="center"/>
              <w:rPr>
                <w:sz w:val="20"/>
                <w:szCs w:val="20"/>
              </w:rPr>
            </w:pPr>
          </w:p>
        </w:tc>
      </w:tr>
      <w:tr w:rsidR="00453823" w:rsidRPr="00987335" w14:paraId="33459003" w14:textId="77777777" w:rsidTr="00453823">
        <w:trPr>
          <w:trHeight w:val="20"/>
        </w:trPr>
        <w:tc>
          <w:tcPr>
            <w:tcW w:w="3256" w:type="dxa"/>
            <w:vAlign w:val="center"/>
          </w:tcPr>
          <w:p w14:paraId="2425E130"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Pain score</w:t>
            </w:r>
          </w:p>
        </w:tc>
        <w:tc>
          <w:tcPr>
            <w:tcW w:w="1701" w:type="dxa"/>
            <w:vAlign w:val="center"/>
          </w:tcPr>
          <w:p w14:paraId="5C3CC37B" w14:textId="77777777" w:rsidR="00453823" w:rsidRPr="00987335" w:rsidRDefault="00453823" w:rsidP="00453823">
            <w:pPr>
              <w:jc w:val="center"/>
              <w:rPr>
                <w:sz w:val="20"/>
                <w:szCs w:val="20"/>
              </w:rPr>
            </w:pPr>
          </w:p>
        </w:tc>
        <w:tc>
          <w:tcPr>
            <w:tcW w:w="1842" w:type="dxa"/>
            <w:vAlign w:val="center"/>
          </w:tcPr>
          <w:p w14:paraId="222425BE" w14:textId="77777777" w:rsidR="00453823" w:rsidRPr="00987335" w:rsidRDefault="00453823" w:rsidP="00453823">
            <w:pPr>
              <w:jc w:val="center"/>
              <w:rPr>
                <w:sz w:val="20"/>
                <w:szCs w:val="20"/>
              </w:rPr>
            </w:pPr>
          </w:p>
        </w:tc>
        <w:tc>
          <w:tcPr>
            <w:tcW w:w="2127" w:type="dxa"/>
            <w:vAlign w:val="center"/>
          </w:tcPr>
          <w:p w14:paraId="5FC8BE9E" w14:textId="77777777" w:rsidR="00453823" w:rsidRPr="00987335" w:rsidRDefault="00453823" w:rsidP="00453823">
            <w:pPr>
              <w:jc w:val="center"/>
              <w:rPr>
                <w:sz w:val="20"/>
                <w:szCs w:val="20"/>
              </w:rPr>
            </w:pPr>
          </w:p>
        </w:tc>
      </w:tr>
      <w:tr w:rsidR="00453823" w:rsidRPr="00987335" w14:paraId="5BB90DF6" w14:textId="77777777" w:rsidTr="00453823">
        <w:trPr>
          <w:trHeight w:val="20"/>
        </w:trPr>
        <w:tc>
          <w:tcPr>
            <w:tcW w:w="3256" w:type="dxa"/>
            <w:vAlign w:val="center"/>
          </w:tcPr>
          <w:p w14:paraId="0EB28A0D"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Readmission to hospital</w:t>
            </w:r>
          </w:p>
        </w:tc>
        <w:tc>
          <w:tcPr>
            <w:tcW w:w="1701" w:type="dxa"/>
            <w:vAlign w:val="center"/>
          </w:tcPr>
          <w:p w14:paraId="7266C8B8" w14:textId="77777777" w:rsidR="00453823" w:rsidRPr="00987335" w:rsidRDefault="00453823" w:rsidP="00453823">
            <w:pPr>
              <w:jc w:val="center"/>
              <w:rPr>
                <w:sz w:val="20"/>
                <w:szCs w:val="20"/>
              </w:rPr>
            </w:pPr>
          </w:p>
        </w:tc>
        <w:tc>
          <w:tcPr>
            <w:tcW w:w="1842" w:type="dxa"/>
            <w:vAlign w:val="center"/>
          </w:tcPr>
          <w:p w14:paraId="6C2F3D4B"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6B4F4939"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54FAD783" w14:textId="77777777" w:rsidTr="00453823">
        <w:trPr>
          <w:trHeight w:val="20"/>
        </w:trPr>
        <w:tc>
          <w:tcPr>
            <w:tcW w:w="3256" w:type="dxa"/>
            <w:vAlign w:val="center"/>
          </w:tcPr>
          <w:p w14:paraId="655972C0" w14:textId="77777777" w:rsidR="00453823" w:rsidRPr="00987335" w:rsidRDefault="00453823" w:rsidP="00453823">
            <w:pPr>
              <w:rPr>
                <w:rFonts w:eastAsia="Times New Roman" w:cs="Times New Roman"/>
                <w:bCs/>
                <w:color w:val="000000"/>
                <w:sz w:val="20"/>
                <w:szCs w:val="20"/>
                <w:lang w:eastAsia="en-GB"/>
              </w:rPr>
            </w:pPr>
            <w:r w:rsidRPr="00987335">
              <w:rPr>
                <w:rFonts w:eastAsia="Times New Roman" w:cs="Times New Roman"/>
                <w:bCs/>
                <w:color w:val="000000"/>
                <w:sz w:val="20"/>
                <w:szCs w:val="20"/>
                <w:lang w:eastAsia="en-GB"/>
              </w:rPr>
              <w:t>Bowel obstruction</w:t>
            </w:r>
          </w:p>
        </w:tc>
        <w:tc>
          <w:tcPr>
            <w:tcW w:w="1701" w:type="dxa"/>
            <w:vAlign w:val="center"/>
          </w:tcPr>
          <w:p w14:paraId="33942E88" w14:textId="77777777" w:rsidR="00453823" w:rsidRPr="00987335" w:rsidRDefault="00453823" w:rsidP="00453823">
            <w:pPr>
              <w:jc w:val="center"/>
              <w:rPr>
                <w:sz w:val="20"/>
                <w:szCs w:val="20"/>
              </w:rPr>
            </w:pPr>
          </w:p>
        </w:tc>
        <w:tc>
          <w:tcPr>
            <w:tcW w:w="1842" w:type="dxa"/>
            <w:vAlign w:val="center"/>
          </w:tcPr>
          <w:p w14:paraId="56C9D7C5" w14:textId="77777777" w:rsidR="00453823" w:rsidRPr="00987335" w:rsidRDefault="00453823" w:rsidP="00453823">
            <w:pPr>
              <w:jc w:val="center"/>
              <w:rPr>
                <w:sz w:val="20"/>
                <w:szCs w:val="20"/>
              </w:rPr>
            </w:pPr>
          </w:p>
        </w:tc>
        <w:tc>
          <w:tcPr>
            <w:tcW w:w="2127" w:type="dxa"/>
            <w:vAlign w:val="center"/>
          </w:tcPr>
          <w:p w14:paraId="18677B88"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4FA1BEB8" w14:textId="77777777" w:rsidTr="00453823">
        <w:trPr>
          <w:trHeight w:val="20"/>
        </w:trPr>
        <w:tc>
          <w:tcPr>
            <w:tcW w:w="3256" w:type="dxa"/>
            <w:vAlign w:val="center"/>
          </w:tcPr>
          <w:p w14:paraId="362AA4E4"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Recurrent appendicitis</w:t>
            </w:r>
          </w:p>
        </w:tc>
        <w:tc>
          <w:tcPr>
            <w:tcW w:w="1701" w:type="dxa"/>
            <w:vAlign w:val="center"/>
          </w:tcPr>
          <w:p w14:paraId="1D0492AD" w14:textId="77777777" w:rsidR="00453823" w:rsidRPr="00987335" w:rsidRDefault="00453823" w:rsidP="00453823">
            <w:pPr>
              <w:jc w:val="center"/>
              <w:rPr>
                <w:sz w:val="20"/>
                <w:szCs w:val="20"/>
              </w:rPr>
            </w:pPr>
          </w:p>
        </w:tc>
        <w:tc>
          <w:tcPr>
            <w:tcW w:w="1842" w:type="dxa"/>
            <w:vAlign w:val="center"/>
          </w:tcPr>
          <w:p w14:paraId="537BB423"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4BBA92E2"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3A2A4024" w14:textId="77777777" w:rsidTr="00453823">
        <w:trPr>
          <w:trHeight w:val="20"/>
        </w:trPr>
        <w:tc>
          <w:tcPr>
            <w:tcW w:w="3256" w:type="dxa"/>
            <w:vAlign w:val="center"/>
          </w:tcPr>
          <w:p w14:paraId="0B1E71C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Major or minor complication</w:t>
            </w:r>
          </w:p>
        </w:tc>
        <w:tc>
          <w:tcPr>
            <w:tcW w:w="1701" w:type="dxa"/>
            <w:vAlign w:val="center"/>
          </w:tcPr>
          <w:p w14:paraId="29FFF6CD" w14:textId="77777777" w:rsidR="00453823" w:rsidRPr="00987335" w:rsidRDefault="00453823" w:rsidP="00453823">
            <w:pPr>
              <w:jc w:val="center"/>
              <w:rPr>
                <w:sz w:val="20"/>
                <w:szCs w:val="20"/>
              </w:rPr>
            </w:pPr>
          </w:p>
        </w:tc>
        <w:tc>
          <w:tcPr>
            <w:tcW w:w="1842" w:type="dxa"/>
            <w:vAlign w:val="center"/>
          </w:tcPr>
          <w:p w14:paraId="5BABD496" w14:textId="77777777" w:rsidR="00453823" w:rsidRPr="00987335" w:rsidRDefault="00453823" w:rsidP="00453823">
            <w:pPr>
              <w:jc w:val="center"/>
              <w:rPr>
                <w:sz w:val="20"/>
                <w:szCs w:val="20"/>
              </w:rPr>
            </w:pPr>
          </w:p>
        </w:tc>
        <w:tc>
          <w:tcPr>
            <w:tcW w:w="2127" w:type="dxa"/>
            <w:vAlign w:val="center"/>
          </w:tcPr>
          <w:p w14:paraId="6A076E95"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6CFE1EB8" w14:textId="77777777" w:rsidTr="00453823">
        <w:trPr>
          <w:trHeight w:val="20"/>
        </w:trPr>
        <w:tc>
          <w:tcPr>
            <w:tcW w:w="3256" w:type="dxa"/>
            <w:vAlign w:val="center"/>
          </w:tcPr>
          <w:p w14:paraId="01EB822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Death</w:t>
            </w:r>
          </w:p>
        </w:tc>
        <w:tc>
          <w:tcPr>
            <w:tcW w:w="1701" w:type="dxa"/>
            <w:vAlign w:val="center"/>
          </w:tcPr>
          <w:p w14:paraId="42EC697B"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02977BB1"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0870DDEA"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1B01E4AA" w14:textId="77777777" w:rsidTr="00453823">
        <w:trPr>
          <w:trHeight w:val="20"/>
        </w:trPr>
        <w:tc>
          <w:tcPr>
            <w:tcW w:w="3256" w:type="dxa"/>
            <w:vAlign w:val="center"/>
          </w:tcPr>
          <w:p w14:paraId="6BED58F7"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Time away from school</w:t>
            </w:r>
          </w:p>
        </w:tc>
        <w:tc>
          <w:tcPr>
            <w:tcW w:w="1701" w:type="dxa"/>
            <w:vAlign w:val="center"/>
          </w:tcPr>
          <w:p w14:paraId="0B7AEE73" w14:textId="77777777" w:rsidR="00453823" w:rsidRPr="00987335" w:rsidRDefault="00453823" w:rsidP="00453823">
            <w:pPr>
              <w:jc w:val="center"/>
              <w:rPr>
                <w:sz w:val="20"/>
                <w:szCs w:val="20"/>
              </w:rPr>
            </w:pPr>
          </w:p>
        </w:tc>
        <w:tc>
          <w:tcPr>
            <w:tcW w:w="1842" w:type="dxa"/>
            <w:vAlign w:val="center"/>
          </w:tcPr>
          <w:p w14:paraId="061A68DA" w14:textId="77777777" w:rsidR="00453823" w:rsidRPr="00987335" w:rsidRDefault="00453823" w:rsidP="00453823">
            <w:pPr>
              <w:jc w:val="center"/>
              <w:rPr>
                <w:sz w:val="20"/>
                <w:szCs w:val="20"/>
              </w:rPr>
            </w:pPr>
          </w:p>
        </w:tc>
        <w:tc>
          <w:tcPr>
            <w:tcW w:w="2127" w:type="dxa"/>
            <w:vAlign w:val="center"/>
          </w:tcPr>
          <w:p w14:paraId="3E353A14" w14:textId="77777777" w:rsidR="00453823" w:rsidRPr="00987335" w:rsidRDefault="00453823" w:rsidP="00453823">
            <w:pPr>
              <w:jc w:val="center"/>
              <w:rPr>
                <w:sz w:val="20"/>
                <w:szCs w:val="20"/>
              </w:rPr>
            </w:pPr>
          </w:p>
        </w:tc>
      </w:tr>
      <w:tr w:rsidR="00453823" w:rsidRPr="00987335" w14:paraId="1BC9F70D" w14:textId="77777777" w:rsidTr="00453823">
        <w:trPr>
          <w:trHeight w:val="20"/>
        </w:trPr>
        <w:tc>
          <w:tcPr>
            <w:tcW w:w="3256" w:type="dxa"/>
            <w:vAlign w:val="center"/>
          </w:tcPr>
          <w:p w14:paraId="32AE079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Time away from full activity</w:t>
            </w:r>
          </w:p>
        </w:tc>
        <w:tc>
          <w:tcPr>
            <w:tcW w:w="1701" w:type="dxa"/>
            <w:vAlign w:val="center"/>
          </w:tcPr>
          <w:p w14:paraId="5966817A" w14:textId="77777777" w:rsidR="00453823" w:rsidRPr="00987335" w:rsidRDefault="00453823" w:rsidP="00453823">
            <w:pPr>
              <w:jc w:val="center"/>
              <w:rPr>
                <w:sz w:val="20"/>
                <w:szCs w:val="20"/>
              </w:rPr>
            </w:pPr>
          </w:p>
        </w:tc>
        <w:tc>
          <w:tcPr>
            <w:tcW w:w="1842" w:type="dxa"/>
            <w:vAlign w:val="center"/>
          </w:tcPr>
          <w:p w14:paraId="4C81F9B0" w14:textId="77777777" w:rsidR="00453823" w:rsidRPr="00987335" w:rsidRDefault="00453823" w:rsidP="00453823">
            <w:pPr>
              <w:jc w:val="center"/>
              <w:rPr>
                <w:sz w:val="20"/>
                <w:szCs w:val="20"/>
              </w:rPr>
            </w:pPr>
          </w:p>
        </w:tc>
        <w:tc>
          <w:tcPr>
            <w:tcW w:w="2127" w:type="dxa"/>
            <w:vAlign w:val="center"/>
          </w:tcPr>
          <w:p w14:paraId="3154C302" w14:textId="77777777" w:rsidR="00453823" w:rsidRPr="00987335" w:rsidRDefault="00453823" w:rsidP="00453823">
            <w:pPr>
              <w:jc w:val="center"/>
              <w:rPr>
                <w:sz w:val="20"/>
                <w:szCs w:val="20"/>
              </w:rPr>
            </w:pPr>
          </w:p>
        </w:tc>
      </w:tr>
      <w:tr w:rsidR="00453823" w:rsidRPr="00987335" w14:paraId="7C5F7361" w14:textId="77777777" w:rsidTr="00453823">
        <w:trPr>
          <w:trHeight w:val="20"/>
        </w:trPr>
        <w:tc>
          <w:tcPr>
            <w:tcW w:w="3256" w:type="dxa"/>
            <w:vAlign w:val="center"/>
          </w:tcPr>
          <w:p w14:paraId="2E17609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Parent time off work</w:t>
            </w:r>
          </w:p>
        </w:tc>
        <w:tc>
          <w:tcPr>
            <w:tcW w:w="1701" w:type="dxa"/>
            <w:vAlign w:val="center"/>
          </w:tcPr>
          <w:p w14:paraId="51E1B43C" w14:textId="77777777" w:rsidR="00453823" w:rsidRPr="00987335" w:rsidRDefault="00453823" w:rsidP="00453823">
            <w:pPr>
              <w:jc w:val="center"/>
              <w:rPr>
                <w:sz w:val="20"/>
                <w:szCs w:val="20"/>
              </w:rPr>
            </w:pPr>
          </w:p>
        </w:tc>
        <w:tc>
          <w:tcPr>
            <w:tcW w:w="1842" w:type="dxa"/>
            <w:vAlign w:val="center"/>
          </w:tcPr>
          <w:p w14:paraId="5ACC35CA" w14:textId="77777777" w:rsidR="00453823" w:rsidRPr="00987335" w:rsidRDefault="00453823" w:rsidP="00453823">
            <w:pPr>
              <w:jc w:val="center"/>
              <w:rPr>
                <w:sz w:val="20"/>
                <w:szCs w:val="20"/>
              </w:rPr>
            </w:pPr>
          </w:p>
        </w:tc>
        <w:tc>
          <w:tcPr>
            <w:tcW w:w="2127" w:type="dxa"/>
            <w:vAlign w:val="center"/>
          </w:tcPr>
          <w:p w14:paraId="673877F9" w14:textId="77777777" w:rsidR="00453823" w:rsidRPr="00987335" w:rsidRDefault="00453823" w:rsidP="00453823">
            <w:pPr>
              <w:jc w:val="center"/>
              <w:rPr>
                <w:sz w:val="20"/>
                <w:szCs w:val="20"/>
              </w:rPr>
            </w:pPr>
          </w:p>
        </w:tc>
      </w:tr>
      <w:tr w:rsidR="00453823" w:rsidRPr="00987335" w14:paraId="55B398F1" w14:textId="77777777" w:rsidTr="00453823">
        <w:trPr>
          <w:trHeight w:val="20"/>
        </w:trPr>
        <w:tc>
          <w:tcPr>
            <w:tcW w:w="3256" w:type="dxa"/>
            <w:vAlign w:val="center"/>
          </w:tcPr>
          <w:p w14:paraId="74DA4DF7"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Wound healing time</w:t>
            </w:r>
          </w:p>
        </w:tc>
        <w:tc>
          <w:tcPr>
            <w:tcW w:w="1701" w:type="dxa"/>
            <w:vAlign w:val="center"/>
          </w:tcPr>
          <w:p w14:paraId="75EDF523" w14:textId="77777777" w:rsidR="00453823" w:rsidRPr="00987335" w:rsidRDefault="00453823" w:rsidP="00453823">
            <w:pPr>
              <w:jc w:val="center"/>
              <w:rPr>
                <w:sz w:val="20"/>
                <w:szCs w:val="20"/>
              </w:rPr>
            </w:pPr>
          </w:p>
        </w:tc>
        <w:tc>
          <w:tcPr>
            <w:tcW w:w="1842" w:type="dxa"/>
            <w:vAlign w:val="center"/>
          </w:tcPr>
          <w:p w14:paraId="44E23C05" w14:textId="77777777" w:rsidR="00453823" w:rsidRPr="00987335" w:rsidRDefault="00453823" w:rsidP="00453823">
            <w:pPr>
              <w:jc w:val="center"/>
              <w:rPr>
                <w:sz w:val="20"/>
                <w:szCs w:val="20"/>
              </w:rPr>
            </w:pPr>
          </w:p>
        </w:tc>
        <w:tc>
          <w:tcPr>
            <w:tcW w:w="2127" w:type="dxa"/>
            <w:vAlign w:val="center"/>
          </w:tcPr>
          <w:p w14:paraId="362572D8" w14:textId="77777777" w:rsidR="00453823" w:rsidRPr="00987335" w:rsidRDefault="00453823" w:rsidP="00453823">
            <w:pPr>
              <w:jc w:val="center"/>
              <w:rPr>
                <w:sz w:val="20"/>
                <w:szCs w:val="20"/>
              </w:rPr>
            </w:pPr>
          </w:p>
        </w:tc>
      </w:tr>
      <w:tr w:rsidR="00453823" w:rsidRPr="00987335" w14:paraId="269E90D7" w14:textId="77777777" w:rsidTr="00453823">
        <w:trPr>
          <w:trHeight w:val="20"/>
        </w:trPr>
        <w:tc>
          <w:tcPr>
            <w:tcW w:w="3256" w:type="dxa"/>
            <w:vAlign w:val="center"/>
          </w:tcPr>
          <w:p w14:paraId="65FF3289"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Child’s quality of life</w:t>
            </w:r>
          </w:p>
        </w:tc>
        <w:tc>
          <w:tcPr>
            <w:tcW w:w="1701" w:type="dxa"/>
            <w:vAlign w:val="center"/>
          </w:tcPr>
          <w:p w14:paraId="0A429B92" w14:textId="77777777" w:rsidR="00453823" w:rsidRPr="00987335" w:rsidRDefault="00453823" w:rsidP="00453823">
            <w:pPr>
              <w:jc w:val="center"/>
              <w:rPr>
                <w:sz w:val="20"/>
                <w:szCs w:val="20"/>
              </w:rPr>
            </w:pPr>
            <w:r w:rsidRPr="00987335">
              <w:rPr>
                <w:sz w:val="20"/>
                <w:szCs w:val="20"/>
              </w:rPr>
              <w:sym w:font="Wingdings" w:char="F0FC"/>
            </w:r>
          </w:p>
        </w:tc>
        <w:tc>
          <w:tcPr>
            <w:tcW w:w="1842" w:type="dxa"/>
            <w:vAlign w:val="center"/>
          </w:tcPr>
          <w:p w14:paraId="3856F5CC"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7B207111" w14:textId="77777777" w:rsidR="00453823" w:rsidRPr="00987335" w:rsidRDefault="00453823" w:rsidP="00453823">
            <w:pPr>
              <w:jc w:val="center"/>
              <w:rPr>
                <w:sz w:val="20"/>
                <w:szCs w:val="20"/>
              </w:rPr>
            </w:pPr>
          </w:p>
        </w:tc>
      </w:tr>
      <w:tr w:rsidR="00453823" w:rsidRPr="00987335" w14:paraId="40DB1BC9" w14:textId="77777777" w:rsidTr="00453823">
        <w:trPr>
          <w:trHeight w:val="20"/>
        </w:trPr>
        <w:tc>
          <w:tcPr>
            <w:tcW w:w="3256" w:type="dxa"/>
            <w:vAlign w:val="center"/>
          </w:tcPr>
          <w:p w14:paraId="2C273EB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Cosmesis</w:t>
            </w:r>
          </w:p>
        </w:tc>
        <w:tc>
          <w:tcPr>
            <w:tcW w:w="1701" w:type="dxa"/>
            <w:vAlign w:val="center"/>
          </w:tcPr>
          <w:p w14:paraId="789E4F5E" w14:textId="77777777" w:rsidR="00453823" w:rsidRPr="00987335" w:rsidRDefault="00453823" w:rsidP="00453823">
            <w:pPr>
              <w:jc w:val="center"/>
              <w:rPr>
                <w:sz w:val="20"/>
                <w:szCs w:val="20"/>
              </w:rPr>
            </w:pPr>
          </w:p>
        </w:tc>
        <w:tc>
          <w:tcPr>
            <w:tcW w:w="1842" w:type="dxa"/>
            <w:vAlign w:val="center"/>
          </w:tcPr>
          <w:p w14:paraId="6C57B545" w14:textId="77777777" w:rsidR="00453823" w:rsidRPr="00987335" w:rsidRDefault="00453823" w:rsidP="00453823">
            <w:pPr>
              <w:jc w:val="center"/>
              <w:rPr>
                <w:sz w:val="20"/>
                <w:szCs w:val="20"/>
              </w:rPr>
            </w:pPr>
          </w:p>
        </w:tc>
        <w:tc>
          <w:tcPr>
            <w:tcW w:w="2127" w:type="dxa"/>
            <w:vAlign w:val="center"/>
          </w:tcPr>
          <w:p w14:paraId="7BD1F619" w14:textId="77777777" w:rsidR="00453823" w:rsidRPr="00987335" w:rsidRDefault="00453823" w:rsidP="00453823">
            <w:pPr>
              <w:jc w:val="center"/>
              <w:rPr>
                <w:sz w:val="20"/>
                <w:szCs w:val="20"/>
              </w:rPr>
            </w:pPr>
          </w:p>
        </w:tc>
      </w:tr>
      <w:tr w:rsidR="00453823" w:rsidRPr="00987335" w14:paraId="20F94AD4" w14:textId="77777777" w:rsidTr="00453823">
        <w:trPr>
          <w:trHeight w:val="20"/>
        </w:trPr>
        <w:tc>
          <w:tcPr>
            <w:tcW w:w="3256" w:type="dxa"/>
            <w:vAlign w:val="center"/>
          </w:tcPr>
          <w:p w14:paraId="30C5CDD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Parental stress</w:t>
            </w:r>
          </w:p>
        </w:tc>
        <w:tc>
          <w:tcPr>
            <w:tcW w:w="1701" w:type="dxa"/>
            <w:vAlign w:val="center"/>
          </w:tcPr>
          <w:p w14:paraId="2F770A40" w14:textId="77777777" w:rsidR="00453823" w:rsidRPr="00987335" w:rsidRDefault="00453823" w:rsidP="00453823">
            <w:pPr>
              <w:jc w:val="center"/>
              <w:rPr>
                <w:sz w:val="20"/>
                <w:szCs w:val="20"/>
              </w:rPr>
            </w:pPr>
          </w:p>
        </w:tc>
        <w:tc>
          <w:tcPr>
            <w:tcW w:w="1842" w:type="dxa"/>
            <w:vAlign w:val="center"/>
          </w:tcPr>
          <w:p w14:paraId="04D0FBDD" w14:textId="77777777" w:rsidR="00453823" w:rsidRPr="00987335" w:rsidRDefault="00453823" w:rsidP="00453823">
            <w:pPr>
              <w:jc w:val="center"/>
              <w:rPr>
                <w:sz w:val="20"/>
                <w:szCs w:val="20"/>
              </w:rPr>
            </w:pPr>
          </w:p>
        </w:tc>
        <w:tc>
          <w:tcPr>
            <w:tcW w:w="2127" w:type="dxa"/>
            <w:vAlign w:val="center"/>
          </w:tcPr>
          <w:p w14:paraId="605B131E" w14:textId="77777777" w:rsidR="00453823" w:rsidRPr="00987335" w:rsidRDefault="00453823" w:rsidP="00453823">
            <w:pPr>
              <w:jc w:val="center"/>
              <w:rPr>
                <w:sz w:val="20"/>
                <w:szCs w:val="20"/>
              </w:rPr>
            </w:pPr>
          </w:p>
        </w:tc>
      </w:tr>
      <w:tr w:rsidR="00453823" w:rsidRPr="00987335" w14:paraId="197F7123" w14:textId="77777777" w:rsidTr="00453823">
        <w:trPr>
          <w:trHeight w:val="20"/>
        </w:trPr>
        <w:tc>
          <w:tcPr>
            <w:tcW w:w="3256" w:type="dxa"/>
            <w:vAlign w:val="center"/>
          </w:tcPr>
          <w:p w14:paraId="16B87432"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Patient stress</w:t>
            </w:r>
          </w:p>
        </w:tc>
        <w:tc>
          <w:tcPr>
            <w:tcW w:w="1701" w:type="dxa"/>
            <w:vAlign w:val="center"/>
          </w:tcPr>
          <w:p w14:paraId="3D4E5916" w14:textId="77777777" w:rsidR="00453823" w:rsidRPr="00987335" w:rsidRDefault="00453823" w:rsidP="00453823">
            <w:pPr>
              <w:jc w:val="center"/>
              <w:rPr>
                <w:sz w:val="20"/>
                <w:szCs w:val="20"/>
              </w:rPr>
            </w:pPr>
          </w:p>
        </w:tc>
        <w:tc>
          <w:tcPr>
            <w:tcW w:w="1842" w:type="dxa"/>
            <w:vAlign w:val="center"/>
          </w:tcPr>
          <w:p w14:paraId="01BC804E" w14:textId="77777777" w:rsidR="00453823" w:rsidRPr="00987335" w:rsidRDefault="00453823" w:rsidP="00453823">
            <w:pPr>
              <w:jc w:val="center"/>
              <w:rPr>
                <w:sz w:val="20"/>
                <w:szCs w:val="20"/>
              </w:rPr>
            </w:pPr>
            <w:r w:rsidRPr="00987335">
              <w:rPr>
                <w:sz w:val="20"/>
                <w:szCs w:val="20"/>
              </w:rPr>
              <w:sym w:font="Wingdings" w:char="F0FC"/>
            </w:r>
          </w:p>
        </w:tc>
        <w:tc>
          <w:tcPr>
            <w:tcW w:w="2127" w:type="dxa"/>
            <w:vAlign w:val="center"/>
          </w:tcPr>
          <w:p w14:paraId="3792E59C" w14:textId="77777777" w:rsidR="00453823" w:rsidRPr="00987335" w:rsidRDefault="00453823" w:rsidP="00453823">
            <w:pPr>
              <w:jc w:val="center"/>
              <w:rPr>
                <w:sz w:val="20"/>
                <w:szCs w:val="20"/>
              </w:rPr>
            </w:pPr>
          </w:p>
        </w:tc>
      </w:tr>
      <w:tr w:rsidR="00453823" w:rsidRPr="00987335" w14:paraId="0A28918D" w14:textId="77777777" w:rsidTr="00453823">
        <w:trPr>
          <w:trHeight w:val="20"/>
        </w:trPr>
        <w:tc>
          <w:tcPr>
            <w:tcW w:w="3256" w:type="dxa"/>
            <w:vAlign w:val="center"/>
          </w:tcPr>
          <w:p w14:paraId="4923FF91"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Total cost of treatment</w:t>
            </w:r>
          </w:p>
        </w:tc>
        <w:tc>
          <w:tcPr>
            <w:tcW w:w="1701" w:type="dxa"/>
            <w:vAlign w:val="center"/>
          </w:tcPr>
          <w:p w14:paraId="05102BD4" w14:textId="77777777" w:rsidR="00453823" w:rsidRPr="00987335" w:rsidRDefault="00453823" w:rsidP="00453823">
            <w:pPr>
              <w:jc w:val="center"/>
              <w:rPr>
                <w:sz w:val="20"/>
                <w:szCs w:val="20"/>
              </w:rPr>
            </w:pPr>
          </w:p>
        </w:tc>
        <w:tc>
          <w:tcPr>
            <w:tcW w:w="1842" w:type="dxa"/>
            <w:vAlign w:val="center"/>
          </w:tcPr>
          <w:p w14:paraId="586E28CC" w14:textId="77777777" w:rsidR="00453823" w:rsidRPr="00987335" w:rsidRDefault="00453823" w:rsidP="00453823">
            <w:pPr>
              <w:jc w:val="center"/>
              <w:rPr>
                <w:sz w:val="20"/>
                <w:szCs w:val="20"/>
              </w:rPr>
            </w:pPr>
          </w:p>
        </w:tc>
        <w:tc>
          <w:tcPr>
            <w:tcW w:w="2127" w:type="dxa"/>
            <w:vAlign w:val="center"/>
          </w:tcPr>
          <w:p w14:paraId="15201093" w14:textId="77777777" w:rsidR="00453823" w:rsidRPr="00987335" w:rsidRDefault="00453823" w:rsidP="00453823">
            <w:pPr>
              <w:jc w:val="center"/>
              <w:rPr>
                <w:sz w:val="20"/>
                <w:szCs w:val="20"/>
              </w:rPr>
            </w:pPr>
          </w:p>
        </w:tc>
      </w:tr>
      <w:tr w:rsidR="00453823" w:rsidRPr="00987335" w14:paraId="3C5D05FB" w14:textId="77777777" w:rsidTr="00453823">
        <w:trPr>
          <w:trHeight w:val="20"/>
        </w:trPr>
        <w:tc>
          <w:tcPr>
            <w:tcW w:w="3256" w:type="dxa"/>
            <w:vAlign w:val="center"/>
          </w:tcPr>
          <w:p w14:paraId="51647FE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Cost effectiveness</w:t>
            </w:r>
          </w:p>
        </w:tc>
        <w:tc>
          <w:tcPr>
            <w:tcW w:w="1701" w:type="dxa"/>
            <w:vAlign w:val="center"/>
          </w:tcPr>
          <w:p w14:paraId="178B84CE" w14:textId="77777777" w:rsidR="00453823" w:rsidRPr="00987335" w:rsidRDefault="00453823" w:rsidP="00453823">
            <w:pPr>
              <w:jc w:val="center"/>
              <w:rPr>
                <w:sz w:val="20"/>
                <w:szCs w:val="20"/>
              </w:rPr>
            </w:pPr>
          </w:p>
        </w:tc>
        <w:tc>
          <w:tcPr>
            <w:tcW w:w="1842" w:type="dxa"/>
            <w:vAlign w:val="center"/>
          </w:tcPr>
          <w:p w14:paraId="5E729C0A" w14:textId="77777777" w:rsidR="00453823" w:rsidRPr="00987335" w:rsidRDefault="00453823" w:rsidP="00453823">
            <w:pPr>
              <w:jc w:val="center"/>
              <w:rPr>
                <w:sz w:val="20"/>
                <w:szCs w:val="20"/>
              </w:rPr>
            </w:pPr>
          </w:p>
        </w:tc>
        <w:tc>
          <w:tcPr>
            <w:tcW w:w="2127" w:type="dxa"/>
            <w:vAlign w:val="center"/>
          </w:tcPr>
          <w:p w14:paraId="6DD9173A" w14:textId="77777777" w:rsidR="00453823" w:rsidRPr="00987335" w:rsidRDefault="00453823" w:rsidP="00453823">
            <w:pPr>
              <w:jc w:val="center"/>
              <w:rPr>
                <w:sz w:val="20"/>
                <w:szCs w:val="20"/>
              </w:rPr>
            </w:pPr>
          </w:p>
        </w:tc>
      </w:tr>
      <w:tr w:rsidR="00453823" w:rsidRPr="00987335" w14:paraId="772A9D09" w14:textId="77777777" w:rsidTr="00453823">
        <w:trPr>
          <w:trHeight w:val="20"/>
        </w:trPr>
        <w:tc>
          <w:tcPr>
            <w:tcW w:w="3256" w:type="dxa"/>
            <w:vAlign w:val="center"/>
          </w:tcPr>
          <w:p w14:paraId="57BB360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Total healthcare visits</w:t>
            </w:r>
          </w:p>
        </w:tc>
        <w:tc>
          <w:tcPr>
            <w:tcW w:w="1701" w:type="dxa"/>
            <w:vAlign w:val="center"/>
          </w:tcPr>
          <w:p w14:paraId="4414FEE4" w14:textId="77777777" w:rsidR="00453823" w:rsidRPr="00987335" w:rsidRDefault="00453823" w:rsidP="00453823">
            <w:pPr>
              <w:jc w:val="center"/>
              <w:rPr>
                <w:sz w:val="20"/>
                <w:szCs w:val="20"/>
              </w:rPr>
            </w:pPr>
          </w:p>
        </w:tc>
        <w:tc>
          <w:tcPr>
            <w:tcW w:w="1842" w:type="dxa"/>
            <w:vAlign w:val="center"/>
          </w:tcPr>
          <w:p w14:paraId="748341D3" w14:textId="77777777" w:rsidR="00453823" w:rsidRPr="00987335" w:rsidRDefault="00453823" w:rsidP="00453823">
            <w:pPr>
              <w:jc w:val="center"/>
              <w:rPr>
                <w:sz w:val="20"/>
                <w:szCs w:val="20"/>
              </w:rPr>
            </w:pPr>
          </w:p>
        </w:tc>
        <w:tc>
          <w:tcPr>
            <w:tcW w:w="2127" w:type="dxa"/>
            <w:vAlign w:val="center"/>
          </w:tcPr>
          <w:p w14:paraId="6A81230D" w14:textId="77777777" w:rsidR="00453823" w:rsidRPr="00987335" w:rsidRDefault="00453823" w:rsidP="00453823">
            <w:pPr>
              <w:jc w:val="center"/>
              <w:rPr>
                <w:sz w:val="20"/>
                <w:szCs w:val="20"/>
              </w:rPr>
            </w:pPr>
          </w:p>
        </w:tc>
      </w:tr>
      <w:tr w:rsidR="00453823" w:rsidRPr="00987335" w14:paraId="129EFDFE" w14:textId="77777777" w:rsidTr="00453823">
        <w:trPr>
          <w:trHeight w:val="20"/>
        </w:trPr>
        <w:tc>
          <w:tcPr>
            <w:tcW w:w="3256" w:type="dxa"/>
            <w:vAlign w:val="center"/>
          </w:tcPr>
          <w:p w14:paraId="38D75104"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Duration of home healthcare</w:t>
            </w:r>
          </w:p>
        </w:tc>
        <w:tc>
          <w:tcPr>
            <w:tcW w:w="1701" w:type="dxa"/>
            <w:vAlign w:val="center"/>
          </w:tcPr>
          <w:p w14:paraId="374BCBEA" w14:textId="77777777" w:rsidR="00453823" w:rsidRPr="00987335" w:rsidRDefault="00453823" w:rsidP="00453823">
            <w:pPr>
              <w:jc w:val="center"/>
              <w:rPr>
                <w:sz w:val="20"/>
                <w:szCs w:val="20"/>
              </w:rPr>
            </w:pPr>
          </w:p>
        </w:tc>
        <w:tc>
          <w:tcPr>
            <w:tcW w:w="1842" w:type="dxa"/>
            <w:vAlign w:val="center"/>
          </w:tcPr>
          <w:p w14:paraId="71DA9218" w14:textId="77777777" w:rsidR="00453823" w:rsidRPr="00987335" w:rsidRDefault="00453823" w:rsidP="00453823">
            <w:pPr>
              <w:jc w:val="center"/>
              <w:rPr>
                <w:sz w:val="20"/>
                <w:szCs w:val="20"/>
              </w:rPr>
            </w:pPr>
          </w:p>
        </w:tc>
        <w:tc>
          <w:tcPr>
            <w:tcW w:w="2127" w:type="dxa"/>
            <w:vAlign w:val="center"/>
          </w:tcPr>
          <w:p w14:paraId="6923847F" w14:textId="77777777" w:rsidR="00453823" w:rsidRPr="00987335" w:rsidRDefault="00453823" w:rsidP="00453823">
            <w:pPr>
              <w:jc w:val="center"/>
              <w:rPr>
                <w:sz w:val="20"/>
                <w:szCs w:val="20"/>
              </w:rPr>
            </w:pPr>
          </w:p>
        </w:tc>
      </w:tr>
      <w:tr w:rsidR="00453823" w:rsidRPr="00987335" w14:paraId="1D0D9F62" w14:textId="77777777" w:rsidTr="00453823">
        <w:trPr>
          <w:trHeight w:val="20"/>
        </w:trPr>
        <w:tc>
          <w:tcPr>
            <w:tcW w:w="3256" w:type="dxa"/>
            <w:vAlign w:val="center"/>
          </w:tcPr>
          <w:p w14:paraId="7882A46E"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Bacterial peritoneal cultures</w:t>
            </w:r>
          </w:p>
        </w:tc>
        <w:tc>
          <w:tcPr>
            <w:tcW w:w="1701" w:type="dxa"/>
            <w:vAlign w:val="center"/>
          </w:tcPr>
          <w:p w14:paraId="46EB01C7" w14:textId="77777777" w:rsidR="00453823" w:rsidRPr="00987335" w:rsidRDefault="00453823" w:rsidP="00453823">
            <w:pPr>
              <w:jc w:val="center"/>
              <w:rPr>
                <w:sz w:val="20"/>
                <w:szCs w:val="20"/>
              </w:rPr>
            </w:pPr>
          </w:p>
        </w:tc>
        <w:tc>
          <w:tcPr>
            <w:tcW w:w="1842" w:type="dxa"/>
            <w:vAlign w:val="center"/>
          </w:tcPr>
          <w:p w14:paraId="40B005D6" w14:textId="77777777" w:rsidR="00453823" w:rsidRPr="00987335" w:rsidRDefault="00453823" w:rsidP="00453823">
            <w:pPr>
              <w:jc w:val="center"/>
              <w:rPr>
                <w:sz w:val="20"/>
                <w:szCs w:val="20"/>
              </w:rPr>
            </w:pPr>
          </w:p>
        </w:tc>
        <w:tc>
          <w:tcPr>
            <w:tcW w:w="2127" w:type="dxa"/>
            <w:vAlign w:val="center"/>
          </w:tcPr>
          <w:p w14:paraId="3BDCB4B7" w14:textId="77777777" w:rsidR="00453823" w:rsidRPr="00987335" w:rsidRDefault="00453823" w:rsidP="00453823">
            <w:pPr>
              <w:jc w:val="center"/>
              <w:rPr>
                <w:sz w:val="20"/>
                <w:szCs w:val="20"/>
              </w:rPr>
            </w:pPr>
          </w:p>
        </w:tc>
      </w:tr>
    </w:tbl>
    <w:p w14:paraId="2EA83058" w14:textId="77777777" w:rsidR="00453823" w:rsidRPr="00E75F5E" w:rsidRDefault="00453823" w:rsidP="00453823">
      <w:pPr>
        <w:rPr>
          <w:sz w:val="18"/>
          <w:szCs w:val="18"/>
        </w:rPr>
      </w:pPr>
      <w:r w:rsidRPr="00E75F5E">
        <w:rPr>
          <w:sz w:val="18"/>
          <w:szCs w:val="18"/>
        </w:rPr>
        <w:sym w:font="Wingdings" w:char="F0FC"/>
      </w:r>
      <w:r w:rsidRPr="00E75F5E">
        <w:rPr>
          <w:sz w:val="18"/>
          <w:szCs w:val="18"/>
        </w:rPr>
        <w:t xml:space="preserve"> Indicates where the definition of ‘consensus in’ was achieved.</w:t>
      </w:r>
    </w:p>
    <w:p w14:paraId="05536D39" w14:textId="77777777" w:rsidR="00453823" w:rsidRDefault="00453823" w:rsidP="00453823"/>
    <w:p w14:paraId="6C91E198" w14:textId="77777777" w:rsidR="00453823" w:rsidRDefault="00453823" w:rsidP="00453823"/>
    <w:p w14:paraId="1780B2A8" w14:textId="3A8F21DC" w:rsidR="00453823" w:rsidRPr="007971E2" w:rsidRDefault="00453823" w:rsidP="007971E2">
      <w:pPr>
        <w:pStyle w:val="Caption"/>
        <w:rPr>
          <w:sz w:val="20"/>
        </w:rPr>
      </w:pPr>
      <w:r>
        <w:br w:type="page"/>
      </w:r>
      <w:bookmarkStart w:id="200" w:name="_Toc21900211"/>
      <w:r w:rsidR="00D22E8D">
        <w:lastRenderedPageBreak/>
        <w:t xml:space="preserve">Table </w:t>
      </w:r>
      <w:r w:rsidR="0092104D">
        <w:fldChar w:fldCharType="begin"/>
      </w:r>
      <w:r w:rsidR="0092104D">
        <w:instrText xml:space="preserve"> SEQ Table \* ARABIC </w:instrText>
      </w:r>
      <w:r w:rsidR="0092104D">
        <w:fldChar w:fldCharType="separate"/>
      </w:r>
      <w:r w:rsidR="00D22E8D">
        <w:rPr>
          <w:noProof/>
        </w:rPr>
        <w:t>26</w:t>
      </w:r>
      <w:r w:rsidR="0092104D">
        <w:rPr>
          <w:noProof/>
        </w:rPr>
        <w:fldChar w:fldCharType="end"/>
      </w:r>
      <w:r w:rsidR="00AC2675" w:rsidRPr="007971E2">
        <w:rPr>
          <w:szCs w:val="24"/>
        </w:rPr>
        <w:t>.</w:t>
      </w:r>
      <w:r w:rsidRPr="007971E2">
        <w:rPr>
          <w:szCs w:val="24"/>
        </w:rPr>
        <w:t xml:space="preserve"> Consensus matrix for </w:t>
      </w:r>
      <w:r w:rsidRPr="007971E2">
        <w:rPr>
          <w:i/>
          <w:szCs w:val="24"/>
          <w:u w:val="single"/>
        </w:rPr>
        <w:t>phase two</w:t>
      </w:r>
      <w:r w:rsidRPr="007971E2">
        <w:rPr>
          <w:szCs w:val="24"/>
        </w:rPr>
        <w:t xml:space="preserve"> of the Delphi by stakeholder panel</w:t>
      </w:r>
      <w:bookmarkEnd w:id="200"/>
    </w:p>
    <w:tbl>
      <w:tblPr>
        <w:tblStyle w:val="TableGrid"/>
        <w:tblW w:w="9493" w:type="dxa"/>
        <w:tblLook w:val="04A0" w:firstRow="1" w:lastRow="0" w:firstColumn="1" w:lastColumn="0" w:noHBand="0" w:noVBand="1"/>
      </w:tblPr>
      <w:tblGrid>
        <w:gridCol w:w="3256"/>
        <w:gridCol w:w="1984"/>
        <w:gridCol w:w="2191"/>
        <w:gridCol w:w="2062"/>
      </w:tblGrid>
      <w:tr w:rsidR="00453823" w:rsidRPr="00987335" w14:paraId="6BB77C8D" w14:textId="77777777" w:rsidTr="00453823">
        <w:trPr>
          <w:trHeight w:val="20"/>
        </w:trPr>
        <w:tc>
          <w:tcPr>
            <w:tcW w:w="3256" w:type="dxa"/>
          </w:tcPr>
          <w:p w14:paraId="3F529393" w14:textId="77777777" w:rsidR="00453823" w:rsidRPr="00987335" w:rsidRDefault="00453823" w:rsidP="00453823">
            <w:pPr>
              <w:keepNext/>
              <w:rPr>
                <w:b/>
                <w:sz w:val="20"/>
                <w:szCs w:val="20"/>
              </w:rPr>
            </w:pPr>
            <w:r w:rsidRPr="00987335">
              <w:rPr>
                <w:b/>
                <w:sz w:val="20"/>
                <w:szCs w:val="20"/>
              </w:rPr>
              <w:t>Outcome</w:t>
            </w:r>
          </w:p>
        </w:tc>
        <w:tc>
          <w:tcPr>
            <w:tcW w:w="1984" w:type="dxa"/>
          </w:tcPr>
          <w:p w14:paraId="5DF43F40" w14:textId="77777777" w:rsidR="00453823" w:rsidRPr="00987335" w:rsidRDefault="00453823" w:rsidP="00453823">
            <w:pPr>
              <w:keepNext/>
              <w:jc w:val="center"/>
              <w:rPr>
                <w:b/>
                <w:sz w:val="20"/>
                <w:szCs w:val="20"/>
              </w:rPr>
            </w:pPr>
            <w:r w:rsidRPr="00987335">
              <w:rPr>
                <w:b/>
                <w:sz w:val="20"/>
                <w:szCs w:val="20"/>
              </w:rPr>
              <w:t>Patients</w:t>
            </w:r>
          </w:p>
        </w:tc>
        <w:tc>
          <w:tcPr>
            <w:tcW w:w="2191" w:type="dxa"/>
          </w:tcPr>
          <w:p w14:paraId="7E2B53B6" w14:textId="77777777" w:rsidR="00453823" w:rsidRPr="00987335" w:rsidRDefault="00453823" w:rsidP="00453823">
            <w:pPr>
              <w:keepNext/>
              <w:jc w:val="center"/>
              <w:rPr>
                <w:b/>
                <w:sz w:val="20"/>
                <w:szCs w:val="20"/>
              </w:rPr>
            </w:pPr>
            <w:r w:rsidRPr="00987335">
              <w:rPr>
                <w:b/>
                <w:sz w:val="20"/>
                <w:szCs w:val="20"/>
              </w:rPr>
              <w:t>Parents</w:t>
            </w:r>
          </w:p>
        </w:tc>
        <w:tc>
          <w:tcPr>
            <w:tcW w:w="2062" w:type="dxa"/>
          </w:tcPr>
          <w:p w14:paraId="5F3768AC" w14:textId="77777777" w:rsidR="00453823" w:rsidRPr="00987335" w:rsidRDefault="00453823" w:rsidP="00453823">
            <w:pPr>
              <w:keepNext/>
              <w:jc w:val="center"/>
              <w:rPr>
                <w:b/>
                <w:sz w:val="20"/>
                <w:szCs w:val="20"/>
              </w:rPr>
            </w:pPr>
            <w:r w:rsidRPr="00987335">
              <w:rPr>
                <w:b/>
                <w:sz w:val="20"/>
                <w:szCs w:val="20"/>
              </w:rPr>
              <w:t>Surgeons</w:t>
            </w:r>
          </w:p>
        </w:tc>
      </w:tr>
      <w:tr w:rsidR="00453823" w:rsidRPr="00987335" w14:paraId="0C4F787A" w14:textId="77777777" w:rsidTr="00453823">
        <w:trPr>
          <w:trHeight w:val="20"/>
        </w:trPr>
        <w:tc>
          <w:tcPr>
            <w:tcW w:w="3256" w:type="dxa"/>
            <w:vAlign w:val="center"/>
          </w:tcPr>
          <w:p w14:paraId="793226E7"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Operation time</w:t>
            </w:r>
          </w:p>
        </w:tc>
        <w:tc>
          <w:tcPr>
            <w:tcW w:w="1984" w:type="dxa"/>
            <w:vAlign w:val="center"/>
          </w:tcPr>
          <w:p w14:paraId="140B6B86" w14:textId="77777777" w:rsidR="00453823" w:rsidRPr="00987335" w:rsidRDefault="00453823" w:rsidP="00453823">
            <w:pPr>
              <w:jc w:val="center"/>
              <w:rPr>
                <w:sz w:val="20"/>
                <w:szCs w:val="20"/>
              </w:rPr>
            </w:pPr>
          </w:p>
        </w:tc>
        <w:tc>
          <w:tcPr>
            <w:tcW w:w="2191" w:type="dxa"/>
            <w:vAlign w:val="center"/>
          </w:tcPr>
          <w:p w14:paraId="1528B40C" w14:textId="77777777" w:rsidR="00453823" w:rsidRPr="00987335" w:rsidRDefault="00453823" w:rsidP="00453823">
            <w:pPr>
              <w:jc w:val="center"/>
              <w:rPr>
                <w:sz w:val="20"/>
                <w:szCs w:val="20"/>
              </w:rPr>
            </w:pPr>
          </w:p>
        </w:tc>
        <w:tc>
          <w:tcPr>
            <w:tcW w:w="2062" w:type="dxa"/>
            <w:vAlign w:val="center"/>
          </w:tcPr>
          <w:p w14:paraId="558FE4F5" w14:textId="77777777" w:rsidR="00453823" w:rsidRPr="00987335" w:rsidRDefault="00453823" w:rsidP="00453823">
            <w:pPr>
              <w:jc w:val="center"/>
              <w:rPr>
                <w:sz w:val="20"/>
                <w:szCs w:val="20"/>
              </w:rPr>
            </w:pPr>
          </w:p>
        </w:tc>
      </w:tr>
      <w:tr w:rsidR="00453823" w:rsidRPr="00987335" w14:paraId="0C692A35" w14:textId="77777777" w:rsidTr="00453823">
        <w:trPr>
          <w:trHeight w:val="20"/>
        </w:trPr>
        <w:tc>
          <w:tcPr>
            <w:tcW w:w="3256" w:type="dxa"/>
            <w:vAlign w:val="center"/>
          </w:tcPr>
          <w:p w14:paraId="5FCDA241"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Conversion to open operation</w:t>
            </w:r>
          </w:p>
        </w:tc>
        <w:tc>
          <w:tcPr>
            <w:tcW w:w="1984" w:type="dxa"/>
            <w:vAlign w:val="center"/>
          </w:tcPr>
          <w:p w14:paraId="6ED691D2"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38A508F2"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2E54F5DF" w14:textId="77777777" w:rsidR="00453823" w:rsidRPr="00987335" w:rsidRDefault="00453823" w:rsidP="00453823">
            <w:pPr>
              <w:jc w:val="center"/>
              <w:rPr>
                <w:sz w:val="20"/>
                <w:szCs w:val="20"/>
              </w:rPr>
            </w:pPr>
          </w:p>
        </w:tc>
      </w:tr>
      <w:tr w:rsidR="00453823" w:rsidRPr="00987335" w14:paraId="22E3475A" w14:textId="77777777" w:rsidTr="00453823">
        <w:trPr>
          <w:trHeight w:val="20"/>
        </w:trPr>
        <w:tc>
          <w:tcPr>
            <w:tcW w:w="3256" w:type="dxa"/>
            <w:vAlign w:val="center"/>
          </w:tcPr>
          <w:p w14:paraId="3984DD97"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Blood Loss</w:t>
            </w:r>
          </w:p>
        </w:tc>
        <w:tc>
          <w:tcPr>
            <w:tcW w:w="1984" w:type="dxa"/>
            <w:vAlign w:val="center"/>
          </w:tcPr>
          <w:p w14:paraId="3935B562"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5C7C4E09"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27CA9C84"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2F8B9F7D" w14:textId="77777777" w:rsidTr="00453823">
        <w:trPr>
          <w:trHeight w:val="20"/>
        </w:trPr>
        <w:tc>
          <w:tcPr>
            <w:tcW w:w="3256" w:type="dxa"/>
            <w:vAlign w:val="center"/>
          </w:tcPr>
          <w:p w14:paraId="0435018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Wound infection</w:t>
            </w:r>
          </w:p>
        </w:tc>
        <w:tc>
          <w:tcPr>
            <w:tcW w:w="1984" w:type="dxa"/>
            <w:vAlign w:val="center"/>
          </w:tcPr>
          <w:p w14:paraId="0088EDAB"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20126721" w14:textId="77777777" w:rsidR="00453823" w:rsidRPr="00987335" w:rsidRDefault="00453823" w:rsidP="00453823">
            <w:pPr>
              <w:jc w:val="center"/>
              <w:rPr>
                <w:sz w:val="20"/>
                <w:szCs w:val="20"/>
              </w:rPr>
            </w:pPr>
          </w:p>
        </w:tc>
        <w:tc>
          <w:tcPr>
            <w:tcW w:w="2062" w:type="dxa"/>
            <w:vAlign w:val="center"/>
          </w:tcPr>
          <w:p w14:paraId="7D0B24B1" w14:textId="77777777" w:rsidR="00453823" w:rsidRPr="00987335" w:rsidRDefault="00453823" w:rsidP="00453823">
            <w:pPr>
              <w:jc w:val="center"/>
              <w:rPr>
                <w:sz w:val="20"/>
                <w:szCs w:val="20"/>
              </w:rPr>
            </w:pPr>
          </w:p>
        </w:tc>
      </w:tr>
      <w:tr w:rsidR="00453823" w:rsidRPr="00987335" w14:paraId="7D9F8764" w14:textId="77777777" w:rsidTr="00453823">
        <w:trPr>
          <w:trHeight w:val="20"/>
        </w:trPr>
        <w:tc>
          <w:tcPr>
            <w:tcW w:w="3256" w:type="dxa"/>
            <w:vAlign w:val="center"/>
          </w:tcPr>
          <w:p w14:paraId="1A723FF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Intra-abdominal abscess</w:t>
            </w:r>
          </w:p>
        </w:tc>
        <w:tc>
          <w:tcPr>
            <w:tcW w:w="1984" w:type="dxa"/>
            <w:vAlign w:val="center"/>
          </w:tcPr>
          <w:p w14:paraId="2C0D0AD3"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0B65128D"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3F857327"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49C9AC30" w14:textId="77777777" w:rsidTr="00453823">
        <w:trPr>
          <w:trHeight w:val="20"/>
        </w:trPr>
        <w:tc>
          <w:tcPr>
            <w:tcW w:w="3256" w:type="dxa"/>
            <w:vAlign w:val="center"/>
          </w:tcPr>
          <w:p w14:paraId="6C19FA91"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Wound complication</w:t>
            </w:r>
          </w:p>
        </w:tc>
        <w:tc>
          <w:tcPr>
            <w:tcW w:w="1984" w:type="dxa"/>
            <w:vAlign w:val="center"/>
          </w:tcPr>
          <w:p w14:paraId="3BAE749A"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2EBC0F63"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7FA721D4" w14:textId="77777777" w:rsidR="00453823" w:rsidRPr="00987335" w:rsidRDefault="00453823" w:rsidP="00453823">
            <w:pPr>
              <w:jc w:val="center"/>
              <w:rPr>
                <w:sz w:val="20"/>
                <w:szCs w:val="20"/>
              </w:rPr>
            </w:pPr>
          </w:p>
        </w:tc>
      </w:tr>
      <w:tr w:rsidR="00453823" w:rsidRPr="00987335" w14:paraId="7305E3B9" w14:textId="77777777" w:rsidTr="00453823">
        <w:trPr>
          <w:trHeight w:val="20"/>
        </w:trPr>
        <w:tc>
          <w:tcPr>
            <w:tcW w:w="3256" w:type="dxa"/>
            <w:vAlign w:val="center"/>
          </w:tcPr>
          <w:p w14:paraId="58DF961C"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Fever after treatment</w:t>
            </w:r>
          </w:p>
        </w:tc>
        <w:tc>
          <w:tcPr>
            <w:tcW w:w="1984" w:type="dxa"/>
            <w:vAlign w:val="center"/>
          </w:tcPr>
          <w:p w14:paraId="148EA6DC"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3FA414F9"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14C56023" w14:textId="77777777" w:rsidR="00453823" w:rsidRPr="00987335" w:rsidRDefault="00453823" w:rsidP="00453823">
            <w:pPr>
              <w:jc w:val="center"/>
              <w:rPr>
                <w:sz w:val="20"/>
                <w:szCs w:val="20"/>
              </w:rPr>
            </w:pPr>
          </w:p>
        </w:tc>
      </w:tr>
      <w:tr w:rsidR="00453823" w:rsidRPr="00987335" w14:paraId="1BE2B07A" w14:textId="77777777" w:rsidTr="00453823">
        <w:trPr>
          <w:trHeight w:val="20"/>
        </w:trPr>
        <w:tc>
          <w:tcPr>
            <w:tcW w:w="3256" w:type="dxa"/>
            <w:vAlign w:val="center"/>
          </w:tcPr>
          <w:p w14:paraId="43FE153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Blood markers of inflammation</w:t>
            </w:r>
          </w:p>
        </w:tc>
        <w:tc>
          <w:tcPr>
            <w:tcW w:w="1984" w:type="dxa"/>
            <w:vAlign w:val="center"/>
          </w:tcPr>
          <w:p w14:paraId="05808CC4"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2FA4EE01"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654B7C0B" w14:textId="77777777" w:rsidR="00453823" w:rsidRPr="00987335" w:rsidRDefault="00453823" w:rsidP="00453823">
            <w:pPr>
              <w:jc w:val="center"/>
              <w:rPr>
                <w:sz w:val="20"/>
                <w:szCs w:val="20"/>
              </w:rPr>
            </w:pPr>
          </w:p>
        </w:tc>
      </w:tr>
      <w:tr w:rsidR="00453823" w:rsidRPr="00987335" w14:paraId="39925F5F" w14:textId="77777777" w:rsidTr="00453823">
        <w:trPr>
          <w:trHeight w:val="20"/>
        </w:trPr>
        <w:tc>
          <w:tcPr>
            <w:tcW w:w="3256" w:type="dxa"/>
            <w:vAlign w:val="center"/>
          </w:tcPr>
          <w:p w14:paraId="6299032C"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Other infectious complication</w:t>
            </w:r>
          </w:p>
        </w:tc>
        <w:tc>
          <w:tcPr>
            <w:tcW w:w="1984" w:type="dxa"/>
            <w:vAlign w:val="center"/>
          </w:tcPr>
          <w:p w14:paraId="231B9A6F"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750059EE"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2986F5D9" w14:textId="77777777" w:rsidR="00453823" w:rsidRPr="00987335" w:rsidRDefault="00453823" w:rsidP="00453823">
            <w:pPr>
              <w:jc w:val="center"/>
              <w:rPr>
                <w:sz w:val="20"/>
                <w:szCs w:val="20"/>
              </w:rPr>
            </w:pPr>
          </w:p>
        </w:tc>
      </w:tr>
      <w:tr w:rsidR="00453823" w:rsidRPr="00987335" w14:paraId="396FCB9D" w14:textId="77777777" w:rsidTr="00453823">
        <w:trPr>
          <w:trHeight w:val="20"/>
        </w:trPr>
        <w:tc>
          <w:tcPr>
            <w:tcW w:w="3256" w:type="dxa"/>
            <w:vAlign w:val="center"/>
          </w:tcPr>
          <w:p w14:paraId="3F619BAD"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Duration of antibiotics</w:t>
            </w:r>
          </w:p>
        </w:tc>
        <w:tc>
          <w:tcPr>
            <w:tcW w:w="1984" w:type="dxa"/>
            <w:vAlign w:val="center"/>
          </w:tcPr>
          <w:p w14:paraId="1E9DFF5C" w14:textId="77777777" w:rsidR="00453823" w:rsidRPr="00987335" w:rsidRDefault="00453823" w:rsidP="00453823">
            <w:pPr>
              <w:jc w:val="center"/>
              <w:rPr>
                <w:sz w:val="20"/>
                <w:szCs w:val="20"/>
              </w:rPr>
            </w:pPr>
          </w:p>
        </w:tc>
        <w:tc>
          <w:tcPr>
            <w:tcW w:w="2191" w:type="dxa"/>
            <w:vAlign w:val="center"/>
          </w:tcPr>
          <w:p w14:paraId="2E5A3926" w14:textId="77777777" w:rsidR="00453823" w:rsidRPr="00987335" w:rsidRDefault="00453823" w:rsidP="00453823">
            <w:pPr>
              <w:jc w:val="center"/>
              <w:rPr>
                <w:sz w:val="20"/>
                <w:szCs w:val="20"/>
              </w:rPr>
            </w:pPr>
          </w:p>
        </w:tc>
        <w:tc>
          <w:tcPr>
            <w:tcW w:w="2062" w:type="dxa"/>
            <w:vAlign w:val="center"/>
          </w:tcPr>
          <w:p w14:paraId="564F40A5" w14:textId="77777777" w:rsidR="00453823" w:rsidRPr="00987335" w:rsidRDefault="00453823" w:rsidP="00453823">
            <w:pPr>
              <w:jc w:val="center"/>
              <w:rPr>
                <w:sz w:val="20"/>
                <w:szCs w:val="20"/>
              </w:rPr>
            </w:pPr>
          </w:p>
        </w:tc>
      </w:tr>
      <w:tr w:rsidR="00453823" w:rsidRPr="00987335" w14:paraId="0FD2483C" w14:textId="77777777" w:rsidTr="00453823">
        <w:trPr>
          <w:trHeight w:val="20"/>
        </w:trPr>
        <w:tc>
          <w:tcPr>
            <w:tcW w:w="3256" w:type="dxa"/>
            <w:vAlign w:val="center"/>
          </w:tcPr>
          <w:p w14:paraId="10E31F6E"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Recovery of bowel function</w:t>
            </w:r>
          </w:p>
        </w:tc>
        <w:tc>
          <w:tcPr>
            <w:tcW w:w="1984" w:type="dxa"/>
            <w:vAlign w:val="center"/>
          </w:tcPr>
          <w:p w14:paraId="743966D2" w14:textId="77777777" w:rsidR="00453823" w:rsidRPr="00987335" w:rsidRDefault="00453823" w:rsidP="00453823">
            <w:pPr>
              <w:jc w:val="center"/>
              <w:rPr>
                <w:sz w:val="20"/>
                <w:szCs w:val="20"/>
              </w:rPr>
            </w:pPr>
          </w:p>
        </w:tc>
        <w:tc>
          <w:tcPr>
            <w:tcW w:w="2191" w:type="dxa"/>
            <w:vAlign w:val="center"/>
          </w:tcPr>
          <w:p w14:paraId="592A7867" w14:textId="77777777" w:rsidR="00453823" w:rsidRPr="00987335" w:rsidRDefault="00453823" w:rsidP="00453823">
            <w:pPr>
              <w:jc w:val="center"/>
              <w:rPr>
                <w:sz w:val="20"/>
                <w:szCs w:val="20"/>
              </w:rPr>
            </w:pPr>
          </w:p>
        </w:tc>
        <w:tc>
          <w:tcPr>
            <w:tcW w:w="2062" w:type="dxa"/>
            <w:vAlign w:val="center"/>
          </w:tcPr>
          <w:p w14:paraId="4D59F9D5" w14:textId="77777777" w:rsidR="00453823" w:rsidRPr="00987335" w:rsidRDefault="00453823" w:rsidP="00453823">
            <w:pPr>
              <w:jc w:val="center"/>
              <w:rPr>
                <w:sz w:val="20"/>
                <w:szCs w:val="20"/>
              </w:rPr>
            </w:pPr>
          </w:p>
        </w:tc>
      </w:tr>
      <w:tr w:rsidR="00453823" w:rsidRPr="00987335" w14:paraId="127FDA5B" w14:textId="77777777" w:rsidTr="00453823">
        <w:trPr>
          <w:trHeight w:val="20"/>
        </w:trPr>
        <w:tc>
          <w:tcPr>
            <w:tcW w:w="3256" w:type="dxa"/>
            <w:vAlign w:val="center"/>
          </w:tcPr>
          <w:p w14:paraId="1129CFD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Time to ambulation</w:t>
            </w:r>
          </w:p>
        </w:tc>
        <w:tc>
          <w:tcPr>
            <w:tcW w:w="1984" w:type="dxa"/>
            <w:vAlign w:val="center"/>
          </w:tcPr>
          <w:p w14:paraId="0C16F466" w14:textId="77777777" w:rsidR="00453823" w:rsidRPr="00987335" w:rsidRDefault="00453823" w:rsidP="00453823">
            <w:pPr>
              <w:jc w:val="center"/>
              <w:rPr>
                <w:sz w:val="20"/>
                <w:szCs w:val="20"/>
              </w:rPr>
            </w:pPr>
          </w:p>
        </w:tc>
        <w:tc>
          <w:tcPr>
            <w:tcW w:w="2191" w:type="dxa"/>
            <w:vAlign w:val="center"/>
          </w:tcPr>
          <w:p w14:paraId="67AAB49C" w14:textId="77777777" w:rsidR="00453823" w:rsidRPr="00987335" w:rsidRDefault="00453823" w:rsidP="00453823">
            <w:pPr>
              <w:jc w:val="center"/>
              <w:rPr>
                <w:sz w:val="20"/>
                <w:szCs w:val="20"/>
              </w:rPr>
            </w:pPr>
          </w:p>
        </w:tc>
        <w:tc>
          <w:tcPr>
            <w:tcW w:w="2062" w:type="dxa"/>
            <w:vAlign w:val="center"/>
          </w:tcPr>
          <w:p w14:paraId="1ADFB06C" w14:textId="77777777" w:rsidR="00453823" w:rsidRPr="00987335" w:rsidRDefault="00453823" w:rsidP="00453823">
            <w:pPr>
              <w:jc w:val="center"/>
              <w:rPr>
                <w:sz w:val="20"/>
                <w:szCs w:val="20"/>
              </w:rPr>
            </w:pPr>
          </w:p>
        </w:tc>
      </w:tr>
      <w:tr w:rsidR="00453823" w:rsidRPr="00987335" w14:paraId="22E817B2" w14:textId="77777777" w:rsidTr="00453823">
        <w:trPr>
          <w:trHeight w:val="20"/>
        </w:trPr>
        <w:tc>
          <w:tcPr>
            <w:tcW w:w="3256" w:type="dxa"/>
            <w:vAlign w:val="center"/>
          </w:tcPr>
          <w:p w14:paraId="4DE89499"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Hospital length of stay</w:t>
            </w:r>
          </w:p>
        </w:tc>
        <w:tc>
          <w:tcPr>
            <w:tcW w:w="1984" w:type="dxa"/>
            <w:vAlign w:val="center"/>
          </w:tcPr>
          <w:p w14:paraId="6E998C9E" w14:textId="77777777" w:rsidR="00453823" w:rsidRPr="00987335" w:rsidRDefault="00453823" w:rsidP="00453823">
            <w:pPr>
              <w:jc w:val="center"/>
              <w:rPr>
                <w:sz w:val="20"/>
                <w:szCs w:val="20"/>
              </w:rPr>
            </w:pPr>
          </w:p>
        </w:tc>
        <w:tc>
          <w:tcPr>
            <w:tcW w:w="2191" w:type="dxa"/>
            <w:vAlign w:val="center"/>
          </w:tcPr>
          <w:p w14:paraId="13B47DD7" w14:textId="77777777" w:rsidR="00453823" w:rsidRPr="00987335" w:rsidRDefault="00453823" w:rsidP="00453823">
            <w:pPr>
              <w:jc w:val="center"/>
              <w:rPr>
                <w:sz w:val="20"/>
                <w:szCs w:val="20"/>
              </w:rPr>
            </w:pPr>
          </w:p>
        </w:tc>
        <w:tc>
          <w:tcPr>
            <w:tcW w:w="2062" w:type="dxa"/>
            <w:vAlign w:val="center"/>
          </w:tcPr>
          <w:p w14:paraId="0E4C5F13" w14:textId="77777777" w:rsidR="00453823" w:rsidRPr="00987335" w:rsidRDefault="00453823" w:rsidP="00453823">
            <w:pPr>
              <w:jc w:val="center"/>
              <w:rPr>
                <w:sz w:val="20"/>
                <w:szCs w:val="20"/>
              </w:rPr>
            </w:pPr>
          </w:p>
        </w:tc>
      </w:tr>
      <w:tr w:rsidR="00453823" w:rsidRPr="00987335" w14:paraId="12C27093" w14:textId="77777777" w:rsidTr="00453823">
        <w:trPr>
          <w:trHeight w:val="20"/>
        </w:trPr>
        <w:tc>
          <w:tcPr>
            <w:tcW w:w="3256" w:type="dxa"/>
            <w:vAlign w:val="center"/>
          </w:tcPr>
          <w:p w14:paraId="3CE1DF8E"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Duration of drainage</w:t>
            </w:r>
          </w:p>
        </w:tc>
        <w:tc>
          <w:tcPr>
            <w:tcW w:w="1984" w:type="dxa"/>
            <w:vAlign w:val="center"/>
          </w:tcPr>
          <w:p w14:paraId="404A26E6"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77C31700"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125645DA" w14:textId="77777777" w:rsidR="00453823" w:rsidRPr="00987335" w:rsidRDefault="00453823" w:rsidP="00453823">
            <w:pPr>
              <w:jc w:val="center"/>
              <w:rPr>
                <w:sz w:val="20"/>
                <w:szCs w:val="20"/>
              </w:rPr>
            </w:pPr>
          </w:p>
        </w:tc>
      </w:tr>
      <w:tr w:rsidR="00453823" w:rsidRPr="00987335" w14:paraId="7D12CA1D" w14:textId="77777777" w:rsidTr="00453823">
        <w:trPr>
          <w:trHeight w:val="20"/>
        </w:trPr>
        <w:tc>
          <w:tcPr>
            <w:tcW w:w="3256" w:type="dxa"/>
            <w:vAlign w:val="center"/>
          </w:tcPr>
          <w:p w14:paraId="4865699B"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Unplanned CT scan</w:t>
            </w:r>
          </w:p>
        </w:tc>
        <w:tc>
          <w:tcPr>
            <w:tcW w:w="1984" w:type="dxa"/>
            <w:vAlign w:val="center"/>
          </w:tcPr>
          <w:p w14:paraId="75912D9B" w14:textId="77777777" w:rsidR="00453823" w:rsidRPr="00987335" w:rsidRDefault="00453823" w:rsidP="00453823">
            <w:pPr>
              <w:jc w:val="center"/>
              <w:rPr>
                <w:sz w:val="20"/>
                <w:szCs w:val="20"/>
              </w:rPr>
            </w:pPr>
          </w:p>
        </w:tc>
        <w:tc>
          <w:tcPr>
            <w:tcW w:w="2191" w:type="dxa"/>
            <w:vAlign w:val="center"/>
          </w:tcPr>
          <w:p w14:paraId="5D8F8C64" w14:textId="77777777" w:rsidR="00453823" w:rsidRPr="00987335" w:rsidRDefault="00453823" w:rsidP="00453823">
            <w:pPr>
              <w:jc w:val="center"/>
              <w:rPr>
                <w:sz w:val="20"/>
                <w:szCs w:val="20"/>
              </w:rPr>
            </w:pPr>
          </w:p>
        </w:tc>
        <w:tc>
          <w:tcPr>
            <w:tcW w:w="2062" w:type="dxa"/>
            <w:vAlign w:val="center"/>
          </w:tcPr>
          <w:p w14:paraId="6709C68C" w14:textId="77777777" w:rsidR="00453823" w:rsidRPr="00987335" w:rsidRDefault="00453823" w:rsidP="00453823">
            <w:pPr>
              <w:jc w:val="center"/>
              <w:rPr>
                <w:sz w:val="20"/>
                <w:szCs w:val="20"/>
              </w:rPr>
            </w:pPr>
          </w:p>
        </w:tc>
      </w:tr>
      <w:tr w:rsidR="00453823" w:rsidRPr="00987335" w14:paraId="3A37D8A9" w14:textId="77777777" w:rsidTr="00453823">
        <w:trPr>
          <w:trHeight w:val="20"/>
        </w:trPr>
        <w:tc>
          <w:tcPr>
            <w:tcW w:w="3256" w:type="dxa"/>
            <w:vAlign w:val="center"/>
          </w:tcPr>
          <w:p w14:paraId="54E0B1E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Any unplanned imaging</w:t>
            </w:r>
          </w:p>
        </w:tc>
        <w:tc>
          <w:tcPr>
            <w:tcW w:w="1984" w:type="dxa"/>
            <w:vAlign w:val="center"/>
          </w:tcPr>
          <w:p w14:paraId="4B1585AB" w14:textId="77777777" w:rsidR="00453823" w:rsidRPr="00987335" w:rsidRDefault="00453823" w:rsidP="00453823">
            <w:pPr>
              <w:jc w:val="center"/>
              <w:rPr>
                <w:sz w:val="20"/>
                <w:szCs w:val="20"/>
              </w:rPr>
            </w:pPr>
          </w:p>
        </w:tc>
        <w:tc>
          <w:tcPr>
            <w:tcW w:w="2191" w:type="dxa"/>
            <w:vAlign w:val="center"/>
          </w:tcPr>
          <w:p w14:paraId="13B5C50B" w14:textId="77777777" w:rsidR="00453823" w:rsidRPr="00987335" w:rsidRDefault="00453823" w:rsidP="00453823">
            <w:pPr>
              <w:jc w:val="center"/>
              <w:rPr>
                <w:sz w:val="20"/>
                <w:szCs w:val="20"/>
              </w:rPr>
            </w:pPr>
          </w:p>
        </w:tc>
        <w:tc>
          <w:tcPr>
            <w:tcW w:w="2062" w:type="dxa"/>
            <w:vAlign w:val="center"/>
          </w:tcPr>
          <w:p w14:paraId="3F54FB42" w14:textId="77777777" w:rsidR="00453823" w:rsidRPr="00987335" w:rsidRDefault="00453823" w:rsidP="00453823">
            <w:pPr>
              <w:jc w:val="center"/>
              <w:rPr>
                <w:sz w:val="20"/>
                <w:szCs w:val="20"/>
              </w:rPr>
            </w:pPr>
          </w:p>
        </w:tc>
      </w:tr>
      <w:tr w:rsidR="00453823" w:rsidRPr="00987335" w14:paraId="48A560A9" w14:textId="77777777" w:rsidTr="00453823">
        <w:trPr>
          <w:trHeight w:val="20"/>
        </w:trPr>
        <w:tc>
          <w:tcPr>
            <w:tcW w:w="3256" w:type="dxa"/>
            <w:vAlign w:val="center"/>
          </w:tcPr>
          <w:p w14:paraId="0B7FA264" w14:textId="77777777" w:rsidR="00453823" w:rsidRPr="00987335" w:rsidRDefault="00453823" w:rsidP="00453823">
            <w:pPr>
              <w:rPr>
                <w:sz w:val="20"/>
                <w:szCs w:val="20"/>
              </w:rPr>
            </w:pPr>
            <w:r w:rsidRPr="00987335">
              <w:rPr>
                <w:sz w:val="20"/>
                <w:szCs w:val="20"/>
              </w:rPr>
              <w:t>Interventional radiology procedure</w:t>
            </w:r>
          </w:p>
        </w:tc>
        <w:tc>
          <w:tcPr>
            <w:tcW w:w="1984" w:type="dxa"/>
            <w:vAlign w:val="center"/>
          </w:tcPr>
          <w:p w14:paraId="3A858562" w14:textId="77777777" w:rsidR="00453823" w:rsidRPr="00987335" w:rsidRDefault="00453823" w:rsidP="00453823">
            <w:pPr>
              <w:jc w:val="center"/>
              <w:rPr>
                <w:sz w:val="20"/>
                <w:szCs w:val="20"/>
              </w:rPr>
            </w:pPr>
          </w:p>
        </w:tc>
        <w:tc>
          <w:tcPr>
            <w:tcW w:w="2191" w:type="dxa"/>
            <w:vAlign w:val="center"/>
          </w:tcPr>
          <w:p w14:paraId="2F5ADD24" w14:textId="77777777" w:rsidR="00453823" w:rsidRPr="00987335" w:rsidRDefault="00453823" w:rsidP="00453823">
            <w:pPr>
              <w:rPr>
                <w:sz w:val="20"/>
                <w:szCs w:val="20"/>
              </w:rPr>
            </w:pPr>
          </w:p>
        </w:tc>
        <w:tc>
          <w:tcPr>
            <w:tcW w:w="2062" w:type="dxa"/>
            <w:vAlign w:val="center"/>
          </w:tcPr>
          <w:p w14:paraId="4BE26E11"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258148E9" w14:textId="77777777" w:rsidTr="00453823">
        <w:trPr>
          <w:trHeight w:val="20"/>
        </w:trPr>
        <w:tc>
          <w:tcPr>
            <w:tcW w:w="3256" w:type="dxa"/>
            <w:vAlign w:val="center"/>
          </w:tcPr>
          <w:p w14:paraId="0B7A0F1C"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Unplanned Central Venous Catheter</w:t>
            </w:r>
          </w:p>
        </w:tc>
        <w:tc>
          <w:tcPr>
            <w:tcW w:w="1984" w:type="dxa"/>
            <w:vAlign w:val="center"/>
          </w:tcPr>
          <w:p w14:paraId="64A2653C"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45129440" w14:textId="77777777" w:rsidR="00453823" w:rsidRPr="00987335" w:rsidRDefault="00453823" w:rsidP="00453823">
            <w:pPr>
              <w:jc w:val="center"/>
              <w:rPr>
                <w:sz w:val="20"/>
                <w:szCs w:val="20"/>
              </w:rPr>
            </w:pPr>
          </w:p>
        </w:tc>
        <w:tc>
          <w:tcPr>
            <w:tcW w:w="2062" w:type="dxa"/>
            <w:vAlign w:val="center"/>
          </w:tcPr>
          <w:p w14:paraId="74CE32D7" w14:textId="77777777" w:rsidR="00453823" w:rsidRPr="00987335" w:rsidRDefault="00453823" w:rsidP="00453823">
            <w:pPr>
              <w:jc w:val="center"/>
              <w:rPr>
                <w:sz w:val="20"/>
                <w:szCs w:val="20"/>
              </w:rPr>
            </w:pPr>
          </w:p>
        </w:tc>
      </w:tr>
      <w:tr w:rsidR="00453823" w:rsidRPr="00987335" w14:paraId="782A36A3" w14:textId="77777777" w:rsidTr="00453823">
        <w:trPr>
          <w:trHeight w:val="20"/>
        </w:trPr>
        <w:tc>
          <w:tcPr>
            <w:tcW w:w="3256" w:type="dxa"/>
            <w:vAlign w:val="center"/>
          </w:tcPr>
          <w:p w14:paraId="6BD6CE3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Re-operation</w:t>
            </w:r>
          </w:p>
        </w:tc>
        <w:tc>
          <w:tcPr>
            <w:tcW w:w="1984" w:type="dxa"/>
            <w:vAlign w:val="center"/>
          </w:tcPr>
          <w:p w14:paraId="2AB1D6F8"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0390AA8F"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5FEBE7D8"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140E1702" w14:textId="77777777" w:rsidTr="00453823">
        <w:trPr>
          <w:trHeight w:val="20"/>
        </w:trPr>
        <w:tc>
          <w:tcPr>
            <w:tcW w:w="3256" w:type="dxa"/>
            <w:vAlign w:val="center"/>
          </w:tcPr>
          <w:p w14:paraId="067EFE02"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Antibiotic failure</w:t>
            </w:r>
          </w:p>
        </w:tc>
        <w:tc>
          <w:tcPr>
            <w:tcW w:w="1984" w:type="dxa"/>
            <w:vAlign w:val="center"/>
          </w:tcPr>
          <w:p w14:paraId="50E350B1"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3B9B7875"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5668F865" w14:textId="77777777" w:rsidR="00453823" w:rsidRPr="00987335" w:rsidRDefault="00453823" w:rsidP="00453823">
            <w:pPr>
              <w:jc w:val="center"/>
              <w:rPr>
                <w:sz w:val="20"/>
                <w:szCs w:val="20"/>
              </w:rPr>
            </w:pPr>
          </w:p>
        </w:tc>
      </w:tr>
      <w:tr w:rsidR="00453823" w:rsidRPr="00987335" w14:paraId="73A44AC0" w14:textId="77777777" w:rsidTr="00453823">
        <w:trPr>
          <w:trHeight w:val="20"/>
        </w:trPr>
        <w:tc>
          <w:tcPr>
            <w:tcW w:w="3256" w:type="dxa"/>
            <w:vAlign w:val="center"/>
          </w:tcPr>
          <w:p w14:paraId="7B9552CF"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Analgesia</w:t>
            </w:r>
          </w:p>
        </w:tc>
        <w:tc>
          <w:tcPr>
            <w:tcW w:w="1984" w:type="dxa"/>
            <w:vAlign w:val="center"/>
          </w:tcPr>
          <w:p w14:paraId="2A96BA0C" w14:textId="77777777" w:rsidR="00453823" w:rsidRPr="00987335" w:rsidRDefault="00453823" w:rsidP="00453823">
            <w:pPr>
              <w:jc w:val="center"/>
              <w:rPr>
                <w:sz w:val="20"/>
                <w:szCs w:val="20"/>
              </w:rPr>
            </w:pPr>
          </w:p>
        </w:tc>
        <w:tc>
          <w:tcPr>
            <w:tcW w:w="2191" w:type="dxa"/>
            <w:vAlign w:val="center"/>
          </w:tcPr>
          <w:p w14:paraId="736C3918" w14:textId="77777777" w:rsidR="00453823" w:rsidRPr="00987335" w:rsidRDefault="00453823" w:rsidP="00453823">
            <w:pPr>
              <w:jc w:val="center"/>
              <w:rPr>
                <w:sz w:val="20"/>
                <w:szCs w:val="20"/>
              </w:rPr>
            </w:pPr>
          </w:p>
        </w:tc>
        <w:tc>
          <w:tcPr>
            <w:tcW w:w="2062" w:type="dxa"/>
            <w:vAlign w:val="center"/>
          </w:tcPr>
          <w:p w14:paraId="19D74CA6" w14:textId="77777777" w:rsidR="00453823" w:rsidRPr="00987335" w:rsidRDefault="00453823" w:rsidP="00453823">
            <w:pPr>
              <w:jc w:val="center"/>
              <w:rPr>
                <w:sz w:val="20"/>
                <w:szCs w:val="20"/>
              </w:rPr>
            </w:pPr>
          </w:p>
        </w:tc>
      </w:tr>
      <w:tr w:rsidR="00453823" w:rsidRPr="00987335" w14:paraId="198473F9" w14:textId="77777777" w:rsidTr="00453823">
        <w:trPr>
          <w:trHeight w:val="20"/>
        </w:trPr>
        <w:tc>
          <w:tcPr>
            <w:tcW w:w="3256" w:type="dxa"/>
            <w:vAlign w:val="center"/>
          </w:tcPr>
          <w:p w14:paraId="00D4AEC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Pain score</w:t>
            </w:r>
          </w:p>
        </w:tc>
        <w:tc>
          <w:tcPr>
            <w:tcW w:w="1984" w:type="dxa"/>
            <w:vAlign w:val="center"/>
          </w:tcPr>
          <w:p w14:paraId="7A41A1B1"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42E4F33F"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64548523" w14:textId="77777777" w:rsidR="00453823" w:rsidRPr="00987335" w:rsidRDefault="00453823" w:rsidP="00453823">
            <w:pPr>
              <w:jc w:val="center"/>
              <w:rPr>
                <w:sz w:val="20"/>
                <w:szCs w:val="20"/>
              </w:rPr>
            </w:pPr>
          </w:p>
        </w:tc>
      </w:tr>
      <w:tr w:rsidR="00453823" w:rsidRPr="00987335" w14:paraId="56804976" w14:textId="77777777" w:rsidTr="00453823">
        <w:trPr>
          <w:trHeight w:val="20"/>
        </w:trPr>
        <w:tc>
          <w:tcPr>
            <w:tcW w:w="3256" w:type="dxa"/>
            <w:vAlign w:val="center"/>
          </w:tcPr>
          <w:p w14:paraId="0961CC49"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Readmission to hospital</w:t>
            </w:r>
          </w:p>
        </w:tc>
        <w:tc>
          <w:tcPr>
            <w:tcW w:w="1984" w:type="dxa"/>
            <w:vAlign w:val="center"/>
          </w:tcPr>
          <w:p w14:paraId="07E6C22C" w14:textId="77777777" w:rsidR="00453823" w:rsidRPr="00987335" w:rsidRDefault="00453823" w:rsidP="00453823">
            <w:pPr>
              <w:jc w:val="center"/>
              <w:rPr>
                <w:sz w:val="20"/>
                <w:szCs w:val="20"/>
              </w:rPr>
            </w:pPr>
          </w:p>
        </w:tc>
        <w:tc>
          <w:tcPr>
            <w:tcW w:w="2191" w:type="dxa"/>
            <w:vAlign w:val="center"/>
          </w:tcPr>
          <w:p w14:paraId="3AB3C78F"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1DFB8DEC"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7B55B3EE" w14:textId="77777777" w:rsidTr="00453823">
        <w:trPr>
          <w:trHeight w:val="20"/>
        </w:trPr>
        <w:tc>
          <w:tcPr>
            <w:tcW w:w="3256" w:type="dxa"/>
            <w:vAlign w:val="center"/>
          </w:tcPr>
          <w:p w14:paraId="128F0C96" w14:textId="77777777" w:rsidR="00453823" w:rsidRPr="00987335" w:rsidRDefault="00453823" w:rsidP="00453823">
            <w:pPr>
              <w:rPr>
                <w:rFonts w:eastAsia="Times New Roman" w:cs="Times New Roman"/>
                <w:bCs/>
                <w:color w:val="000000"/>
                <w:sz w:val="20"/>
                <w:szCs w:val="20"/>
                <w:lang w:eastAsia="en-GB"/>
              </w:rPr>
            </w:pPr>
            <w:r w:rsidRPr="00987335">
              <w:rPr>
                <w:rFonts w:eastAsia="Times New Roman" w:cs="Times New Roman"/>
                <w:bCs/>
                <w:color w:val="000000"/>
                <w:sz w:val="20"/>
                <w:szCs w:val="20"/>
                <w:lang w:eastAsia="en-GB"/>
              </w:rPr>
              <w:t>Bowel obstruction</w:t>
            </w:r>
          </w:p>
        </w:tc>
        <w:tc>
          <w:tcPr>
            <w:tcW w:w="1984" w:type="dxa"/>
            <w:vAlign w:val="center"/>
          </w:tcPr>
          <w:p w14:paraId="14E28C5E"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522FBCA0"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0C643519"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430DD334" w14:textId="77777777" w:rsidTr="00453823">
        <w:trPr>
          <w:trHeight w:val="20"/>
        </w:trPr>
        <w:tc>
          <w:tcPr>
            <w:tcW w:w="3256" w:type="dxa"/>
            <w:vAlign w:val="center"/>
          </w:tcPr>
          <w:p w14:paraId="21E4A5F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Recurrent appendicitis</w:t>
            </w:r>
          </w:p>
        </w:tc>
        <w:tc>
          <w:tcPr>
            <w:tcW w:w="1984" w:type="dxa"/>
            <w:vAlign w:val="center"/>
          </w:tcPr>
          <w:p w14:paraId="5BC02CAE" w14:textId="77777777" w:rsidR="00453823" w:rsidRPr="00987335" w:rsidRDefault="00453823" w:rsidP="00453823">
            <w:pPr>
              <w:jc w:val="center"/>
              <w:rPr>
                <w:sz w:val="20"/>
                <w:szCs w:val="20"/>
              </w:rPr>
            </w:pPr>
          </w:p>
        </w:tc>
        <w:tc>
          <w:tcPr>
            <w:tcW w:w="2191" w:type="dxa"/>
            <w:vAlign w:val="center"/>
          </w:tcPr>
          <w:p w14:paraId="767EE646"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7D550E2D"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4D876ABE" w14:textId="77777777" w:rsidTr="00453823">
        <w:trPr>
          <w:trHeight w:val="20"/>
        </w:trPr>
        <w:tc>
          <w:tcPr>
            <w:tcW w:w="3256" w:type="dxa"/>
            <w:vAlign w:val="center"/>
          </w:tcPr>
          <w:p w14:paraId="046C394D"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Major or minor complication</w:t>
            </w:r>
          </w:p>
        </w:tc>
        <w:tc>
          <w:tcPr>
            <w:tcW w:w="1984" w:type="dxa"/>
            <w:vAlign w:val="center"/>
          </w:tcPr>
          <w:p w14:paraId="46DEF66B"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72A05098"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0B40BC60"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6FD55FD8" w14:textId="77777777" w:rsidTr="00453823">
        <w:trPr>
          <w:trHeight w:val="20"/>
        </w:trPr>
        <w:tc>
          <w:tcPr>
            <w:tcW w:w="3256" w:type="dxa"/>
            <w:vAlign w:val="center"/>
          </w:tcPr>
          <w:p w14:paraId="5F16D9E2"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Death</w:t>
            </w:r>
          </w:p>
        </w:tc>
        <w:tc>
          <w:tcPr>
            <w:tcW w:w="1984" w:type="dxa"/>
            <w:vAlign w:val="center"/>
          </w:tcPr>
          <w:p w14:paraId="0AB18B4C"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58398E11"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330C0981"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10B950A5" w14:textId="77777777" w:rsidTr="00453823">
        <w:trPr>
          <w:trHeight w:val="20"/>
        </w:trPr>
        <w:tc>
          <w:tcPr>
            <w:tcW w:w="3256" w:type="dxa"/>
            <w:vAlign w:val="center"/>
          </w:tcPr>
          <w:p w14:paraId="67CAD45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Time away from school</w:t>
            </w:r>
          </w:p>
        </w:tc>
        <w:tc>
          <w:tcPr>
            <w:tcW w:w="1984" w:type="dxa"/>
            <w:vAlign w:val="center"/>
          </w:tcPr>
          <w:p w14:paraId="6B40AC40" w14:textId="77777777" w:rsidR="00453823" w:rsidRPr="00987335" w:rsidRDefault="00453823" w:rsidP="00453823">
            <w:pPr>
              <w:jc w:val="center"/>
              <w:rPr>
                <w:sz w:val="20"/>
                <w:szCs w:val="20"/>
              </w:rPr>
            </w:pPr>
          </w:p>
        </w:tc>
        <w:tc>
          <w:tcPr>
            <w:tcW w:w="2191" w:type="dxa"/>
            <w:vAlign w:val="center"/>
          </w:tcPr>
          <w:p w14:paraId="2B1CF841" w14:textId="77777777" w:rsidR="00453823" w:rsidRPr="00987335" w:rsidRDefault="00453823" w:rsidP="00453823">
            <w:pPr>
              <w:jc w:val="center"/>
              <w:rPr>
                <w:sz w:val="20"/>
                <w:szCs w:val="20"/>
              </w:rPr>
            </w:pPr>
          </w:p>
        </w:tc>
        <w:tc>
          <w:tcPr>
            <w:tcW w:w="2062" w:type="dxa"/>
            <w:vAlign w:val="center"/>
          </w:tcPr>
          <w:p w14:paraId="116CA9C3" w14:textId="77777777" w:rsidR="00453823" w:rsidRPr="00987335" w:rsidRDefault="00453823" w:rsidP="00453823">
            <w:pPr>
              <w:jc w:val="center"/>
              <w:rPr>
                <w:sz w:val="20"/>
                <w:szCs w:val="20"/>
              </w:rPr>
            </w:pPr>
          </w:p>
        </w:tc>
      </w:tr>
      <w:tr w:rsidR="00453823" w:rsidRPr="00987335" w14:paraId="3B195ED6" w14:textId="77777777" w:rsidTr="00453823">
        <w:trPr>
          <w:trHeight w:val="20"/>
        </w:trPr>
        <w:tc>
          <w:tcPr>
            <w:tcW w:w="3256" w:type="dxa"/>
            <w:vAlign w:val="center"/>
          </w:tcPr>
          <w:p w14:paraId="30578343"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Time away from full activity</w:t>
            </w:r>
          </w:p>
        </w:tc>
        <w:tc>
          <w:tcPr>
            <w:tcW w:w="1984" w:type="dxa"/>
            <w:vAlign w:val="center"/>
          </w:tcPr>
          <w:p w14:paraId="28537975" w14:textId="77777777" w:rsidR="00453823" w:rsidRPr="00987335" w:rsidRDefault="00453823" w:rsidP="00453823">
            <w:pPr>
              <w:jc w:val="center"/>
              <w:rPr>
                <w:sz w:val="20"/>
                <w:szCs w:val="20"/>
              </w:rPr>
            </w:pPr>
          </w:p>
        </w:tc>
        <w:tc>
          <w:tcPr>
            <w:tcW w:w="2191" w:type="dxa"/>
            <w:vAlign w:val="center"/>
          </w:tcPr>
          <w:p w14:paraId="2567485C" w14:textId="77777777" w:rsidR="00453823" w:rsidRPr="00987335" w:rsidRDefault="00453823" w:rsidP="00453823">
            <w:pPr>
              <w:jc w:val="center"/>
              <w:rPr>
                <w:sz w:val="20"/>
                <w:szCs w:val="20"/>
              </w:rPr>
            </w:pPr>
          </w:p>
        </w:tc>
        <w:tc>
          <w:tcPr>
            <w:tcW w:w="2062" w:type="dxa"/>
            <w:vAlign w:val="center"/>
          </w:tcPr>
          <w:p w14:paraId="064FB682" w14:textId="77777777" w:rsidR="00453823" w:rsidRPr="00987335" w:rsidRDefault="00453823" w:rsidP="00453823">
            <w:pPr>
              <w:jc w:val="center"/>
              <w:rPr>
                <w:sz w:val="20"/>
                <w:szCs w:val="20"/>
              </w:rPr>
            </w:pPr>
          </w:p>
        </w:tc>
      </w:tr>
      <w:tr w:rsidR="00453823" w:rsidRPr="00987335" w14:paraId="6F1F6700" w14:textId="77777777" w:rsidTr="00453823">
        <w:trPr>
          <w:trHeight w:val="20"/>
        </w:trPr>
        <w:tc>
          <w:tcPr>
            <w:tcW w:w="3256" w:type="dxa"/>
            <w:vAlign w:val="center"/>
          </w:tcPr>
          <w:p w14:paraId="575807C4"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Parent time off work</w:t>
            </w:r>
          </w:p>
        </w:tc>
        <w:tc>
          <w:tcPr>
            <w:tcW w:w="1984" w:type="dxa"/>
            <w:vAlign w:val="center"/>
          </w:tcPr>
          <w:p w14:paraId="672EC3BE" w14:textId="77777777" w:rsidR="00453823" w:rsidRPr="00987335" w:rsidRDefault="00453823" w:rsidP="00453823">
            <w:pPr>
              <w:jc w:val="center"/>
              <w:rPr>
                <w:sz w:val="20"/>
                <w:szCs w:val="20"/>
              </w:rPr>
            </w:pPr>
          </w:p>
        </w:tc>
        <w:tc>
          <w:tcPr>
            <w:tcW w:w="2191" w:type="dxa"/>
            <w:vAlign w:val="center"/>
          </w:tcPr>
          <w:p w14:paraId="08182C30" w14:textId="77777777" w:rsidR="00453823" w:rsidRPr="00987335" w:rsidRDefault="00453823" w:rsidP="00453823">
            <w:pPr>
              <w:jc w:val="center"/>
              <w:rPr>
                <w:sz w:val="20"/>
                <w:szCs w:val="20"/>
              </w:rPr>
            </w:pPr>
          </w:p>
        </w:tc>
        <w:tc>
          <w:tcPr>
            <w:tcW w:w="2062" w:type="dxa"/>
            <w:vAlign w:val="center"/>
          </w:tcPr>
          <w:p w14:paraId="2263F0F3" w14:textId="77777777" w:rsidR="00453823" w:rsidRPr="00987335" w:rsidRDefault="00453823" w:rsidP="00453823">
            <w:pPr>
              <w:jc w:val="center"/>
              <w:rPr>
                <w:sz w:val="20"/>
                <w:szCs w:val="20"/>
              </w:rPr>
            </w:pPr>
          </w:p>
        </w:tc>
      </w:tr>
      <w:tr w:rsidR="00453823" w:rsidRPr="00987335" w14:paraId="6689106D" w14:textId="77777777" w:rsidTr="00453823">
        <w:trPr>
          <w:trHeight w:val="20"/>
        </w:trPr>
        <w:tc>
          <w:tcPr>
            <w:tcW w:w="3256" w:type="dxa"/>
            <w:vAlign w:val="center"/>
          </w:tcPr>
          <w:p w14:paraId="22BF6B34"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Wound healing time</w:t>
            </w:r>
          </w:p>
        </w:tc>
        <w:tc>
          <w:tcPr>
            <w:tcW w:w="1984" w:type="dxa"/>
            <w:vAlign w:val="center"/>
          </w:tcPr>
          <w:p w14:paraId="24807BA4" w14:textId="77777777" w:rsidR="00453823" w:rsidRPr="00987335" w:rsidRDefault="00453823" w:rsidP="00453823">
            <w:pPr>
              <w:jc w:val="center"/>
              <w:rPr>
                <w:sz w:val="20"/>
                <w:szCs w:val="20"/>
              </w:rPr>
            </w:pPr>
          </w:p>
        </w:tc>
        <w:tc>
          <w:tcPr>
            <w:tcW w:w="2191" w:type="dxa"/>
            <w:vAlign w:val="center"/>
          </w:tcPr>
          <w:p w14:paraId="7013FC92" w14:textId="77777777" w:rsidR="00453823" w:rsidRPr="00987335" w:rsidRDefault="00453823" w:rsidP="00453823">
            <w:pPr>
              <w:jc w:val="center"/>
              <w:rPr>
                <w:sz w:val="20"/>
                <w:szCs w:val="20"/>
              </w:rPr>
            </w:pPr>
          </w:p>
        </w:tc>
        <w:tc>
          <w:tcPr>
            <w:tcW w:w="2062" w:type="dxa"/>
            <w:vAlign w:val="center"/>
          </w:tcPr>
          <w:p w14:paraId="49CD5D82" w14:textId="77777777" w:rsidR="00453823" w:rsidRPr="00987335" w:rsidRDefault="00453823" w:rsidP="00453823">
            <w:pPr>
              <w:jc w:val="center"/>
              <w:rPr>
                <w:sz w:val="20"/>
                <w:szCs w:val="20"/>
              </w:rPr>
            </w:pPr>
          </w:p>
        </w:tc>
      </w:tr>
      <w:tr w:rsidR="00453823" w:rsidRPr="00987335" w14:paraId="44417583" w14:textId="77777777" w:rsidTr="00453823">
        <w:trPr>
          <w:trHeight w:val="20"/>
        </w:trPr>
        <w:tc>
          <w:tcPr>
            <w:tcW w:w="3256" w:type="dxa"/>
            <w:vAlign w:val="center"/>
          </w:tcPr>
          <w:p w14:paraId="33481B63"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Child’s quality of life</w:t>
            </w:r>
          </w:p>
        </w:tc>
        <w:tc>
          <w:tcPr>
            <w:tcW w:w="1984" w:type="dxa"/>
            <w:vAlign w:val="center"/>
          </w:tcPr>
          <w:p w14:paraId="704F6D1E"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321A1508"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2DA59492" w14:textId="77777777" w:rsidR="00453823" w:rsidRPr="00987335" w:rsidRDefault="00453823" w:rsidP="00453823">
            <w:pPr>
              <w:jc w:val="center"/>
              <w:rPr>
                <w:sz w:val="20"/>
                <w:szCs w:val="20"/>
              </w:rPr>
            </w:pPr>
            <w:r w:rsidRPr="00987335">
              <w:rPr>
                <w:sz w:val="20"/>
                <w:szCs w:val="20"/>
              </w:rPr>
              <w:sym w:font="Wingdings" w:char="F0FC"/>
            </w:r>
          </w:p>
        </w:tc>
      </w:tr>
      <w:tr w:rsidR="00453823" w:rsidRPr="00987335" w14:paraId="2B2DDBDF" w14:textId="77777777" w:rsidTr="00453823">
        <w:trPr>
          <w:trHeight w:val="20"/>
        </w:trPr>
        <w:tc>
          <w:tcPr>
            <w:tcW w:w="3256" w:type="dxa"/>
            <w:vAlign w:val="center"/>
          </w:tcPr>
          <w:p w14:paraId="1E45FF94"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Cosmesis</w:t>
            </w:r>
          </w:p>
        </w:tc>
        <w:tc>
          <w:tcPr>
            <w:tcW w:w="1984" w:type="dxa"/>
            <w:vAlign w:val="center"/>
          </w:tcPr>
          <w:p w14:paraId="7E6A9433"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59C454A6" w14:textId="77777777" w:rsidR="00453823" w:rsidRPr="00987335" w:rsidRDefault="00453823" w:rsidP="00453823">
            <w:pPr>
              <w:jc w:val="center"/>
              <w:rPr>
                <w:sz w:val="20"/>
                <w:szCs w:val="20"/>
              </w:rPr>
            </w:pPr>
          </w:p>
        </w:tc>
        <w:tc>
          <w:tcPr>
            <w:tcW w:w="2062" w:type="dxa"/>
            <w:vAlign w:val="center"/>
          </w:tcPr>
          <w:p w14:paraId="5BF04257" w14:textId="77777777" w:rsidR="00453823" w:rsidRPr="00987335" w:rsidRDefault="00453823" w:rsidP="00453823">
            <w:pPr>
              <w:jc w:val="center"/>
              <w:rPr>
                <w:sz w:val="20"/>
                <w:szCs w:val="20"/>
              </w:rPr>
            </w:pPr>
          </w:p>
        </w:tc>
      </w:tr>
      <w:tr w:rsidR="00453823" w:rsidRPr="00987335" w14:paraId="0A8D1262" w14:textId="77777777" w:rsidTr="00453823">
        <w:trPr>
          <w:trHeight w:val="20"/>
        </w:trPr>
        <w:tc>
          <w:tcPr>
            <w:tcW w:w="3256" w:type="dxa"/>
            <w:vAlign w:val="center"/>
          </w:tcPr>
          <w:p w14:paraId="1958D2CE"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Parental stress</w:t>
            </w:r>
          </w:p>
        </w:tc>
        <w:tc>
          <w:tcPr>
            <w:tcW w:w="1984" w:type="dxa"/>
            <w:vAlign w:val="center"/>
          </w:tcPr>
          <w:p w14:paraId="7F9BE5AD" w14:textId="77777777" w:rsidR="00453823" w:rsidRPr="00987335" w:rsidRDefault="00453823" w:rsidP="00453823">
            <w:pPr>
              <w:jc w:val="center"/>
              <w:rPr>
                <w:sz w:val="20"/>
                <w:szCs w:val="20"/>
              </w:rPr>
            </w:pPr>
          </w:p>
        </w:tc>
        <w:tc>
          <w:tcPr>
            <w:tcW w:w="2191" w:type="dxa"/>
            <w:vAlign w:val="center"/>
          </w:tcPr>
          <w:p w14:paraId="1AC70A92" w14:textId="77777777" w:rsidR="00453823" w:rsidRPr="00987335" w:rsidRDefault="00453823" w:rsidP="00453823">
            <w:pPr>
              <w:jc w:val="center"/>
              <w:rPr>
                <w:sz w:val="20"/>
                <w:szCs w:val="20"/>
              </w:rPr>
            </w:pPr>
          </w:p>
        </w:tc>
        <w:tc>
          <w:tcPr>
            <w:tcW w:w="2062" w:type="dxa"/>
            <w:vAlign w:val="center"/>
          </w:tcPr>
          <w:p w14:paraId="60ED4C18" w14:textId="77777777" w:rsidR="00453823" w:rsidRPr="00987335" w:rsidRDefault="00453823" w:rsidP="00453823">
            <w:pPr>
              <w:jc w:val="center"/>
              <w:rPr>
                <w:sz w:val="20"/>
                <w:szCs w:val="20"/>
              </w:rPr>
            </w:pPr>
          </w:p>
        </w:tc>
      </w:tr>
      <w:tr w:rsidR="00453823" w:rsidRPr="00987335" w14:paraId="5934C79E" w14:textId="77777777" w:rsidTr="00453823">
        <w:trPr>
          <w:trHeight w:val="20"/>
        </w:trPr>
        <w:tc>
          <w:tcPr>
            <w:tcW w:w="3256" w:type="dxa"/>
            <w:vAlign w:val="center"/>
          </w:tcPr>
          <w:p w14:paraId="6106EF0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Patient stress</w:t>
            </w:r>
          </w:p>
        </w:tc>
        <w:tc>
          <w:tcPr>
            <w:tcW w:w="1984" w:type="dxa"/>
            <w:vAlign w:val="center"/>
          </w:tcPr>
          <w:p w14:paraId="620CA693"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1A5F36BD" w14:textId="77777777" w:rsidR="00453823" w:rsidRPr="00987335" w:rsidRDefault="00453823" w:rsidP="00453823">
            <w:pPr>
              <w:jc w:val="center"/>
              <w:rPr>
                <w:sz w:val="20"/>
                <w:szCs w:val="20"/>
              </w:rPr>
            </w:pPr>
            <w:r w:rsidRPr="00987335">
              <w:rPr>
                <w:sz w:val="20"/>
                <w:szCs w:val="20"/>
              </w:rPr>
              <w:sym w:font="Wingdings" w:char="F0FC"/>
            </w:r>
          </w:p>
        </w:tc>
        <w:tc>
          <w:tcPr>
            <w:tcW w:w="2062" w:type="dxa"/>
            <w:vAlign w:val="center"/>
          </w:tcPr>
          <w:p w14:paraId="51C3A243" w14:textId="77777777" w:rsidR="00453823" w:rsidRPr="00987335" w:rsidRDefault="00453823" w:rsidP="00453823">
            <w:pPr>
              <w:jc w:val="center"/>
              <w:rPr>
                <w:sz w:val="20"/>
                <w:szCs w:val="20"/>
              </w:rPr>
            </w:pPr>
          </w:p>
        </w:tc>
      </w:tr>
      <w:tr w:rsidR="00453823" w:rsidRPr="00987335" w14:paraId="4272BBCD" w14:textId="77777777" w:rsidTr="00453823">
        <w:trPr>
          <w:trHeight w:val="20"/>
        </w:trPr>
        <w:tc>
          <w:tcPr>
            <w:tcW w:w="3256" w:type="dxa"/>
            <w:vAlign w:val="center"/>
          </w:tcPr>
          <w:p w14:paraId="58DAEC16"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Total cost of treatment</w:t>
            </w:r>
          </w:p>
        </w:tc>
        <w:tc>
          <w:tcPr>
            <w:tcW w:w="1984" w:type="dxa"/>
            <w:vAlign w:val="center"/>
          </w:tcPr>
          <w:p w14:paraId="619FF336" w14:textId="77777777" w:rsidR="00453823" w:rsidRPr="00987335" w:rsidRDefault="00453823" w:rsidP="00453823">
            <w:pPr>
              <w:jc w:val="center"/>
              <w:rPr>
                <w:sz w:val="20"/>
                <w:szCs w:val="20"/>
              </w:rPr>
            </w:pPr>
          </w:p>
        </w:tc>
        <w:tc>
          <w:tcPr>
            <w:tcW w:w="2191" w:type="dxa"/>
            <w:vAlign w:val="center"/>
          </w:tcPr>
          <w:p w14:paraId="50425C0C" w14:textId="77777777" w:rsidR="00453823" w:rsidRPr="00987335" w:rsidRDefault="00453823" w:rsidP="00453823">
            <w:pPr>
              <w:jc w:val="center"/>
              <w:rPr>
                <w:sz w:val="20"/>
                <w:szCs w:val="20"/>
              </w:rPr>
            </w:pPr>
          </w:p>
        </w:tc>
        <w:tc>
          <w:tcPr>
            <w:tcW w:w="2062" w:type="dxa"/>
            <w:vAlign w:val="center"/>
          </w:tcPr>
          <w:p w14:paraId="1CD214C0" w14:textId="77777777" w:rsidR="00453823" w:rsidRPr="00987335" w:rsidRDefault="00453823" w:rsidP="00453823">
            <w:pPr>
              <w:jc w:val="center"/>
              <w:rPr>
                <w:sz w:val="20"/>
                <w:szCs w:val="20"/>
              </w:rPr>
            </w:pPr>
          </w:p>
        </w:tc>
      </w:tr>
      <w:tr w:rsidR="00453823" w:rsidRPr="00987335" w14:paraId="1C60C47B" w14:textId="77777777" w:rsidTr="00453823">
        <w:trPr>
          <w:trHeight w:val="20"/>
        </w:trPr>
        <w:tc>
          <w:tcPr>
            <w:tcW w:w="3256" w:type="dxa"/>
            <w:vAlign w:val="center"/>
          </w:tcPr>
          <w:p w14:paraId="469B8E33"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Cost effectiveness</w:t>
            </w:r>
          </w:p>
        </w:tc>
        <w:tc>
          <w:tcPr>
            <w:tcW w:w="1984" w:type="dxa"/>
            <w:vAlign w:val="center"/>
          </w:tcPr>
          <w:p w14:paraId="58AB157D"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366449E2" w14:textId="77777777" w:rsidR="00453823" w:rsidRPr="00987335" w:rsidRDefault="00453823" w:rsidP="00453823">
            <w:pPr>
              <w:jc w:val="center"/>
              <w:rPr>
                <w:sz w:val="20"/>
                <w:szCs w:val="20"/>
              </w:rPr>
            </w:pPr>
          </w:p>
        </w:tc>
        <w:tc>
          <w:tcPr>
            <w:tcW w:w="2062" w:type="dxa"/>
            <w:vAlign w:val="center"/>
          </w:tcPr>
          <w:p w14:paraId="4073250A" w14:textId="77777777" w:rsidR="00453823" w:rsidRPr="00987335" w:rsidRDefault="00453823" w:rsidP="00453823">
            <w:pPr>
              <w:jc w:val="center"/>
              <w:rPr>
                <w:sz w:val="20"/>
                <w:szCs w:val="20"/>
              </w:rPr>
            </w:pPr>
          </w:p>
        </w:tc>
      </w:tr>
      <w:tr w:rsidR="00453823" w:rsidRPr="00987335" w14:paraId="6EF15A82" w14:textId="77777777" w:rsidTr="00453823">
        <w:trPr>
          <w:trHeight w:val="20"/>
        </w:trPr>
        <w:tc>
          <w:tcPr>
            <w:tcW w:w="3256" w:type="dxa"/>
            <w:vAlign w:val="center"/>
          </w:tcPr>
          <w:p w14:paraId="475E5FFA"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Total healthcare visits</w:t>
            </w:r>
          </w:p>
        </w:tc>
        <w:tc>
          <w:tcPr>
            <w:tcW w:w="1984" w:type="dxa"/>
            <w:vAlign w:val="center"/>
          </w:tcPr>
          <w:p w14:paraId="0A94C3A1" w14:textId="77777777" w:rsidR="00453823" w:rsidRPr="00987335" w:rsidRDefault="00453823" w:rsidP="00453823">
            <w:pPr>
              <w:jc w:val="center"/>
              <w:rPr>
                <w:sz w:val="20"/>
                <w:szCs w:val="20"/>
              </w:rPr>
            </w:pPr>
          </w:p>
        </w:tc>
        <w:tc>
          <w:tcPr>
            <w:tcW w:w="2191" w:type="dxa"/>
            <w:vAlign w:val="center"/>
          </w:tcPr>
          <w:p w14:paraId="0821A7BF" w14:textId="77777777" w:rsidR="00453823" w:rsidRPr="00987335" w:rsidRDefault="00453823" w:rsidP="00453823">
            <w:pPr>
              <w:jc w:val="center"/>
              <w:rPr>
                <w:sz w:val="20"/>
                <w:szCs w:val="20"/>
              </w:rPr>
            </w:pPr>
          </w:p>
        </w:tc>
        <w:tc>
          <w:tcPr>
            <w:tcW w:w="2062" w:type="dxa"/>
            <w:vAlign w:val="center"/>
          </w:tcPr>
          <w:p w14:paraId="0E2CFCF7" w14:textId="77777777" w:rsidR="00453823" w:rsidRPr="00987335" w:rsidRDefault="00453823" w:rsidP="00453823">
            <w:pPr>
              <w:jc w:val="center"/>
              <w:rPr>
                <w:sz w:val="20"/>
                <w:szCs w:val="20"/>
              </w:rPr>
            </w:pPr>
          </w:p>
        </w:tc>
      </w:tr>
      <w:tr w:rsidR="00453823" w:rsidRPr="00987335" w14:paraId="5A9FB12D" w14:textId="77777777" w:rsidTr="00453823">
        <w:trPr>
          <w:trHeight w:val="20"/>
        </w:trPr>
        <w:tc>
          <w:tcPr>
            <w:tcW w:w="3256" w:type="dxa"/>
            <w:vAlign w:val="center"/>
          </w:tcPr>
          <w:p w14:paraId="3C2A11B5"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Duration of home healthcare</w:t>
            </w:r>
          </w:p>
        </w:tc>
        <w:tc>
          <w:tcPr>
            <w:tcW w:w="1984" w:type="dxa"/>
            <w:vAlign w:val="center"/>
          </w:tcPr>
          <w:p w14:paraId="34F6168F" w14:textId="77777777" w:rsidR="00453823" w:rsidRPr="00987335" w:rsidRDefault="00453823" w:rsidP="00453823">
            <w:pPr>
              <w:jc w:val="center"/>
              <w:rPr>
                <w:sz w:val="20"/>
                <w:szCs w:val="20"/>
              </w:rPr>
            </w:pPr>
          </w:p>
        </w:tc>
        <w:tc>
          <w:tcPr>
            <w:tcW w:w="2191" w:type="dxa"/>
            <w:vAlign w:val="center"/>
          </w:tcPr>
          <w:p w14:paraId="5FCC4291" w14:textId="77777777" w:rsidR="00453823" w:rsidRPr="00987335" w:rsidRDefault="00453823" w:rsidP="00453823">
            <w:pPr>
              <w:jc w:val="center"/>
              <w:rPr>
                <w:sz w:val="20"/>
                <w:szCs w:val="20"/>
              </w:rPr>
            </w:pPr>
          </w:p>
        </w:tc>
        <w:tc>
          <w:tcPr>
            <w:tcW w:w="2062" w:type="dxa"/>
            <w:vAlign w:val="center"/>
          </w:tcPr>
          <w:p w14:paraId="3A228D9E" w14:textId="77777777" w:rsidR="00453823" w:rsidRPr="00987335" w:rsidRDefault="00453823" w:rsidP="00453823">
            <w:pPr>
              <w:jc w:val="center"/>
              <w:rPr>
                <w:sz w:val="20"/>
                <w:szCs w:val="20"/>
              </w:rPr>
            </w:pPr>
          </w:p>
        </w:tc>
      </w:tr>
      <w:tr w:rsidR="00453823" w:rsidRPr="00987335" w14:paraId="629C1127" w14:textId="77777777" w:rsidTr="00453823">
        <w:trPr>
          <w:trHeight w:val="20"/>
        </w:trPr>
        <w:tc>
          <w:tcPr>
            <w:tcW w:w="3256" w:type="dxa"/>
            <w:vAlign w:val="center"/>
          </w:tcPr>
          <w:p w14:paraId="3B5CEFD4" w14:textId="77777777" w:rsidR="00453823" w:rsidRPr="00987335" w:rsidRDefault="00453823" w:rsidP="00453823">
            <w:pPr>
              <w:rPr>
                <w:sz w:val="20"/>
                <w:szCs w:val="20"/>
              </w:rPr>
            </w:pPr>
            <w:r w:rsidRPr="00987335">
              <w:rPr>
                <w:rFonts w:eastAsia="Times New Roman" w:cs="Times New Roman"/>
                <w:bCs/>
                <w:color w:val="000000"/>
                <w:sz w:val="20"/>
                <w:szCs w:val="20"/>
                <w:lang w:eastAsia="en-GB"/>
              </w:rPr>
              <w:t>Bacterial peritoneal cultures</w:t>
            </w:r>
          </w:p>
        </w:tc>
        <w:tc>
          <w:tcPr>
            <w:tcW w:w="1984" w:type="dxa"/>
            <w:vAlign w:val="center"/>
          </w:tcPr>
          <w:p w14:paraId="776961BE" w14:textId="77777777" w:rsidR="00453823" w:rsidRPr="00987335" w:rsidRDefault="00453823" w:rsidP="00453823">
            <w:pPr>
              <w:jc w:val="center"/>
              <w:rPr>
                <w:sz w:val="20"/>
                <w:szCs w:val="20"/>
              </w:rPr>
            </w:pPr>
            <w:r w:rsidRPr="00987335">
              <w:rPr>
                <w:sz w:val="20"/>
                <w:szCs w:val="20"/>
              </w:rPr>
              <w:sym w:font="Wingdings" w:char="F0FC"/>
            </w:r>
          </w:p>
        </w:tc>
        <w:tc>
          <w:tcPr>
            <w:tcW w:w="2191" w:type="dxa"/>
            <w:vAlign w:val="center"/>
          </w:tcPr>
          <w:p w14:paraId="20D7AC0A" w14:textId="77777777" w:rsidR="00453823" w:rsidRPr="00987335" w:rsidRDefault="00453823" w:rsidP="00453823">
            <w:pPr>
              <w:jc w:val="center"/>
              <w:rPr>
                <w:sz w:val="20"/>
                <w:szCs w:val="20"/>
              </w:rPr>
            </w:pPr>
          </w:p>
        </w:tc>
        <w:tc>
          <w:tcPr>
            <w:tcW w:w="2062" w:type="dxa"/>
            <w:vAlign w:val="center"/>
          </w:tcPr>
          <w:p w14:paraId="0CEFB269" w14:textId="77777777" w:rsidR="00453823" w:rsidRPr="00987335" w:rsidRDefault="00453823" w:rsidP="00453823">
            <w:pPr>
              <w:jc w:val="center"/>
              <w:rPr>
                <w:sz w:val="20"/>
                <w:szCs w:val="20"/>
              </w:rPr>
            </w:pPr>
          </w:p>
        </w:tc>
      </w:tr>
      <w:tr w:rsidR="00453823" w:rsidRPr="00987335" w14:paraId="1E9EE8C7" w14:textId="77777777" w:rsidTr="00453823">
        <w:trPr>
          <w:trHeight w:val="20"/>
        </w:trPr>
        <w:tc>
          <w:tcPr>
            <w:tcW w:w="3256" w:type="dxa"/>
            <w:vAlign w:val="center"/>
          </w:tcPr>
          <w:p w14:paraId="184AE90D" w14:textId="77777777" w:rsidR="00453823" w:rsidRPr="00987335" w:rsidRDefault="00453823" w:rsidP="00453823">
            <w:pPr>
              <w:rPr>
                <w:rFonts w:eastAsia="Times New Roman" w:cs="Times New Roman"/>
                <w:bCs/>
                <w:color w:val="000000"/>
                <w:sz w:val="20"/>
                <w:szCs w:val="20"/>
                <w:lang w:eastAsia="en-GB"/>
              </w:rPr>
            </w:pPr>
            <w:r w:rsidRPr="00987335">
              <w:rPr>
                <w:rFonts w:eastAsia="Times New Roman" w:cs="Times New Roman"/>
                <w:bCs/>
                <w:color w:val="000000"/>
                <w:sz w:val="20"/>
                <w:szCs w:val="20"/>
                <w:lang w:eastAsia="en-GB"/>
              </w:rPr>
              <w:t>Psychological distress</w:t>
            </w:r>
          </w:p>
        </w:tc>
        <w:tc>
          <w:tcPr>
            <w:tcW w:w="1984" w:type="dxa"/>
            <w:vAlign w:val="center"/>
          </w:tcPr>
          <w:p w14:paraId="0CDB5012" w14:textId="77777777" w:rsidR="00453823" w:rsidRPr="00987335" w:rsidRDefault="00453823" w:rsidP="00453823">
            <w:pPr>
              <w:jc w:val="center"/>
              <w:rPr>
                <w:sz w:val="20"/>
                <w:szCs w:val="20"/>
              </w:rPr>
            </w:pPr>
          </w:p>
        </w:tc>
        <w:tc>
          <w:tcPr>
            <w:tcW w:w="2191" w:type="dxa"/>
            <w:vAlign w:val="center"/>
          </w:tcPr>
          <w:p w14:paraId="549B8CCB" w14:textId="77777777" w:rsidR="00453823" w:rsidRPr="00987335" w:rsidRDefault="00453823" w:rsidP="00453823">
            <w:pPr>
              <w:jc w:val="center"/>
              <w:rPr>
                <w:sz w:val="20"/>
                <w:szCs w:val="20"/>
              </w:rPr>
            </w:pPr>
          </w:p>
        </w:tc>
        <w:tc>
          <w:tcPr>
            <w:tcW w:w="2062" w:type="dxa"/>
            <w:vAlign w:val="center"/>
          </w:tcPr>
          <w:p w14:paraId="6E7521CF" w14:textId="77777777" w:rsidR="00453823" w:rsidRPr="00987335" w:rsidRDefault="00453823" w:rsidP="00453823">
            <w:pPr>
              <w:jc w:val="center"/>
              <w:rPr>
                <w:sz w:val="20"/>
                <w:szCs w:val="20"/>
              </w:rPr>
            </w:pPr>
          </w:p>
        </w:tc>
      </w:tr>
      <w:tr w:rsidR="00453823" w:rsidRPr="00987335" w14:paraId="135A47E1" w14:textId="77777777" w:rsidTr="00453823">
        <w:trPr>
          <w:trHeight w:val="20"/>
        </w:trPr>
        <w:tc>
          <w:tcPr>
            <w:tcW w:w="3256" w:type="dxa"/>
            <w:vAlign w:val="center"/>
          </w:tcPr>
          <w:p w14:paraId="5154E765" w14:textId="77777777" w:rsidR="00453823" w:rsidRPr="00987335" w:rsidRDefault="00453823" w:rsidP="00453823">
            <w:pPr>
              <w:rPr>
                <w:rFonts w:eastAsia="Times New Roman" w:cs="Times New Roman"/>
                <w:bCs/>
                <w:color w:val="000000"/>
                <w:sz w:val="20"/>
                <w:szCs w:val="20"/>
                <w:lang w:eastAsia="en-GB"/>
              </w:rPr>
            </w:pPr>
            <w:r w:rsidRPr="00987335">
              <w:rPr>
                <w:rFonts w:eastAsia="Times New Roman" w:cs="Times New Roman"/>
                <w:bCs/>
                <w:color w:val="000000"/>
                <w:sz w:val="20"/>
                <w:szCs w:val="20"/>
                <w:lang w:eastAsia="en-GB"/>
              </w:rPr>
              <w:t>Negative appendicectomy</w:t>
            </w:r>
          </w:p>
        </w:tc>
        <w:tc>
          <w:tcPr>
            <w:tcW w:w="1984" w:type="dxa"/>
            <w:vAlign w:val="center"/>
          </w:tcPr>
          <w:p w14:paraId="413DE402" w14:textId="77777777" w:rsidR="00453823" w:rsidRPr="00987335" w:rsidRDefault="00453823" w:rsidP="00453823">
            <w:pPr>
              <w:jc w:val="center"/>
              <w:rPr>
                <w:sz w:val="20"/>
                <w:szCs w:val="20"/>
              </w:rPr>
            </w:pPr>
          </w:p>
        </w:tc>
        <w:tc>
          <w:tcPr>
            <w:tcW w:w="2191" w:type="dxa"/>
            <w:vAlign w:val="center"/>
          </w:tcPr>
          <w:p w14:paraId="7E610427" w14:textId="77777777" w:rsidR="00453823" w:rsidRPr="00987335" w:rsidRDefault="00453823" w:rsidP="00453823">
            <w:pPr>
              <w:jc w:val="center"/>
              <w:rPr>
                <w:sz w:val="20"/>
                <w:szCs w:val="20"/>
              </w:rPr>
            </w:pPr>
          </w:p>
        </w:tc>
        <w:tc>
          <w:tcPr>
            <w:tcW w:w="2062" w:type="dxa"/>
            <w:vAlign w:val="center"/>
          </w:tcPr>
          <w:p w14:paraId="6AE94DCB" w14:textId="77777777" w:rsidR="00453823" w:rsidRPr="00987335" w:rsidRDefault="00453823" w:rsidP="00453823">
            <w:pPr>
              <w:jc w:val="center"/>
              <w:rPr>
                <w:sz w:val="20"/>
                <w:szCs w:val="20"/>
              </w:rPr>
            </w:pPr>
          </w:p>
        </w:tc>
      </w:tr>
      <w:tr w:rsidR="00453823" w:rsidRPr="00987335" w14:paraId="45FB4DA4" w14:textId="77777777" w:rsidTr="00453823">
        <w:trPr>
          <w:trHeight w:val="20"/>
        </w:trPr>
        <w:tc>
          <w:tcPr>
            <w:tcW w:w="3256" w:type="dxa"/>
            <w:vAlign w:val="center"/>
          </w:tcPr>
          <w:p w14:paraId="09844235" w14:textId="77777777" w:rsidR="00453823" w:rsidRPr="00987335" w:rsidRDefault="00453823" w:rsidP="00453823">
            <w:pPr>
              <w:rPr>
                <w:rFonts w:eastAsia="Times New Roman" w:cs="Times New Roman"/>
                <w:bCs/>
                <w:color w:val="000000"/>
                <w:sz w:val="20"/>
                <w:szCs w:val="20"/>
                <w:lang w:eastAsia="en-GB"/>
              </w:rPr>
            </w:pPr>
            <w:r w:rsidRPr="00987335">
              <w:rPr>
                <w:rFonts w:eastAsia="Times New Roman" w:cs="Times New Roman"/>
                <w:bCs/>
                <w:color w:val="000000"/>
                <w:sz w:val="20"/>
                <w:szCs w:val="20"/>
                <w:lang w:eastAsia="en-GB"/>
              </w:rPr>
              <w:t>Time to normal diet</w:t>
            </w:r>
          </w:p>
        </w:tc>
        <w:tc>
          <w:tcPr>
            <w:tcW w:w="1984" w:type="dxa"/>
            <w:vAlign w:val="center"/>
          </w:tcPr>
          <w:p w14:paraId="31EC98F6" w14:textId="77777777" w:rsidR="00453823" w:rsidRPr="00987335" w:rsidRDefault="00453823" w:rsidP="00453823">
            <w:pPr>
              <w:jc w:val="center"/>
              <w:rPr>
                <w:sz w:val="20"/>
                <w:szCs w:val="20"/>
              </w:rPr>
            </w:pPr>
          </w:p>
        </w:tc>
        <w:tc>
          <w:tcPr>
            <w:tcW w:w="2191" w:type="dxa"/>
            <w:vAlign w:val="center"/>
          </w:tcPr>
          <w:p w14:paraId="5CB4E790" w14:textId="77777777" w:rsidR="00453823" w:rsidRPr="00987335" w:rsidRDefault="00453823" w:rsidP="00453823">
            <w:pPr>
              <w:jc w:val="center"/>
              <w:rPr>
                <w:sz w:val="20"/>
                <w:szCs w:val="20"/>
              </w:rPr>
            </w:pPr>
          </w:p>
        </w:tc>
        <w:tc>
          <w:tcPr>
            <w:tcW w:w="2062" w:type="dxa"/>
            <w:vAlign w:val="center"/>
          </w:tcPr>
          <w:p w14:paraId="2324631E" w14:textId="77777777" w:rsidR="00453823" w:rsidRPr="00987335" w:rsidRDefault="00453823" w:rsidP="00453823">
            <w:pPr>
              <w:jc w:val="center"/>
              <w:rPr>
                <w:sz w:val="20"/>
                <w:szCs w:val="20"/>
              </w:rPr>
            </w:pPr>
          </w:p>
        </w:tc>
      </w:tr>
    </w:tbl>
    <w:p w14:paraId="54DE5AF4" w14:textId="77777777" w:rsidR="00453823" w:rsidRPr="00E75F5E" w:rsidRDefault="00453823" w:rsidP="00453823">
      <w:pPr>
        <w:pStyle w:val="BodyText"/>
        <w:rPr>
          <w:sz w:val="18"/>
          <w:szCs w:val="18"/>
        </w:rPr>
      </w:pPr>
      <w:r w:rsidRPr="00E75F5E">
        <w:rPr>
          <w:sz w:val="18"/>
          <w:szCs w:val="18"/>
        </w:rPr>
        <w:sym w:font="Wingdings" w:char="F0FC"/>
      </w:r>
      <w:r w:rsidRPr="00E75F5E">
        <w:rPr>
          <w:sz w:val="18"/>
          <w:szCs w:val="18"/>
        </w:rPr>
        <w:t xml:space="preserve"> Indicates where the definition of ‘consensus in’ was achieved.</w:t>
      </w:r>
    </w:p>
    <w:p w14:paraId="71541C54" w14:textId="77777777" w:rsidR="00453823" w:rsidRDefault="00453823" w:rsidP="00453823"/>
    <w:p w14:paraId="48A0DDC8" w14:textId="77777777" w:rsidR="00B47FA2" w:rsidRPr="00BB4285" w:rsidRDefault="00B47FA2" w:rsidP="00684327"/>
    <w:p w14:paraId="4498DB56" w14:textId="77972DB5" w:rsidR="00D7055F" w:rsidRPr="00053DB9" w:rsidRDefault="00353425" w:rsidP="00C16781">
      <w:pPr>
        <w:pStyle w:val="Heading3"/>
      </w:pPr>
      <w:bookmarkStart w:id="201" w:name="_3J:_Attrition_bias"/>
      <w:bookmarkStart w:id="202" w:name="_Toc27372636"/>
      <w:bookmarkEnd w:id="201"/>
      <w:r>
        <w:lastRenderedPageBreak/>
        <w:t>3</w:t>
      </w:r>
      <w:r w:rsidR="007E123E">
        <w:t>J</w:t>
      </w:r>
      <w:r w:rsidR="00B85F7F">
        <w:t xml:space="preserve">: </w:t>
      </w:r>
      <w:r w:rsidR="00D7055F" w:rsidRPr="00053DB9">
        <w:t>Attrition bias analysis between Delphi phase 1 and 2</w:t>
      </w:r>
      <w:bookmarkEnd w:id="202"/>
    </w:p>
    <w:p w14:paraId="542F4633" w14:textId="015C0C0F" w:rsidR="00D7055F" w:rsidRPr="00834000" w:rsidRDefault="00D22E8D" w:rsidP="007971E2">
      <w:pPr>
        <w:pStyle w:val="Caption"/>
      </w:pPr>
      <w:bookmarkStart w:id="203" w:name="_Toc21900212"/>
      <w:r>
        <w:t xml:space="preserve">Table </w:t>
      </w:r>
      <w:r w:rsidR="0092104D">
        <w:fldChar w:fldCharType="begin"/>
      </w:r>
      <w:r w:rsidR="0092104D">
        <w:instrText xml:space="preserve"> SEQ Table \* ARABIC </w:instrText>
      </w:r>
      <w:r w:rsidR="0092104D">
        <w:fldChar w:fldCharType="separate"/>
      </w:r>
      <w:r>
        <w:rPr>
          <w:noProof/>
        </w:rPr>
        <w:t>27</w:t>
      </w:r>
      <w:r w:rsidR="0092104D">
        <w:rPr>
          <w:noProof/>
        </w:rPr>
        <w:fldChar w:fldCharType="end"/>
      </w:r>
      <w:r w:rsidR="00AC2675">
        <w:t xml:space="preserve">. </w:t>
      </w:r>
      <w:r w:rsidR="00D7055F" w:rsidRPr="00834000">
        <w:t>Phase one scores compared between participants who completed phases one and two, and those who completed phase one only</w:t>
      </w:r>
      <w:bookmarkEnd w:id="203"/>
    </w:p>
    <w:tbl>
      <w:tblPr>
        <w:tblStyle w:val="TableGrid"/>
        <w:tblW w:w="9928" w:type="dxa"/>
        <w:tblInd w:w="-572" w:type="dxa"/>
        <w:tblLayout w:type="fixed"/>
        <w:tblLook w:val="04A0" w:firstRow="1" w:lastRow="0" w:firstColumn="1" w:lastColumn="0" w:noHBand="0" w:noVBand="1"/>
      </w:tblPr>
      <w:tblGrid>
        <w:gridCol w:w="3402"/>
        <w:gridCol w:w="2977"/>
        <w:gridCol w:w="2693"/>
        <w:gridCol w:w="856"/>
      </w:tblGrid>
      <w:tr w:rsidR="00D7055F" w:rsidRPr="00834000" w14:paraId="30FA3805" w14:textId="77777777" w:rsidTr="00D7055F">
        <w:trPr>
          <w:trHeight w:val="1006"/>
        </w:trPr>
        <w:tc>
          <w:tcPr>
            <w:tcW w:w="3402" w:type="dxa"/>
          </w:tcPr>
          <w:p w14:paraId="34A4E9BF" w14:textId="77777777" w:rsidR="00D7055F" w:rsidRPr="003E1AD7" w:rsidRDefault="00D7055F" w:rsidP="000B01D0">
            <w:pPr>
              <w:rPr>
                <w:b/>
              </w:rPr>
            </w:pPr>
            <w:r w:rsidRPr="003E1AD7">
              <w:rPr>
                <w:b/>
              </w:rPr>
              <w:t>Outcome</w:t>
            </w:r>
          </w:p>
        </w:tc>
        <w:tc>
          <w:tcPr>
            <w:tcW w:w="2977" w:type="dxa"/>
            <w:vAlign w:val="center"/>
          </w:tcPr>
          <w:p w14:paraId="35A80859" w14:textId="77777777" w:rsidR="00D7055F" w:rsidRPr="003E1AD7" w:rsidRDefault="00D7055F" w:rsidP="000B01D0">
            <w:pPr>
              <w:jc w:val="center"/>
              <w:rPr>
                <w:b/>
              </w:rPr>
            </w:pPr>
            <w:r w:rsidRPr="003E1AD7">
              <w:rPr>
                <w:b/>
              </w:rPr>
              <w:t>Phase 1 scores for completed phases 1 and 2,</w:t>
            </w:r>
          </w:p>
          <w:p w14:paraId="0A550E82" w14:textId="77777777" w:rsidR="00D7055F" w:rsidRPr="003E1AD7" w:rsidRDefault="00D7055F" w:rsidP="000B01D0">
            <w:pPr>
              <w:jc w:val="center"/>
              <w:rPr>
                <w:b/>
              </w:rPr>
            </w:pPr>
            <w:r w:rsidRPr="003E1AD7">
              <w:rPr>
                <w:b/>
              </w:rPr>
              <w:t>Median (range)</w:t>
            </w:r>
          </w:p>
        </w:tc>
        <w:tc>
          <w:tcPr>
            <w:tcW w:w="2693" w:type="dxa"/>
            <w:vAlign w:val="center"/>
          </w:tcPr>
          <w:p w14:paraId="7C1A5256" w14:textId="77777777" w:rsidR="00D7055F" w:rsidRPr="003E1AD7" w:rsidRDefault="00D7055F" w:rsidP="000B01D0">
            <w:pPr>
              <w:jc w:val="center"/>
              <w:rPr>
                <w:b/>
              </w:rPr>
            </w:pPr>
            <w:r w:rsidRPr="003E1AD7">
              <w:rPr>
                <w:b/>
              </w:rPr>
              <w:t>Phase 1 scores for completed phase 1 only,</w:t>
            </w:r>
          </w:p>
          <w:p w14:paraId="18D5A787" w14:textId="77777777" w:rsidR="00D7055F" w:rsidRPr="003E1AD7" w:rsidRDefault="00D7055F" w:rsidP="000B01D0">
            <w:pPr>
              <w:jc w:val="center"/>
              <w:rPr>
                <w:b/>
              </w:rPr>
            </w:pPr>
            <w:r w:rsidRPr="003E1AD7">
              <w:rPr>
                <w:b/>
              </w:rPr>
              <w:t>Median (range)</w:t>
            </w:r>
          </w:p>
        </w:tc>
        <w:tc>
          <w:tcPr>
            <w:tcW w:w="856" w:type="dxa"/>
            <w:vAlign w:val="center"/>
          </w:tcPr>
          <w:p w14:paraId="5788AA4D" w14:textId="77777777" w:rsidR="00D7055F" w:rsidRPr="003E1AD7" w:rsidRDefault="00D7055F" w:rsidP="000B01D0">
            <w:pPr>
              <w:jc w:val="center"/>
              <w:rPr>
                <w:b/>
              </w:rPr>
            </w:pPr>
            <w:r w:rsidRPr="003E1AD7">
              <w:rPr>
                <w:b/>
                <w:i/>
              </w:rPr>
              <w:t>P</w:t>
            </w:r>
            <w:r w:rsidRPr="003E1AD7">
              <w:rPr>
                <w:b/>
              </w:rPr>
              <w:t>-value</w:t>
            </w:r>
          </w:p>
        </w:tc>
      </w:tr>
      <w:tr w:rsidR="00D7055F" w:rsidRPr="00834000" w14:paraId="252A18B4" w14:textId="77777777" w:rsidTr="00D7055F">
        <w:trPr>
          <w:trHeight w:val="237"/>
        </w:trPr>
        <w:tc>
          <w:tcPr>
            <w:tcW w:w="3402" w:type="dxa"/>
            <w:noWrap/>
            <w:hideMark/>
          </w:tcPr>
          <w:p w14:paraId="0A43EED0" w14:textId="77777777" w:rsidR="00D7055F" w:rsidRPr="00834000" w:rsidRDefault="00D7055F" w:rsidP="000B01D0">
            <w:r w:rsidRPr="00834000">
              <w:t>Operation time</w:t>
            </w:r>
          </w:p>
        </w:tc>
        <w:tc>
          <w:tcPr>
            <w:tcW w:w="2977" w:type="dxa"/>
            <w:noWrap/>
            <w:vAlign w:val="center"/>
            <w:hideMark/>
          </w:tcPr>
          <w:p w14:paraId="6B2D509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447A99E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2E704C41" w14:textId="77777777" w:rsidR="00D7055F" w:rsidRPr="00834000" w:rsidRDefault="00D7055F" w:rsidP="000B01D0">
            <w:pPr>
              <w:jc w:val="center"/>
              <w:rPr>
                <w:color w:val="000000"/>
              </w:rPr>
            </w:pPr>
            <w:r w:rsidRPr="00834000">
              <w:rPr>
                <w:color w:val="000000"/>
              </w:rPr>
              <w:t>0.835</w:t>
            </w:r>
          </w:p>
        </w:tc>
      </w:tr>
      <w:tr w:rsidR="00D7055F" w:rsidRPr="00834000" w14:paraId="397379CC" w14:textId="77777777" w:rsidTr="00D7055F">
        <w:trPr>
          <w:trHeight w:val="237"/>
        </w:trPr>
        <w:tc>
          <w:tcPr>
            <w:tcW w:w="3402" w:type="dxa"/>
            <w:noWrap/>
            <w:hideMark/>
          </w:tcPr>
          <w:p w14:paraId="5B0288FB" w14:textId="77777777" w:rsidR="00D7055F" w:rsidRPr="00834000" w:rsidRDefault="00D7055F" w:rsidP="000B01D0">
            <w:r w:rsidRPr="00834000">
              <w:t>Conversion to open operation</w:t>
            </w:r>
          </w:p>
        </w:tc>
        <w:tc>
          <w:tcPr>
            <w:tcW w:w="2977" w:type="dxa"/>
            <w:noWrap/>
            <w:vAlign w:val="center"/>
            <w:hideMark/>
          </w:tcPr>
          <w:p w14:paraId="0B4DEBF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4763047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(2-9)</w:t>
            </w:r>
          </w:p>
        </w:tc>
        <w:tc>
          <w:tcPr>
            <w:tcW w:w="856" w:type="dxa"/>
            <w:vAlign w:val="center"/>
          </w:tcPr>
          <w:p w14:paraId="3CAFA5AC" w14:textId="77777777" w:rsidR="00D7055F" w:rsidRPr="00834000" w:rsidRDefault="00D7055F" w:rsidP="000B01D0">
            <w:pPr>
              <w:jc w:val="center"/>
              <w:rPr>
                <w:color w:val="000000"/>
              </w:rPr>
            </w:pPr>
            <w:r w:rsidRPr="00834000">
              <w:rPr>
                <w:color w:val="000000"/>
              </w:rPr>
              <w:t>0.488</w:t>
            </w:r>
          </w:p>
        </w:tc>
      </w:tr>
      <w:tr w:rsidR="00D7055F" w:rsidRPr="00834000" w14:paraId="780E6238" w14:textId="77777777" w:rsidTr="00D7055F">
        <w:trPr>
          <w:trHeight w:val="237"/>
        </w:trPr>
        <w:tc>
          <w:tcPr>
            <w:tcW w:w="3402" w:type="dxa"/>
            <w:noWrap/>
            <w:hideMark/>
          </w:tcPr>
          <w:p w14:paraId="1E14576F" w14:textId="77777777" w:rsidR="00D7055F" w:rsidRPr="00834000" w:rsidRDefault="00D7055F" w:rsidP="000B01D0">
            <w:r w:rsidRPr="00834000">
              <w:t>Blood Loss</w:t>
            </w:r>
          </w:p>
        </w:tc>
        <w:tc>
          <w:tcPr>
            <w:tcW w:w="2977" w:type="dxa"/>
            <w:noWrap/>
            <w:vAlign w:val="center"/>
            <w:hideMark/>
          </w:tcPr>
          <w:p w14:paraId="0D6B0C6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7.5 (1-9)</w:t>
            </w:r>
          </w:p>
        </w:tc>
        <w:tc>
          <w:tcPr>
            <w:tcW w:w="2693" w:type="dxa"/>
            <w:noWrap/>
            <w:vAlign w:val="center"/>
            <w:hideMark/>
          </w:tcPr>
          <w:p w14:paraId="5EC68A8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856" w:type="dxa"/>
            <w:vAlign w:val="center"/>
          </w:tcPr>
          <w:p w14:paraId="01BE2E99" w14:textId="77777777" w:rsidR="00D7055F" w:rsidRPr="00834000" w:rsidRDefault="00D7055F" w:rsidP="000B01D0">
            <w:pPr>
              <w:jc w:val="center"/>
              <w:rPr>
                <w:color w:val="000000"/>
              </w:rPr>
            </w:pPr>
            <w:r w:rsidRPr="00834000">
              <w:rPr>
                <w:color w:val="000000"/>
              </w:rPr>
              <w:t>0.606</w:t>
            </w:r>
          </w:p>
        </w:tc>
      </w:tr>
      <w:tr w:rsidR="00D7055F" w:rsidRPr="00834000" w14:paraId="1DCCB134" w14:textId="77777777" w:rsidTr="00D7055F">
        <w:trPr>
          <w:trHeight w:val="237"/>
        </w:trPr>
        <w:tc>
          <w:tcPr>
            <w:tcW w:w="3402" w:type="dxa"/>
            <w:noWrap/>
            <w:hideMark/>
          </w:tcPr>
          <w:p w14:paraId="5ADAF8DA" w14:textId="77777777" w:rsidR="00D7055F" w:rsidRPr="00834000" w:rsidRDefault="00D7055F" w:rsidP="000B01D0">
            <w:r w:rsidRPr="00834000">
              <w:t>Wound infection</w:t>
            </w:r>
          </w:p>
        </w:tc>
        <w:tc>
          <w:tcPr>
            <w:tcW w:w="2977" w:type="dxa"/>
            <w:noWrap/>
            <w:vAlign w:val="center"/>
            <w:hideMark/>
          </w:tcPr>
          <w:p w14:paraId="1D89B35E"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2693" w:type="dxa"/>
            <w:noWrap/>
            <w:vAlign w:val="center"/>
            <w:hideMark/>
          </w:tcPr>
          <w:p w14:paraId="46B2CD67"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547EC15B" w14:textId="77777777" w:rsidR="00D7055F" w:rsidRPr="00834000" w:rsidRDefault="00D7055F" w:rsidP="000B01D0">
            <w:pPr>
              <w:jc w:val="center"/>
              <w:rPr>
                <w:color w:val="000000"/>
              </w:rPr>
            </w:pPr>
            <w:r w:rsidRPr="00834000">
              <w:rPr>
                <w:color w:val="000000"/>
              </w:rPr>
              <w:t>0.099</w:t>
            </w:r>
          </w:p>
        </w:tc>
      </w:tr>
      <w:tr w:rsidR="00D7055F" w:rsidRPr="00834000" w14:paraId="295A9ED7" w14:textId="77777777" w:rsidTr="00D7055F">
        <w:trPr>
          <w:trHeight w:val="237"/>
        </w:trPr>
        <w:tc>
          <w:tcPr>
            <w:tcW w:w="3402" w:type="dxa"/>
            <w:noWrap/>
            <w:hideMark/>
          </w:tcPr>
          <w:p w14:paraId="50B6D601" w14:textId="77777777" w:rsidR="00D7055F" w:rsidRPr="00834000" w:rsidRDefault="00D7055F" w:rsidP="000B01D0">
            <w:r w:rsidRPr="00834000">
              <w:t>Intra-abdominal abscess</w:t>
            </w:r>
          </w:p>
        </w:tc>
        <w:tc>
          <w:tcPr>
            <w:tcW w:w="2977" w:type="dxa"/>
            <w:noWrap/>
            <w:vAlign w:val="center"/>
            <w:hideMark/>
          </w:tcPr>
          <w:p w14:paraId="113CD476"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(3-9)</w:t>
            </w:r>
          </w:p>
        </w:tc>
        <w:tc>
          <w:tcPr>
            <w:tcW w:w="2693" w:type="dxa"/>
            <w:noWrap/>
            <w:vAlign w:val="center"/>
            <w:hideMark/>
          </w:tcPr>
          <w:p w14:paraId="65AF5C27"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(2-9)</w:t>
            </w:r>
          </w:p>
        </w:tc>
        <w:tc>
          <w:tcPr>
            <w:tcW w:w="856" w:type="dxa"/>
            <w:vAlign w:val="center"/>
          </w:tcPr>
          <w:p w14:paraId="136F213B" w14:textId="77777777" w:rsidR="00D7055F" w:rsidRPr="00834000" w:rsidRDefault="00D7055F" w:rsidP="000B01D0">
            <w:pPr>
              <w:jc w:val="center"/>
              <w:rPr>
                <w:color w:val="000000"/>
              </w:rPr>
            </w:pPr>
            <w:r w:rsidRPr="00834000">
              <w:rPr>
                <w:color w:val="000000"/>
              </w:rPr>
              <w:t>0.285</w:t>
            </w:r>
          </w:p>
        </w:tc>
      </w:tr>
      <w:tr w:rsidR="00D7055F" w:rsidRPr="00834000" w14:paraId="3594DD15" w14:textId="77777777" w:rsidTr="00D7055F">
        <w:trPr>
          <w:trHeight w:val="237"/>
        </w:trPr>
        <w:tc>
          <w:tcPr>
            <w:tcW w:w="3402" w:type="dxa"/>
            <w:noWrap/>
            <w:hideMark/>
          </w:tcPr>
          <w:p w14:paraId="148C5FBF" w14:textId="77777777" w:rsidR="00D7055F" w:rsidRPr="00834000" w:rsidRDefault="00D7055F" w:rsidP="000B01D0">
            <w:r w:rsidRPr="00834000">
              <w:t>Wound complication</w:t>
            </w:r>
          </w:p>
        </w:tc>
        <w:tc>
          <w:tcPr>
            <w:tcW w:w="2977" w:type="dxa"/>
            <w:noWrap/>
            <w:vAlign w:val="center"/>
            <w:hideMark/>
          </w:tcPr>
          <w:p w14:paraId="6841DA5B"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(3-9)</w:t>
            </w:r>
          </w:p>
        </w:tc>
        <w:tc>
          <w:tcPr>
            <w:tcW w:w="2693" w:type="dxa"/>
            <w:noWrap/>
            <w:vAlign w:val="center"/>
            <w:hideMark/>
          </w:tcPr>
          <w:p w14:paraId="4162C933"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856" w:type="dxa"/>
            <w:vAlign w:val="center"/>
          </w:tcPr>
          <w:p w14:paraId="05CD71D6" w14:textId="77777777" w:rsidR="00D7055F" w:rsidRPr="00834000" w:rsidRDefault="00D7055F" w:rsidP="000B01D0">
            <w:pPr>
              <w:jc w:val="center"/>
              <w:rPr>
                <w:color w:val="000000"/>
              </w:rPr>
            </w:pPr>
            <w:r w:rsidRPr="00834000">
              <w:rPr>
                <w:color w:val="000000"/>
              </w:rPr>
              <w:t>0.452</w:t>
            </w:r>
          </w:p>
        </w:tc>
      </w:tr>
      <w:tr w:rsidR="00D7055F" w:rsidRPr="00834000" w14:paraId="5E7F9848" w14:textId="77777777" w:rsidTr="00D7055F">
        <w:trPr>
          <w:trHeight w:val="237"/>
        </w:trPr>
        <w:tc>
          <w:tcPr>
            <w:tcW w:w="3402" w:type="dxa"/>
            <w:noWrap/>
            <w:hideMark/>
          </w:tcPr>
          <w:p w14:paraId="2AF24D44" w14:textId="77777777" w:rsidR="00D7055F" w:rsidRPr="00834000" w:rsidRDefault="00D7055F" w:rsidP="000B01D0">
            <w:r w:rsidRPr="00834000">
              <w:t>Fever after treatment</w:t>
            </w:r>
          </w:p>
        </w:tc>
        <w:tc>
          <w:tcPr>
            <w:tcW w:w="2977" w:type="dxa"/>
            <w:noWrap/>
            <w:vAlign w:val="center"/>
            <w:hideMark/>
          </w:tcPr>
          <w:p w14:paraId="2C8AECFE"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68B28418"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856" w:type="dxa"/>
            <w:vAlign w:val="center"/>
          </w:tcPr>
          <w:p w14:paraId="238272EC" w14:textId="77777777" w:rsidR="00D7055F" w:rsidRPr="00834000" w:rsidRDefault="00D7055F" w:rsidP="000B01D0">
            <w:pPr>
              <w:jc w:val="center"/>
              <w:rPr>
                <w:color w:val="000000"/>
              </w:rPr>
            </w:pPr>
            <w:r w:rsidRPr="00834000">
              <w:rPr>
                <w:color w:val="000000"/>
              </w:rPr>
              <w:t>0.754</w:t>
            </w:r>
          </w:p>
        </w:tc>
      </w:tr>
      <w:tr w:rsidR="00D7055F" w:rsidRPr="00834000" w14:paraId="278E15B3" w14:textId="77777777" w:rsidTr="00D7055F">
        <w:trPr>
          <w:trHeight w:val="237"/>
        </w:trPr>
        <w:tc>
          <w:tcPr>
            <w:tcW w:w="3402" w:type="dxa"/>
            <w:noWrap/>
            <w:hideMark/>
          </w:tcPr>
          <w:p w14:paraId="6001E61C" w14:textId="77777777" w:rsidR="00D7055F" w:rsidRPr="00834000" w:rsidRDefault="00D7055F" w:rsidP="000B01D0">
            <w:r w:rsidRPr="00834000">
              <w:t>Blood markers of inflammation</w:t>
            </w:r>
          </w:p>
        </w:tc>
        <w:tc>
          <w:tcPr>
            <w:tcW w:w="2977" w:type="dxa"/>
            <w:noWrap/>
            <w:vAlign w:val="center"/>
            <w:hideMark/>
          </w:tcPr>
          <w:p w14:paraId="43E5A5D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5C186254"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856" w:type="dxa"/>
            <w:vAlign w:val="center"/>
          </w:tcPr>
          <w:p w14:paraId="2E810AF5" w14:textId="77777777" w:rsidR="00D7055F" w:rsidRPr="00834000" w:rsidRDefault="00D7055F" w:rsidP="000B01D0">
            <w:pPr>
              <w:jc w:val="center"/>
              <w:rPr>
                <w:color w:val="000000"/>
              </w:rPr>
            </w:pPr>
            <w:r w:rsidRPr="00834000">
              <w:rPr>
                <w:color w:val="000000"/>
              </w:rPr>
              <w:t>0.315</w:t>
            </w:r>
          </w:p>
        </w:tc>
      </w:tr>
      <w:tr w:rsidR="00D7055F" w:rsidRPr="00834000" w14:paraId="4CC6DC3D" w14:textId="77777777" w:rsidTr="00D7055F">
        <w:trPr>
          <w:trHeight w:val="237"/>
        </w:trPr>
        <w:tc>
          <w:tcPr>
            <w:tcW w:w="3402" w:type="dxa"/>
            <w:noWrap/>
            <w:hideMark/>
          </w:tcPr>
          <w:p w14:paraId="10E32C74" w14:textId="77777777" w:rsidR="00D7055F" w:rsidRPr="00834000" w:rsidRDefault="00D7055F" w:rsidP="000B01D0">
            <w:r w:rsidRPr="00834000">
              <w:t>Other infectious complication</w:t>
            </w:r>
          </w:p>
        </w:tc>
        <w:tc>
          <w:tcPr>
            <w:tcW w:w="2977" w:type="dxa"/>
            <w:noWrap/>
            <w:vAlign w:val="center"/>
            <w:hideMark/>
          </w:tcPr>
          <w:p w14:paraId="762D08F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38BF1AF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16797694" w14:textId="77777777" w:rsidR="00D7055F" w:rsidRPr="00834000" w:rsidRDefault="00D7055F" w:rsidP="000B01D0">
            <w:pPr>
              <w:jc w:val="center"/>
              <w:rPr>
                <w:color w:val="000000"/>
              </w:rPr>
            </w:pPr>
            <w:r w:rsidRPr="00834000">
              <w:rPr>
                <w:color w:val="000000"/>
              </w:rPr>
              <w:t>0.445</w:t>
            </w:r>
          </w:p>
        </w:tc>
      </w:tr>
      <w:tr w:rsidR="00D7055F" w:rsidRPr="00834000" w14:paraId="128A8E12" w14:textId="77777777" w:rsidTr="00D7055F">
        <w:trPr>
          <w:trHeight w:val="237"/>
        </w:trPr>
        <w:tc>
          <w:tcPr>
            <w:tcW w:w="3402" w:type="dxa"/>
            <w:noWrap/>
            <w:hideMark/>
          </w:tcPr>
          <w:p w14:paraId="03FBED26" w14:textId="77777777" w:rsidR="00D7055F" w:rsidRPr="00834000" w:rsidRDefault="00D7055F" w:rsidP="000B01D0">
            <w:r w:rsidRPr="00834000">
              <w:t>Duration of antibiotics</w:t>
            </w:r>
          </w:p>
        </w:tc>
        <w:tc>
          <w:tcPr>
            <w:tcW w:w="2977" w:type="dxa"/>
            <w:noWrap/>
            <w:vAlign w:val="center"/>
            <w:hideMark/>
          </w:tcPr>
          <w:p w14:paraId="72C58E3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1FEEA649"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216DF632" w14:textId="77777777" w:rsidR="00D7055F" w:rsidRPr="00834000" w:rsidRDefault="00D7055F" w:rsidP="000B01D0">
            <w:pPr>
              <w:jc w:val="center"/>
              <w:rPr>
                <w:color w:val="000000"/>
              </w:rPr>
            </w:pPr>
            <w:r w:rsidRPr="00834000">
              <w:rPr>
                <w:color w:val="000000"/>
              </w:rPr>
              <w:t>0.839</w:t>
            </w:r>
          </w:p>
        </w:tc>
      </w:tr>
      <w:tr w:rsidR="00D7055F" w:rsidRPr="00834000" w14:paraId="1E33E2CD" w14:textId="77777777" w:rsidTr="00D7055F">
        <w:trPr>
          <w:trHeight w:val="237"/>
        </w:trPr>
        <w:tc>
          <w:tcPr>
            <w:tcW w:w="3402" w:type="dxa"/>
            <w:noWrap/>
            <w:hideMark/>
          </w:tcPr>
          <w:p w14:paraId="6878FAF7" w14:textId="77777777" w:rsidR="00D7055F" w:rsidRPr="00834000" w:rsidRDefault="00D7055F" w:rsidP="000B01D0">
            <w:r w:rsidRPr="00834000">
              <w:t>Recovery of bowel function</w:t>
            </w:r>
          </w:p>
        </w:tc>
        <w:tc>
          <w:tcPr>
            <w:tcW w:w="2977" w:type="dxa"/>
            <w:noWrap/>
            <w:vAlign w:val="center"/>
            <w:hideMark/>
          </w:tcPr>
          <w:p w14:paraId="0440B8F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4203958C"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1E8CE4D8" w14:textId="77777777" w:rsidR="00D7055F" w:rsidRPr="00834000" w:rsidRDefault="00D7055F" w:rsidP="000B01D0">
            <w:pPr>
              <w:jc w:val="center"/>
              <w:rPr>
                <w:color w:val="000000"/>
              </w:rPr>
            </w:pPr>
            <w:r w:rsidRPr="00834000">
              <w:rPr>
                <w:color w:val="000000"/>
              </w:rPr>
              <w:t>0.026</w:t>
            </w:r>
          </w:p>
        </w:tc>
      </w:tr>
      <w:tr w:rsidR="00D7055F" w:rsidRPr="00834000" w14:paraId="4BFA93F9" w14:textId="77777777" w:rsidTr="00D7055F">
        <w:trPr>
          <w:trHeight w:val="237"/>
        </w:trPr>
        <w:tc>
          <w:tcPr>
            <w:tcW w:w="3402" w:type="dxa"/>
            <w:noWrap/>
            <w:hideMark/>
          </w:tcPr>
          <w:p w14:paraId="47908C04" w14:textId="77777777" w:rsidR="00D7055F" w:rsidRPr="00834000" w:rsidRDefault="00D7055F" w:rsidP="000B01D0">
            <w:r w:rsidRPr="00834000">
              <w:t>Time to ambulation</w:t>
            </w:r>
          </w:p>
        </w:tc>
        <w:tc>
          <w:tcPr>
            <w:tcW w:w="2977" w:type="dxa"/>
            <w:noWrap/>
            <w:vAlign w:val="center"/>
            <w:hideMark/>
          </w:tcPr>
          <w:p w14:paraId="0F58627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4CC6A0C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(3-9)</w:t>
            </w:r>
          </w:p>
        </w:tc>
        <w:tc>
          <w:tcPr>
            <w:tcW w:w="856" w:type="dxa"/>
            <w:vAlign w:val="center"/>
          </w:tcPr>
          <w:p w14:paraId="7B1411C4" w14:textId="77777777" w:rsidR="00D7055F" w:rsidRPr="00834000" w:rsidRDefault="00D7055F" w:rsidP="000B01D0">
            <w:pPr>
              <w:jc w:val="center"/>
              <w:rPr>
                <w:color w:val="000000"/>
              </w:rPr>
            </w:pPr>
            <w:r w:rsidRPr="00834000">
              <w:rPr>
                <w:color w:val="000000"/>
              </w:rPr>
              <w:t>0.818</w:t>
            </w:r>
          </w:p>
        </w:tc>
      </w:tr>
      <w:tr w:rsidR="00D7055F" w:rsidRPr="00834000" w14:paraId="1A74B6D7" w14:textId="77777777" w:rsidTr="00D7055F">
        <w:trPr>
          <w:trHeight w:val="237"/>
        </w:trPr>
        <w:tc>
          <w:tcPr>
            <w:tcW w:w="3402" w:type="dxa"/>
            <w:noWrap/>
            <w:hideMark/>
          </w:tcPr>
          <w:p w14:paraId="670B9664" w14:textId="77777777" w:rsidR="00D7055F" w:rsidRPr="00834000" w:rsidRDefault="00D7055F" w:rsidP="000B01D0">
            <w:r w:rsidRPr="00834000">
              <w:t>Hospital length of stay</w:t>
            </w:r>
          </w:p>
        </w:tc>
        <w:tc>
          <w:tcPr>
            <w:tcW w:w="2977" w:type="dxa"/>
            <w:noWrap/>
            <w:vAlign w:val="center"/>
            <w:hideMark/>
          </w:tcPr>
          <w:p w14:paraId="4295597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7696DE1C"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(3-9)</w:t>
            </w:r>
          </w:p>
        </w:tc>
        <w:tc>
          <w:tcPr>
            <w:tcW w:w="856" w:type="dxa"/>
            <w:vAlign w:val="center"/>
          </w:tcPr>
          <w:p w14:paraId="14D3BFE0" w14:textId="77777777" w:rsidR="00D7055F" w:rsidRPr="00834000" w:rsidRDefault="00D7055F" w:rsidP="000B01D0">
            <w:pPr>
              <w:jc w:val="center"/>
              <w:rPr>
                <w:color w:val="000000"/>
              </w:rPr>
            </w:pPr>
            <w:r w:rsidRPr="00834000">
              <w:rPr>
                <w:color w:val="000000"/>
              </w:rPr>
              <w:t>0.583</w:t>
            </w:r>
          </w:p>
        </w:tc>
      </w:tr>
      <w:tr w:rsidR="00D7055F" w:rsidRPr="00834000" w14:paraId="06AFB71E" w14:textId="77777777" w:rsidTr="00D7055F">
        <w:trPr>
          <w:trHeight w:val="237"/>
        </w:trPr>
        <w:tc>
          <w:tcPr>
            <w:tcW w:w="3402" w:type="dxa"/>
            <w:noWrap/>
            <w:hideMark/>
          </w:tcPr>
          <w:p w14:paraId="0A970E01" w14:textId="77777777" w:rsidR="00D7055F" w:rsidRPr="00834000" w:rsidRDefault="00D7055F" w:rsidP="000B01D0">
            <w:r w:rsidRPr="00834000">
              <w:t>Duration of drainage</w:t>
            </w:r>
          </w:p>
        </w:tc>
        <w:tc>
          <w:tcPr>
            <w:tcW w:w="2977" w:type="dxa"/>
            <w:noWrap/>
            <w:vAlign w:val="center"/>
            <w:hideMark/>
          </w:tcPr>
          <w:p w14:paraId="6001032B"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21E37B6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2F024F7A" w14:textId="77777777" w:rsidR="00D7055F" w:rsidRPr="00834000" w:rsidRDefault="00D7055F" w:rsidP="000B01D0">
            <w:pPr>
              <w:jc w:val="center"/>
              <w:rPr>
                <w:color w:val="000000"/>
              </w:rPr>
            </w:pPr>
            <w:r w:rsidRPr="00834000">
              <w:rPr>
                <w:color w:val="000000"/>
              </w:rPr>
              <w:t>0.507</w:t>
            </w:r>
          </w:p>
        </w:tc>
      </w:tr>
      <w:tr w:rsidR="00D7055F" w:rsidRPr="00834000" w14:paraId="115DA5F2" w14:textId="77777777" w:rsidTr="00D7055F">
        <w:trPr>
          <w:trHeight w:val="237"/>
        </w:trPr>
        <w:tc>
          <w:tcPr>
            <w:tcW w:w="3402" w:type="dxa"/>
            <w:noWrap/>
            <w:hideMark/>
          </w:tcPr>
          <w:p w14:paraId="1E10AB6E" w14:textId="77777777" w:rsidR="00D7055F" w:rsidRPr="00834000" w:rsidRDefault="00D7055F" w:rsidP="000B01D0">
            <w:r w:rsidRPr="00834000">
              <w:t>Unplanned CT scan</w:t>
            </w:r>
          </w:p>
        </w:tc>
        <w:tc>
          <w:tcPr>
            <w:tcW w:w="2977" w:type="dxa"/>
            <w:noWrap/>
            <w:vAlign w:val="center"/>
            <w:hideMark/>
          </w:tcPr>
          <w:p w14:paraId="008D50E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4865CC17"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5.5 (1-9)</w:t>
            </w:r>
          </w:p>
        </w:tc>
        <w:tc>
          <w:tcPr>
            <w:tcW w:w="856" w:type="dxa"/>
            <w:vAlign w:val="center"/>
          </w:tcPr>
          <w:p w14:paraId="04537935" w14:textId="77777777" w:rsidR="00D7055F" w:rsidRPr="00834000" w:rsidRDefault="00D7055F" w:rsidP="000B01D0">
            <w:pPr>
              <w:jc w:val="center"/>
              <w:rPr>
                <w:color w:val="000000"/>
              </w:rPr>
            </w:pPr>
            <w:r w:rsidRPr="00834000">
              <w:rPr>
                <w:color w:val="000000"/>
              </w:rPr>
              <w:t>0.888</w:t>
            </w:r>
          </w:p>
        </w:tc>
      </w:tr>
      <w:tr w:rsidR="00D7055F" w:rsidRPr="00834000" w14:paraId="3F1F34E0" w14:textId="77777777" w:rsidTr="00D7055F">
        <w:trPr>
          <w:trHeight w:val="237"/>
        </w:trPr>
        <w:tc>
          <w:tcPr>
            <w:tcW w:w="3402" w:type="dxa"/>
            <w:noWrap/>
            <w:hideMark/>
          </w:tcPr>
          <w:p w14:paraId="50B3F786" w14:textId="77777777" w:rsidR="00D7055F" w:rsidRPr="00834000" w:rsidRDefault="00D7055F" w:rsidP="000B01D0">
            <w:r w:rsidRPr="00834000">
              <w:t>Any unplanned imaging</w:t>
            </w:r>
          </w:p>
        </w:tc>
        <w:tc>
          <w:tcPr>
            <w:tcW w:w="2977" w:type="dxa"/>
            <w:noWrap/>
            <w:vAlign w:val="center"/>
            <w:hideMark/>
          </w:tcPr>
          <w:p w14:paraId="232BBBE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5FD3654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4BE22E83" w14:textId="77777777" w:rsidR="00D7055F" w:rsidRPr="00834000" w:rsidRDefault="00D7055F" w:rsidP="000B01D0">
            <w:pPr>
              <w:jc w:val="center"/>
              <w:rPr>
                <w:color w:val="000000"/>
              </w:rPr>
            </w:pPr>
            <w:r w:rsidRPr="00834000">
              <w:rPr>
                <w:color w:val="000000"/>
              </w:rPr>
              <w:t>0.823</w:t>
            </w:r>
          </w:p>
        </w:tc>
      </w:tr>
      <w:tr w:rsidR="00D7055F" w:rsidRPr="00834000" w14:paraId="3EAD859D" w14:textId="77777777" w:rsidTr="00D7055F">
        <w:trPr>
          <w:trHeight w:val="237"/>
        </w:trPr>
        <w:tc>
          <w:tcPr>
            <w:tcW w:w="3402" w:type="dxa"/>
            <w:noWrap/>
            <w:hideMark/>
          </w:tcPr>
          <w:p w14:paraId="2B3C54AF" w14:textId="77777777" w:rsidR="00D7055F" w:rsidRPr="00834000" w:rsidRDefault="00D7055F" w:rsidP="000B01D0">
            <w:r w:rsidRPr="00834000">
              <w:t>Interventional radiology procedure</w:t>
            </w:r>
          </w:p>
        </w:tc>
        <w:tc>
          <w:tcPr>
            <w:tcW w:w="2977" w:type="dxa"/>
            <w:noWrap/>
            <w:vAlign w:val="center"/>
            <w:hideMark/>
          </w:tcPr>
          <w:p w14:paraId="44899936"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6DC78C13"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1B559E7B" w14:textId="77777777" w:rsidR="00D7055F" w:rsidRPr="00834000" w:rsidRDefault="00D7055F" w:rsidP="000B01D0">
            <w:pPr>
              <w:jc w:val="center"/>
              <w:rPr>
                <w:color w:val="000000"/>
              </w:rPr>
            </w:pPr>
            <w:r w:rsidRPr="00834000">
              <w:rPr>
                <w:color w:val="000000"/>
              </w:rPr>
              <w:t>0.685</w:t>
            </w:r>
          </w:p>
        </w:tc>
      </w:tr>
      <w:tr w:rsidR="00D7055F" w:rsidRPr="00834000" w14:paraId="2B4A3C25" w14:textId="77777777" w:rsidTr="00D7055F">
        <w:trPr>
          <w:trHeight w:val="237"/>
        </w:trPr>
        <w:tc>
          <w:tcPr>
            <w:tcW w:w="3402" w:type="dxa"/>
            <w:noWrap/>
            <w:hideMark/>
          </w:tcPr>
          <w:p w14:paraId="21EBA2F7" w14:textId="77777777" w:rsidR="00D7055F" w:rsidRPr="00834000" w:rsidRDefault="00D7055F" w:rsidP="000B01D0">
            <w:r w:rsidRPr="00834000">
              <w:t>Unplanned central venous catheter</w:t>
            </w:r>
          </w:p>
        </w:tc>
        <w:tc>
          <w:tcPr>
            <w:tcW w:w="2977" w:type="dxa"/>
            <w:noWrap/>
            <w:vAlign w:val="center"/>
            <w:hideMark/>
          </w:tcPr>
          <w:p w14:paraId="67D7A9C8"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2693" w:type="dxa"/>
            <w:noWrap/>
            <w:vAlign w:val="center"/>
            <w:hideMark/>
          </w:tcPr>
          <w:p w14:paraId="5799458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2E0C5CA0" w14:textId="77777777" w:rsidR="00D7055F" w:rsidRPr="00834000" w:rsidRDefault="00D7055F" w:rsidP="000B01D0">
            <w:pPr>
              <w:jc w:val="center"/>
              <w:rPr>
                <w:color w:val="000000"/>
              </w:rPr>
            </w:pPr>
            <w:r w:rsidRPr="00834000">
              <w:rPr>
                <w:color w:val="000000"/>
              </w:rPr>
              <w:t>0.164</w:t>
            </w:r>
          </w:p>
        </w:tc>
      </w:tr>
      <w:tr w:rsidR="00D7055F" w:rsidRPr="00834000" w14:paraId="3C953C72" w14:textId="77777777" w:rsidTr="00D7055F">
        <w:trPr>
          <w:trHeight w:val="237"/>
        </w:trPr>
        <w:tc>
          <w:tcPr>
            <w:tcW w:w="3402" w:type="dxa"/>
            <w:noWrap/>
            <w:hideMark/>
          </w:tcPr>
          <w:p w14:paraId="59F21EFF" w14:textId="77777777" w:rsidR="00D7055F" w:rsidRPr="00834000" w:rsidRDefault="00D7055F" w:rsidP="000B01D0">
            <w:r w:rsidRPr="00834000">
              <w:t>Re-operation</w:t>
            </w:r>
          </w:p>
        </w:tc>
        <w:tc>
          <w:tcPr>
            <w:tcW w:w="2977" w:type="dxa"/>
            <w:noWrap/>
            <w:vAlign w:val="center"/>
            <w:hideMark/>
          </w:tcPr>
          <w:p w14:paraId="389C086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(1-9)</w:t>
            </w:r>
          </w:p>
        </w:tc>
        <w:tc>
          <w:tcPr>
            <w:tcW w:w="2693" w:type="dxa"/>
            <w:noWrap/>
            <w:vAlign w:val="center"/>
            <w:hideMark/>
          </w:tcPr>
          <w:p w14:paraId="54FA7915"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(1-9)</w:t>
            </w:r>
          </w:p>
        </w:tc>
        <w:tc>
          <w:tcPr>
            <w:tcW w:w="856" w:type="dxa"/>
            <w:vAlign w:val="center"/>
          </w:tcPr>
          <w:p w14:paraId="28040088" w14:textId="77777777" w:rsidR="00D7055F" w:rsidRPr="00834000" w:rsidRDefault="00D7055F" w:rsidP="000B01D0">
            <w:pPr>
              <w:jc w:val="center"/>
              <w:rPr>
                <w:color w:val="000000"/>
              </w:rPr>
            </w:pPr>
            <w:r w:rsidRPr="00834000">
              <w:rPr>
                <w:color w:val="000000"/>
              </w:rPr>
              <w:t>0.442</w:t>
            </w:r>
          </w:p>
        </w:tc>
      </w:tr>
      <w:tr w:rsidR="00D7055F" w:rsidRPr="00834000" w14:paraId="553C40D5" w14:textId="77777777" w:rsidTr="00D7055F">
        <w:trPr>
          <w:trHeight w:val="237"/>
        </w:trPr>
        <w:tc>
          <w:tcPr>
            <w:tcW w:w="3402" w:type="dxa"/>
            <w:noWrap/>
            <w:hideMark/>
          </w:tcPr>
          <w:p w14:paraId="443CAF7D" w14:textId="77777777" w:rsidR="00D7055F" w:rsidRPr="00834000" w:rsidRDefault="00D7055F" w:rsidP="000B01D0">
            <w:r w:rsidRPr="00834000">
              <w:t>Antibiotic failure</w:t>
            </w:r>
          </w:p>
        </w:tc>
        <w:tc>
          <w:tcPr>
            <w:tcW w:w="2977" w:type="dxa"/>
            <w:noWrap/>
            <w:vAlign w:val="center"/>
            <w:hideMark/>
          </w:tcPr>
          <w:p w14:paraId="67253296"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2693" w:type="dxa"/>
            <w:noWrap/>
            <w:vAlign w:val="center"/>
            <w:hideMark/>
          </w:tcPr>
          <w:p w14:paraId="19129F14"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(3-9)</w:t>
            </w:r>
          </w:p>
        </w:tc>
        <w:tc>
          <w:tcPr>
            <w:tcW w:w="856" w:type="dxa"/>
            <w:vAlign w:val="center"/>
          </w:tcPr>
          <w:p w14:paraId="7A6D7C08" w14:textId="77777777" w:rsidR="00D7055F" w:rsidRPr="00834000" w:rsidRDefault="00D7055F" w:rsidP="000B01D0">
            <w:pPr>
              <w:jc w:val="center"/>
              <w:rPr>
                <w:color w:val="000000"/>
              </w:rPr>
            </w:pPr>
            <w:r w:rsidRPr="00834000">
              <w:rPr>
                <w:color w:val="000000"/>
              </w:rPr>
              <w:t>0.211</w:t>
            </w:r>
          </w:p>
        </w:tc>
      </w:tr>
      <w:tr w:rsidR="00D7055F" w:rsidRPr="00834000" w14:paraId="13F4A384" w14:textId="77777777" w:rsidTr="00D7055F">
        <w:trPr>
          <w:trHeight w:val="237"/>
        </w:trPr>
        <w:tc>
          <w:tcPr>
            <w:tcW w:w="3402" w:type="dxa"/>
            <w:noWrap/>
            <w:hideMark/>
          </w:tcPr>
          <w:p w14:paraId="03900406" w14:textId="77777777" w:rsidR="00D7055F" w:rsidRPr="00834000" w:rsidRDefault="00D7055F" w:rsidP="000B01D0">
            <w:r w:rsidRPr="00834000">
              <w:t>Analgesia</w:t>
            </w:r>
          </w:p>
        </w:tc>
        <w:tc>
          <w:tcPr>
            <w:tcW w:w="2977" w:type="dxa"/>
            <w:noWrap/>
            <w:vAlign w:val="center"/>
            <w:hideMark/>
          </w:tcPr>
          <w:p w14:paraId="46F70916"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0E245F98"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24741274" w14:textId="77777777" w:rsidR="00D7055F" w:rsidRPr="00834000" w:rsidRDefault="00D7055F" w:rsidP="000B01D0">
            <w:pPr>
              <w:jc w:val="center"/>
              <w:rPr>
                <w:color w:val="000000"/>
              </w:rPr>
            </w:pPr>
            <w:r w:rsidRPr="00834000">
              <w:rPr>
                <w:color w:val="000000"/>
              </w:rPr>
              <w:t>0.046</w:t>
            </w:r>
          </w:p>
        </w:tc>
      </w:tr>
      <w:tr w:rsidR="00D7055F" w:rsidRPr="00834000" w14:paraId="4C35597D" w14:textId="77777777" w:rsidTr="00D7055F">
        <w:trPr>
          <w:trHeight w:val="237"/>
        </w:trPr>
        <w:tc>
          <w:tcPr>
            <w:tcW w:w="3402" w:type="dxa"/>
            <w:noWrap/>
            <w:hideMark/>
          </w:tcPr>
          <w:p w14:paraId="2B31BB59" w14:textId="77777777" w:rsidR="00D7055F" w:rsidRPr="00834000" w:rsidRDefault="00D7055F" w:rsidP="000B01D0">
            <w:r w:rsidRPr="00834000">
              <w:t>Pain score</w:t>
            </w:r>
          </w:p>
        </w:tc>
        <w:tc>
          <w:tcPr>
            <w:tcW w:w="2977" w:type="dxa"/>
            <w:noWrap/>
            <w:vAlign w:val="center"/>
            <w:hideMark/>
          </w:tcPr>
          <w:p w14:paraId="2DED083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(2-9)</w:t>
            </w:r>
          </w:p>
        </w:tc>
        <w:tc>
          <w:tcPr>
            <w:tcW w:w="2693" w:type="dxa"/>
            <w:noWrap/>
            <w:vAlign w:val="center"/>
            <w:hideMark/>
          </w:tcPr>
          <w:p w14:paraId="7962143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42AEEFE1" w14:textId="77777777" w:rsidR="00D7055F" w:rsidRPr="00834000" w:rsidRDefault="00D7055F" w:rsidP="000B01D0">
            <w:pPr>
              <w:jc w:val="center"/>
              <w:rPr>
                <w:color w:val="000000"/>
              </w:rPr>
            </w:pPr>
            <w:r w:rsidRPr="00834000">
              <w:rPr>
                <w:color w:val="000000"/>
              </w:rPr>
              <w:t>0.169</w:t>
            </w:r>
          </w:p>
        </w:tc>
      </w:tr>
      <w:tr w:rsidR="00D7055F" w:rsidRPr="00834000" w14:paraId="362013F1" w14:textId="77777777" w:rsidTr="00D7055F">
        <w:trPr>
          <w:trHeight w:val="237"/>
        </w:trPr>
        <w:tc>
          <w:tcPr>
            <w:tcW w:w="3402" w:type="dxa"/>
            <w:noWrap/>
            <w:hideMark/>
          </w:tcPr>
          <w:p w14:paraId="35B6E694" w14:textId="77777777" w:rsidR="00D7055F" w:rsidRPr="00834000" w:rsidRDefault="00D7055F" w:rsidP="000B01D0">
            <w:r w:rsidRPr="00834000">
              <w:t>Readmission to hospital</w:t>
            </w:r>
          </w:p>
        </w:tc>
        <w:tc>
          <w:tcPr>
            <w:tcW w:w="2977" w:type="dxa"/>
            <w:noWrap/>
            <w:vAlign w:val="center"/>
            <w:hideMark/>
          </w:tcPr>
          <w:p w14:paraId="44B8914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(4-9)</w:t>
            </w:r>
          </w:p>
        </w:tc>
        <w:tc>
          <w:tcPr>
            <w:tcW w:w="2693" w:type="dxa"/>
            <w:noWrap/>
            <w:vAlign w:val="center"/>
            <w:hideMark/>
          </w:tcPr>
          <w:p w14:paraId="77A9747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(3-9)</w:t>
            </w:r>
          </w:p>
        </w:tc>
        <w:tc>
          <w:tcPr>
            <w:tcW w:w="856" w:type="dxa"/>
            <w:vAlign w:val="center"/>
          </w:tcPr>
          <w:p w14:paraId="3AE674EA" w14:textId="77777777" w:rsidR="00D7055F" w:rsidRPr="00834000" w:rsidRDefault="00D7055F" w:rsidP="000B01D0">
            <w:pPr>
              <w:jc w:val="center"/>
              <w:rPr>
                <w:color w:val="000000"/>
              </w:rPr>
            </w:pPr>
            <w:r w:rsidRPr="00834000">
              <w:rPr>
                <w:color w:val="000000"/>
              </w:rPr>
              <w:t>0.300</w:t>
            </w:r>
          </w:p>
        </w:tc>
      </w:tr>
      <w:tr w:rsidR="00D7055F" w:rsidRPr="00834000" w14:paraId="6F98D589" w14:textId="77777777" w:rsidTr="00D7055F">
        <w:trPr>
          <w:trHeight w:val="237"/>
        </w:trPr>
        <w:tc>
          <w:tcPr>
            <w:tcW w:w="3402" w:type="dxa"/>
            <w:noWrap/>
            <w:hideMark/>
          </w:tcPr>
          <w:p w14:paraId="07A9E3B7" w14:textId="77777777" w:rsidR="00D7055F" w:rsidRPr="00834000" w:rsidRDefault="00D7055F" w:rsidP="000B01D0">
            <w:r w:rsidRPr="00834000">
              <w:t>Bowel obstruction</w:t>
            </w:r>
          </w:p>
        </w:tc>
        <w:tc>
          <w:tcPr>
            <w:tcW w:w="2977" w:type="dxa"/>
            <w:noWrap/>
            <w:vAlign w:val="center"/>
            <w:hideMark/>
          </w:tcPr>
          <w:p w14:paraId="1B918AD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(3-9)</w:t>
            </w:r>
          </w:p>
        </w:tc>
        <w:tc>
          <w:tcPr>
            <w:tcW w:w="2693" w:type="dxa"/>
            <w:noWrap/>
            <w:vAlign w:val="center"/>
            <w:hideMark/>
          </w:tcPr>
          <w:p w14:paraId="39875BA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(3-9)</w:t>
            </w:r>
          </w:p>
        </w:tc>
        <w:tc>
          <w:tcPr>
            <w:tcW w:w="856" w:type="dxa"/>
            <w:vAlign w:val="center"/>
          </w:tcPr>
          <w:p w14:paraId="18D2F1F4" w14:textId="77777777" w:rsidR="00D7055F" w:rsidRPr="00834000" w:rsidRDefault="00D7055F" w:rsidP="000B01D0">
            <w:pPr>
              <w:jc w:val="center"/>
              <w:rPr>
                <w:color w:val="000000"/>
              </w:rPr>
            </w:pPr>
            <w:r w:rsidRPr="00834000">
              <w:rPr>
                <w:color w:val="000000"/>
              </w:rPr>
              <w:t>0.099</w:t>
            </w:r>
          </w:p>
        </w:tc>
      </w:tr>
      <w:tr w:rsidR="00D7055F" w:rsidRPr="00834000" w14:paraId="5AA95189" w14:textId="77777777" w:rsidTr="00D7055F">
        <w:trPr>
          <w:trHeight w:val="237"/>
        </w:trPr>
        <w:tc>
          <w:tcPr>
            <w:tcW w:w="3402" w:type="dxa"/>
            <w:noWrap/>
            <w:hideMark/>
          </w:tcPr>
          <w:p w14:paraId="5544D5F0" w14:textId="77777777" w:rsidR="00D7055F" w:rsidRPr="00834000" w:rsidRDefault="00D7055F" w:rsidP="000B01D0">
            <w:r w:rsidRPr="00834000">
              <w:t>Recurrent appendicitis</w:t>
            </w:r>
          </w:p>
        </w:tc>
        <w:tc>
          <w:tcPr>
            <w:tcW w:w="2977" w:type="dxa"/>
            <w:noWrap/>
            <w:vAlign w:val="center"/>
            <w:hideMark/>
          </w:tcPr>
          <w:p w14:paraId="4CD04B0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(3-9)</w:t>
            </w:r>
          </w:p>
        </w:tc>
        <w:tc>
          <w:tcPr>
            <w:tcW w:w="2693" w:type="dxa"/>
            <w:noWrap/>
            <w:vAlign w:val="center"/>
            <w:hideMark/>
          </w:tcPr>
          <w:p w14:paraId="6DDC1D04"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(1-9)</w:t>
            </w:r>
          </w:p>
        </w:tc>
        <w:tc>
          <w:tcPr>
            <w:tcW w:w="856" w:type="dxa"/>
            <w:vAlign w:val="center"/>
          </w:tcPr>
          <w:p w14:paraId="305226DA" w14:textId="77777777" w:rsidR="00D7055F" w:rsidRPr="00834000" w:rsidRDefault="00D7055F" w:rsidP="000B01D0">
            <w:pPr>
              <w:jc w:val="center"/>
              <w:rPr>
                <w:color w:val="000000"/>
              </w:rPr>
            </w:pPr>
            <w:r w:rsidRPr="00834000">
              <w:rPr>
                <w:color w:val="000000"/>
              </w:rPr>
              <w:t>0.961</w:t>
            </w:r>
          </w:p>
        </w:tc>
      </w:tr>
      <w:tr w:rsidR="00D7055F" w:rsidRPr="00834000" w14:paraId="36393649" w14:textId="77777777" w:rsidTr="00D7055F">
        <w:trPr>
          <w:trHeight w:val="237"/>
        </w:trPr>
        <w:tc>
          <w:tcPr>
            <w:tcW w:w="3402" w:type="dxa"/>
            <w:noWrap/>
            <w:hideMark/>
          </w:tcPr>
          <w:p w14:paraId="2CA9D488" w14:textId="77777777" w:rsidR="00D7055F" w:rsidRPr="00834000" w:rsidRDefault="00D7055F" w:rsidP="000B01D0">
            <w:r w:rsidRPr="00834000">
              <w:t>Major or minor complication</w:t>
            </w:r>
          </w:p>
        </w:tc>
        <w:tc>
          <w:tcPr>
            <w:tcW w:w="2977" w:type="dxa"/>
            <w:noWrap/>
            <w:vAlign w:val="center"/>
            <w:hideMark/>
          </w:tcPr>
          <w:p w14:paraId="0A4B1E2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(3-9)</w:t>
            </w:r>
          </w:p>
        </w:tc>
        <w:tc>
          <w:tcPr>
            <w:tcW w:w="2693" w:type="dxa"/>
            <w:noWrap/>
            <w:vAlign w:val="center"/>
            <w:hideMark/>
          </w:tcPr>
          <w:p w14:paraId="7ECF9EB8"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8 (3-9)</w:t>
            </w:r>
          </w:p>
        </w:tc>
        <w:tc>
          <w:tcPr>
            <w:tcW w:w="856" w:type="dxa"/>
            <w:vAlign w:val="center"/>
          </w:tcPr>
          <w:p w14:paraId="7E08E4A9" w14:textId="77777777" w:rsidR="00D7055F" w:rsidRPr="00834000" w:rsidRDefault="00D7055F" w:rsidP="000B01D0">
            <w:pPr>
              <w:jc w:val="center"/>
              <w:rPr>
                <w:color w:val="000000"/>
              </w:rPr>
            </w:pPr>
            <w:r w:rsidRPr="00834000">
              <w:rPr>
                <w:color w:val="000000"/>
              </w:rPr>
              <w:t>0.980</w:t>
            </w:r>
          </w:p>
        </w:tc>
      </w:tr>
      <w:tr w:rsidR="00D7055F" w:rsidRPr="00834000" w14:paraId="41440AAE" w14:textId="77777777" w:rsidTr="00D7055F">
        <w:trPr>
          <w:trHeight w:val="237"/>
        </w:trPr>
        <w:tc>
          <w:tcPr>
            <w:tcW w:w="3402" w:type="dxa"/>
            <w:noWrap/>
            <w:hideMark/>
          </w:tcPr>
          <w:p w14:paraId="4BE450FB" w14:textId="77777777" w:rsidR="00D7055F" w:rsidRPr="00834000" w:rsidRDefault="00D7055F" w:rsidP="000B01D0">
            <w:r w:rsidRPr="00834000">
              <w:t>Death</w:t>
            </w:r>
          </w:p>
        </w:tc>
        <w:tc>
          <w:tcPr>
            <w:tcW w:w="2977" w:type="dxa"/>
            <w:noWrap/>
            <w:vAlign w:val="center"/>
            <w:hideMark/>
          </w:tcPr>
          <w:p w14:paraId="11038B7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9 (1-9)</w:t>
            </w:r>
          </w:p>
        </w:tc>
        <w:tc>
          <w:tcPr>
            <w:tcW w:w="2693" w:type="dxa"/>
            <w:noWrap/>
            <w:vAlign w:val="center"/>
            <w:hideMark/>
          </w:tcPr>
          <w:p w14:paraId="50095B38"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9 (3-9)</w:t>
            </w:r>
          </w:p>
        </w:tc>
        <w:tc>
          <w:tcPr>
            <w:tcW w:w="856" w:type="dxa"/>
            <w:vAlign w:val="center"/>
          </w:tcPr>
          <w:p w14:paraId="11FD6623" w14:textId="77777777" w:rsidR="00D7055F" w:rsidRPr="00834000" w:rsidRDefault="00D7055F" w:rsidP="000B01D0">
            <w:pPr>
              <w:jc w:val="center"/>
              <w:rPr>
                <w:color w:val="000000"/>
              </w:rPr>
            </w:pPr>
            <w:r w:rsidRPr="00834000">
              <w:rPr>
                <w:color w:val="000000"/>
              </w:rPr>
              <w:t>0.890</w:t>
            </w:r>
          </w:p>
        </w:tc>
      </w:tr>
      <w:tr w:rsidR="00D7055F" w:rsidRPr="00834000" w14:paraId="63AEB558" w14:textId="77777777" w:rsidTr="00D7055F">
        <w:trPr>
          <w:trHeight w:val="237"/>
        </w:trPr>
        <w:tc>
          <w:tcPr>
            <w:tcW w:w="3402" w:type="dxa"/>
            <w:noWrap/>
            <w:hideMark/>
          </w:tcPr>
          <w:p w14:paraId="6A5A975D" w14:textId="77777777" w:rsidR="00D7055F" w:rsidRPr="00834000" w:rsidRDefault="00D7055F" w:rsidP="000B01D0">
            <w:r w:rsidRPr="00834000">
              <w:t>Time away from school</w:t>
            </w:r>
          </w:p>
        </w:tc>
        <w:tc>
          <w:tcPr>
            <w:tcW w:w="2977" w:type="dxa"/>
            <w:noWrap/>
            <w:vAlign w:val="center"/>
            <w:hideMark/>
          </w:tcPr>
          <w:p w14:paraId="306DC90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7EC660F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1B81F55D" w14:textId="77777777" w:rsidR="00D7055F" w:rsidRPr="00834000" w:rsidRDefault="00D7055F" w:rsidP="000B01D0">
            <w:pPr>
              <w:jc w:val="center"/>
              <w:rPr>
                <w:color w:val="000000"/>
              </w:rPr>
            </w:pPr>
            <w:r w:rsidRPr="00834000">
              <w:rPr>
                <w:color w:val="000000"/>
              </w:rPr>
              <w:t>0.785</w:t>
            </w:r>
          </w:p>
        </w:tc>
      </w:tr>
      <w:tr w:rsidR="00D7055F" w:rsidRPr="00834000" w14:paraId="0A48D1B4" w14:textId="77777777" w:rsidTr="00D7055F">
        <w:trPr>
          <w:trHeight w:val="237"/>
        </w:trPr>
        <w:tc>
          <w:tcPr>
            <w:tcW w:w="3402" w:type="dxa"/>
            <w:noWrap/>
            <w:hideMark/>
          </w:tcPr>
          <w:p w14:paraId="406FD287" w14:textId="77777777" w:rsidR="00D7055F" w:rsidRPr="00834000" w:rsidRDefault="00D7055F" w:rsidP="000B01D0">
            <w:r w:rsidRPr="00834000">
              <w:t>Time away from full activity</w:t>
            </w:r>
          </w:p>
        </w:tc>
        <w:tc>
          <w:tcPr>
            <w:tcW w:w="2977" w:type="dxa"/>
            <w:noWrap/>
            <w:vAlign w:val="center"/>
            <w:hideMark/>
          </w:tcPr>
          <w:p w14:paraId="1CEC4B8E"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301B3724"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(2-9)</w:t>
            </w:r>
          </w:p>
        </w:tc>
        <w:tc>
          <w:tcPr>
            <w:tcW w:w="856" w:type="dxa"/>
            <w:vAlign w:val="center"/>
          </w:tcPr>
          <w:p w14:paraId="1F1F2E88" w14:textId="77777777" w:rsidR="00D7055F" w:rsidRPr="00834000" w:rsidRDefault="00D7055F" w:rsidP="000B01D0">
            <w:pPr>
              <w:jc w:val="center"/>
              <w:rPr>
                <w:color w:val="000000"/>
              </w:rPr>
            </w:pPr>
            <w:r w:rsidRPr="00834000">
              <w:rPr>
                <w:color w:val="000000"/>
              </w:rPr>
              <w:t>0.749</w:t>
            </w:r>
          </w:p>
        </w:tc>
      </w:tr>
      <w:tr w:rsidR="00D7055F" w:rsidRPr="00834000" w14:paraId="5BB388B7" w14:textId="77777777" w:rsidTr="00D7055F">
        <w:trPr>
          <w:trHeight w:val="237"/>
        </w:trPr>
        <w:tc>
          <w:tcPr>
            <w:tcW w:w="3402" w:type="dxa"/>
            <w:noWrap/>
            <w:hideMark/>
          </w:tcPr>
          <w:p w14:paraId="26A1A602" w14:textId="77777777" w:rsidR="00D7055F" w:rsidRPr="00834000" w:rsidRDefault="00D7055F" w:rsidP="000B01D0">
            <w:r w:rsidRPr="00834000">
              <w:t>Parent time off work</w:t>
            </w:r>
          </w:p>
        </w:tc>
        <w:tc>
          <w:tcPr>
            <w:tcW w:w="2977" w:type="dxa"/>
            <w:noWrap/>
            <w:vAlign w:val="center"/>
            <w:hideMark/>
          </w:tcPr>
          <w:p w14:paraId="226A565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64804477"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27CF6DC9" w14:textId="77777777" w:rsidR="00D7055F" w:rsidRPr="00834000" w:rsidRDefault="00D7055F" w:rsidP="000B01D0">
            <w:pPr>
              <w:jc w:val="center"/>
              <w:rPr>
                <w:color w:val="000000"/>
              </w:rPr>
            </w:pPr>
            <w:r w:rsidRPr="00834000">
              <w:rPr>
                <w:color w:val="000000"/>
              </w:rPr>
              <w:t>0.498</w:t>
            </w:r>
          </w:p>
        </w:tc>
      </w:tr>
      <w:tr w:rsidR="00D7055F" w:rsidRPr="00834000" w14:paraId="20896AD6" w14:textId="77777777" w:rsidTr="00D7055F">
        <w:trPr>
          <w:trHeight w:val="237"/>
        </w:trPr>
        <w:tc>
          <w:tcPr>
            <w:tcW w:w="3402" w:type="dxa"/>
            <w:noWrap/>
            <w:hideMark/>
          </w:tcPr>
          <w:p w14:paraId="1190C660" w14:textId="77777777" w:rsidR="00D7055F" w:rsidRPr="00834000" w:rsidRDefault="00D7055F" w:rsidP="000B01D0">
            <w:r w:rsidRPr="00834000">
              <w:t>Wound healing time</w:t>
            </w:r>
          </w:p>
        </w:tc>
        <w:tc>
          <w:tcPr>
            <w:tcW w:w="2977" w:type="dxa"/>
            <w:noWrap/>
            <w:vAlign w:val="center"/>
            <w:hideMark/>
          </w:tcPr>
          <w:p w14:paraId="7A1707F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6098BC28"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(3-9)</w:t>
            </w:r>
          </w:p>
        </w:tc>
        <w:tc>
          <w:tcPr>
            <w:tcW w:w="856" w:type="dxa"/>
            <w:vAlign w:val="center"/>
          </w:tcPr>
          <w:p w14:paraId="5E774470" w14:textId="77777777" w:rsidR="00D7055F" w:rsidRPr="00834000" w:rsidRDefault="00D7055F" w:rsidP="000B01D0">
            <w:pPr>
              <w:jc w:val="center"/>
              <w:rPr>
                <w:color w:val="000000"/>
              </w:rPr>
            </w:pPr>
            <w:r w:rsidRPr="00834000">
              <w:rPr>
                <w:color w:val="000000"/>
              </w:rPr>
              <w:t>0.864</w:t>
            </w:r>
          </w:p>
        </w:tc>
      </w:tr>
      <w:tr w:rsidR="00D7055F" w:rsidRPr="00834000" w14:paraId="130F07A2" w14:textId="77777777" w:rsidTr="00D7055F">
        <w:trPr>
          <w:trHeight w:val="237"/>
        </w:trPr>
        <w:tc>
          <w:tcPr>
            <w:tcW w:w="3402" w:type="dxa"/>
            <w:noWrap/>
            <w:hideMark/>
          </w:tcPr>
          <w:p w14:paraId="52D447AB" w14:textId="77777777" w:rsidR="00D7055F" w:rsidRPr="00834000" w:rsidRDefault="00D7055F" w:rsidP="000B01D0">
            <w:r w:rsidRPr="00834000">
              <w:t>Child’s quality of life</w:t>
            </w:r>
          </w:p>
        </w:tc>
        <w:tc>
          <w:tcPr>
            <w:tcW w:w="2977" w:type="dxa"/>
            <w:noWrap/>
            <w:vAlign w:val="center"/>
            <w:hideMark/>
          </w:tcPr>
          <w:p w14:paraId="34CE403E"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2693" w:type="dxa"/>
            <w:noWrap/>
            <w:vAlign w:val="center"/>
            <w:hideMark/>
          </w:tcPr>
          <w:p w14:paraId="67834B2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(3-9)</w:t>
            </w:r>
          </w:p>
        </w:tc>
        <w:tc>
          <w:tcPr>
            <w:tcW w:w="856" w:type="dxa"/>
            <w:vAlign w:val="center"/>
          </w:tcPr>
          <w:p w14:paraId="32E840E9" w14:textId="77777777" w:rsidR="00D7055F" w:rsidRPr="00834000" w:rsidRDefault="00D7055F" w:rsidP="000B01D0">
            <w:pPr>
              <w:jc w:val="center"/>
              <w:rPr>
                <w:color w:val="000000"/>
              </w:rPr>
            </w:pPr>
            <w:r w:rsidRPr="00834000">
              <w:rPr>
                <w:color w:val="000000"/>
              </w:rPr>
              <w:t>0.806</w:t>
            </w:r>
          </w:p>
        </w:tc>
      </w:tr>
      <w:tr w:rsidR="00D7055F" w:rsidRPr="00834000" w14:paraId="729D25F2" w14:textId="77777777" w:rsidTr="00D7055F">
        <w:trPr>
          <w:trHeight w:val="237"/>
        </w:trPr>
        <w:tc>
          <w:tcPr>
            <w:tcW w:w="3402" w:type="dxa"/>
            <w:noWrap/>
            <w:hideMark/>
          </w:tcPr>
          <w:p w14:paraId="42A4954A" w14:textId="77777777" w:rsidR="00D7055F" w:rsidRPr="00834000" w:rsidRDefault="00D7055F" w:rsidP="000B01D0">
            <w:r w:rsidRPr="00834000">
              <w:t>Cosmesis</w:t>
            </w:r>
          </w:p>
        </w:tc>
        <w:tc>
          <w:tcPr>
            <w:tcW w:w="2977" w:type="dxa"/>
            <w:noWrap/>
            <w:vAlign w:val="center"/>
            <w:hideMark/>
          </w:tcPr>
          <w:p w14:paraId="3EFFFDA4"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7DB25A89"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3E48316E" w14:textId="77777777" w:rsidR="00D7055F" w:rsidRPr="00834000" w:rsidRDefault="00D7055F" w:rsidP="000B01D0">
            <w:pPr>
              <w:jc w:val="center"/>
              <w:rPr>
                <w:color w:val="000000"/>
              </w:rPr>
            </w:pPr>
            <w:r w:rsidRPr="00834000">
              <w:rPr>
                <w:color w:val="000000"/>
              </w:rPr>
              <w:t>0.724</w:t>
            </w:r>
          </w:p>
        </w:tc>
      </w:tr>
      <w:tr w:rsidR="00D7055F" w:rsidRPr="00834000" w14:paraId="7380B2DC" w14:textId="77777777" w:rsidTr="00D7055F">
        <w:trPr>
          <w:trHeight w:val="237"/>
        </w:trPr>
        <w:tc>
          <w:tcPr>
            <w:tcW w:w="3402" w:type="dxa"/>
            <w:noWrap/>
            <w:hideMark/>
          </w:tcPr>
          <w:p w14:paraId="11C59EB7" w14:textId="77777777" w:rsidR="00D7055F" w:rsidRPr="00834000" w:rsidRDefault="00D7055F" w:rsidP="000B01D0">
            <w:r w:rsidRPr="00834000">
              <w:t>Parental stress</w:t>
            </w:r>
          </w:p>
        </w:tc>
        <w:tc>
          <w:tcPr>
            <w:tcW w:w="2977" w:type="dxa"/>
            <w:noWrap/>
            <w:vAlign w:val="center"/>
            <w:hideMark/>
          </w:tcPr>
          <w:p w14:paraId="6566983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2BEB3A1F"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7A21888E" w14:textId="77777777" w:rsidR="00D7055F" w:rsidRPr="00834000" w:rsidRDefault="00D7055F" w:rsidP="000B01D0">
            <w:pPr>
              <w:jc w:val="center"/>
              <w:rPr>
                <w:color w:val="000000"/>
              </w:rPr>
            </w:pPr>
            <w:r w:rsidRPr="00834000">
              <w:rPr>
                <w:color w:val="000000"/>
              </w:rPr>
              <w:t>0.846</w:t>
            </w:r>
          </w:p>
        </w:tc>
      </w:tr>
      <w:tr w:rsidR="00D7055F" w:rsidRPr="00834000" w14:paraId="2D901261" w14:textId="77777777" w:rsidTr="00D7055F">
        <w:trPr>
          <w:trHeight w:val="237"/>
        </w:trPr>
        <w:tc>
          <w:tcPr>
            <w:tcW w:w="3402" w:type="dxa"/>
            <w:noWrap/>
            <w:hideMark/>
          </w:tcPr>
          <w:p w14:paraId="2B5A84C1" w14:textId="77777777" w:rsidR="00D7055F" w:rsidRPr="00834000" w:rsidRDefault="00D7055F" w:rsidP="000B01D0">
            <w:r w:rsidRPr="00834000">
              <w:t>Patient stress</w:t>
            </w:r>
          </w:p>
        </w:tc>
        <w:tc>
          <w:tcPr>
            <w:tcW w:w="2977" w:type="dxa"/>
            <w:noWrap/>
            <w:vAlign w:val="center"/>
            <w:hideMark/>
          </w:tcPr>
          <w:p w14:paraId="4AA3AA11"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7 (1-9)</w:t>
            </w:r>
          </w:p>
        </w:tc>
        <w:tc>
          <w:tcPr>
            <w:tcW w:w="2693" w:type="dxa"/>
            <w:noWrap/>
            <w:vAlign w:val="center"/>
            <w:hideMark/>
          </w:tcPr>
          <w:p w14:paraId="03C032BC"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7F6700A1" w14:textId="77777777" w:rsidR="00D7055F" w:rsidRPr="00834000" w:rsidRDefault="00D7055F" w:rsidP="000B01D0">
            <w:pPr>
              <w:jc w:val="center"/>
              <w:rPr>
                <w:color w:val="000000"/>
              </w:rPr>
            </w:pPr>
            <w:r w:rsidRPr="00834000">
              <w:rPr>
                <w:color w:val="000000"/>
              </w:rPr>
              <w:t>0.277</w:t>
            </w:r>
          </w:p>
        </w:tc>
      </w:tr>
      <w:tr w:rsidR="00D7055F" w:rsidRPr="00834000" w14:paraId="08CE49BE" w14:textId="77777777" w:rsidTr="00D7055F">
        <w:trPr>
          <w:trHeight w:val="237"/>
        </w:trPr>
        <w:tc>
          <w:tcPr>
            <w:tcW w:w="3402" w:type="dxa"/>
            <w:noWrap/>
            <w:hideMark/>
          </w:tcPr>
          <w:p w14:paraId="0B1DF0AD" w14:textId="77777777" w:rsidR="00D7055F" w:rsidRPr="00834000" w:rsidRDefault="00D7055F" w:rsidP="000B01D0">
            <w:r w:rsidRPr="00834000">
              <w:t>Total cost of treatment</w:t>
            </w:r>
          </w:p>
        </w:tc>
        <w:tc>
          <w:tcPr>
            <w:tcW w:w="2977" w:type="dxa"/>
            <w:noWrap/>
            <w:vAlign w:val="center"/>
            <w:hideMark/>
          </w:tcPr>
          <w:p w14:paraId="16A6E3BC"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1B7B5055"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64C586B9" w14:textId="77777777" w:rsidR="00D7055F" w:rsidRPr="00834000" w:rsidRDefault="00D7055F" w:rsidP="000B01D0">
            <w:pPr>
              <w:jc w:val="center"/>
              <w:rPr>
                <w:color w:val="000000"/>
              </w:rPr>
            </w:pPr>
            <w:r w:rsidRPr="00834000">
              <w:rPr>
                <w:color w:val="000000"/>
              </w:rPr>
              <w:t>0.278</w:t>
            </w:r>
          </w:p>
        </w:tc>
      </w:tr>
      <w:tr w:rsidR="00D7055F" w:rsidRPr="00834000" w14:paraId="7AD7B826" w14:textId="77777777" w:rsidTr="00D7055F">
        <w:trPr>
          <w:trHeight w:val="237"/>
        </w:trPr>
        <w:tc>
          <w:tcPr>
            <w:tcW w:w="3402" w:type="dxa"/>
            <w:noWrap/>
            <w:hideMark/>
          </w:tcPr>
          <w:p w14:paraId="6CEFAC07" w14:textId="77777777" w:rsidR="00D7055F" w:rsidRPr="00834000" w:rsidRDefault="00D7055F" w:rsidP="000B01D0">
            <w:r w:rsidRPr="00834000">
              <w:t>Cost effectiveness</w:t>
            </w:r>
          </w:p>
        </w:tc>
        <w:tc>
          <w:tcPr>
            <w:tcW w:w="2977" w:type="dxa"/>
            <w:noWrap/>
            <w:vAlign w:val="center"/>
            <w:hideMark/>
          </w:tcPr>
          <w:p w14:paraId="41A7769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2693" w:type="dxa"/>
            <w:noWrap/>
            <w:vAlign w:val="center"/>
            <w:hideMark/>
          </w:tcPr>
          <w:p w14:paraId="507E386E"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1547B42C" w14:textId="77777777" w:rsidR="00D7055F" w:rsidRPr="00834000" w:rsidRDefault="00D7055F" w:rsidP="000B01D0">
            <w:pPr>
              <w:jc w:val="center"/>
              <w:rPr>
                <w:color w:val="000000"/>
              </w:rPr>
            </w:pPr>
            <w:r w:rsidRPr="00834000">
              <w:rPr>
                <w:color w:val="000000"/>
              </w:rPr>
              <w:t>0.792</w:t>
            </w:r>
          </w:p>
        </w:tc>
      </w:tr>
      <w:tr w:rsidR="00D7055F" w:rsidRPr="00834000" w14:paraId="0906FECE" w14:textId="77777777" w:rsidTr="00D7055F">
        <w:trPr>
          <w:trHeight w:val="237"/>
        </w:trPr>
        <w:tc>
          <w:tcPr>
            <w:tcW w:w="3402" w:type="dxa"/>
            <w:noWrap/>
            <w:hideMark/>
          </w:tcPr>
          <w:p w14:paraId="40C0848A" w14:textId="77777777" w:rsidR="00D7055F" w:rsidRPr="00834000" w:rsidRDefault="00D7055F" w:rsidP="000B01D0">
            <w:r w:rsidRPr="00834000">
              <w:t>Total healthcare visits</w:t>
            </w:r>
          </w:p>
        </w:tc>
        <w:tc>
          <w:tcPr>
            <w:tcW w:w="2977" w:type="dxa"/>
            <w:noWrap/>
            <w:vAlign w:val="center"/>
            <w:hideMark/>
          </w:tcPr>
          <w:p w14:paraId="34A969F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6253F02A"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4931729E" w14:textId="77777777" w:rsidR="00D7055F" w:rsidRPr="00834000" w:rsidRDefault="00D7055F" w:rsidP="000B01D0">
            <w:pPr>
              <w:jc w:val="center"/>
              <w:rPr>
                <w:color w:val="000000"/>
              </w:rPr>
            </w:pPr>
            <w:r w:rsidRPr="00834000">
              <w:rPr>
                <w:color w:val="000000"/>
              </w:rPr>
              <w:t>0.626</w:t>
            </w:r>
          </w:p>
        </w:tc>
      </w:tr>
      <w:tr w:rsidR="00D7055F" w:rsidRPr="00834000" w14:paraId="53423879" w14:textId="77777777" w:rsidTr="00D7055F">
        <w:trPr>
          <w:trHeight w:val="237"/>
        </w:trPr>
        <w:tc>
          <w:tcPr>
            <w:tcW w:w="3402" w:type="dxa"/>
            <w:noWrap/>
            <w:hideMark/>
          </w:tcPr>
          <w:p w14:paraId="6C69CB6C" w14:textId="77777777" w:rsidR="00D7055F" w:rsidRPr="00834000" w:rsidRDefault="00D7055F" w:rsidP="000B01D0">
            <w:r w:rsidRPr="00834000">
              <w:t>Duration of home healthcare</w:t>
            </w:r>
          </w:p>
        </w:tc>
        <w:tc>
          <w:tcPr>
            <w:tcW w:w="2977" w:type="dxa"/>
            <w:noWrap/>
            <w:vAlign w:val="center"/>
            <w:hideMark/>
          </w:tcPr>
          <w:p w14:paraId="31ADDCFB"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76034EA4"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6 (1-9)</w:t>
            </w:r>
          </w:p>
        </w:tc>
        <w:tc>
          <w:tcPr>
            <w:tcW w:w="856" w:type="dxa"/>
            <w:vAlign w:val="center"/>
          </w:tcPr>
          <w:p w14:paraId="77ECD206" w14:textId="77777777" w:rsidR="00D7055F" w:rsidRPr="00834000" w:rsidRDefault="00D7055F" w:rsidP="000B01D0">
            <w:pPr>
              <w:jc w:val="center"/>
              <w:rPr>
                <w:color w:val="000000"/>
              </w:rPr>
            </w:pPr>
            <w:r w:rsidRPr="00834000">
              <w:rPr>
                <w:color w:val="000000"/>
              </w:rPr>
              <w:t>0.366</w:t>
            </w:r>
          </w:p>
        </w:tc>
      </w:tr>
      <w:tr w:rsidR="00D7055F" w:rsidRPr="00834000" w14:paraId="638BC8FE" w14:textId="77777777" w:rsidTr="00D7055F">
        <w:trPr>
          <w:trHeight w:val="237"/>
        </w:trPr>
        <w:tc>
          <w:tcPr>
            <w:tcW w:w="3402" w:type="dxa"/>
            <w:noWrap/>
            <w:hideMark/>
          </w:tcPr>
          <w:p w14:paraId="2E7D6362" w14:textId="77777777" w:rsidR="00D7055F" w:rsidRPr="00834000" w:rsidRDefault="00D7055F" w:rsidP="000B01D0">
            <w:r w:rsidRPr="00834000">
              <w:t>Bacterial peritoneal cultures</w:t>
            </w:r>
          </w:p>
        </w:tc>
        <w:tc>
          <w:tcPr>
            <w:tcW w:w="2977" w:type="dxa"/>
            <w:noWrap/>
            <w:vAlign w:val="center"/>
            <w:hideMark/>
          </w:tcPr>
          <w:p w14:paraId="1B5A6FE2"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2693" w:type="dxa"/>
            <w:noWrap/>
            <w:vAlign w:val="center"/>
            <w:hideMark/>
          </w:tcPr>
          <w:p w14:paraId="7782FD4D" w14:textId="77777777" w:rsidR="00D7055F" w:rsidRPr="00834000" w:rsidRDefault="00D7055F" w:rsidP="000B01D0">
            <w:pPr>
              <w:jc w:val="center"/>
              <w:rPr>
                <w:rFonts w:eastAsia="Times New Roman" w:cs="Times New Roman"/>
                <w:color w:val="000000"/>
                <w:lang w:eastAsia="en-GB"/>
              </w:rPr>
            </w:pPr>
            <w:r w:rsidRPr="00834000">
              <w:rPr>
                <w:rFonts w:eastAsia="Times New Roman" w:cs="Times New Roman"/>
                <w:color w:val="000000"/>
                <w:lang w:eastAsia="en-GB"/>
              </w:rPr>
              <w:t>5 (1-9)</w:t>
            </w:r>
          </w:p>
        </w:tc>
        <w:tc>
          <w:tcPr>
            <w:tcW w:w="856" w:type="dxa"/>
            <w:vAlign w:val="center"/>
          </w:tcPr>
          <w:p w14:paraId="773C68C2" w14:textId="77777777" w:rsidR="00D7055F" w:rsidRPr="00834000" w:rsidRDefault="00D7055F" w:rsidP="000B01D0">
            <w:pPr>
              <w:jc w:val="center"/>
              <w:rPr>
                <w:color w:val="000000"/>
              </w:rPr>
            </w:pPr>
            <w:r w:rsidRPr="00834000">
              <w:rPr>
                <w:color w:val="000000"/>
              </w:rPr>
              <w:t>0.673</w:t>
            </w:r>
          </w:p>
        </w:tc>
      </w:tr>
    </w:tbl>
    <w:p w14:paraId="3550ED05" w14:textId="743919AD" w:rsidR="00D7055F" w:rsidRDefault="00D7055F">
      <w:r w:rsidRPr="00834000">
        <w:t>Ranking of scores was compared using Mann-Whitney test, Bonferonni cut-off for significance = 0.05/40 = 0.00125.</w:t>
      </w:r>
      <w:r>
        <w:t xml:space="preserve"> </w:t>
      </w:r>
      <w:r>
        <w:br w:type="page"/>
      </w:r>
    </w:p>
    <w:p w14:paraId="60A35BF9" w14:textId="0E072646" w:rsidR="00D7055F" w:rsidRDefault="00353425" w:rsidP="00A23A23">
      <w:pPr>
        <w:pStyle w:val="Heading3"/>
      </w:pPr>
      <w:bookmarkStart w:id="204" w:name="_3K:_Attrition_bias"/>
      <w:bookmarkStart w:id="205" w:name="_Toc27372637"/>
      <w:bookmarkEnd w:id="204"/>
      <w:r>
        <w:lastRenderedPageBreak/>
        <w:t>3</w:t>
      </w:r>
      <w:r w:rsidR="007E123E">
        <w:t>K</w:t>
      </w:r>
      <w:r w:rsidR="00B85F7F">
        <w:t xml:space="preserve">: </w:t>
      </w:r>
      <w:r w:rsidR="00D7055F">
        <w:t xml:space="preserve">Attrition bias analysis between Delphi phase 1 and </w:t>
      </w:r>
      <w:r w:rsidR="003F10D8">
        <w:t>3</w:t>
      </w:r>
      <w:bookmarkEnd w:id="205"/>
    </w:p>
    <w:p w14:paraId="5F2806AE" w14:textId="7A75825B" w:rsidR="00D7055F" w:rsidRPr="00C0728C" w:rsidRDefault="00D22E8D" w:rsidP="007971E2">
      <w:pPr>
        <w:pStyle w:val="Caption"/>
      </w:pPr>
      <w:bookmarkStart w:id="206" w:name="_Toc21900213"/>
      <w:r>
        <w:t xml:space="preserve">Table </w:t>
      </w:r>
      <w:r w:rsidR="0092104D">
        <w:fldChar w:fldCharType="begin"/>
      </w:r>
      <w:r w:rsidR="0092104D">
        <w:instrText xml:space="preserve"> SEQ Table \* AR</w:instrText>
      </w:r>
      <w:r w:rsidR="0092104D">
        <w:instrText xml:space="preserve">ABIC </w:instrText>
      </w:r>
      <w:r w:rsidR="0092104D">
        <w:fldChar w:fldCharType="separate"/>
      </w:r>
      <w:r>
        <w:rPr>
          <w:noProof/>
        </w:rPr>
        <w:t>28</w:t>
      </w:r>
      <w:r w:rsidR="0092104D">
        <w:rPr>
          <w:noProof/>
        </w:rPr>
        <w:fldChar w:fldCharType="end"/>
      </w:r>
      <w:r w:rsidR="00AC2675">
        <w:t xml:space="preserve">. </w:t>
      </w:r>
      <w:r w:rsidR="00D7055F" w:rsidRPr="00C0728C">
        <w:t>Phase one scores compared between parti</w:t>
      </w:r>
      <w:r w:rsidR="003F10D8">
        <w:t xml:space="preserve">cipants who completed all </w:t>
      </w:r>
      <w:r w:rsidR="00D7055F" w:rsidRPr="00C0728C">
        <w:t>three</w:t>
      </w:r>
      <w:r w:rsidR="003F10D8">
        <w:t xml:space="preserve"> phases</w:t>
      </w:r>
      <w:r w:rsidR="00D7055F" w:rsidRPr="00C0728C">
        <w:t>, and those who completed phase one only</w:t>
      </w:r>
      <w:bookmarkEnd w:id="206"/>
    </w:p>
    <w:tbl>
      <w:tblPr>
        <w:tblStyle w:val="TableGrid"/>
        <w:tblW w:w="9866" w:type="dxa"/>
        <w:tblInd w:w="-572" w:type="dxa"/>
        <w:tblLook w:val="04A0" w:firstRow="1" w:lastRow="0" w:firstColumn="1" w:lastColumn="0" w:noHBand="0" w:noVBand="1"/>
      </w:tblPr>
      <w:tblGrid>
        <w:gridCol w:w="3402"/>
        <w:gridCol w:w="2977"/>
        <w:gridCol w:w="2699"/>
        <w:gridCol w:w="788"/>
      </w:tblGrid>
      <w:tr w:rsidR="00D7055F" w:rsidRPr="00C0728C" w14:paraId="4B9A8329" w14:textId="77777777" w:rsidTr="00D7055F">
        <w:trPr>
          <w:trHeight w:val="454"/>
        </w:trPr>
        <w:tc>
          <w:tcPr>
            <w:tcW w:w="3402" w:type="dxa"/>
          </w:tcPr>
          <w:p w14:paraId="1D951E46" w14:textId="77777777" w:rsidR="00D7055F" w:rsidRPr="00365512" w:rsidRDefault="00D7055F" w:rsidP="000B01D0">
            <w:pPr>
              <w:rPr>
                <w:b/>
              </w:rPr>
            </w:pPr>
            <w:r w:rsidRPr="00365512">
              <w:rPr>
                <w:b/>
              </w:rPr>
              <w:t>Outcome</w:t>
            </w:r>
          </w:p>
        </w:tc>
        <w:tc>
          <w:tcPr>
            <w:tcW w:w="2977" w:type="dxa"/>
            <w:vAlign w:val="center"/>
          </w:tcPr>
          <w:p w14:paraId="7CB72DD5" w14:textId="3C2E5DA6" w:rsidR="00D7055F" w:rsidRPr="00365512" w:rsidRDefault="00D7055F" w:rsidP="000B01D0">
            <w:pPr>
              <w:jc w:val="center"/>
              <w:rPr>
                <w:b/>
              </w:rPr>
            </w:pPr>
            <w:r w:rsidRPr="00365512">
              <w:rPr>
                <w:b/>
              </w:rPr>
              <w:t>Phase 1 scores for completed phases 1</w:t>
            </w:r>
            <w:r w:rsidR="000B01D0">
              <w:rPr>
                <w:b/>
              </w:rPr>
              <w:t>, 2</w:t>
            </w:r>
            <w:r w:rsidRPr="00365512">
              <w:rPr>
                <w:b/>
              </w:rPr>
              <w:t xml:space="preserve"> and 3,</w:t>
            </w:r>
          </w:p>
          <w:p w14:paraId="1A662C62" w14:textId="77777777" w:rsidR="00D7055F" w:rsidRPr="00365512" w:rsidRDefault="00D7055F" w:rsidP="000B01D0">
            <w:pPr>
              <w:jc w:val="center"/>
              <w:rPr>
                <w:b/>
              </w:rPr>
            </w:pPr>
            <w:r w:rsidRPr="00365512">
              <w:rPr>
                <w:b/>
              </w:rPr>
              <w:t>Median (range)</w:t>
            </w:r>
          </w:p>
        </w:tc>
        <w:tc>
          <w:tcPr>
            <w:tcW w:w="2699" w:type="dxa"/>
            <w:vAlign w:val="center"/>
          </w:tcPr>
          <w:p w14:paraId="5CC16392" w14:textId="77777777" w:rsidR="00D7055F" w:rsidRPr="00365512" w:rsidRDefault="00D7055F" w:rsidP="000B01D0">
            <w:pPr>
              <w:jc w:val="center"/>
              <w:rPr>
                <w:b/>
              </w:rPr>
            </w:pPr>
            <w:r w:rsidRPr="00365512">
              <w:rPr>
                <w:b/>
              </w:rPr>
              <w:t>Phase 1 scores for completed phase 1 only,</w:t>
            </w:r>
          </w:p>
          <w:p w14:paraId="0215CC2F" w14:textId="77777777" w:rsidR="00D7055F" w:rsidRPr="00365512" w:rsidRDefault="00D7055F" w:rsidP="000B01D0">
            <w:pPr>
              <w:jc w:val="center"/>
              <w:rPr>
                <w:b/>
              </w:rPr>
            </w:pPr>
            <w:r w:rsidRPr="00365512">
              <w:rPr>
                <w:b/>
              </w:rPr>
              <w:t>Median (range)</w:t>
            </w:r>
          </w:p>
        </w:tc>
        <w:tc>
          <w:tcPr>
            <w:tcW w:w="788" w:type="dxa"/>
            <w:vAlign w:val="center"/>
          </w:tcPr>
          <w:p w14:paraId="1946C905" w14:textId="77777777" w:rsidR="00D7055F" w:rsidRPr="00365512" w:rsidRDefault="00D7055F" w:rsidP="000B01D0">
            <w:pPr>
              <w:jc w:val="center"/>
              <w:rPr>
                <w:b/>
              </w:rPr>
            </w:pPr>
            <w:r w:rsidRPr="00365512">
              <w:rPr>
                <w:b/>
                <w:i/>
              </w:rPr>
              <w:t>P</w:t>
            </w:r>
            <w:r w:rsidRPr="00365512">
              <w:rPr>
                <w:b/>
              </w:rPr>
              <w:t>-value</w:t>
            </w:r>
          </w:p>
        </w:tc>
      </w:tr>
      <w:tr w:rsidR="00D7055F" w:rsidRPr="00C0728C" w14:paraId="10373E3E" w14:textId="77777777" w:rsidTr="00D7055F">
        <w:trPr>
          <w:trHeight w:val="259"/>
        </w:trPr>
        <w:tc>
          <w:tcPr>
            <w:tcW w:w="3402" w:type="dxa"/>
            <w:noWrap/>
            <w:hideMark/>
          </w:tcPr>
          <w:p w14:paraId="01A68B2C" w14:textId="77777777" w:rsidR="00D7055F" w:rsidRPr="00C0728C" w:rsidRDefault="00D7055F" w:rsidP="000B01D0">
            <w:r w:rsidRPr="00C0728C">
              <w:t>Operation time</w:t>
            </w:r>
          </w:p>
        </w:tc>
        <w:tc>
          <w:tcPr>
            <w:tcW w:w="2977" w:type="dxa"/>
            <w:noWrap/>
          </w:tcPr>
          <w:p w14:paraId="6D35D134" w14:textId="77777777" w:rsidR="00D7055F" w:rsidRPr="00C0728C" w:rsidRDefault="00D7055F" w:rsidP="000B01D0">
            <w:pPr>
              <w:jc w:val="center"/>
              <w:rPr>
                <w:color w:val="000000"/>
              </w:rPr>
            </w:pPr>
            <w:r w:rsidRPr="00C0728C">
              <w:rPr>
                <w:color w:val="000000"/>
              </w:rPr>
              <w:t>6 (2-9)</w:t>
            </w:r>
          </w:p>
        </w:tc>
        <w:tc>
          <w:tcPr>
            <w:tcW w:w="2699" w:type="dxa"/>
            <w:noWrap/>
          </w:tcPr>
          <w:p w14:paraId="44A796E7" w14:textId="77777777" w:rsidR="00D7055F" w:rsidRPr="00C0728C" w:rsidRDefault="00D7055F" w:rsidP="000B01D0">
            <w:pPr>
              <w:jc w:val="center"/>
              <w:rPr>
                <w:color w:val="000000"/>
              </w:rPr>
            </w:pPr>
            <w:r w:rsidRPr="00C0728C">
              <w:rPr>
                <w:color w:val="000000"/>
              </w:rPr>
              <w:t>6 (1-9)</w:t>
            </w:r>
          </w:p>
        </w:tc>
        <w:tc>
          <w:tcPr>
            <w:tcW w:w="788" w:type="dxa"/>
          </w:tcPr>
          <w:p w14:paraId="6C54E738" w14:textId="77777777" w:rsidR="00D7055F" w:rsidRPr="00C0728C" w:rsidRDefault="00D7055F" w:rsidP="000B01D0">
            <w:pPr>
              <w:jc w:val="right"/>
              <w:rPr>
                <w:rFonts w:eastAsia="Times New Roman" w:cs="Arial"/>
                <w:lang w:eastAsia="en-GB"/>
              </w:rPr>
            </w:pPr>
            <w:r w:rsidRPr="00C0728C">
              <w:rPr>
                <w:rFonts w:eastAsia="Times New Roman" w:cs="Arial"/>
                <w:lang w:eastAsia="en-GB"/>
              </w:rPr>
              <w:t>0.872</w:t>
            </w:r>
          </w:p>
        </w:tc>
      </w:tr>
      <w:tr w:rsidR="00D7055F" w:rsidRPr="00C0728C" w14:paraId="47DFEA19" w14:textId="77777777" w:rsidTr="00D7055F">
        <w:trPr>
          <w:trHeight w:val="259"/>
        </w:trPr>
        <w:tc>
          <w:tcPr>
            <w:tcW w:w="3402" w:type="dxa"/>
            <w:noWrap/>
            <w:hideMark/>
          </w:tcPr>
          <w:p w14:paraId="325B7D68" w14:textId="77777777" w:rsidR="00D7055F" w:rsidRPr="00C0728C" w:rsidRDefault="00D7055F" w:rsidP="000B01D0">
            <w:r w:rsidRPr="00C0728C">
              <w:t>Conversion to open operation</w:t>
            </w:r>
          </w:p>
        </w:tc>
        <w:tc>
          <w:tcPr>
            <w:tcW w:w="2977" w:type="dxa"/>
            <w:noWrap/>
          </w:tcPr>
          <w:p w14:paraId="7AE6D10D" w14:textId="77777777" w:rsidR="00D7055F" w:rsidRPr="00C0728C" w:rsidRDefault="00D7055F" w:rsidP="000B01D0">
            <w:pPr>
              <w:jc w:val="center"/>
              <w:rPr>
                <w:color w:val="000000"/>
              </w:rPr>
            </w:pPr>
            <w:r w:rsidRPr="00C0728C">
              <w:rPr>
                <w:color w:val="000000"/>
              </w:rPr>
              <w:t>6 (1-9)</w:t>
            </w:r>
          </w:p>
        </w:tc>
        <w:tc>
          <w:tcPr>
            <w:tcW w:w="2699" w:type="dxa"/>
            <w:noWrap/>
          </w:tcPr>
          <w:p w14:paraId="03EECA80" w14:textId="77777777" w:rsidR="00D7055F" w:rsidRPr="00C0728C" w:rsidRDefault="00D7055F" w:rsidP="000B01D0">
            <w:pPr>
              <w:jc w:val="center"/>
              <w:rPr>
                <w:color w:val="000000"/>
              </w:rPr>
            </w:pPr>
            <w:r w:rsidRPr="00C0728C">
              <w:rPr>
                <w:color w:val="000000"/>
              </w:rPr>
              <w:t>6 (1-9)</w:t>
            </w:r>
          </w:p>
        </w:tc>
        <w:tc>
          <w:tcPr>
            <w:tcW w:w="788" w:type="dxa"/>
          </w:tcPr>
          <w:p w14:paraId="7ADB3DD4"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0.574</w:t>
            </w:r>
          </w:p>
        </w:tc>
      </w:tr>
      <w:tr w:rsidR="00D7055F" w:rsidRPr="00C0728C" w14:paraId="4B4112ED" w14:textId="77777777" w:rsidTr="00D7055F">
        <w:trPr>
          <w:trHeight w:val="259"/>
        </w:trPr>
        <w:tc>
          <w:tcPr>
            <w:tcW w:w="3402" w:type="dxa"/>
            <w:noWrap/>
            <w:hideMark/>
          </w:tcPr>
          <w:p w14:paraId="74249320" w14:textId="77777777" w:rsidR="00D7055F" w:rsidRPr="00C0728C" w:rsidRDefault="00D7055F" w:rsidP="000B01D0">
            <w:r w:rsidRPr="00C0728C">
              <w:t>Blood Loss</w:t>
            </w:r>
          </w:p>
        </w:tc>
        <w:tc>
          <w:tcPr>
            <w:tcW w:w="2977" w:type="dxa"/>
            <w:noWrap/>
          </w:tcPr>
          <w:p w14:paraId="3A2D2EDB" w14:textId="77777777" w:rsidR="00D7055F" w:rsidRPr="00C0728C" w:rsidRDefault="00D7055F" w:rsidP="000B01D0">
            <w:pPr>
              <w:jc w:val="center"/>
              <w:rPr>
                <w:color w:val="000000"/>
              </w:rPr>
            </w:pPr>
            <w:r w:rsidRPr="00C0728C">
              <w:rPr>
                <w:color w:val="000000"/>
              </w:rPr>
              <w:t>7 (1-9)</w:t>
            </w:r>
          </w:p>
        </w:tc>
        <w:tc>
          <w:tcPr>
            <w:tcW w:w="2699" w:type="dxa"/>
            <w:noWrap/>
          </w:tcPr>
          <w:p w14:paraId="726B67B0" w14:textId="77777777" w:rsidR="00D7055F" w:rsidRPr="00C0728C" w:rsidRDefault="00D7055F" w:rsidP="000B01D0">
            <w:pPr>
              <w:jc w:val="center"/>
              <w:rPr>
                <w:color w:val="000000"/>
              </w:rPr>
            </w:pPr>
            <w:r w:rsidRPr="00C0728C">
              <w:rPr>
                <w:color w:val="000000"/>
              </w:rPr>
              <w:t>7 (1-9)</w:t>
            </w:r>
          </w:p>
        </w:tc>
        <w:tc>
          <w:tcPr>
            <w:tcW w:w="788" w:type="dxa"/>
          </w:tcPr>
          <w:p w14:paraId="1D75CCDE" w14:textId="77777777" w:rsidR="00D7055F" w:rsidRPr="00C0728C" w:rsidRDefault="00D7055F" w:rsidP="000B01D0">
            <w:pPr>
              <w:jc w:val="right"/>
              <w:rPr>
                <w:rFonts w:eastAsia="Times New Roman" w:cs="Arial"/>
                <w:lang w:eastAsia="en-GB"/>
              </w:rPr>
            </w:pPr>
            <w:r w:rsidRPr="00C0728C">
              <w:rPr>
                <w:rFonts w:eastAsia="Times New Roman" w:cs="Arial"/>
                <w:lang w:eastAsia="en-GB"/>
              </w:rPr>
              <w:t>0.326</w:t>
            </w:r>
          </w:p>
        </w:tc>
      </w:tr>
      <w:tr w:rsidR="00D7055F" w:rsidRPr="00C0728C" w14:paraId="1ABEE821" w14:textId="77777777" w:rsidTr="00D7055F">
        <w:trPr>
          <w:trHeight w:val="259"/>
        </w:trPr>
        <w:tc>
          <w:tcPr>
            <w:tcW w:w="3402" w:type="dxa"/>
            <w:noWrap/>
            <w:hideMark/>
          </w:tcPr>
          <w:p w14:paraId="1A7FE35E" w14:textId="77777777" w:rsidR="00D7055F" w:rsidRPr="00C0728C" w:rsidRDefault="00D7055F" w:rsidP="000B01D0">
            <w:r w:rsidRPr="00C0728C">
              <w:t>Wound infection</w:t>
            </w:r>
          </w:p>
        </w:tc>
        <w:tc>
          <w:tcPr>
            <w:tcW w:w="2977" w:type="dxa"/>
            <w:noWrap/>
          </w:tcPr>
          <w:p w14:paraId="37425BC0" w14:textId="77777777" w:rsidR="00D7055F" w:rsidRPr="00C0728C" w:rsidRDefault="00D7055F" w:rsidP="000B01D0">
            <w:pPr>
              <w:jc w:val="center"/>
              <w:rPr>
                <w:color w:val="000000"/>
              </w:rPr>
            </w:pPr>
            <w:r w:rsidRPr="00C0728C">
              <w:rPr>
                <w:color w:val="000000"/>
              </w:rPr>
              <w:t>7 (1-9)</w:t>
            </w:r>
          </w:p>
        </w:tc>
        <w:tc>
          <w:tcPr>
            <w:tcW w:w="2699" w:type="dxa"/>
            <w:noWrap/>
          </w:tcPr>
          <w:p w14:paraId="07C69CFC" w14:textId="77777777" w:rsidR="00D7055F" w:rsidRPr="00C0728C" w:rsidRDefault="00D7055F" w:rsidP="000B01D0">
            <w:pPr>
              <w:jc w:val="center"/>
              <w:rPr>
                <w:color w:val="000000"/>
              </w:rPr>
            </w:pPr>
            <w:r w:rsidRPr="00C0728C">
              <w:rPr>
                <w:color w:val="000000"/>
              </w:rPr>
              <w:t>7 (1-9)</w:t>
            </w:r>
          </w:p>
        </w:tc>
        <w:tc>
          <w:tcPr>
            <w:tcW w:w="788" w:type="dxa"/>
          </w:tcPr>
          <w:p w14:paraId="698126EB" w14:textId="77777777" w:rsidR="00D7055F" w:rsidRPr="00C0728C" w:rsidRDefault="00D7055F" w:rsidP="000B01D0">
            <w:pPr>
              <w:jc w:val="right"/>
              <w:rPr>
                <w:rFonts w:eastAsia="Times New Roman" w:cs="Arial"/>
                <w:lang w:eastAsia="en-GB"/>
              </w:rPr>
            </w:pPr>
            <w:r w:rsidRPr="00C0728C">
              <w:rPr>
                <w:rFonts w:eastAsia="Times New Roman" w:cs="Arial"/>
                <w:lang w:eastAsia="en-GB"/>
              </w:rPr>
              <w:t>0.350</w:t>
            </w:r>
          </w:p>
        </w:tc>
      </w:tr>
      <w:tr w:rsidR="00D7055F" w:rsidRPr="00C0728C" w14:paraId="60395BDD" w14:textId="77777777" w:rsidTr="00D7055F">
        <w:trPr>
          <w:trHeight w:val="259"/>
        </w:trPr>
        <w:tc>
          <w:tcPr>
            <w:tcW w:w="3402" w:type="dxa"/>
            <w:noWrap/>
            <w:hideMark/>
          </w:tcPr>
          <w:p w14:paraId="28DBFCE7" w14:textId="77777777" w:rsidR="00D7055F" w:rsidRPr="00C0728C" w:rsidRDefault="00D7055F" w:rsidP="000B01D0">
            <w:r w:rsidRPr="00C0728C">
              <w:t>Intra-abdominal abscess</w:t>
            </w:r>
          </w:p>
        </w:tc>
        <w:tc>
          <w:tcPr>
            <w:tcW w:w="2977" w:type="dxa"/>
            <w:noWrap/>
          </w:tcPr>
          <w:p w14:paraId="1A81E544" w14:textId="77777777" w:rsidR="00D7055F" w:rsidRPr="00C0728C" w:rsidRDefault="00D7055F" w:rsidP="000B01D0">
            <w:pPr>
              <w:jc w:val="center"/>
              <w:rPr>
                <w:color w:val="000000"/>
              </w:rPr>
            </w:pPr>
            <w:r w:rsidRPr="00C0728C">
              <w:rPr>
                <w:color w:val="000000"/>
              </w:rPr>
              <w:t>8 (3-9)</w:t>
            </w:r>
          </w:p>
        </w:tc>
        <w:tc>
          <w:tcPr>
            <w:tcW w:w="2699" w:type="dxa"/>
            <w:noWrap/>
          </w:tcPr>
          <w:p w14:paraId="04450FCA" w14:textId="77777777" w:rsidR="00D7055F" w:rsidRPr="00C0728C" w:rsidRDefault="00D7055F" w:rsidP="000B01D0">
            <w:pPr>
              <w:jc w:val="center"/>
              <w:rPr>
                <w:color w:val="000000"/>
              </w:rPr>
            </w:pPr>
            <w:r w:rsidRPr="00C0728C">
              <w:rPr>
                <w:color w:val="000000"/>
              </w:rPr>
              <w:t>8 (2-9)</w:t>
            </w:r>
          </w:p>
        </w:tc>
        <w:tc>
          <w:tcPr>
            <w:tcW w:w="788" w:type="dxa"/>
          </w:tcPr>
          <w:p w14:paraId="687B60B1" w14:textId="77777777" w:rsidR="00D7055F" w:rsidRPr="00C0728C" w:rsidRDefault="00D7055F" w:rsidP="000B01D0">
            <w:pPr>
              <w:jc w:val="right"/>
              <w:rPr>
                <w:rFonts w:eastAsia="Times New Roman" w:cs="Arial"/>
                <w:lang w:eastAsia="en-GB"/>
              </w:rPr>
            </w:pPr>
            <w:r w:rsidRPr="00C0728C">
              <w:rPr>
                <w:rFonts w:eastAsia="Times New Roman" w:cs="Arial"/>
                <w:lang w:eastAsia="en-GB"/>
              </w:rPr>
              <w:t>0.327</w:t>
            </w:r>
          </w:p>
        </w:tc>
      </w:tr>
      <w:tr w:rsidR="00D7055F" w:rsidRPr="00C0728C" w14:paraId="5DBB79B7" w14:textId="77777777" w:rsidTr="00D7055F">
        <w:trPr>
          <w:trHeight w:val="259"/>
        </w:trPr>
        <w:tc>
          <w:tcPr>
            <w:tcW w:w="3402" w:type="dxa"/>
            <w:noWrap/>
            <w:hideMark/>
          </w:tcPr>
          <w:p w14:paraId="138606E7" w14:textId="77777777" w:rsidR="00D7055F" w:rsidRPr="00C0728C" w:rsidRDefault="00D7055F" w:rsidP="000B01D0">
            <w:r w:rsidRPr="00C0728C">
              <w:t>Wound complication</w:t>
            </w:r>
          </w:p>
        </w:tc>
        <w:tc>
          <w:tcPr>
            <w:tcW w:w="2977" w:type="dxa"/>
            <w:noWrap/>
          </w:tcPr>
          <w:p w14:paraId="17C388B0" w14:textId="77777777" w:rsidR="00D7055F" w:rsidRPr="00C0728C" w:rsidRDefault="00D7055F" w:rsidP="000B01D0">
            <w:pPr>
              <w:jc w:val="center"/>
              <w:rPr>
                <w:color w:val="000000"/>
              </w:rPr>
            </w:pPr>
            <w:r w:rsidRPr="00C0728C">
              <w:rPr>
                <w:color w:val="000000"/>
              </w:rPr>
              <w:t>7 (3-9)</w:t>
            </w:r>
          </w:p>
        </w:tc>
        <w:tc>
          <w:tcPr>
            <w:tcW w:w="2699" w:type="dxa"/>
            <w:noWrap/>
          </w:tcPr>
          <w:p w14:paraId="435F8754" w14:textId="77777777" w:rsidR="00D7055F" w:rsidRPr="00C0728C" w:rsidRDefault="00D7055F" w:rsidP="000B01D0">
            <w:pPr>
              <w:jc w:val="center"/>
              <w:rPr>
                <w:color w:val="000000"/>
              </w:rPr>
            </w:pPr>
            <w:r w:rsidRPr="00C0728C">
              <w:rPr>
                <w:color w:val="000000"/>
              </w:rPr>
              <w:t>7 (1-9)</w:t>
            </w:r>
          </w:p>
        </w:tc>
        <w:tc>
          <w:tcPr>
            <w:tcW w:w="788" w:type="dxa"/>
          </w:tcPr>
          <w:p w14:paraId="42D76E9E" w14:textId="77777777" w:rsidR="00D7055F" w:rsidRPr="00C0728C" w:rsidRDefault="00D7055F" w:rsidP="000B01D0">
            <w:pPr>
              <w:jc w:val="right"/>
              <w:rPr>
                <w:rFonts w:eastAsia="Times New Roman" w:cs="Arial"/>
                <w:lang w:eastAsia="en-GB"/>
              </w:rPr>
            </w:pPr>
            <w:r w:rsidRPr="00C0728C">
              <w:rPr>
                <w:rFonts w:eastAsia="Times New Roman" w:cs="Arial"/>
                <w:lang w:eastAsia="en-GB"/>
              </w:rPr>
              <w:t>0.971</w:t>
            </w:r>
          </w:p>
        </w:tc>
      </w:tr>
      <w:tr w:rsidR="00D7055F" w:rsidRPr="00C0728C" w14:paraId="02243DA9" w14:textId="77777777" w:rsidTr="00D7055F">
        <w:trPr>
          <w:trHeight w:val="259"/>
        </w:trPr>
        <w:tc>
          <w:tcPr>
            <w:tcW w:w="3402" w:type="dxa"/>
            <w:noWrap/>
            <w:hideMark/>
          </w:tcPr>
          <w:p w14:paraId="7C3944E8" w14:textId="77777777" w:rsidR="00D7055F" w:rsidRPr="00C0728C" w:rsidRDefault="00D7055F" w:rsidP="000B01D0">
            <w:r w:rsidRPr="00C0728C">
              <w:t>Fever after treatment</w:t>
            </w:r>
          </w:p>
        </w:tc>
        <w:tc>
          <w:tcPr>
            <w:tcW w:w="2977" w:type="dxa"/>
            <w:noWrap/>
          </w:tcPr>
          <w:p w14:paraId="3C1579E8" w14:textId="77777777" w:rsidR="00D7055F" w:rsidRPr="00C0728C" w:rsidRDefault="00D7055F" w:rsidP="000B01D0">
            <w:pPr>
              <w:jc w:val="center"/>
              <w:rPr>
                <w:color w:val="000000"/>
              </w:rPr>
            </w:pPr>
            <w:r w:rsidRPr="00C0728C">
              <w:rPr>
                <w:color w:val="000000"/>
              </w:rPr>
              <w:t>6 (1-9)</w:t>
            </w:r>
          </w:p>
        </w:tc>
        <w:tc>
          <w:tcPr>
            <w:tcW w:w="2699" w:type="dxa"/>
            <w:noWrap/>
          </w:tcPr>
          <w:p w14:paraId="1EF29C6A" w14:textId="77777777" w:rsidR="00D7055F" w:rsidRPr="00C0728C" w:rsidRDefault="00D7055F" w:rsidP="000B01D0">
            <w:pPr>
              <w:jc w:val="center"/>
              <w:rPr>
                <w:color w:val="000000"/>
              </w:rPr>
            </w:pPr>
            <w:r w:rsidRPr="00C0728C">
              <w:rPr>
                <w:color w:val="000000"/>
              </w:rPr>
              <w:t>7 (1-9)</w:t>
            </w:r>
          </w:p>
        </w:tc>
        <w:tc>
          <w:tcPr>
            <w:tcW w:w="788" w:type="dxa"/>
          </w:tcPr>
          <w:p w14:paraId="5C674DE5" w14:textId="77777777" w:rsidR="00D7055F" w:rsidRPr="00C0728C" w:rsidRDefault="00D7055F" w:rsidP="000B01D0">
            <w:pPr>
              <w:jc w:val="right"/>
              <w:rPr>
                <w:rFonts w:eastAsia="Times New Roman" w:cs="Arial"/>
                <w:lang w:eastAsia="en-GB"/>
              </w:rPr>
            </w:pPr>
            <w:r w:rsidRPr="00C0728C">
              <w:rPr>
                <w:rFonts w:eastAsia="Times New Roman" w:cs="Arial"/>
                <w:lang w:eastAsia="en-GB"/>
              </w:rPr>
              <w:t>0.312</w:t>
            </w:r>
          </w:p>
        </w:tc>
      </w:tr>
      <w:tr w:rsidR="00D7055F" w:rsidRPr="00C0728C" w14:paraId="5FC58ED8" w14:textId="77777777" w:rsidTr="00D7055F">
        <w:trPr>
          <w:trHeight w:val="259"/>
        </w:trPr>
        <w:tc>
          <w:tcPr>
            <w:tcW w:w="3402" w:type="dxa"/>
            <w:noWrap/>
            <w:hideMark/>
          </w:tcPr>
          <w:p w14:paraId="435E2C59" w14:textId="77777777" w:rsidR="00D7055F" w:rsidRPr="00C0728C" w:rsidRDefault="00D7055F" w:rsidP="000B01D0">
            <w:r w:rsidRPr="00C0728C">
              <w:t>Blood markers of inflammation</w:t>
            </w:r>
          </w:p>
        </w:tc>
        <w:tc>
          <w:tcPr>
            <w:tcW w:w="2977" w:type="dxa"/>
            <w:noWrap/>
          </w:tcPr>
          <w:p w14:paraId="0ED835C4" w14:textId="77777777" w:rsidR="00D7055F" w:rsidRPr="00C0728C" w:rsidRDefault="00D7055F" w:rsidP="000B01D0">
            <w:pPr>
              <w:jc w:val="center"/>
              <w:rPr>
                <w:color w:val="000000"/>
              </w:rPr>
            </w:pPr>
            <w:r w:rsidRPr="00C0728C">
              <w:rPr>
                <w:color w:val="000000"/>
              </w:rPr>
              <w:t>5 (1-9)</w:t>
            </w:r>
          </w:p>
        </w:tc>
        <w:tc>
          <w:tcPr>
            <w:tcW w:w="2699" w:type="dxa"/>
            <w:noWrap/>
          </w:tcPr>
          <w:p w14:paraId="17936C1C" w14:textId="77777777" w:rsidR="00D7055F" w:rsidRPr="00C0728C" w:rsidRDefault="00D7055F" w:rsidP="000B01D0">
            <w:pPr>
              <w:jc w:val="center"/>
              <w:rPr>
                <w:color w:val="000000"/>
              </w:rPr>
            </w:pPr>
            <w:r w:rsidRPr="00C0728C">
              <w:rPr>
                <w:color w:val="000000"/>
              </w:rPr>
              <w:t>7 (1-9)</w:t>
            </w:r>
          </w:p>
        </w:tc>
        <w:tc>
          <w:tcPr>
            <w:tcW w:w="788" w:type="dxa"/>
          </w:tcPr>
          <w:p w14:paraId="0DA721BA" w14:textId="77777777" w:rsidR="00D7055F" w:rsidRPr="00C0728C" w:rsidRDefault="00D7055F" w:rsidP="000B01D0">
            <w:pPr>
              <w:jc w:val="right"/>
              <w:rPr>
                <w:rFonts w:eastAsia="Times New Roman" w:cs="Arial"/>
                <w:lang w:eastAsia="en-GB"/>
              </w:rPr>
            </w:pPr>
            <w:r w:rsidRPr="00C0728C">
              <w:rPr>
                <w:rFonts w:eastAsia="Times New Roman" w:cs="Arial"/>
                <w:lang w:eastAsia="en-GB"/>
              </w:rPr>
              <w:t>0.038</w:t>
            </w:r>
          </w:p>
        </w:tc>
      </w:tr>
      <w:tr w:rsidR="00D7055F" w:rsidRPr="00C0728C" w14:paraId="0ACEF19D" w14:textId="77777777" w:rsidTr="00D7055F">
        <w:trPr>
          <w:trHeight w:val="259"/>
        </w:trPr>
        <w:tc>
          <w:tcPr>
            <w:tcW w:w="3402" w:type="dxa"/>
            <w:noWrap/>
            <w:hideMark/>
          </w:tcPr>
          <w:p w14:paraId="3905F01A" w14:textId="77777777" w:rsidR="00D7055F" w:rsidRPr="00C0728C" w:rsidRDefault="00D7055F" w:rsidP="000B01D0">
            <w:r w:rsidRPr="00C0728C">
              <w:t>Other infectious complication</w:t>
            </w:r>
          </w:p>
        </w:tc>
        <w:tc>
          <w:tcPr>
            <w:tcW w:w="2977" w:type="dxa"/>
            <w:noWrap/>
          </w:tcPr>
          <w:p w14:paraId="33D8E40C" w14:textId="77777777" w:rsidR="00D7055F" w:rsidRPr="00C0728C" w:rsidRDefault="00D7055F" w:rsidP="000B01D0">
            <w:pPr>
              <w:jc w:val="center"/>
              <w:rPr>
                <w:color w:val="000000"/>
              </w:rPr>
            </w:pPr>
            <w:r w:rsidRPr="00C0728C">
              <w:rPr>
                <w:color w:val="000000"/>
              </w:rPr>
              <w:t>6 (1-9)</w:t>
            </w:r>
          </w:p>
        </w:tc>
        <w:tc>
          <w:tcPr>
            <w:tcW w:w="2699" w:type="dxa"/>
            <w:noWrap/>
          </w:tcPr>
          <w:p w14:paraId="22B16898" w14:textId="77777777" w:rsidR="00D7055F" w:rsidRPr="00C0728C" w:rsidRDefault="00D7055F" w:rsidP="000B01D0">
            <w:pPr>
              <w:jc w:val="center"/>
              <w:rPr>
                <w:color w:val="000000"/>
              </w:rPr>
            </w:pPr>
            <w:r w:rsidRPr="00C0728C">
              <w:rPr>
                <w:color w:val="000000"/>
              </w:rPr>
              <w:t>6 (1-9)</w:t>
            </w:r>
          </w:p>
        </w:tc>
        <w:tc>
          <w:tcPr>
            <w:tcW w:w="788" w:type="dxa"/>
          </w:tcPr>
          <w:p w14:paraId="0B064698" w14:textId="77777777" w:rsidR="00D7055F" w:rsidRPr="00C0728C" w:rsidRDefault="00D7055F" w:rsidP="000B01D0">
            <w:pPr>
              <w:jc w:val="right"/>
              <w:rPr>
                <w:rFonts w:eastAsia="Times New Roman" w:cs="Arial"/>
                <w:lang w:eastAsia="en-GB"/>
              </w:rPr>
            </w:pPr>
            <w:r w:rsidRPr="00C0728C">
              <w:rPr>
                <w:rFonts w:eastAsia="Times New Roman" w:cs="Arial"/>
                <w:lang w:eastAsia="en-GB"/>
              </w:rPr>
              <w:t>0.887</w:t>
            </w:r>
          </w:p>
        </w:tc>
      </w:tr>
      <w:tr w:rsidR="00D7055F" w:rsidRPr="00C0728C" w14:paraId="54541388" w14:textId="77777777" w:rsidTr="00D7055F">
        <w:trPr>
          <w:trHeight w:val="259"/>
        </w:trPr>
        <w:tc>
          <w:tcPr>
            <w:tcW w:w="3402" w:type="dxa"/>
            <w:noWrap/>
            <w:hideMark/>
          </w:tcPr>
          <w:p w14:paraId="4017D6F2" w14:textId="77777777" w:rsidR="00D7055F" w:rsidRPr="00C0728C" w:rsidRDefault="00D7055F" w:rsidP="000B01D0">
            <w:r w:rsidRPr="00C0728C">
              <w:t>Duration of antibiotics</w:t>
            </w:r>
          </w:p>
        </w:tc>
        <w:tc>
          <w:tcPr>
            <w:tcW w:w="2977" w:type="dxa"/>
            <w:noWrap/>
          </w:tcPr>
          <w:p w14:paraId="6D9DE39E" w14:textId="77777777" w:rsidR="00D7055F" w:rsidRPr="00C0728C" w:rsidRDefault="00D7055F" w:rsidP="000B01D0">
            <w:pPr>
              <w:jc w:val="center"/>
              <w:rPr>
                <w:color w:val="000000"/>
              </w:rPr>
            </w:pPr>
            <w:r w:rsidRPr="00C0728C">
              <w:rPr>
                <w:color w:val="000000"/>
              </w:rPr>
              <w:t>6 (1-9)</w:t>
            </w:r>
          </w:p>
        </w:tc>
        <w:tc>
          <w:tcPr>
            <w:tcW w:w="2699" w:type="dxa"/>
            <w:noWrap/>
          </w:tcPr>
          <w:p w14:paraId="5D321F34" w14:textId="77777777" w:rsidR="00D7055F" w:rsidRPr="00C0728C" w:rsidRDefault="00D7055F" w:rsidP="000B01D0">
            <w:pPr>
              <w:jc w:val="center"/>
              <w:rPr>
                <w:color w:val="000000"/>
              </w:rPr>
            </w:pPr>
            <w:r w:rsidRPr="00C0728C">
              <w:rPr>
                <w:color w:val="000000"/>
              </w:rPr>
              <w:t>6 (1-9)</w:t>
            </w:r>
          </w:p>
        </w:tc>
        <w:tc>
          <w:tcPr>
            <w:tcW w:w="788" w:type="dxa"/>
          </w:tcPr>
          <w:p w14:paraId="66E40300" w14:textId="77777777" w:rsidR="00D7055F" w:rsidRPr="00C0728C" w:rsidRDefault="00D7055F" w:rsidP="000B01D0">
            <w:pPr>
              <w:jc w:val="right"/>
              <w:rPr>
                <w:rFonts w:eastAsia="Times New Roman" w:cs="Arial"/>
                <w:lang w:eastAsia="en-GB"/>
              </w:rPr>
            </w:pPr>
            <w:r w:rsidRPr="00C0728C">
              <w:rPr>
                <w:rFonts w:eastAsia="Times New Roman" w:cs="Arial"/>
                <w:lang w:eastAsia="en-GB"/>
              </w:rPr>
              <w:t>0.495</w:t>
            </w:r>
          </w:p>
        </w:tc>
      </w:tr>
      <w:tr w:rsidR="00D7055F" w:rsidRPr="00C0728C" w14:paraId="4E04D1BB" w14:textId="77777777" w:rsidTr="00D7055F">
        <w:trPr>
          <w:trHeight w:val="259"/>
        </w:trPr>
        <w:tc>
          <w:tcPr>
            <w:tcW w:w="3402" w:type="dxa"/>
            <w:noWrap/>
            <w:hideMark/>
          </w:tcPr>
          <w:p w14:paraId="387E1DE6" w14:textId="77777777" w:rsidR="00D7055F" w:rsidRPr="00C0728C" w:rsidRDefault="00D7055F" w:rsidP="000B01D0">
            <w:r w:rsidRPr="00C0728C">
              <w:t>Recovery of bowel function</w:t>
            </w:r>
          </w:p>
        </w:tc>
        <w:tc>
          <w:tcPr>
            <w:tcW w:w="2977" w:type="dxa"/>
            <w:noWrap/>
          </w:tcPr>
          <w:p w14:paraId="594DE40F" w14:textId="77777777" w:rsidR="00D7055F" w:rsidRPr="00C0728C" w:rsidRDefault="00D7055F" w:rsidP="000B01D0">
            <w:pPr>
              <w:jc w:val="center"/>
              <w:rPr>
                <w:color w:val="000000"/>
              </w:rPr>
            </w:pPr>
            <w:r w:rsidRPr="00C0728C">
              <w:rPr>
                <w:color w:val="000000"/>
              </w:rPr>
              <w:t>6 (1-9)</w:t>
            </w:r>
          </w:p>
        </w:tc>
        <w:tc>
          <w:tcPr>
            <w:tcW w:w="2699" w:type="dxa"/>
            <w:noWrap/>
          </w:tcPr>
          <w:p w14:paraId="1C32F5AF" w14:textId="77777777" w:rsidR="00D7055F" w:rsidRPr="00C0728C" w:rsidRDefault="00D7055F" w:rsidP="000B01D0">
            <w:pPr>
              <w:jc w:val="center"/>
              <w:rPr>
                <w:color w:val="000000"/>
              </w:rPr>
            </w:pPr>
            <w:r w:rsidRPr="00C0728C">
              <w:rPr>
                <w:color w:val="000000"/>
              </w:rPr>
              <w:t>6 (1-9)</w:t>
            </w:r>
          </w:p>
        </w:tc>
        <w:tc>
          <w:tcPr>
            <w:tcW w:w="788" w:type="dxa"/>
          </w:tcPr>
          <w:p w14:paraId="6A07F311" w14:textId="77777777" w:rsidR="00D7055F" w:rsidRPr="00C0728C" w:rsidRDefault="00D7055F" w:rsidP="000B01D0">
            <w:pPr>
              <w:jc w:val="right"/>
              <w:rPr>
                <w:rFonts w:eastAsia="Times New Roman" w:cs="Arial"/>
                <w:lang w:eastAsia="en-GB"/>
              </w:rPr>
            </w:pPr>
            <w:r w:rsidRPr="00C0728C">
              <w:rPr>
                <w:rFonts w:eastAsia="Times New Roman" w:cs="Arial"/>
                <w:lang w:eastAsia="en-GB"/>
              </w:rPr>
              <w:t>0.388</w:t>
            </w:r>
          </w:p>
        </w:tc>
      </w:tr>
      <w:tr w:rsidR="00D7055F" w:rsidRPr="00C0728C" w14:paraId="373321DD" w14:textId="77777777" w:rsidTr="00D7055F">
        <w:trPr>
          <w:trHeight w:val="259"/>
        </w:trPr>
        <w:tc>
          <w:tcPr>
            <w:tcW w:w="3402" w:type="dxa"/>
            <w:noWrap/>
            <w:hideMark/>
          </w:tcPr>
          <w:p w14:paraId="29EEC4C2" w14:textId="77777777" w:rsidR="00D7055F" w:rsidRPr="00C0728C" w:rsidRDefault="00D7055F" w:rsidP="000B01D0">
            <w:r w:rsidRPr="00C0728C">
              <w:t>Time to ambulation</w:t>
            </w:r>
          </w:p>
        </w:tc>
        <w:tc>
          <w:tcPr>
            <w:tcW w:w="2977" w:type="dxa"/>
            <w:noWrap/>
          </w:tcPr>
          <w:p w14:paraId="47FF0770" w14:textId="77777777" w:rsidR="00D7055F" w:rsidRPr="00C0728C" w:rsidRDefault="00D7055F" w:rsidP="000B01D0">
            <w:pPr>
              <w:jc w:val="center"/>
              <w:rPr>
                <w:color w:val="000000"/>
              </w:rPr>
            </w:pPr>
            <w:r w:rsidRPr="00C0728C">
              <w:rPr>
                <w:color w:val="000000"/>
              </w:rPr>
              <w:t>6 (1-9)</w:t>
            </w:r>
          </w:p>
        </w:tc>
        <w:tc>
          <w:tcPr>
            <w:tcW w:w="2699" w:type="dxa"/>
            <w:noWrap/>
          </w:tcPr>
          <w:p w14:paraId="1DCD4009" w14:textId="77777777" w:rsidR="00D7055F" w:rsidRPr="00C0728C" w:rsidRDefault="00D7055F" w:rsidP="000B01D0">
            <w:pPr>
              <w:jc w:val="center"/>
              <w:rPr>
                <w:color w:val="000000"/>
              </w:rPr>
            </w:pPr>
            <w:r w:rsidRPr="00C0728C">
              <w:rPr>
                <w:color w:val="000000"/>
              </w:rPr>
              <w:t>6 (3-9)</w:t>
            </w:r>
          </w:p>
        </w:tc>
        <w:tc>
          <w:tcPr>
            <w:tcW w:w="788" w:type="dxa"/>
          </w:tcPr>
          <w:p w14:paraId="661E65C5" w14:textId="77777777" w:rsidR="00D7055F" w:rsidRPr="00C0728C" w:rsidRDefault="00D7055F" w:rsidP="000B01D0">
            <w:pPr>
              <w:jc w:val="right"/>
              <w:rPr>
                <w:rFonts w:eastAsia="Times New Roman" w:cs="Arial"/>
                <w:lang w:eastAsia="en-GB"/>
              </w:rPr>
            </w:pPr>
            <w:r w:rsidRPr="00C0728C">
              <w:rPr>
                <w:rFonts w:eastAsia="Times New Roman" w:cs="Arial"/>
                <w:lang w:eastAsia="en-GB"/>
              </w:rPr>
              <w:t>0.660</w:t>
            </w:r>
          </w:p>
        </w:tc>
      </w:tr>
      <w:tr w:rsidR="00D7055F" w:rsidRPr="00C0728C" w14:paraId="6B716A7C" w14:textId="77777777" w:rsidTr="00D7055F">
        <w:trPr>
          <w:trHeight w:val="259"/>
        </w:trPr>
        <w:tc>
          <w:tcPr>
            <w:tcW w:w="3402" w:type="dxa"/>
            <w:noWrap/>
            <w:hideMark/>
          </w:tcPr>
          <w:p w14:paraId="3FA6F952" w14:textId="77777777" w:rsidR="00D7055F" w:rsidRPr="00C0728C" w:rsidRDefault="00D7055F" w:rsidP="000B01D0">
            <w:r w:rsidRPr="00C0728C">
              <w:t>Hospital length of stay</w:t>
            </w:r>
          </w:p>
        </w:tc>
        <w:tc>
          <w:tcPr>
            <w:tcW w:w="2977" w:type="dxa"/>
            <w:noWrap/>
          </w:tcPr>
          <w:p w14:paraId="03B7970F" w14:textId="77777777" w:rsidR="00D7055F" w:rsidRPr="00C0728C" w:rsidRDefault="00D7055F" w:rsidP="000B01D0">
            <w:pPr>
              <w:jc w:val="center"/>
              <w:rPr>
                <w:color w:val="000000"/>
              </w:rPr>
            </w:pPr>
            <w:r w:rsidRPr="00C0728C">
              <w:rPr>
                <w:color w:val="000000"/>
              </w:rPr>
              <w:t>6 (1-9)</w:t>
            </w:r>
          </w:p>
        </w:tc>
        <w:tc>
          <w:tcPr>
            <w:tcW w:w="2699" w:type="dxa"/>
            <w:noWrap/>
          </w:tcPr>
          <w:p w14:paraId="352ACCE0" w14:textId="77777777" w:rsidR="00D7055F" w:rsidRPr="00C0728C" w:rsidRDefault="00D7055F" w:rsidP="000B01D0">
            <w:pPr>
              <w:jc w:val="center"/>
              <w:rPr>
                <w:color w:val="000000"/>
              </w:rPr>
            </w:pPr>
            <w:r w:rsidRPr="00C0728C">
              <w:rPr>
                <w:color w:val="000000"/>
              </w:rPr>
              <w:t>7 (2-9)</w:t>
            </w:r>
          </w:p>
        </w:tc>
        <w:tc>
          <w:tcPr>
            <w:tcW w:w="788" w:type="dxa"/>
          </w:tcPr>
          <w:p w14:paraId="46029094" w14:textId="77777777" w:rsidR="00D7055F" w:rsidRPr="00C0728C" w:rsidRDefault="00D7055F" w:rsidP="000B01D0">
            <w:pPr>
              <w:jc w:val="right"/>
              <w:rPr>
                <w:rFonts w:eastAsia="Times New Roman" w:cs="Arial"/>
                <w:lang w:eastAsia="en-GB"/>
              </w:rPr>
            </w:pPr>
            <w:r w:rsidRPr="00C0728C">
              <w:rPr>
                <w:rFonts w:eastAsia="Times New Roman" w:cs="Arial"/>
                <w:lang w:eastAsia="en-GB"/>
              </w:rPr>
              <w:t>0.115</w:t>
            </w:r>
          </w:p>
        </w:tc>
      </w:tr>
      <w:tr w:rsidR="00D7055F" w:rsidRPr="00C0728C" w14:paraId="3182CA39" w14:textId="77777777" w:rsidTr="00D7055F">
        <w:trPr>
          <w:trHeight w:val="259"/>
        </w:trPr>
        <w:tc>
          <w:tcPr>
            <w:tcW w:w="3402" w:type="dxa"/>
            <w:noWrap/>
            <w:hideMark/>
          </w:tcPr>
          <w:p w14:paraId="790F0663" w14:textId="77777777" w:rsidR="00D7055F" w:rsidRPr="00C0728C" w:rsidRDefault="00D7055F" w:rsidP="000B01D0">
            <w:r w:rsidRPr="00C0728C">
              <w:t>Duration of drainage</w:t>
            </w:r>
          </w:p>
        </w:tc>
        <w:tc>
          <w:tcPr>
            <w:tcW w:w="2977" w:type="dxa"/>
            <w:noWrap/>
          </w:tcPr>
          <w:p w14:paraId="5075012B" w14:textId="77777777" w:rsidR="00D7055F" w:rsidRPr="00C0728C" w:rsidRDefault="00D7055F" w:rsidP="000B01D0">
            <w:pPr>
              <w:jc w:val="center"/>
              <w:rPr>
                <w:color w:val="000000"/>
              </w:rPr>
            </w:pPr>
            <w:r w:rsidRPr="00C0728C">
              <w:rPr>
                <w:color w:val="000000"/>
              </w:rPr>
              <w:t>6 (1-9)</w:t>
            </w:r>
          </w:p>
        </w:tc>
        <w:tc>
          <w:tcPr>
            <w:tcW w:w="2699" w:type="dxa"/>
            <w:noWrap/>
          </w:tcPr>
          <w:p w14:paraId="33BABC8B" w14:textId="77777777" w:rsidR="00D7055F" w:rsidRPr="00C0728C" w:rsidRDefault="00D7055F" w:rsidP="000B01D0">
            <w:pPr>
              <w:jc w:val="center"/>
              <w:rPr>
                <w:color w:val="000000"/>
              </w:rPr>
            </w:pPr>
            <w:r w:rsidRPr="00C0728C">
              <w:rPr>
                <w:color w:val="000000"/>
              </w:rPr>
              <w:t>6 (1-9)</w:t>
            </w:r>
          </w:p>
        </w:tc>
        <w:tc>
          <w:tcPr>
            <w:tcW w:w="788" w:type="dxa"/>
          </w:tcPr>
          <w:p w14:paraId="1DDFE5E2" w14:textId="77777777" w:rsidR="00D7055F" w:rsidRPr="00C0728C" w:rsidRDefault="00D7055F" w:rsidP="000B01D0">
            <w:pPr>
              <w:jc w:val="right"/>
              <w:rPr>
                <w:rFonts w:eastAsia="Times New Roman" w:cs="Arial"/>
                <w:lang w:eastAsia="en-GB"/>
              </w:rPr>
            </w:pPr>
            <w:r w:rsidRPr="00C0728C">
              <w:rPr>
                <w:rFonts w:eastAsia="Times New Roman" w:cs="Arial"/>
                <w:lang w:eastAsia="en-GB"/>
              </w:rPr>
              <w:t>0.236</w:t>
            </w:r>
          </w:p>
        </w:tc>
      </w:tr>
      <w:tr w:rsidR="00D7055F" w:rsidRPr="00C0728C" w14:paraId="695D3CB0" w14:textId="77777777" w:rsidTr="00D7055F">
        <w:trPr>
          <w:trHeight w:val="259"/>
        </w:trPr>
        <w:tc>
          <w:tcPr>
            <w:tcW w:w="3402" w:type="dxa"/>
            <w:noWrap/>
            <w:hideMark/>
          </w:tcPr>
          <w:p w14:paraId="0194AC40" w14:textId="77777777" w:rsidR="00D7055F" w:rsidRPr="00C0728C" w:rsidRDefault="00D7055F" w:rsidP="000B01D0">
            <w:r w:rsidRPr="00C0728C">
              <w:t>Unplanned CT scan</w:t>
            </w:r>
          </w:p>
        </w:tc>
        <w:tc>
          <w:tcPr>
            <w:tcW w:w="2977" w:type="dxa"/>
            <w:noWrap/>
          </w:tcPr>
          <w:p w14:paraId="3FA0C7ED" w14:textId="77777777" w:rsidR="00D7055F" w:rsidRPr="00C0728C" w:rsidRDefault="00D7055F" w:rsidP="000B01D0">
            <w:pPr>
              <w:jc w:val="center"/>
              <w:rPr>
                <w:color w:val="000000"/>
              </w:rPr>
            </w:pPr>
            <w:r w:rsidRPr="00C0728C">
              <w:rPr>
                <w:color w:val="000000"/>
              </w:rPr>
              <w:t>5.5 (1-9)</w:t>
            </w:r>
          </w:p>
        </w:tc>
        <w:tc>
          <w:tcPr>
            <w:tcW w:w="2699" w:type="dxa"/>
            <w:noWrap/>
          </w:tcPr>
          <w:p w14:paraId="16229D2D" w14:textId="77777777" w:rsidR="00D7055F" w:rsidRPr="00C0728C" w:rsidRDefault="00D7055F" w:rsidP="000B01D0">
            <w:pPr>
              <w:jc w:val="center"/>
              <w:rPr>
                <w:color w:val="000000"/>
              </w:rPr>
            </w:pPr>
            <w:r w:rsidRPr="00C0728C">
              <w:rPr>
                <w:color w:val="000000"/>
              </w:rPr>
              <w:t>5 (1-9)</w:t>
            </w:r>
          </w:p>
        </w:tc>
        <w:tc>
          <w:tcPr>
            <w:tcW w:w="788" w:type="dxa"/>
          </w:tcPr>
          <w:p w14:paraId="48F490A1" w14:textId="77777777" w:rsidR="00D7055F" w:rsidRPr="00C0728C" w:rsidRDefault="00D7055F" w:rsidP="000B01D0">
            <w:pPr>
              <w:jc w:val="right"/>
              <w:rPr>
                <w:rFonts w:eastAsia="Times New Roman" w:cs="Arial"/>
                <w:lang w:eastAsia="en-GB"/>
              </w:rPr>
            </w:pPr>
            <w:r w:rsidRPr="00C0728C">
              <w:rPr>
                <w:rFonts w:eastAsia="Times New Roman" w:cs="Arial"/>
                <w:lang w:eastAsia="en-GB"/>
              </w:rPr>
              <w:t>0.772</w:t>
            </w:r>
          </w:p>
        </w:tc>
      </w:tr>
      <w:tr w:rsidR="00D7055F" w:rsidRPr="00C0728C" w14:paraId="4BB3E3CC" w14:textId="77777777" w:rsidTr="00D7055F">
        <w:trPr>
          <w:trHeight w:val="259"/>
        </w:trPr>
        <w:tc>
          <w:tcPr>
            <w:tcW w:w="3402" w:type="dxa"/>
            <w:noWrap/>
            <w:hideMark/>
          </w:tcPr>
          <w:p w14:paraId="38EE21BA" w14:textId="77777777" w:rsidR="00D7055F" w:rsidRPr="00C0728C" w:rsidRDefault="00D7055F" w:rsidP="000B01D0">
            <w:r w:rsidRPr="00C0728C">
              <w:t>Any unplanned imaging</w:t>
            </w:r>
          </w:p>
        </w:tc>
        <w:tc>
          <w:tcPr>
            <w:tcW w:w="2977" w:type="dxa"/>
            <w:noWrap/>
          </w:tcPr>
          <w:p w14:paraId="2290A4BA" w14:textId="77777777" w:rsidR="00D7055F" w:rsidRPr="00C0728C" w:rsidRDefault="00D7055F" w:rsidP="000B01D0">
            <w:pPr>
              <w:jc w:val="center"/>
              <w:rPr>
                <w:color w:val="000000"/>
              </w:rPr>
            </w:pPr>
            <w:r w:rsidRPr="00C0728C">
              <w:rPr>
                <w:color w:val="000000"/>
              </w:rPr>
              <w:t>5 (1-9)</w:t>
            </w:r>
          </w:p>
        </w:tc>
        <w:tc>
          <w:tcPr>
            <w:tcW w:w="2699" w:type="dxa"/>
            <w:noWrap/>
          </w:tcPr>
          <w:p w14:paraId="220C4A57" w14:textId="77777777" w:rsidR="00D7055F" w:rsidRPr="00C0728C" w:rsidRDefault="00D7055F" w:rsidP="000B01D0">
            <w:pPr>
              <w:jc w:val="center"/>
              <w:rPr>
                <w:color w:val="000000"/>
              </w:rPr>
            </w:pPr>
            <w:r w:rsidRPr="00C0728C">
              <w:rPr>
                <w:color w:val="000000"/>
              </w:rPr>
              <w:t>5 (1-9)</w:t>
            </w:r>
          </w:p>
        </w:tc>
        <w:tc>
          <w:tcPr>
            <w:tcW w:w="788" w:type="dxa"/>
          </w:tcPr>
          <w:p w14:paraId="4C8CAC1E" w14:textId="77777777" w:rsidR="00D7055F" w:rsidRPr="00C0728C" w:rsidRDefault="00D7055F" w:rsidP="000B01D0">
            <w:pPr>
              <w:jc w:val="right"/>
              <w:rPr>
                <w:rFonts w:eastAsia="Times New Roman" w:cs="Arial"/>
                <w:lang w:eastAsia="en-GB"/>
              </w:rPr>
            </w:pPr>
            <w:r w:rsidRPr="00C0728C">
              <w:rPr>
                <w:rFonts w:eastAsia="Times New Roman" w:cs="Arial"/>
                <w:lang w:eastAsia="en-GB"/>
              </w:rPr>
              <w:t>0.821</w:t>
            </w:r>
          </w:p>
        </w:tc>
      </w:tr>
      <w:tr w:rsidR="00D7055F" w:rsidRPr="00C0728C" w14:paraId="70D33C2B" w14:textId="77777777" w:rsidTr="00D7055F">
        <w:trPr>
          <w:trHeight w:val="259"/>
        </w:trPr>
        <w:tc>
          <w:tcPr>
            <w:tcW w:w="3402" w:type="dxa"/>
            <w:noWrap/>
            <w:hideMark/>
          </w:tcPr>
          <w:p w14:paraId="4F36EE56" w14:textId="77777777" w:rsidR="00D7055F" w:rsidRPr="00C0728C" w:rsidRDefault="00D7055F" w:rsidP="000B01D0">
            <w:r w:rsidRPr="00C0728C">
              <w:t>Interventional radiology procedure</w:t>
            </w:r>
          </w:p>
        </w:tc>
        <w:tc>
          <w:tcPr>
            <w:tcW w:w="2977" w:type="dxa"/>
            <w:noWrap/>
          </w:tcPr>
          <w:p w14:paraId="0962424C" w14:textId="77777777" w:rsidR="00D7055F" w:rsidRPr="00C0728C" w:rsidRDefault="00D7055F" w:rsidP="000B01D0">
            <w:pPr>
              <w:jc w:val="center"/>
              <w:rPr>
                <w:color w:val="000000"/>
              </w:rPr>
            </w:pPr>
            <w:r w:rsidRPr="00C0728C">
              <w:rPr>
                <w:color w:val="000000"/>
              </w:rPr>
              <w:t>6 (1-9)</w:t>
            </w:r>
          </w:p>
        </w:tc>
        <w:tc>
          <w:tcPr>
            <w:tcW w:w="2699" w:type="dxa"/>
            <w:noWrap/>
          </w:tcPr>
          <w:p w14:paraId="1996040D" w14:textId="77777777" w:rsidR="00D7055F" w:rsidRPr="00C0728C" w:rsidRDefault="00D7055F" w:rsidP="000B01D0">
            <w:pPr>
              <w:jc w:val="center"/>
              <w:rPr>
                <w:color w:val="000000"/>
              </w:rPr>
            </w:pPr>
            <w:r w:rsidRPr="00C0728C">
              <w:rPr>
                <w:color w:val="000000"/>
              </w:rPr>
              <w:t>6 (1-9)</w:t>
            </w:r>
          </w:p>
        </w:tc>
        <w:tc>
          <w:tcPr>
            <w:tcW w:w="788" w:type="dxa"/>
          </w:tcPr>
          <w:p w14:paraId="2B26212B" w14:textId="77777777" w:rsidR="00D7055F" w:rsidRPr="00C0728C" w:rsidRDefault="00D7055F" w:rsidP="000B01D0">
            <w:pPr>
              <w:jc w:val="right"/>
              <w:rPr>
                <w:rFonts w:eastAsia="Times New Roman" w:cs="Arial"/>
                <w:lang w:eastAsia="en-GB"/>
              </w:rPr>
            </w:pPr>
            <w:r w:rsidRPr="00C0728C">
              <w:rPr>
                <w:rFonts w:eastAsia="Times New Roman" w:cs="Arial"/>
                <w:lang w:eastAsia="en-GB"/>
              </w:rPr>
              <w:t>0.754</w:t>
            </w:r>
          </w:p>
        </w:tc>
      </w:tr>
      <w:tr w:rsidR="00D7055F" w:rsidRPr="00C0728C" w14:paraId="43BCDFE3" w14:textId="77777777" w:rsidTr="00D7055F">
        <w:trPr>
          <w:trHeight w:val="259"/>
        </w:trPr>
        <w:tc>
          <w:tcPr>
            <w:tcW w:w="3402" w:type="dxa"/>
            <w:noWrap/>
            <w:hideMark/>
          </w:tcPr>
          <w:p w14:paraId="72B83DBF" w14:textId="77777777" w:rsidR="00D7055F" w:rsidRPr="00C0728C" w:rsidRDefault="00D7055F" w:rsidP="000B01D0">
            <w:r w:rsidRPr="00C0728C">
              <w:t>Unplanned central venous catheter</w:t>
            </w:r>
          </w:p>
        </w:tc>
        <w:tc>
          <w:tcPr>
            <w:tcW w:w="2977" w:type="dxa"/>
            <w:noWrap/>
          </w:tcPr>
          <w:p w14:paraId="2125B99B" w14:textId="77777777" w:rsidR="00D7055F" w:rsidRPr="00C0728C" w:rsidRDefault="00D7055F" w:rsidP="000B01D0">
            <w:pPr>
              <w:jc w:val="center"/>
              <w:rPr>
                <w:color w:val="000000"/>
              </w:rPr>
            </w:pPr>
            <w:r w:rsidRPr="00C0728C">
              <w:rPr>
                <w:color w:val="000000"/>
              </w:rPr>
              <w:t>6 (1-9)</w:t>
            </w:r>
          </w:p>
        </w:tc>
        <w:tc>
          <w:tcPr>
            <w:tcW w:w="2699" w:type="dxa"/>
            <w:noWrap/>
          </w:tcPr>
          <w:p w14:paraId="3F4E3478" w14:textId="77777777" w:rsidR="00D7055F" w:rsidRPr="00C0728C" w:rsidRDefault="00D7055F" w:rsidP="000B01D0">
            <w:pPr>
              <w:jc w:val="center"/>
              <w:rPr>
                <w:color w:val="000000"/>
              </w:rPr>
            </w:pPr>
            <w:r w:rsidRPr="00C0728C">
              <w:rPr>
                <w:color w:val="000000"/>
              </w:rPr>
              <w:t>6 (1-9)</w:t>
            </w:r>
          </w:p>
        </w:tc>
        <w:tc>
          <w:tcPr>
            <w:tcW w:w="788" w:type="dxa"/>
          </w:tcPr>
          <w:p w14:paraId="363FAC2C"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0.512</w:t>
            </w:r>
          </w:p>
        </w:tc>
      </w:tr>
      <w:tr w:rsidR="00D7055F" w:rsidRPr="00C0728C" w14:paraId="700E387C" w14:textId="77777777" w:rsidTr="00D7055F">
        <w:trPr>
          <w:trHeight w:val="259"/>
        </w:trPr>
        <w:tc>
          <w:tcPr>
            <w:tcW w:w="3402" w:type="dxa"/>
            <w:noWrap/>
            <w:hideMark/>
          </w:tcPr>
          <w:p w14:paraId="3FE5E161" w14:textId="77777777" w:rsidR="00D7055F" w:rsidRPr="00C0728C" w:rsidRDefault="00D7055F" w:rsidP="000B01D0">
            <w:r w:rsidRPr="00C0728C">
              <w:t>Re-operation</w:t>
            </w:r>
          </w:p>
        </w:tc>
        <w:tc>
          <w:tcPr>
            <w:tcW w:w="2977" w:type="dxa"/>
            <w:noWrap/>
          </w:tcPr>
          <w:p w14:paraId="71041EE0" w14:textId="77777777" w:rsidR="00D7055F" w:rsidRPr="00C0728C" w:rsidRDefault="00D7055F" w:rsidP="000B01D0">
            <w:pPr>
              <w:jc w:val="center"/>
              <w:rPr>
                <w:color w:val="000000"/>
              </w:rPr>
            </w:pPr>
            <w:r w:rsidRPr="00C0728C">
              <w:rPr>
                <w:color w:val="000000"/>
              </w:rPr>
              <w:t>8 (1-9)</w:t>
            </w:r>
          </w:p>
        </w:tc>
        <w:tc>
          <w:tcPr>
            <w:tcW w:w="2699" w:type="dxa"/>
            <w:noWrap/>
          </w:tcPr>
          <w:p w14:paraId="46217302" w14:textId="77777777" w:rsidR="00D7055F" w:rsidRPr="00C0728C" w:rsidRDefault="00D7055F" w:rsidP="000B01D0">
            <w:pPr>
              <w:jc w:val="center"/>
              <w:rPr>
                <w:color w:val="000000"/>
              </w:rPr>
            </w:pPr>
            <w:r w:rsidRPr="00C0728C">
              <w:rPr>
                <w:color w:val="000000"/>
              </w:rPr>
              <w:t>8 (1-9)</w:t>
            </w:r>
          </w:p>
        </w:tc>
        <w:tc>
          <w:tcPr>
            <w:tcW w:w="788" w:type="dxa"/>
          </w:tcPr>
          <w:p w14:paraId="0C45E27B" w14:textId="77777777" w:rsidR="00D7055F" w:rsidRPr="00C0728C" w:rsidRDefault="00D7055F" w:rsidP="000B01D0">
            <w:pPr>
              <w:jc w:val="right"/>
              <w:rPr>
                <w:rFonts w:eastAsia="Times New Roman" w:cs="Arial"/>
                <w:lang w:eastAsia="en-GB"/>
              </w:rPr>
            </w:pPr>
            <w:r w:rsidRPr="00C0728C">
              <w:rPr>
                <w:rFonts w:eastAsia="Times New Roman" w:cs="Arial"/>
                <w:lang w:eastAsia="en-GB"/>
              </w:rPr>
              <w:t>0.246</w:t>
            </w:r>
          </w:p>
        </w:tc>
      </w:tr>
      <w:tr w:rsidR="00D7055F" w:rsidRPr="00C0728C" w14:paraId="7195AEA3" w14:textId="77777777" w:rsidTr="00D7055F">
        <w:trPr>
          <w:trHeight w:val="259"/>
        </w:trPr>
        <w:tc>
          <w:tcPr>
            <w:tcW w:w="3402" w:type="dxa"/>
            <w:noWrap/>
            <w:hideMark/>
          </w:tcPr>
          <w:p w14:paraId="6C99E8E7" w14:textId="77777777" w:rsidR="00D7055F" w:rsidRPr="00C0728C" w:rsidRDefault="00D7055F" w:rsidP="000B01D0">
            <w:r w:rsidRPr="00C0728C">
              <w:t>Antibiotic failure</w:t>
            </w:r>
          </w:p>
        </w:tc>
        <w:tc>
          <w:tcPr>
            <w:tcW w:w="2977" w:type="dxa"/>
            <w:noWrap/>
          </w:tcPr>
          <w:p w14:paraId="6788C97F" w14:textId="77777777" w:rsidR="00D7055F" w:rsidRPr="00C0728C" w:rsidRDefault="00D7055F" w:rsidP="000B01D0">
            <w:pPr>
              <w:jc w:val="center"/>
              <w:rPr>
                <w:color w:val="000000"/>
              </w:rPr>
            </w:pPr>
            <w:r w:rsidRPr="00C0728C">
              <w:rPr>
                <w:color w:val="000000"/>
              </w:rPr>
              <w:t>7 (1-9)</w:t>
            </w:r>
          </w:p>
        </w:tc>
        <w:tc>
          <w:tcPr>
            <w:tcW w:w="2699" w:type="dxa"/>
            <w:noWrap/>
          </w:tcPr>
          <w:p w14:paraId="05A6F66A" w14:textId="77777777" w:rsidR="00D7055F" w:rsidRPr="00C0728C" w:rsidRDefault="00D7055F" w:rsidP="000B01D0">
            <w:pPr>
              <w:jc w:val="center"/>
              <w:rPr>
                <w:color w:val="000000"/>
              </w:rPr>
            </w:pPr>
            <w:r w:rsidRPr="00C0728C">
              <w:rPr>
                <w:color w:val="000000"/>
              </w:rPr>
              <w:t>7 (1-9)</w:t>
            </w:r>
          </w:p>
        </w:tc>
        <w:tc>
          <w:tcPr>
            <w:tcW w:w="788" w:type="dxa"/>
          </w:tcPr>
          <w:p w14:paraId="7147FBD9" w14:textId="77777777" w:rsidR="00D7055F" w:rsidRPr="00C0728C" w:rsidRDefault="00D7055F" w:rsidP="000B01D0">
            <w:pPr>
              <w:jc w:val="right"/>
              <w:rPr>
                <w:rFonts w:eastAsia="Times New Roman" w:cs="Arial"/>
                <w:lang w:eastAsia="en-GB"/>
              </w:rPr>
            </w:pPr>
            <w:r w:rsidRPr="00C0728C">
              <w:rPr>
                <w:rFonts w:eastAsia="Times New Roman" w:cs="Arial"/>
                <w:lang w:eastAsia="en-GB"/>
              </w:rPr>
              <w:t>0.257</w:t>
            </w:r>
          </w:p>
        </w:tc>
      </w:tr>
      <w:tr w:rsidR="00D7055F" w:rsidRPr="00C0728C" w14:paraId="497293A5" w14:textId="77777777" w:rsidTr="00D7055F">
        <w:trPr>
          <w:trHeight w:val="259"/>
        </w:trPr>
        <w:tc>
          <w:tcPr>
            <w:tcW w:w="3402" w:type="dxa"/>
            <w:noWrap/>
            <w:hideMark/>
          </w:tcPr>
          <w:p w14:paraId="16599855" w14:textId="77777777" w:rsidR="00D7055F" w:rsidRPr="00C0728C" w:rsidRDefault="00D7055F" w:rsidP="000B01D0">
            <w:r w:rsidRPr="00C0728C">
              <w:t>Analgesia</w:t>
            </w:r>
          </w:p>
        </w:tc>
        <w:tc>
          <w:tcPr>
            <w:tcW w:w="2977" w:type="dxa"/>
            <w:noWrap/>
          </w:tcPr>
          <w:p w14:paraId="0635A4C3" w14:textId="77777777" w:rsidR="00D7055F" w:rsidRPr="00C0728C" w:rsidRDefault="00D7055F" w:rsidP="000B01D0">
            <w:pPr>
              <w:jc w:val="center"/>
              <w:rPr>
                <w:color w:val="000000"/>
              </w:rPr>
            </w:pPr>
            <w:r w:rsidRPr="00C0728C">
              <w:rPr>
                <w:color w:val="000000"/>
              </w:rPr>
              <w:t>6 (2-9)</w:t>
            </w:r>
          </w:p>
        </w:tc>
        <w:tc>
          <w:tcPr>
            <w:tcW w:w="2699" w:type="dxa"/>
            <w:noWrap/>
          </w:tcPr>
          <w:p w14:paraId="52FE82F0" w14:textId="77777777" w:rsidR="00D7055F" w:rsidRPr="00C0728C" w:rsidRDefault="00D7055F" w:rsidP="000B01D0">
            <w:pPr>
              <w:jc w:val="center"/>
              <w:rPr>
                <w:color w:val="000000"/>
              </w:rPr>
            </w:pPr>
            <w:r w:rsidRPr="00C0728C">
              <w:rPr>
                <w:color w:val="000000"/>
              </w:rPr>
              <w:t>6 (1-9)</w:t>
            </w:r>
          </w:p>
        </w:tc>
        <w:tc>
          <w:tcPr>
            <w:tcW w:w="788" w:type="dxa"/>
          </w:tcPr>
          <w:p w14:paraId="08F21093" w14:textId="77777777" w:rsidR="00D7055F" w:rsidRPr="00C0728C" w:rsidRDefault="00D7055F" w:rsidP="000B01D0">
            <w:pPr>
              <w:jc w:val="right"/>
              <w:rPr>
                <w:rFonts w:eastAsia="Times New Roman" w:cs="Arial"/>
                <w:lang w:eastAsia="en-GB"/>
              </w:rPr>
            </w:pPr>
            <w:r w:rsidRPr="00C0728C">
              <w:rPr>
                <w:rFonts w:eastAsia="Times New Roman" w:cs="Arial"/>
                <w:lang w:eastAsia="en-GB"/>
              </w:rPr>
              <w:t>0.891</w:t>
            </w:r>
          </w:p>
        </w:tc>
      </w:tr>
      <w:tr w:rsidR="00D7055F" w:rsidRPr="00C0728C" w14:paraId="1711373C" w14:textId="77777777" w:rsidTr="00D7055F">
        <w:trPr>
          <w:trHeight w:val="259"/>
        </w:trPr>
        <w:tc>
          <w:tcPr>
            <w:tcW w:w="3402" w:type="dxa"/>
            <w:noWrap/>
            <w:hideMark/>
          </w:tcPr>
          <w:p w14:paraId="4B96FC47" w14:textId="77777777" w:rsidR="00D7055F" w:rsidRPr="00C0728C" w:rsidRDefault="00D7055F" w:rsidP="000B01D0">
            <w:r w:rsidRPr="00C0728C">
              <w:t>Pain score</w:t>
            </w:r>
          </w:p>
        </w:tc>
        <w:tc>
          <w:tcPr>
            <w:tcW w:w="2977" w:type="dxa"/>
            <w:noWrap/>
          </w:tcPr>
          <w:p w14:paraId="7A5919BD" w14:textId="77777777" w:rsidR="00D7055F" w:rsidRPr="00C0728C" w:rsidRDefault="00D7055F" w:rsidP="000B01D0">
            <w:pPr>
              <w:jc w:val="center"/>
              <w:rPr>
                <w:color w:val="000000"/>
              </w:rPr>
            </w:pPr>
            <w:r w:rsidRPr="00C0728C">
              <w:rPr>
                <w:color w:val="000000"/>
              </w:rPr>
              <w:t>6 (2-9)</w:t>
            </w:r>
          </w:p>
        </w:tc>
        <w:tc>
          <w:tcPr>
            <w:tcW w:w="2699" w:type="dxa"/>
            <w:noWrap/>
          </w:tcPr>
          <w:p w14:paraId="473D61B8" w14:textId="77777777" w:rsidR="00D7055F" w:rsidRPr="00C0728C" w:rsidRDefault="00D7055F" w:rsidP="000B01D0">
            <w:pPr>
              <w:jc w:val="center"/>
              <w:rPr>
                <w:color w:val="000000"/>
              </w:rPr>
            </w:pPr>
            <w:r w:rsidRPr="00C0728C">
              <w:rPr>
                <w:color w:val="000000"/>
              </w:rPr>
              <w:t>6 (1-9)</w:t>
            </w:r>
          </w:p>
        </w:tc>
        <w:tc>
          <w:tcPr>
            <w:tcW w:w="788" w:type="dxa"/>
          </w:tcPr>
          <w:p w14:paraId="18DAA5A4" w14:textId="77777777" w:rsidR="00D7055F" w:rsidRPr="00C0728C" w:rsidRDefault="00D7055F" w:rsidP="000B01D0">
            <w:pPr>
              <w:jc w:val="right"/>
              <w:rPr>
                <w:rFonts w:eastAsia="Times New Roman" w:cs="Arial"/>
                <w:lang w:eastAsia="en-GB"/>
              </w:rPr>
            </w:pPr>
            <w:r w:rsidRPr="00C0728C">
              <w:rPr>
                <w:rFonts w:eastAsia="Times New Roman" w:cs="Arial"/>
                <w:lang w:eastAsia="en-GB"/>
              </w:rPr>
              <w:t>0.894</w:t>
            </w:r>
          </w:p>
        </w:tc>
      </w:tr>
      <w:tr w:rsidR="00D7055F" w:rsidRPr="00C0728C" w14:paraId="689641FE" w14:textId="77777777" w:rsidTr="00D7055F">
        <w:trPr>
          <w:trHeight w:val="259"/>
        </w:trPr>
        <w:tc>
          <w:tcPr>
            <w:tcW w:w="3402" w:type="dxa"/>
            <w:noWrap/>
            <w:hideMark/>
          </w:tcPr>
          <w:p w14:paraId="0A80A42F" w14:textId="77777777" w:rsidR="00D7055F" w:rsidRPr="00C0728C" w:rsidRDefault="00D7055F" w:rsidP="000B01D0">
            <w:r w:rsidRPr="00C0728C">
              <w:t>Readmission to hospital</w:t>
            </w:r>
          </w:p>
        </w:tc>
        <w:tc>
          <w:tcPr>
            <w:tcW w:w="2977" w:type="dxa"/>
            <w:noWrap/>
          </w:tcPr>
          <w:p w14:paraId="04275913" w14:textId="77777777" w:rsidR="00D7055F" w:rsidRPr="00C0728C" w:rsidRDefault="00D7055F" w:rsidP="000B01D0">
            <w:pPr>
              <w:jc w:val="center"/>
              <w:rPr>
                <w:color w:val="000000"/>
              </w:rPr>
            </w:pPr>
            <w:r w:rsidRPr="00C0728C">
              <w:rPr>
                <w:color w:val="000000"/>
              </w:rPr>
              <w:t>7 (4-9)</w:t>
            </w:r>
          </w:p>
        </w:tc>
        <w:tc>
          <w:tcPr>
            <w:tcW w:w="2699" w:type="dxa"/>
            <w:noWrap/>
          </w:tcPr>
          <w:p w14:paraId="7490D1A4" w14:textId="77777777" w:rsidR="00D7055F" w:rsidRPr="00C0728C" w:rsidRDefault="00D7055F" w:rsidP="000B01D0">
            <w:pPr>
              <w:jc w:val="center"/>
              <w:rPr>
                <w:color w:val="000000"/>
              </w:rPr>
            </w:pPr>
            <w:r w:rsidRPr="00C0728C">
              <w:rPr>
                <w:color w:val="000000"/>
              </w:rPr>
              <w:t>7 (3-9)</w:t>
            </w:r>
          </w:p>
        </w:tc>
        <w:tc>
          <w:tcPr>
            <w:tcW w:w="788" w:type="dxa"/>
          </w:tcPr>
          <w:p w14:paraId="72C77311"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0.514</w:t>
            </w:r>
          </w:p>
        </w:tc>
      </w:tr>
      <w:tr w:rsidR="00D7055F" w:rsidRPr="00C0728C" w14:paraId="4CA496E1" w14:textId="77777777" w:rsidTr="00D7055F">
        <w:trPr>
          <w:trHeight w:val="259"/>
        </w:trPr>
        <w:tc>
          <w:tcPr>
            <w:tcW w:w="3402" w:type="dxa"/>
            <w:noWrap/>
            <w:hideMark/>
          </w:tcPr>
          <w:p w14:paraId="676E9FFD" w14:textId="77777777" w:rsidR="00D7055F" w:rsidRPr="00C0728C" w:rsidRDefault="00D7055F" w:rsidP="000B01D0">
            <w:r w:rsidRPr="00C0728C">
              <w:t>Bowel obstruction</w:t>
            </w:r>
          </w:p>
        </w:tc>
        <w:tc>
          <w:tcPr>
            <w:tcW w:w="2977" w:type="dxa"/>
            <w:noWrap/>
          </w:tcPr>
          <w:p w14:paraId="19FC8A46" w14:textId="77777777" w:rsidR="00D7055F" w:rsidRPr="00C0728C" w:rsidRDefault="00D7055F" w:rsidP="000B01D0">
            <w:pPr>
              <w:jc w:val="center"/>
              <w:rPr>
                <w:color w:val="000000"/>
              </w:rPr>
            </w:pPr>
            <w:r w:rsidRPr="00C0728C">
              <w:rPr>
                <w:color w:val="000000"/>
              </w:rPr>
              <w:t>8 (3-9)</w:t>
            </w:r>
          </w:p>
        </w:tc>
        <w:tc>
          <w:tcPr>
            <w:tcW w:w="2699" w:type="dxa"/>
            <w:noWrap/>
          </w:tcPr>
          <w:p w14:paraId="08515F59" w14:textId="77777777" w:rsidR="00D7055F" w:rsidRPr="00C0728C" w:rsidRDefault="00D7055F" w:rsidP="000B01D0">
            <w:pPr>
              <w:jc w:val="center"/>
              <w:rPr>
                <w:color w:val="000000"/>
              </w:rPr>
            </w:pPr>
            <w:r w:rsidRPr="00C0728C">
              <w:rPr>
                <w:color w:val="000000"/>
              </w:rPr>
              <w:t>7 (3-9)</w:t>
            </w:r>
          </w:p>
        </w:tc>
        <w:tc>
          <w:tcPr>
            <w:tcW w:w="788" w:type="dxa"/>
          </w:tcPr>
          <w:p w14:paraId="34C38A7C" w14:textId="77777777" w:rsidR="00D7055F" w:rsidRPr="00C0728C" w:rsidRDefault="00D7055F" w:rsidP="000B01D0">
            <w:pPr>
              <w:jc w:val="right"/>
              <w:rPr>
                <w:rFonts w:eastAsia="Times New Roman" w:cs="Arial"/>
                <w:lang w:eastAsia="en-GB"/>
              </w:rPr>
            </w:pPr>
            <w:r w:rsidRPr="00C0728C">
              <w:rPr>
                <w:rFonts w:eastAsia="Times New Roman" w:cs="Arial"/>
                <w:lang w:eastAsia="en-GB"/>
              </w:rPr>
              <w:t>0.168</w:t>
            </w:r>
          </w:p>
        </w:tc>
      </w:tr>
      <w:tr w:rsidR="00D7055F" w:rsidRPr="00C0728C" w14:paraId="695BC222" w14:textId="77777777" w:rsidTr="00D7055F">
        <w:trPr>
          <w:trHeight w:val="259"/>
        </w:trPr>
        <w:tc>
          <w:tcPr>
            <w:tcW w:w="3402" w:type="dxa"/>
            <w:noWrap/>
            <w:hideMark/>
          </w:tcPr>
          <w:p w14:paraId="613D1BCA" w14:textId="77777777" w:rsidR="00D7055F" w:rsidRPr="00C0728C" w:rsidRDefault="00D7055F" w:rsidP="000B01D0">
            <w:r w:rsidRPr="00C0728C">
              <w:t>Recurrent appendicitis</w:t>
            </w:r>
          </w:p>
        </w:tc>
        <w:tc>
          <w:tcPr>
            <w:tcW w:w="2977" w:type="dxa"/>
            <w:noWrap/>
          </w:tcPr>
          <w:p w14:paraId="005FFD5D" w14:textId="77777777" w:rsidR="00D7055F" w:rsidRPr="00C0728C" w:rsidRDefault="00D7055F" w:rsidP="000B01D0">
            <w:pPr>
              <w:jc w:val="center"/>
              <w:rPr>
                <w:color w:val="000000"/>
              </w:rPr>
            </w:pPr>
            <w:r w:rsidRPr="00C0728C">
              <w:rPr>
                <w:color w:val="000000"/>
              </w:rPr>
              <w:t>8 (3-9)</w:t>
            </w:r>
          </w:p>
        </w:tc>
        <w:tc>
          <w:tcPr>
            <w:tcW w:w="2699" w:type="dxa"/>
            <w:noWrap/>
          </w:tcPr>
          <w:p w14:paraId="7D877840" w14:textId="77777777" w:rsidR="00D7055F" w:rsidRPr="00C0728C" w:rsidRDefault="00D7055F" w:rsidP="000B01D0">
            <w:pPr>
              <w:jc w:val="center"/>
              <w:rPr>
                <w:color w:val="000000"/>
              </w:rPr>
            </w:pPr>
            <w:r w:rsidRPr="00C0728C">
              <w:rPr>
                <w:color w:val="000000"/>
              </w:rPr>
              <w:t>8 (1-9)</w:t>
            </w:r>
          </w:p>
        </w:tc>
        <w:tc>
          <w:tcPr>
            <w:tcW w:w="788" w:type="dxa"/>
          </w:tcPr>
          <w:p w14:paraId="511D3A8B" w14:textId="77777777" w:rsidR="00D7055F" w:rsidRPr="00C0728C" w:rsidRDefault="00D7055F" w:rsidP="000B01D0">
            <w:pPr>
              <w:jc w:val="right"/>
              <w:rPr>
                <w:rFonts w:eastAsia="Times New Roman" w:cs="Arial"/>
                <w:lang w:eastAsia="en-GB"/>
              </w:rPr>
            </w:pPr>
            <w:r w:rsidRPr="00C0728C">
              <w:rPr>
                <w:rFonts w:eastAsia="Times New Roman" w:cs="Arial"/>
                <w:lang w:eastAsia="en-GB"/>
              </w:rPr>
              <w:t>0.755</w:t>
            </w:r>
          </w:p>
        </w:tc>
      </w:tr>
      <w:tr w:rsidR="00D7055F" w:rsidRPr="00C0728C" w14:paraId="24BE599F" w14:textId="77777777" w:rsidTr="00D7055F">
        <w:trPr>
          <w:trHeight w:val="259"/>
        </w:trPr>
        <w:tc>
          <w:tcPr>
            <w:tcW w:w="3402" w:type="dxa"/>
            <w:noWrap/>
            <w:hideMark/>
          </w:tcPr>
          <w:p w14:paraId="003371D0" w14:textId="77777777" w:rsidR="00D7055F" w:rsidRPr="00C0728C" w:rsidRDefault="00D7055F" w:rsidP="000B01D0">
            <w:r w:rsidRPr="00C0728C">
              <w:t>Major or minor complication</w:t>
            </w:r>
          </w:p>
        </w:tc>
        <w:tc>
          <w:tcPr>
            <w:tcW w:w="2977" w:type="dxa"/>
            <w:noWrap/>
          </w:tcPr>
          <w:p w14:paraId="50A1FBC6" w14:textId="77777777" w:rsidR="00D7055F" w:rsidRPr="00C0728C" w:rsidRDefault="00D7055F" w:rsidP="000B01D0">
            <w:pPr>
              <w:jc w:val="center"/>
              <w:rPr>
                <w:color w:val="000000"/>
              </w:rPr>
            </w:pPr>
            <w:r w:rsidRPr="00C0728C">
              <w:rPr>
                <w:color w:val="000000"/>
              </w:rPr>
              <w:t>7.5 (3-9)</w:t>
            </w:r>
          </w:p>
        </w:tc>
        <w:tc>
          <w:tcPr>
            <w:tcW w:w="2699" w:type="dxa"/>
            <w:noWrap/>
          </w:tcPr>
          <w:p w14:paraId="7144B225" w14:textId="77777777" w:rsidR="00D7055F" w:rsidRPr="00C0728C" w:rsidRDefault="00D7055F" w:rsidP="000B01D0">
            <w:pPr>
              <w:jc w:val="center"/>
              <w:rPr>
                <w:color w:val="000000"/>
              </w:rPr>
            </w:pPr>
            <w:r w:rsidRPr="00C0728C">
              <w:rPr>
                <w:color w:val="000000"/>
              </w:rPr>
              <w:t>8 (3-9)</w:t>
            </w:r>
          </w:p>
        </w:tc>
        <w:tc>
          <w:tcPr>
            <w:tcW w:w="788" w:type="dxa"/>
          </w:tcPr>
          <w:p w14:paraId="73732E26" w14:textId="77777777" w:rsidR="00D7055F" w:rsidRPr="00C0728C" w:rsidRDefault="00D7055F" w:rsidP="000B01D0">
            <w:pPr>
              <w:jc w:val="right"/>
              <w:rPr>
                <w:rFonts w:eastAsia="Times New Roman" w:cs="Arial"/>
                <w:lang w:eastAsia="en-GB"/>
              </w:rPr>
            </w:pPr>
            <w:r w:rsidRPr="00C0728C">
              <w:rPr>
                <w:rFonts w:eastAsia="Times New Roman" w:cs="Arial"/>
                <w:lang w:eastAsia="en-GB"/>
              </w:rPr>
              <w:t>0.695</w:t>
            </w:r>
          </w:p>
        </w:tc>
      </w:tr>
      <w:tr w:rsidR="00D7055F" w:rsidRPr="00C0728C" w14:paraId="234E6031" w14:textId="77777777" w:rsidTr="00D7055F">
        <w:trPr>
          <w:trHeight w:val="259"/>
        </w:trPr>
        <w:tc>
          <w:tcPr>
            <w:tcW w:w="3402" w:type="dxa"/>
            <w:noWrap/>
            <w:hideMark/>
          </w:tcPr>
          <w:p w14:paraId="3580FF4E" w14:textId="77777777" w:rsidR="00D7055F" w:rsidRPr="00C0728C" w:rsidRDefault="00D7055F" w:rsidP="000B01D0">
            <w:r w:rsidRPr="00C0728C">
              <w:t>Death</w:t>
            </w:r>
          </w:p>
        </w:tc>
        <w:tc>
          <w:tcPr>
            <w:tcW w:w="2977" w:type="dxa"/>
            <w:noWrap/>
          </w:tcPr>
          <w:p w14:paraId="30CF254F" w14:textId="77777777" w:rsidR="00D7055F" w:rsidRPr="00C0728C" w:rsidRDefault="00D7055F" w:rsidP="000B01D0">
            <w:pPr>
              <w:jc w:val="center"/>
              <w:rPr>
                <w:color w:val="000000"/>
              </w:rPr>
            </w:pPr>
            <w:r w:rsidRPr="00C0728C">
              <w:rPr>
                <w:color w:val="000000"/>
              </w:rPr>
              <w:t>9 (1-9)</w:t>
            </w:r>
          </w:p>
        </w:tc>
        <w:tc>
          <w:tcPr>
            <w:tcW w:w="2699" w:type="dxa"/>
            <w:noWrap/>
          </w:tcPr>
          <w:p w14:paraId="15D7169A" w14:textId="77777777" w:rsidR="00D7055F" w:rsidRPr="00C0728C" w:rsidRDefault="00D7055F" w:rsidP="000B01D0">
            <w:pPr>
              <w:jc w:val="center"/>
              <w:rPr>
                <w:color w:val="000000"/>
              </w:rPr>
            </w:pPr>
            <w:r w:rsidRPr="00C0728C">
              <w:rPr>
                <w:color w:val="000000"/>
              </w:rPr>
              <w:t>9 (3-9)</w:t>
            </w:r>
          </w:p>
        </w:tc>
        <w:tc>
          <w:tcPr>
            <w:tcW w:w="788" w:type="dxa"/>
          </w:tcPr>
          <w:p w14:paraId="778ACFAF"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0.521</w:t>
            </w:r>
          </w:p>
        </w:tc>
      </w:tr>
      <w:tr w:rsidR="00D7055F" w:rsidRPr="00C0728C" w14:paraId="1E9FBC53" w14:textId="77777777" w:rsidTr="00D7055F">
        <w:trPr>
          <w:trHeight w:val="259"/>
        </w:trPr>
        <w:tc>
          <w:tcPr>
            <w:tcW w:w="3402" w:type="dxa"/>
            <w:noWrap/>
            <w:hideMark/>
          </w:tcPr>
          <w:p w14:paraId="10CCF5C5" w14:textId="77777777" w:rsidR="00D7055F" w:rsidRPr="00C0728C" w:rsidRDefault="00D7055F" w:rsidP="000B01D0">
            <w:r w:rsidRPr="00C0728C">
              <w:t>Time away from school</w:t>
            </w:r>
          </w:p>
        </w:tc>
        <w:tc>
          <w:tcPr>
            <w:tcW w:w="2977" w:type="dxa"/>
            <w:noWrap/>
          </w:tcPr>
          <w:p w14:paraId="21FD425D" w14:textId="77777777" w:rsidR="00D7055F" w:rsidRPr="00C0728C" w:rsidRDefault="00D7055F" w:rsidP="000B01D0">
            <w:pPr>
              <w:jc w:val="center"/>
              <w:rPr>
                <w:color w:val="000000"/>
              </w:rPr>
            </w:pPr>
            <w:r w:rsidRPr="00C0728C">
              <w:rPr>
                <w:color w:val="000000"/>
              </w:rPr>
              <w:t>6 (3-9)</w:t>
            </w:r>
          </w:p>
        </w:tc>
        <w:tc>
          <w:tcPr>
            <w:tcW w:w="2699" w:type="dxa"/>
            <w:noWrap/>
          </w:tcPr>
          <w:p w14:paraId="0BE79B51" w14:textId="77777777" w:rsidR="00D7055F" w:rsidRPr="00C0728C" w:rsidRDefault="00D7055F" w:rsidP="000B01D0">
            <w:pPr>
              <w:jc w:val="center"/>
              <w:rPr>
                <w:color w:val="000000"/>
              </w:rPr>
            </w:pPr>
            <w:r w:rsidRPr="00C0728C">
              <w:rPr>
                <w:color w:val="000000"/>
              </w:rPr>
              <w:t>7 (1-9)</w:t>
            </w:r>
          </w:p>
        </w:tc>
        <w:tc>
          <w:tcPr>
            <w:tcW w:w="788" w:type="dxa"/>
          </w:tcPr>
          <w:p w14:paraId="4F3E2860" w14:textId="77777777" w:rsidR="00D7055F" w:rsidRPr="00C0728C" w:rsidRDefault="00D7055F" w:rsidP="000B01D0">
            <w:pPr>
              <w:jc w:val="right"/>
              <w:rPr>
                <w:rFonts w:eastAsia="Times New Roman" w:cs="Arial"/>
                <w:lang w:eastAsia="en-GB"/>
              </w:rPr>
            </w:pPr>
            <w:r w:rsidRPr="00C0728C">
              <w:rPr>
                <w:rFonts w:eastAsia="Times New Roman" w:cs="Arial"/>
                <w:lang w:eastAsia="en-GB"/>
              </w:rPr>
              <w:t>0.422</w:t>
            </w:r>
          </w:p>
        </w:tc>
      </w:tr>
      <w:tr w:rsidR="00D7055F" w:rsidRPr="00C0728C" w14:paraId="78A97AA9" w14:textId="77777777" w:rsidTr="00D7055F">
        <w:trPr>
          <w:trHeight w:val="259"/>
        </w:trPr>
        <w:tc>
          <w:tcPr>
            <w:tcW w:w="3402" w:type="dxa"/>
            <w:noWrap/>
            <w:hideMark/>
          </w:tcPr>
          <w:p w14:paraId="710880A2" w14:textId="77777777" w:rsidR="00D7055F" w:rsidRPr="00C0728C" w:rsidRDefault="00D7055F" w:rsidP="000B01D0">
            <w:r w:rsidRPr="00C0728C">
              <w:t>Time away from full activity</w:t>
            </w:r>
          </w:p>
        </w:tc>
        <w:tc>
          <w:tcPr>
            <w:tcW w:w="2977" w:type="dxa"/>
            <w:noWrap/>
          </w:tcPr>
          <w:p w14:paraId="6E3BC7CD" w14:textId="77777777" w:rsidR="00D7055F" w:rsidRPr="00C0728C" w:rsidRDefault="00D7055F" w:rsidP="000B01D0">
            <w:pPr>
              <w:jc w:val="center"/>
              <w:rPr>
                <w:color w:val="000000"/>
              </w:rPr>
            </w:pPr>
            <w:r w:rsidRPr="00C0728C">
              <w:rPr>
                <w:color w:val="000000"/>
              </w:rPr>
              <w:t>6 (1-9)</w:t>
            </w:r>
          </w:p>
        </w:tc>
        <w:tc>
          <w:tcPr>
            <w:tcW w:w="2699" w:type="dxa"/>
            <w:noWrap/>
          </w:tcPr>
          <w:p w14:paraId="066CF48B" w14:textId="77777777" w:rsidR="00D7055F" w:rsidRPr="00C0728C" w:rsidRDefault="00D7055F" w:rsidP="000B01D0">
            <w:pPr>
              <w:jc w:val="center"/>
              <w:rPr>
                <w:color w:val="000000"/>
              </w:rPr>
            </w:pPr>
            <w:r w:rsidRPr="00C0728C">
              <w:rPr>
                <w:color w:val="000000"/>
              </w:rPr>
              <w:t>6 (1-9)</w:t>
            </w:r>
          </w:p>
        </w:tc>
        <w:tc>
          <w:tcPr>
            <w:tcW w:w="788" w:type="dxa"/>
          </w:tcPr>
          <w:p w14:paraId="1CEE2FB9" w14:textId="77777777" w:rsidR="00D7055F" w:rsidRPr="00C0728C" w:rsidRDefault="00D7055F" w:rsidP="000B01D0">
            <w:pPr>
              <w:jc w:val="right"/>
              <w:rPr>
                <w:rFonts w:eastAsia="Times New Roman" w:cs="Arial"/>
                <w:lang w:eastAsia="en-GB"/>
              </w:rPr>
            </w:pPr>
            <w:r w:rsidRPr="00C0728C">
              <w:rPr>
                <w:rFonts w:eastAsia="Times New Roman" w:cs="Arial"/>
                <w:lang w:eastAsia="en-GB"/>
              </w:rPr>
              <w:t>0.787</w:t>
            </w:r>
          </w:p>
        </w:tc>
      </w:tr>
      <w:tr w:rsidR="00D7055F" w:rsidRPr="00C0728C" w14:paraId="54867B7D" w14:textId="77777777" w:rsidTr="00D7055F">
        <w:trPr>
          <w:trHeight w:val="259"/>
        </w:trPr>
        <w:tc>
          <w:tcPr>
            <w:tcW w:w="3402" w:type="dxa"/>
            <w:noWrap/>
            <w:hideMark/>
          </w:tcPr>
          <w:p w14:paraId="18D396EA" w14:textId="77777777" w:rsidR="00D7055F" w:rsidRPr="00C0728C" w:rsidRDefault="00D7055F" w:rsidP="000B01D0">
            <w:r w:rsidRPr="00C0728C">
              <w:t>Parent time off work</w:t>
            </w:r>
          </w:p>
        </w:tc>
        <w:tc>
          <w:tcPr>
            <w:tcW w:w="2977" w:type="dxa"/>
            <w:noWrap/>
          </w:tcPr>
          <w:p w14:paraId="085149AE" w14:textId="77777777" w:rsidR="00D7055F" w:rsidRPr="00C0728C" w:rsidRDefault="00D7055F" w:rsidP="000B01D0">
            <w:pPr>
              <w:jc w:val="center"/>
              <w:rPr>
                <w:color w:val="000000"/>
              </w:rPr>
            </w:pPr>
            <w:r w:rsidRPr="00C0728C">
              <w:rPr>
                <w:color w:val="000000"/>
              </w:rPr>
              <w:t>5 (1-9)</w:t>
            </w:r>
          </w:p>
        </w:tc>
        <w:tc>
          <w:tcPr>
            <w:tcW w:w="2699" w:type="dxa"/>
            <w:noWrap/>
          </w:tcPr>
          <w:p w14:paraId="3184544E" w14:textId="77777777" w:rsidR="00D7055F" w:rsidRPr="00C0728C" w:rsidRDefault="00D7055F" w:rsidP="000B01D0">
            <w:pPr>
              <w:jc w:val="center"/>
              <w:rPr>
                <w:color w:val="000000"/>
              </w:rPr>
            </w:pPr>
            <w:r w:rsidRPr="00C0728C">
              <w:rPr>
                <w:color w:val="000000"/>
              </w:rPr>
              <w:t>6 (1-9)</w:t>
            </w:r>
          </w:p>
        </w:tc>
        <w:tc>
          <w:tcPr>
            <w:tcW w:w="788" w:type="dxa"/>
          </w:tcPr>
          <w:p w14:paraId="3CA301BD" w14:textId="77777777" w:rsidR="00D7055F" w:rsidRPr="00C0728C" w:rsidRDefault="00D7055F" w:rsidP="000B01D0">
            <w:pPr>
              <w:jc w:val="right"/>
              <w:rPr>
                <w:rFonts w:eastAsia="Times New Roman" w:cs="Arial"/>
                <w:lang w:eastAsia="en-GB"/>
              </w:rPr>
            </w:pPr>
            <w:r w:rsidRPr="00C0728C">
              <w:rPr>
                <w:rFonts w:eastAsia="Times New Roman" w:cs="Arial"/>
                <w:lang w:eastAsia="en-GB"/>
              </w:rPr>
              <w:t>0.934</w:t>
            </w:r>
          </w:p>
        </w:tc>
      </w:tr>
      <w:tr w:rsidR="00D7055F" w:rsidRPr="00C0728C" w14:paraId="7D3060FF" w14:textId="77777777" w:rsidTr="00D7055F">
        <w:trPr>
          <w:trHeight w:val="259"/>
        </w:trPr>
        <w:tc>
          <w:tcPr>
            <w:tcW w:w="3402" w:type="dxa"/>
            <w:noWrap/>
            <w:hideMark/>
          </w:tcPr>
          <w:p w14:paraId="463C3D5B" w14:textId="77777777" w:rsidR="00D7055F" w:rsidRPr="00C0728C" w:rsidRDefault="00D7055F" w:rsidP="000B01D0">
            <w:r w:rsidRPr="00C0728C">
              <w:t>Wound healing time</w:t>
            </w:r>
          </w:p>
        </w:tc>
        <w:tc>
          <w:tcPr>
            <w:tcW w:w="2977" w:type="dxa"/>
            <w:noWrap/>
          </w:tcPr>
          <w:p w14:paraId="100AA8D3" w14:textId="77777777" w:rsidR="00D7055F" w:rsidRPr="00C0728C" w:rsidRDefault="00D7055F" w:rsidP="000B01D0">
            <w:pPr>
              <w:jc w:val="center"/>
              <w:rPr>
                <w:color w:val="000000"/>
              </w:rPr>
            </w:pPr>
            <w:r w:rsidRPr="00C0728C">
              <w:rPr>
                <w:color w:val="000000"/>
              </w:rPr>
              <w:t>6 (2-9)</w:t>
            </w:r>
          </w:p>
        </w:tc>
        <w:tc>
          <w:tcPr>
            <w:tcW w:w="2699" w:type="dxa"/>
            <w:noWrap/>
          </w:tcPr>
          <w:p w14:paraId="03FB5530" w14:textId="77777777" w:rsidR="00D7055F" w:rsidRPr="00C0728C" w:rsidRDefault="00D7055F" w:rsidP="000B01D0">
            <w:pPr>
              <w:jc w:val="center"/>
              <w:rPr>
                <w:color w:val="000000"/>
              </w:rPr>
            </w:pPr>
            <w:r w:rsidRPr="00C0728C">
              <w:rPr>
                <w:color w:val="000000"/>
              </w:rPr>
              <w:t>6 (1-9)</w:t>
            </w:r>
          </w:p>
        </w:tc>
        <w:tc>
          <w:tcPr>
            <w:tcW w:w="788" w:type="dxa"/>
          </w:tcPr>
          <w:p w14:paraId="5BFFBE32"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0.594</w:t>
            </w:r>
          </w:p>
        </w:tc>
      </w:tr>
      <w:tr w:rsidR="00D7055F" w:rsidRPr="00C0728C" w14:paraId="446CCC98" w14:textId="77777777" w:rsidTr="00D7055F">
        <w:trPr>
          <w:trHeight w:val="259"/>
        </w:trPr>
        <w:tc>
          <w:tcPr>
            <w:tcW w:w="3402" w:type="dxa"/>
            <w:noWrap/>
            <w:hideMark/>
          </w:tcPr>
          <w:p w14:paraId="440618DD" w14:textId="77777777" w:rsidR="00D7055F" w:rsidRPr="00C0728C" w:rsidRDefault="00D7055F" w:rsidP="000B01D0">
            <w:r w:rsidRPr="00C0728C">
              <w:t>Child’s quality of life</w:t>
            </w:r>
          </w:p>
        </w:tc>
        <w:tc>
          <w:tcPr>
            <w:tcW w:w="2977" w:type="dxa"/>
            <w:noWrap/>
          </w:tcPr>
          <w:p w14:paraId="38F4A470" w14:textId="77777777" w:rsidR="00D7055F" w:rsidRPr="00C0728C" w:rsidRDefault="00D7055F" w:rsidP="000B01D0">
            <w:pPr>
              <w:jc w:val="center"/>
              <w:rPr>
                <w:color w:val="000000"/>
              </w:rPr>
            </w:pPr>
            <w:r w:rsidRPr="00C0728C">
              <w:rPr>
                <w:color w:val="000000"/>
              </w:rPr>
              <w:t>7 (3-9)</w:t>
            </w:r>
          </w:p>
        </w:tc>
        <w:tc>
          <w:tcPr>
            <w:tcW w:w="2699" w:type="dxa"/>
            <w:noWrap/>
          </w:tcPr>
          <w:p w14:paraId="1C552179" w14:textId="77777777" w:rsidR="00D7055F" w:rsidRPr="00C0728C" w:rsidRDefault="00D7055F" w:rsidP="000B01D0">
            <w:pPr>
              <w:jc w:val="center"/>
              <w:rPr>
                <w:color w:val="000000"/>
              </w:rPr>
            </w:pPr>
            <w:r w:rsidRPr="00C0728C">
              <w:rPr>
                <w:color w:val="000000"/>
              </w:rPr>
              <w:t>7 (1-9)</w:t>
            </w:r>
          </w:p>
        </w:tc>
        <w:tc>
          <w:tcPr>
            <w:tcW w:w="788" w:type="dxa"/>
          </w:tcPr>
          <w:p w14:paraId="08F1EF0F"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0.500</w:t>
            </w:r>
          </w:p>
        </w:tc>
      </w:tr>
      <w:tr w:rsidR="00D7055F" w:rsidRPr="00C0728C" w14:paraId="770C8B96" w14:textId="77777777" w:rsidTr="00D7055F">
        <w:trPr>
          <w:trHeight w:val="259"/>
        </w:trPr>
        <w:tc>
          <w:tcPr>
            <w:tcW w:w="3402" w:type="dxa"/>
            <w:noWrap/>
            <w:hideMark/>
          </w:tcPr>
          <w:p w14:paraId="1CF1BB43" w14:textId="77777777" w:rsidR="00D7055F" w:rsidRPr="00C0728C" w:rsidRDefault="00D7055F" w:rsidP="000B01D0">
            <w:r w:rsidRPr="00C0728C">
              <w:t>Cosmesis</w:t>
            </w:r>
          </w:p>
        </w:tc>
        <w:tc>
          <w:tcPr>
            <w:tcW w:w="2977" w:type="dxa"/>
            <w:noWrap/>
          </w:tcPr>
          <w:p w14:paraId="00A9BD3B" w14:textId="77777777" w:rsidR="00D7055F" w:rsidRPr="00C0728C" w:rsidRDefault="00D7055F" w:rsidP="000B01D0">
            <w:pPr>
              <w:jc w:val="center"/>
              <w:rPr>
                <w:color w:val="000000"/>
              </w:rPr>
            </w:pPr>
            <w:r w:rsidRPr="00C0728C">
              <w:rPr>
                <w:color w:val="000000"/>
              </w:rPr>
              <w:t>5 (2-9)</w:t>
            </w:r>
          </w:p>
        </w:tc>
        <w:tc>
          <w:tcPr>
            <w:tcW w:w="2699" w:type="dxa"/>
            <w:noWrap/>
          </w:tcPr>
          <w:p w14:paraId="0ACD2347" w14:textId="77777777" w:rsidR="00D7055F" w:rsidRPr="00C0728C" w:rsidRDefault="00D7055F" w:rsidP="000B01D0">
            <w:pPr>
              <w:jc w:val="center"/>
              <w:rPr>
                <w:color w:val="000000"/>
              </w:rPr>
            </w:pPr>
            <w:r w:rsidRPr="00C0728C">
              <w:rPr>
                <w:color w:val="000000"/>
              </w:rPr>
              <w:t>5 (1-9)</w:t>
            </w:r>
          </w:p>
        </w:tc>
        <w:tc>
          <w:tcPr>
            <w:tcW w:w="788" w:type="dxa"/>
          </w:tcPr>
          <w:p w14:paraId="7ACF2006"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0.564</w:t>
            </w:r>
          </w:p>
        </w:tc>
      </w:tr>
      <w:tr w:rsidR="00D7055F" w:rsidRPr="00C0728C" w14:paraId="344112FC" w14:textId="77777777" w:rsidTr="00D7055F">
        <w:trPr>
          <w:trHeight w:val="259"/>
        </w:trPr>
        <w:tc>
          <w:tcPr>
            <w:tcW w:w="3402" w:type="dxa"/>
            <w:noWrap/>
            <w:hideMark/>
          </w:tcPr>
          <w:p w14:paraId="3753F666" w14:textId="77777777" w:rsidR="00D7055F" w:rsidRPr="00C0728C" w:rsidRDefault="00D7055F" w:rsidP="000B01D0">
            <w:r w:rsidRPr="00C0728C">
              <w:t>Parental stress</w:t>
            </w:r>
          </w:p>
        </w:tc>
        <w:tc>
          <w:tcPr>
            <w:tcW w:w="2977" w:type="dxa"/>
            <w:noWrap/>
          </w:tcPr>
          <w:p w14:paraId="2B20791A" w14:textId="77777777" w:rsidR="00D7055F" w:rsidRPr="00C0728C" w:rsidRDefault="00D7055F" w:rsidP="000B01D0">
            <w:pPr>
              <w:jc w:val="center"/>
              <w:rPr>
                <w:color w:val="000000"/>
              </w:rPr>
            </w:pPr>
            <w:r w:rsidRPr="00C0728C">
              <w:rPr>
                <w:color w:val="000000"/>
              </w:rPr>
              <w:t>6 (1-9)</w:t>
            </w:r>
          </w:p>
        </w:tc>
        <w:tc>
          <w:tcPr>
            <w:tcW w:w="2699" w:type="dxa"/>
            <w:noWrap/>
          </w:tcPr>
          <w:p w14:paraId="17D2B051" w14:textId="77777777" w:rsidR="00D7055F" w:rsidRPr="00C0728C" w:rsidRDefault="00D7055F" w:rsidP="000B01D0">
            <w:pPr>
              <w:jc w:val="center"/>
              <w:rPr>
                <w:color w:val="000000"/>
              </w:rPr>
            </w:pPr>
            <w:r w:rsidRPr="00C0728C">
              <w:rPr>
                <w:color w:val="000000"/>
              </w:rPr>
              <w:t>5 (1-9)</w:t>
            </w:r>
          </w:p>
        </w:tc>
        <w:tc>
          <w:tcPr>
            <w:tcW w:w="788" w:type="dxa"/>
          </w:tcPr>
          <w:p w14:paraId="08C2CD0D" w14:textId="77777777" w:rsidR="00D7055F" w:rsidRPr="00C0728C" w:rsidRDefault="00D7055F" w:rsidP="000B01D0">
            <w:pPr>
              <w:jc w:val="right"/>
              <w:rPr>
                <w:rFonts w:eastAsia="Times New Roman" w:cs="Arial"/>
                <w:lang w:eastAsia="en-GB"/>
              </w:rPr>
            </w:pPr>
            <w:r w:rsidRPr="00C0728C">
              <w:rPr>
                <w:rFonts w:eastAsia="Times New Roman" w:cs="Arial"/>
                <w:lang w:eastAsia="en-GB"/>
              </w:rPr>
              <w:t>0.167</w:t>
            </w:r>
          </w:p>
        </w:tc>
      </w:tr>
      <w:tr w:rsidR="00D7055F" w:rsidRPr="00C0728C" w14:paraId="1F1CBFDC" w14:textId="77777777" w:rsidTr="00D7055F">
        <w:trPr>
          <w:trHeight w:val="259"/>
        </w:trPr>
        <w:tc>
          <w:tcPr>
            <w:tcW w:w="3402" w:type="dxa"/>
            <w:noWrap/>
            <w:hideMark/>
          </w:tcPr>
          <w:p w14:paraId="3F822E48" w14:textId="77777777" w:rsidR="00D7055F" w:rsidRPr="00C0728C" w:rsidRDefault="00D7055F" w:rsidP="000B01D0">
            <w:r w:rsidRPr="00C0728C">
              <w:t>Patient stress</w:t>
            </w:r>
          </w:p>
        </w:tc>
        <w:tc>
          <w:tcPr>
            <w:tcW w:w="2977" w:type="dxa"/>
            <w:noWrap/>
          </w:tcPr>
          <w:p w14:paraId="003646BE" w14:textId="77777777" w:rsidR="00D7055F" w:rsidRPr="00C0728C" w:rsidRDefault="00D7055F" w:rsidP="000B01D0">
            <w:pPr>
              <w:jc w:val="center"/>
              <w:rPr>
                <w:color w:val="000000"/>
              </w:rPr>
            </w:pPr>
            <w:r w:rsidRPr="00C0728C">
              <w:rPr>
                <w:color w:val="000000"/>
              </w:rPr>
              <w:t>7 (3-9)</w:t>
            </w:r>
          </w:p>
        </w:tc>
        <w:tc>
          <w:tcPr>
            <w:tcW w:w="2699" w:type="dxa"/>
            <w:noWrap/>
          </w:tcPr>
          <w:p w14:paraId="3D449E8C" w14:textId="77777777" w:rsidR="00D7055F" w:rsidRPr="00C0728C" w:rsidRDefault="00D7055F" w:rsidP="000B01D0">
            <w:pPr>
              <w:jc w:val="center"/>
              <w:rPr>
                <w:color w:val="000000"/>
              </w:rPr>
            </w:pPr>
            <w:r w:rsidRPr="00C0728C">
              <w:rPr>
                <w:color w:val="000000"/>
              </w:rPr>
              <w:t>7 (1-9)</w:t>
            </w:r>
          </w:p>
        </w:tc>
        <w:tc>
          <w:tcPr>
            <w:tcW w:w="788" w:type="dxa"/>
          </w:tcPr>
          <w:p w14:paraId="0C832B31" w14:textId="77777777" w:rsidR="00D7055F" w:rsidRPr="00C0728C" w:rsidRDefault="00D7055F" w:rsidP="000B01D0">
            <w:pPr>
              <w:jc w:val="right"/>
              <w:rPr>
                <w:rFonts w:eastAsia="Times New Roman" w:cs="Arial"/>
                <w:lang w:eastAsia="en-GB"/>
              </w:rPr>
            </w:pPr>
            <w:r w:rsidRPr="00C0728C">
              <w:rPr>
                <w:rFonts w:eastAsia="Times New Roman" w:cs="Arial"/>
                <w:lang w:eastAsia="en-GB"/>
              </w:rPr>
              <w:t>0.731</w:t>
            </w:r>
          </w:p>
        </w:tc>
      </w:tr>
      <w:tr w:rsidR="00D7055F" w:rsidRPr="00C0728C" w14:paraId="6E3F01CA" w14:textId="77777777" w:rsidTr="00D7055F">
        <w:trPr>
          <w:trHeight w:val="259"/>
        </w:trPr>
        <w:tc>
          <w:tcPr>
            <w:tcW w:w="3402" w:type="dxa"/>
            <w:noWrap/>
            <w:hideMark/>
          </w:tcPr>
          <w:p w14:paraId="2CF91238" w14:textId="77777777" w:rsidR="00D7055F" w:rsidRPr="00C0728C" w:rsidRDefault="00D7055F" w:rsidP="000B01D0">
            <w:r w:rsidRPr="00C0728C">
              <w:t>Total cost of treatment</w:t>
            </w:r>
          </w:p>
        </w:tc>
        <w:tc>
          <w:tcPr>
            <w:tcW w:w="2977" w:type="dxa"/>
            <w:noWrap/>
          </w:tcPr>
          <w:p w14:paraId="6A3CCA21" w14:textId="77777777" w:rsidR="00D7055F" w:rsidRPr="00C0728C" w:rsidRDefault="00D7055F" w:rsidP="000B01D0">
            <w:pPr>
              <w:jc w:val="center"/>
              <w:rPr>
                <w:color w:val="000000"/>
              </w:rPr>
            </w:pPr>
            <w:r w:rsidRPr="00C0728C">
              <w:rPr>
                <w:color w:val="000000"/>
              </w:rPr>
              <w:t>5 (1-9)</w:t>
            </w:r>
          </w:p>
        </w:tc>
        <w:tc>
          <w:tcPr>
            <w:tcW w:w="2699" w:type="dxa"/>
            <w:noWrap/>
          </w:tcPr>
          <w:p w14:paraId="39234162" w14:textId="77777777" w:rsidR="00D7055F" w:rsidRPr="00C0728C" w:rsidRDefault="00D7055F" w:rsidP="000B01D0">
            <w:pPr>
              <w:jc w:val="center"/>
              <w:rPr>
                <w:color w:val="000000"/>
              </w:rPr>
            </w:pPr>
            <w:r w:rsidRPr="00C0728C">
              <w:rPr>
                <w:color w:val="000000"/>
              </w:rPr>
              <w:t>5 (1-9)</w:t>
            </w:r>
          </w:p>
        </w:tc>
        <w:tc>
          <w:tcPr>
            <w:tcW w:w="788" w:type="dxa"/>
          </w:tcPr>
          <w:p w14:paraId="18902DF0" w14:textId="77777777" w:rsidR="00D7055F" w:rsidRPr="00C0728C" w:rsidRDefault="00D7055F" w:rsidP="000B01D0">
            <w:pPr>
              <w:jc w:val="right"/>
              <w:rPr>
                <w:rFonts w:eastAsia="Times New Roman" w:cs="Arial"/>
                <w:lang w:eastAsia="en-GB"/>
              </w:rPr>
            </w:pPr>
            <w:r w:rsidRPr="00C0728C">
              <w:rPr>
                <w:rFonts w:eastAsia="Times New Roman" w:cs="Arial"/>
                <w:lang w:eastAsia="en-GB"/>
              </w:rPr>
              <w:t>0.257</w:t>
            </w:r>
          </w:p>
        </w:tc>
      </w:tr>
      <w:tr w:rsidR="00D7055F" w:rsidRPr="00C0728C" w14:paraId="50B1713A" w14:textId="77777777" w:rsidTr="00D7055F">
        <w:trPr>
          <w:trHeight w:val="259"/>
        </w:trPr>
        <w:tc>
          <w:tcPr>
            <w:tcW w:w="3402" w:type="dxa"/>
            <w:noWrap/>
            <w:hideMark/>
          </w:tcPr>
          <w:p w14:paraId="023485AB" w14:textId="77777777" w:rsidR="00D7055F" w:rsidRPr="00C0728C" w:rsidRDefault="00D7055F" w:rsidP="000B01D0">
            <w:r w:rsidRPr="00C0728C">
              <w:t>Cost effectiveness</w:t>
            </w:r>
          </w:p>
        </w:tc>
        <w:tc>
          <w:tcPr>
            <w:tcW w:w="2977" w:type="dxa"/>
            <w:noWrap/>
          </w:tcPr>
          <w:p w14:paraId="33F89829" w14:textId="77777777" w:rsidR="00D7055F" w:rsidRPr="00C0728C" w:rsidRDefault="00D7055F" w:rsidP="000B01D0">
            <w:pPr>
              <w:jc w:val="center"/>
              <w:rPr>
                <w:color w:val="000000"/>
              </w:rPr>
            </w:pPr>
            <w:r w:rsidRPr="00C0728C">
              <w:rPr>
                <w:color w:val="000000"/>
              </w:rPr>
              <w:t>6 (1-9)</w:t>
            </w:r>
          </w:p>
        </w:tc>
        <w:tc>
          <w:tcPr>
            <w:tcW w:w="2699" w:type="dxa"/>
            <w:noWrap/>
          </w:tcPr>
          <w:p w14:paraId="62F228B9" w14:textId="77777777" w:rsidR="00D7055F" w:rsidRPr="00C0728C" w:rsidRDefault="00D7055F" w:rsidP="000B01D0">
            <w:pPr>
              <w:jc w:val="center"/>
              <w:rPr>
                <w:color w:val="000000"/>
              </w:rPr>
            </w:pPr>
            <w:r w:rsidRPr="00C0728C">
              <w:rPr>
                <w:color w:val="000000"/>
              </w:rPr>
              <w:t>6 (1-9)</w:t>
            </w:r>
          </w:p>
        </w:tc>
        <w:tc>
          <w:tcPr>
            <w:tcW w:w="788" w:type="dxa"/>
          </w:tcPr>
          <w:p w14:paraId="7F112B27" w14:textId="77777777" w:rsidR="00D7055F" w:rsidRPr="00C0728C" w:rsidRDefault="00D7055F" w:rsidP="000B01D0">
            <w:pPr>
              <w:jc w:val="right"/>
              <w:rPr>
                <w:rFonts w:eastAsia="Times New Roman" w:cs="Arial"/>
                <w:lang w:eastAsia="en-GB"/>
              </w:rPr>
            </w:pPr>
            <w:r w:rsidRPr="00C0728C">
              <w:rPr>
                <w:rFonts w:eastAsia="Times New Roman" w:cs="Arial"/>
                <w:lang w:eastAsia="en-GB"/>
              </w:rPr>
              <w:t>0.268</w:t>
            </w:r>
          </w:p>
        </w:tc>
      </w:tr>
      <w:tr w:rsidR="00D7055F" w:rsidRPr="00C0728C" w14:paraId="7CC2A4FE" w14:textId="77777777" w:rsidTr="00D7055F">
        <w:trPr>
          <w:trHeight w:val="259"/>
        </w:trPr>
        <w:tc>
          <w:tcPr>
            <w:tcW w:w="3402" w:type="dxa"/>
            <w:noWrap/>
            <w:hideMark/>
          </w:tcPr>
          <w:p w14:paraId="425193DD" w14:textId="77777777" w:rsidR="00D7055F" w:rsidRPr="00C0728C" w:rsidRDefault="00D7055F" w:rsidP="000B01D0">
            <w:r w:rsidRPr="00C0728C">
              <w:t>Total healthcare visits</w:t>
            </w:r>
          </w:p>
        </w:tc>
        <w:tc>
          <w:tcPr>
            <w:tcW w:w="2977" w:type="dxa"/>
            <w:noWrap/>
          </w:tcPr>
          <w:p w14:paraId="4EA25E4D" w14:textId="77777777" w:rsidR="00D7055F" w:rsidRPr="00C0728C" w:rsidRDefault="00D7055F" w:rsidP="000B01D0">
            <w:pPr>
              <w:jc w:val="center"/>
              <w:rPr>
                <w:color w:val="000000"/>
              </w:rPr>
            </w:pPr>
            <w:r w:rsidRPr="00C0728C">
              <w:rPr>
                <w:color w:val="000000"/>
              </w:rPr>
              <w:t>5 (1-9)</w:t>
            </w:r>
          </w:p>
        </w:tc>
        <w:tc>
          <w:tcPr>
            <w:tcW w:w="2699" w:type="dxa"/>
            <w:noWrap/>
          </w:tcPr>
          <w:p w14:paraId="460881B8" w14:textId="77777777" w:rsidR="00D7055F" w:rsidRPr="00C0728C" w:rsidRDefault="00D7055F" w:rsidP="000B01D0">
            <w:pPr>
              <w:jc w:val="center"/>
              <w:rPr>
                <w:color w:val="000000"/>
              </w:rPr>
            </w:pPr>
            <w:r w:rsidRPr="00C0728C">
              <w:rPr>
                <w:color w:val="000000"/>
              </w:rPr>
              <w:t>5 (1-9)</w:t>
            </w:r>
          </w:p>
        </w:tc>
        <w:tc>
          <w:tcPr>
            <w:tcW w:w="788" w:type="dxa"/>
          </w:tcPr>
          <w:p w14:paraId="4F655033" w14:textId="77777777" w:rsidR="00D7055F" w:rsidRPr="00C0728C" w:rsidRDefault="00D7055F" w:rsidP="000B01D0">
            <w:pPr>
              <w:jc w:val="right"/>
              <w:rPr>
                <w:rFonts w:eastAsia="Times New Roman" w:cs="Arial"/>
                <w:lang w:eastAsia="en-GB"/>
              </w:rPr>
            </w:pPr>
            <w:r w:rsidRPr="00C0728C">
              <w:rPr>
                <w:rFonts w:eastAsia="Times New Roman" w:cs="Arial"/>
                <w:lang w:eastAsia="en-GB"/>
              </w:rPr>
              <w:t>0.960</w:t>
            </w:r>
          </w:p>
        </w:tc>
      </w:tr>
      <w:tr w:rsidR="00D7055F" w:rsidRPr="00C0728C" w14:paraId="488DB7C6" w14:textId="77777777" w:rsidTr="00D7055F">
        <w:trPr>
          <w:trHeight w:val="259"/>
        </w:trPr>
        <w:tc>
          <w:tcPr>
            <w:tcW w:w="3402" w:type="dxa"/>
            <w:noWrap/>
            <w:hideMark/>
          </w:tcPr>
          <w:p w14:paraId="524096C3" w14:textId="77777777" w:rsidR="00D7055F" w:rsidRPr="00C0728C" w:rsidRDefault="00D7055F" w:rsidP="000B01D0">
            <w:r w:rsidRPr="00C0728C">
              <w:t>Duration of home healthcare</w:t>
            </w:r>
          </w:p>
        </w:tc>
        <w:tc>
          <w:tcPr>
            <w:tcW w:w="2977" w:type="dxa"/>
            <w:noWrap/>
          </w:tcPr>
          <w:p w14:paraId="12E4A5A9" w14:textId="77777777" w:rsidR="00D7055F" w:rsidRPr="00C0728C" w:rsidRDefault="00D7055F" w:rsidP="000B01D0">
            <w:pPr>
              <w:jc w:val="center"/>
              <w:rPr>
                <w:color w:val="000000"/>
              </w:rPr>
            </w:pPr>
            <w:r w:rsidRPr="00C0728C">
              <w:rPr>
                <w:color w:val="000000"/>
              </w:rPr>
              <w:t>5 (1-9)</w:t>
            </w:r>
          </w:p>
        </w:tc>
        <w:tc>
          <w:tcPr>
            <w:tcW w:w="2699" w:type="dxa"/>
            <w:noWrap/>
          </w:tcPr>
          <w:p w14:paraId="68B410AB" w14:textId="77777777" w:rsidR="00D7055F" w:rsidRPr="00C0728C" w:rsidRDefault="00D7055F" w:rsidP="000B01D0">
            <w:pPr>
              <w:jc w:val="center"/>
              <w:rPr>
                <w:color w:val="000000"/>
              </w:rPr>
            </w:pPr>
            <w:r w:rsidRPr="00C0728C">
              <w:rPr>
                <w:color w:val="000000"/>
              </w:rPr>
              <w:t>5 (1-9)</w:t>
            </w:r>
          </w:p>
        </w:tc>
        <w:tc>
          <w:tcPr>
            <w:tcW w:w="788" w:type="dxa"/>
          </w:tcPr>
          <w:p w14:paraId="5EF06CE0" w14:textId="77777777" w:rsidR="00D7055F" w:rsidRPr="00C0728C" w:rsidRDefault="00D7055F" w:rsidP="000B01D0">
            <w:pPr>
              <w:jc w:val="right"/>
              <w:rPr>
                <w:rFonts w:eastAsia="Times New Roman" w:cs="Arial"/>
                <w:lang w:eastAsia="en-GB"/>
              </w:rPr>
            </w:pPr>
            <w:r w:rsidRPr="00C0728C">
              <w:rPr>
                <w:rFonts w:eastAsia="Times New Roman" w:cs="Arial"/>
                <w:lang w:eastAsia="en-GB"/>
              </w:rPr>
              <w:t>0.341</w:t>
            </w:r>
          </w:p>
        </w:tc>
      </w:tr>
      <w:tr w:rsidR="00D7055F" w:rsidRPr="00C0728C" w14:paraId="0A82BD08" w14:textId="77777777" w:rsidTr="00D7055F">
        <w:trPr>
          <w:trHeight w:val="69"/>
        </w:trPr>
        <w:tc>
          <w:tcPr>
            <w:tcW w:w="3402" w:type="dxa"/>
            <w:noWrap/>
            <w:hideMark/>
          </w:tcPr>
          <w:p w14:paraId="7FCFFE11" w14:textId="77777777" w:rsidR="00D7055F" w:rsidRPr="00C0728C" w:rsidRDefault="00D7055F" w:rsidP="000B01D0">
            <w:r w:rsidRPr="00C0728C">
              <w:t>Bacterial peritoneal cultures</w:t>
            </w:r>
          </w:p>
        </w:tc>
        <w:tc>
          <w:tcPr>
            <w:tcW w:w="2977" w:type="dxa"/>
            <w:noWrap/>
          </w:tcPr>
          <w:p w14:paraId="6952DBE4" w14:textId="77777777" w:rsidR="00D7055F" w:rsidRPr="00C0728C" w:rsidRDefault="00D7055F" w:rsidP="000B01D0">
            <w:pPr>
              <w:jc w:val="center"/>
              <w:rPr>
                <w:color w:val="000000"/>
              </w:rPr>
            </w:pPr>
            <w:r w:rsidRPr="00C0728C">
              <w:rPr>
                <w:color w:val="000000"/>
              </w:rPr>
              <w:t>5 (1-9)</w:t>
            </w:r>
          </w:p>
        </w:tc>
        <w:tc>
          <w:tcPr>
            <w:tcW w:w="2699" w:type="dxa"/>
            <w:noWrap/>
          </w:tcPr>
          <w:p w14:paraId="2ACAB4A3" w14:textId="77777777" w:rsidR="00D7055F" w:rsidRPr="00C0728C" w:rsidRDefault="00D7055F" w:rsidP="000B01D0">
            <w:pPr>
              <w:jc w:val="center"/>
              <w:rPr>
                <w:color w:val="000000"/>
              </w:rPr>
            </w:pPr>
            <w:r w:rsidRPr="00C0728C">
              <w:rPr>
                <w:color w:val="000000"/>
              </w:rPr>
              <w:t>5 (1-9)</w:t>
            </w:r>
          </w:p>
        </w:tc>
        <w:tc>
          <w:tcPr>
            <w:tcW w:w="788" w:type="dxa"/>
          </w:tcPr>
          <w:p w14:paraId="3D809FE4" w14:textId="77777777" w:rsidR="00D7055F" w:rsidRPr="00C0728C" w:rsidRDefault="00D7055F" w:rsidP="000B01D0">
            <w:pPr>
              <w:jc w:val="right"/>
              <w:rPr>
                <w:rFonts w:eastAsia="Times New Roman" w:cs="Arial"/>
                <w:lang w:eastAsia="en-GB"/>
              </w:rPr>
            </w:pPr>
            <w:r w:rsidRPr="00C0728C">
              <w:rPr>
                <w:rFonts w:eastAsia="Times New Roman" w:cs="Arial"/>
                <w:lang w:eastAsia="en-GB"/>
              </w:rPr>
              <w:t>0.525</w:t>
            </w:r>
          </w:p>
        </w:tc>
      </w:tr>
    </w:tbl>
    <w:p w14:paraId="6D6FB1E5" w14:textId="77777777" w:rsidR="000B01D0" w:rsidRDefault="00D7055F" w:rsidP="00D7055F">
      <w:pPr>
        <w:sectPr w:rsidR="000B01D0" w:rsidSect="00B64A4F">
          <w:footerReference w:type="default" r:id="rId171"/>
          <w:footerReference w:type="first" r:id="rId172"/>
          <w:pgSz w:w="11901" w:h="16840"/>
          <w:pgMar w:top="1440" w:right="1440" w:bottom="1440" w:left="1440" w:header="709" w:footer="709" w:gutter="0"/>
          <w:cols w:space="708"/>
          <w:titlePg/>
          <w:docGrid w:linePitch="360"/>
        </w:sectPr>
      </w:pPr>
      <w:r w:rsidRPr="00C0728C">
        <w:t>Ranking of scores was compared using Mann-Whitney test, Bonferonni cut-off for significance = 0.05/40 = 0.00125.</w:t>
      </w:r>
      <w:r>
        <w:t xml:space="preserve">  </w:t>
      </w:r>
    </w:p>
    <w:p w14:paraId="658432DB" w14:textId="3048A673" w:rsidR="000B01D0" w:rsidRDefault="00353425" w:rsidP="00A23A23">
      <w:pPr>
        <w:pStyle w:val="Heading3"/>
      </w:pPr>
      <w:bookmarkStart w:id="207" w:name="_3L:_Consensus_status"/>
      <w:bookmarkStart w:id="208" w:name="_Toc27372638"/>
      <w:bookmarkEnd w:id="207"/>
      <w:r>
        <w:lastRenderedPageBreak/>
        <w:t>3</w:t>
      </w:r>
      <w:r w:rsidR="007E123E">
        <w:t>L</w:t>
      </w:r>
      <w:r w:rsidR="00B85F7F">
        <w:t xml:space="preserve">: </w:t>
      </w:r>
      <w:r w:rsidR="000B01D0">
        <w:t>Consensus status of outcomes by stakeholder group</w:t>
      </w:r>
      <w:bookmarkEnd w:id="208"/>
    </w:p>
    <w:p w14:paraId="55BF9A1F" w14:textId="1C469502" w:rsidR="000B01D0" w:rsidRPr="006A7311" w:rsidRDefault="00D22E8D" w:rsidP="007971E2">
      <w:pPr>
        <w:pStyle w:val="Caption"/>
        <w:rPr>
          <w:rFonts w:ascii="Calibri" w:eastAsia="Calibri" w:hAnsi="Calibri"/>
          <w:sz w:val="18"/>
          <w:szCs w:val="24"/>
        </w:rPr>
      </w:pPr>
      <w:bookmarkStart w:id="209" w:name="_Toc21900214"/>
      <w:r>
        <w:t xml:space="preserve">Table </w:t>
      </w:r>
      <w:r w:rsidR="0092104D">
        <w:fldChar w:fldCharType="begin"/>
      </w:r>
      <w:r w:rsidR="0092104D">
        <w:instrText xml:space="preserve"> SEQ Table \* ARABIC </w:instrText>
      </w:r>
      <w:r w:rsidR="0092104D">
        <w:fldChar w:fldCharType="separate"/>
      </w:r>
      <w:r>
        <w:rPr>
          <w:noProof/>
        </w:rPr>
        <w:t>29</w:t>
      </w:r>
      <w:r w:rsidR="0092104D">
        <w:rPr>
          <w:noProof/>
        </w:rPr>
        <w:fldChar w:fldCharType="end"/>
      </w:r>
      <w:r w:rsidR="00AC2675">
        <w:rPr>
          <w:rFonts w:ascii="Calibri" w:eastAsia="Calibri" w:hAnsi="Calibri"/>
          <w:b w:val="0"/>
          <w:sz w:val="18"/>
          <w:szCs w:val="24"/>
        </w:rPr>
        <w:t>.</w:t>
      </w:r>
      <w:r w:rsidR="000B01D0" w:rsidRPr="006A7311">
        <w:rPr>
          <w:rFonts w:ascii="Calibri" w:eastAsia="Calibri" w:hAnsi="Calibri"/>
          <w:b w:val="0"/>
          <w:sz w:val="18"/>
          <w:szCs w:val="24"/>
        </w:rPr>
        <w:t xml:space="preserve"> </w:t>
      </w:r>
      <w:r w:rsidR="000B01D0" w:rsidRPr="006A7311">
        <w:rPr>
          <w:rFonts w:ascii="Calibri" w:eastAsia="Calibri" w:hAnsi="Calibri"/>
          <w:sz w:val="18"/>
          <w:szCs w:val="24"/>
        </w:rPr>
        <w:t xml:space="preserve">Consensus matrix for outcomes rated consensus in by </w:t>
      </w:r>
      <w:r w:rsidR="000B01D0" w:rsidRPr="007971E2">
        <w:rPr>
          <w:rFonts w:ascii="Calibri" w:eastAsia="Calibri" w:hAnsi="Calibri"/>
          <w:i/>
          <w:sz w:val="18"/>
          <w:szCs w:val="24"/>
          <w:u w:val="single"/>
        </w:rPr>
        <w:t>patients</w:t>
      </w:r>
      <w:r w:rsidR="000B01D0" w:rsidRPr="006A7311">
        <w:rPr>
          <w:rFonts w:ascii="Calibri" w:eastAsia="Calibri" w:hAnsi="Calibri"/>
          <w:sz w:val="18"/>
          <w:szCs w:val="24"/>
        </w:rPr>
        <w:t xml:space="preserve"> across phases</w:t>
      </w:r>
      <w:bookmarkEnd w:id="209"/>
    </w:p>
    <w:tbl>
      <w:tblPr>
        <w:tblStyle w:val="TableGrid21"/>
        <w:tblW w:w="6941" w:type="dxa"/>
        <w:tblLook w:val="04A0" w:firstRow="1" w:lastRow="0" w:firstColumn="1" w:lastColumn="0" w:noHBand="0" w:noVBand="1"/>
      </w:tblPr>
      <w:tblGrid>
        <w:gridCol w:w="3256"/>
        <w:gridCol w:w="1134"/>
        <w:gridCol w:w="1275"/>
        <w:gridCol w:w="1276"/>
      </w:tblGrid>
      <w:tr w:rsidR="000B01D0" w:rsidRPr="000B01D0" w14:paraId="14FE67B5" w14:textId="77777777" w:rsidTr="000B01D0">
        <w:trPr>
          <w:trHeight w:val="20"/>
        </w:trPr>
        <w:tc>
          <w:tcPr>
            <w:tcW w:w="3256" w:type="dxa"/>
          </w:tcPr>
          <w:p w14:paraId="328868EF" w14:textId="77777777" w:rsidR="000B01D0" w:rsidRPr="000B01D0" w:rsidRDefault="000B01D0" w:rsidP="000B01D0">
            <w:pPr>
              <w:rPr>
                <w:rFonts w:ascii="Calibri" w:hAnsi="Calibri" w:cs="Times New Roman"/>
                <w:b/>
                <w:sz w:val="20"/>
                <w:szCs w:val="20"/>
              </w:rPr>
            </w:pPr>
            <w:r w:rsidRPr="000B01D0">
              <w:rPr>
                <w:rFonts w:ascii="Calibri" w:hAnsi="Calibri" w:cs="Times New Roman"/>
                <w:b/>
                <w:sz w:val="20"/>
                <w:szCs w:val="20"/>
              </w:rPr>
              <w:t>Outcome</w:t>
            </w:r>
          </w:p>
        </w:tc>
        <w:tc>
          <w:tcPr>
            <w:tcW w:w="1134" w:type="dxa"/>
          </w:tcPr>
          <w:p w14:paraId="362E7237" w14:textId="77777777" w:rsidR="000B01D0" w:rsidRPr="000B01D0" w:rsidRDefault="000B01D0" w:rsidP="000B01D0">
            <w:pPr>
              <w:jc w:val="center"/>
              <w:rPr>
                <w:rFonts w:ascii="Calibri" w:hAnsi="Calibri" w:cs="Times New Roman"/>
                <w:b/>
                <w:sz w:val="20"/>
                <w:szCs w:val="20"/>
              </w:rPr>
            </w:pPr>
            <w:r w:rsidRPr="000B01D0">
              <w:rPr>
                <w:rFonts w:ascii="Calibri" w:hAnsi="Calibri" w:cs="Times New Roman"/>
                <w:b/>
                <w:sz w:val="20"/>
                <w:szCs w:val="20"/>
              </w:rPr>
              <w:t>Phase one</w:t>
            </w:r>
          </w:p>
        </w:tc>
        <w:tc>
          <w:tcPr>
            <w:tcW w:w="1275" w:type="dxa"/>
          </w:tcPr>
          <w:p w14:paraId="2EE07635" w14:textId="77777777" w:rsidR="000B01D0" w:rsidRPr="000B01D0" w:rsidRDefault="000B01D0" w:rsidP="000B01D0">
            <w:pPr>
              <w:jc w:val="center"/>
              <w:rPr>
                <w:rFonts w:ascii="Calibri" w:hAnsi="Calibri" w:cs="Times New Roman"/>
                <w:b/>
                <w:sz w:val="20"/>
                <w:szCs w:val="20"/>
              </w:rPr>
            </w:pPr>
            <w:r w:rsidRPr="000B01D0">
              <w:rPr>
                <w:rFonts w:ascii="Calibri" w:hAnsi="Calibri" w:cs="Times New Roman"/>
                <w:b/>
                <w:sz w:val="20"/>
                <w:szCs w:val="20"/>
              </w:rPr>
              <w:t>Phase two</w:t>
            </w:r>
          </w:p>
        </w:tc>
        <w:tc>
          <w:tcPr>
            <w:tcW w:w="1276" w:type="dxa"/>
          </w:tcPr>
          <w:p w14:paraId="74239B01" w14:textId="77777777" w:rsidR="000B01D0" w:rsidRPr="000B01D0" w:rsidRDefault="000B01D0" w:rsidP="000B01D0">
            <w:pPr>
              <w:jc w:val="center"/>
              <w:rPr>
                <w:rFonts w:ascii="Calibri" w:hAnsi="Calibri" w:cs="Times New Roman"/>
                <w:b/>
                <w:sz w:val="20"/>
                <w:szCs w:val="20"/>
              </w:rPr>
            </w:pPr>
            <w:r w:rsidRPr="000B01D0">
              <w:rPr>
                <w:rFonts w:ascii="Calibri" w:hAnsi="Calibri" w:cs="Times New Roman"/>
                <w:b/>
                <w:sz w:val="20"/>
                <w:szCs w:val="20"/>
              </w:rPr>
              <w:t>Phase three</w:t>
            </w:r>
          </w:p>
        </w:tc>
      </w:tr>
      <w:tr w:rsidR="000B01D0" w:rsidRPr="000B01D0" w14:paraId="7CBB7111" w14:textId="77777777" w:rsidTr="000B01D0">
        <w:trPr>
          <w:trHeight w:val="20"/>
        </w:trPr>
        <w:tc>
          <w:tcPr>
            <w:tcW w:w="3256" w:type="dxa"/>
            <w:vAlign w:val="center"/>
          </w:tcPr>
          <w:p w14:paraId="7EDD456B"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Conversion to open operation</w:t>
            </w:r>
          </w:p>
        </w:tc>
        <w:tc>
          <w:tcPr>
            <w:tcW w:w="1134" w:type="dxa"/>
            <w:vAlign w:val="center"/>
          </w:tcPr>
          <w:p w14:paraId="09BD22B2"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vAlign w:val="center"/>
          </w:tcPr>
          <w:p w14:paraId="37E8ADDA"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74625DF5" w14:textId="77777777" w:rsidR="000B01D0" w:rsidRPr="000B01D0" w:rsidRDefault="000B01D0" w:rsidP="000B01D0">
            <w:pPr>
              <w:jc w:val="center"/>
              <w:rPr>
                <w:rFonts w:ascii="Calibri" w:hAnsi="Calibri" w:cs="Times New Roman"/>
                <w:sz w:val="20"/>
                <w:szCs w:val="20"/>
              </w:rPr>
            </w:pPr>
          </w:p>
        </w:tc>
      </w:tr>
      <w:tr w:rsidR="000B01D0" w:rsidRPr="000B01D0" w14:paraId="0B5AEE8C" w14:textId="77777777" w:rsidTr="000B01D0">
        <w:trPr>
          <w:trHeight w:val="20"/>
        </w:trPr>
        <w:tc>
          <w:tcPr>
            <w:tcW w:w="3256" w:type="dxa"/>
            <w:vAlign w:val="center"/>
          </w:tcPr>
          <w:p w14:paraId="3DED9D20"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Blood Loss</w:t>
            </w:r>
          </w:p>
        </w:tc>
        <w:tc>
          <w:tcPr>
            <w:tcW w:w="1134" w:type="dxa"/>
            <w:vAlign w:val="center"/>
          </w:tcPr>
          <w:p w14:paraId="5FB1A984" w14:textId="77777777" w:rsidR="000B01D0" w:rsidRPr="000B01D0" w:rsidRDefault="000B01D0" w:rsidP="000B01D0">
            <w:pPr>
              <w:jc w:val="center"/>
              <w:rPr>
                <w:rFonts w:ascii="Calibri" w:hAnsi="Calibri" w:cs="Times New Roman"/>
                <w:sz w:val="20"/>
                <w:szCs w:val="20"/>
              </w:rPr>
            </w:pPr>
          </w:p>
        </w:tc>
        <w:tc>
          <w:tcPr>
            <w:tcW w:w="1275" w:type="dxa"/>
            <w:vAlign w:val="center"/>
          </w:tcPr>
          <w:p w14:paraId="3DC12570"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35C61686" w14:textId="77777777" w:rsidR="000B01D0" w:rsidRPr="000B01D0" w:rsidRDefault="000B01D0" w:rsidP="000B01D0">
            <w:pPr>
              <w:jc w:val="center"/>
              <w:rPr>
                <w:rFonts w:ascii="Calibri" w:hAnsi="Calibri" w:cs="Times New Roman"/>
                <w:sz w:val="20"/>
                <w:szCs w:val="20"/>
              </w:rPr>
            </w:pPr>
          </w:p>
        </w:tc>
      </w:tr>
      <w:tr w:rsidR="000B01D0" w:rsidRPr="000B01D0" w14:paraId="5069A69B" w14:textId="77777777" w:rsidTr="000B01D0">
        <w:trPr>
          <w:trHeight w:val="20"/>
        </w:trPr>
        <w:tc>
          <w:tcPr>
            <w:tcW w:w="3256" w:type="dxa"/>
            <w:vAlign w:val="center"/>
          </w:tcPr>
          <w:p w14:paraId="3A7E187F"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Wound infection</w:t>
            </w:r>
          </w:p>
        </w:tc>
        <w:tc>
          <w:tcPr>
            <w:tcW w:w="1134" w:type="dxa"/>
            <w:vAlign w:val="center"/>
          </w:tcPr>
          <w:p w14:paraId="127E9D5A" w14:textId="77777777" w:rsidR="000B01D0" w:rsidRPr="000B01D0" w:rsidRDefault="000B01D0" w:rsidP="000B01D0">
            <w:pPr>
              <w:jc w:val="center"/>
              <w:rPr>
                <w:rFonts w:ascii="Calibri" w:hAnsi="Calibri" w:cs="Times New Roman"/>
                <w:sz w:val="20"/>
                <w:szCs w:val="20"/>
              </w:rPr>
            </w:pPr>
          </w:p>
        </w:tc>
        <w:tc>
          <w:tcPr>
            <w:tcW w:w="1275" w:type="dxa"/>
            <w:vAlign w:val="center"/>
          </w:tcPr>
          <w:p w14:paraId="1E6737AD"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78CFA13D"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009BAE19" w14:textId="77777777" w:rsidTr="000B01D0">
        <w:trPr>
          <w:trHeight w:val="20"/>
        </w:trPr>
        <w:tc>
          <w:tcPr>
            <w:tcW w:w="3256" w:type="dxa"/>
            <w:shd w:val="clear" w:color="auto" w:fill="D9D9D9"/>
            <w:vAlign w:val="center"/>
          </w:tcPr>
          <w:p w14:paraId="0029757C"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Intra-abdominal abscess</w:t>
            </w:r>
          </w:p>
        </w:tc>
        <w:tc>
          <w:tcPr>
            <w:tcW w:w="1134" w:type="dxa"/>
            <w:shd w:val="clear" w:color="auto" w:fill="D9D9D9"/>
            <w:vAlign w:val="center"/>
          </w:tcPr>
          <w:p w14:paraId="518CBC1C"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shd w:val="clear" w:color="auto" w:fill="D9D9D9"/>
            <w:vAlign w:val="center"/>
          </w:tcPr>
          <w:p w14:paraId="1F196281"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shd w:val="clear" w:color="auto" w:fill="D9D9D9"/>
            <w:vAlign w:val="center"/>
          </w:tcPr>
          <w:p w14:paraId="2BE4B90B"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56721E98" w14:textId="77777777" w:rsidTr="000B01D0">
        <w:trPr>
          <w:trHeight w:val="20"/>
        </w:trPr>
        <w:tc>
          <w:tcPr>
            <w:tcW w:w="3256" w:type="dxa"/>
            <w:vAlign w:val="center"/>
          </w:tcPr>
          <w:p w14:paraId="6F72930D"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Wound complication</w:t>
            </w:r>
          </w:p>
        </w:tc>
        <w:tc>
          <w:tcPr>
            <w:tcW w:w="1134" w:type="dxa"/>
            <w:vAlign w:val="center"/>
          </w:tcPr>
          <w:p w14:paraId="19804CBE" w14:textId="77777777" w:rsidR="000B01D0" w:rsidRPr="000B01D0" w:rsidRDefault="000B01D0" w:rsidP="000B01D0">
            <w:pPr>
              <w:jc w:val="center"/>
              <w:rPr>
                <w:rFonts w:ascii="Calibri" w:hAnsi="Calibri" w:cs="Times New Roman"/>
                <w:sz w:val="20"/>
                <w:szCs w:val="20"/>
              </w:rPr>
            </w:pPr>
          </w:p>
        </w:tc>
        <w:tc>
          <w:tcPr>
            <w:tcW w:w="1275" w:type="dxa"/>
            <w:vAlign w:val="center"/>
          </w:tcPr>
          <w:p w14:paraId="6A0CCD2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0826E028" w14:textId="77777777" w:rsidR="000B01D0" w:rsidRPr="000B01D0" w:rsidRDefault="000B01D0" w:rsidP="000B01D0">
            <w:pPr>
              <w:jc w:val="center"/>
              <w:rPr>
                <w:rFonts w:ascii="Calibri" w:hAnsi="Calibri" w:cs="Times New Roman"/>
                <w:sz w:val="20"/>
                <w:szCs w:val="20"/>
              </w:rPr>
            </w:pPr>
          </w:p>
        </w:tc>
      </w:tr>
      <w:tr w:rsidR="000B01D0" w:rsidRPr="000B01D0" w14:paraId="5AEE6B07" w14:textId="77777777" w:rsidTr="000B01D0">
        <w:trPr>
          <w:trHeight w:val="20"/>
        </w:trPr>
        <w:tc>
          <w:tcPr>
            <w:tcW w:w="3256" w:type="dxa"/>
            <w:vAlign w:val="center"/>
          </w:tcPr>
          <w:p w14:paraId="730C92AB"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Fever after treatment</w:t>
            </w:r>
          </w:p>
        </w:tc>
        <w:tc>
          <w:tcPr>
            <w:tcW w:w="1134" w:type="dxa"/>
            <w:vAlign w:val="center"/>
          </w:tcPr>
          <w:p w14:paraId="4463A813" w14:textId="77777777" w:rsidR="000B01D0" w:rsidRPr="000B01D0" w:rsidRDefault="000B01D0" w:rsidP="000B01D0">
            <w:pPr>
              <w:jc w:val="center"/>
              <w:rPr>
                <w:rFonts w:ascii="Calibri" w:hAnsi="Calibri" w:cs="Times New Roman"/>
                <w:sz w:val="20"/>
                <w:szCs w:val="20"/>
              </w:rPr>
            </w:pPr>
          </w:p>
        </w:tc>
        <w:tc>
          <w:tcPr>
            <w:tcW w:w="1275" w:type="dxa"/>
            <w:vAlign w:val="center"/>
          </w:tcPr>
          <w:p w14:paraId="3E33C7C8"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63840631"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3C76A99D" w14:textId="77777777" w:rsidTr="000B01D0">
        <w:trPr>
          <w:trHeight w:val="20"/>
        </w:trPr>
        <w:tc>
          <w:tcPr>
            <w:tcW w:w="3256" w:type="dxa"/>
            <w:shd w:val="clear" w:color="auto" w:fill="D9D9D9"/>
            <w:vAlign w:val="center"/>
          </w:tcPr>
          <w:p w14:paraId="078CD499"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Blood markers of inflammation</w:t>
            </w:r>
          </w:p>
        </w:tc>
        <w:tc>
          <w:tcPr>
            <w:tcW w:w="1134" w:type="dxa"/>
            <w:shd w:val="clear" w:color="auto" w:fill="D9D9D9"/>
            <w:vAlign w:val="center"/>
          </w:tcPr>
          <w:p w14:paraId="40C49805"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shd w:val="clear" w:color="auto" w:fill="D9D9D9"/>
            <w:vAlign w:val="center"/>
          </w:tcPr>
          <w:p w14:paraId="5108D89F"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shd w:val="clear" w:color="auto" w:fill="D9D9D9"/>
            <w:vAlign w:val="center"/>
          </w:tcPr>
          <w:p w14:paraId="5B6B3FAD"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390E0A09" w14:textId="77777777" w:rsidTr="000B01D0">
        <w:trPr>
          <w:trHeight w:val="20"/>
        </w:trPr>
        <w:tc>
          <w:tcPr>
            <w:tcW w:w="3256" w:type="dxa"/>
            <w:vAlign w:val="center"/>
          </w:tcPr>
          <w:p w14:paraId="2F55B6BD"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Other infectious complication</w:t>
            </w:r>
          </w:p>
        </w:tc>
        <w:tc>
          <w:tcPr>
            <w:tcW w:w="1134" w:type="dxa"/>
            <w:vAlign w:val="center"/>
          </w:tcPr>
          <w:p w14:paraId="06504E2D" w14:textId="77777777" w:rsidR="000B01D0" w:rsidRPr="000B01D0" w:rsidRDefault="000B01D0" w:rsidP="000B01D0">
            <w:pPr>
              <w:jc w:val="center"/>
              <w:rPr>
                <w:rFonts w:ascii="Calibri" w:hAnsi="Calibri" w:cs="Times New Roman"/>
                <w:sz w:val="20"/>
                <w:szCs w:val="20"/>
              </w:rPr>
            </w:pPr>
          </w:p>
        </w:tc>
        <w:tc>
          <w:tcPr>
            <w:tcW w:w="1275" w:type="dxa"/>
            <w:vAlign w:val="center"/>
          </w:tcPr>
          <w:p w14:paraId="51D3BBD6"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42D9D00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35AD9B05" w14:textId="77777777" w:rsidTr="000B01D0">
        <w:trPr>
          <w:trHeight w:val="20"/>
        </w:trPr>
        <w:tc>
          <w:tcPr>
            <w:tcW w:w="3256" w:type="dxa"/>
            <w:shd w:val="clear" w:color="auto" w:fill="D9D9D9"/>
            <w:vAlign w:val="center"/>
          </w:tcPr>
          <w:p w14:paraId="6AA3DA47"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Duration of drainage</w:t>
            </w:r>
          </w:p>
        </w:tc>
        <w:tc>
          <w:tcPr>
            <w:tcW w:w="1134" w:type="dxa"/>
            <w:shd w:val="clear" w:color="auto" w:fill="D9D9D9"/>
            <w:vAlign w:val="center"/>
          </w:tcPr>
          <w:p w14:paraId="2AF9BBEC"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shd w:val="clear" w:color="auto" w:fill="D9D9D9"/>
            <w:vAlign w:val="center"/>
          </w:tcPr>
          <w:p w14:paraId="49AB1650"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shd w:val="clear" w:color="auto" w:fill="D9D9D9"/>
            <w:vAlign w:val="center"/>
          </w:tcPr>
          <w:p w14:paraId="4383E323"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6A182026" w14:textId="77777777" w:rsidTr="000B01D0">
        <w:trPr>
          <w:trHeight w:val="20"/>
        </w:trPr>
        <w:tc>
          <w:tcPr>
            <w:tcW w:w="3256" w:type="dxa"/>
            <w:vAlign w:val="center"/>
          </w:tcPr>
          <w:p w14:paraId="6020D878"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Unplanned central venous catheter</w:t>
            </w:r>
          </w:p>
        </w:tc>
        <w:tc>
          <w:tcPr>
            <w:tcW w:w="1134" w:type="dxa"/>
            <w:vAlign w:val="center"/>
          </w:tcPr>
          <w:p w14:paraId="671D62A3" w14:textId="77777777" w:rsidR="000B01D0" w:rsidRPr="000B01D0" w:rsidRDefault="000B01D0" w:rsidP="000B01D0">
            <w:pPr>
              <w:jc w:val="center"/>
              <w:rPr>
                <w:rFonts w:ascii="Calibri" w:hAnsi="Calibri" w:cs="Times New Roman"/>
                <w:sz w:val="20"/>
                <w:szCs w:val="20"/>
              </w:rPr>
            </w:pPr>
          </w:p>
        </w:tc>
        <w:tc>
          <w:tcPr>
            <w:tcW w:w="1275" w:type="dxa"/>
            <w:vAlign w:val="center"/>
          </w:tcPr>
          <w:p w14:paraId="6D5DE865"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46A95B15"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4C172805" w14:textId="77777777" w:rsidTr="000B01D0">
        <w:trPr>
          <w:trHeight w:val="20"/>
        </w:trPr>
        <w:tc>
          <w:tcPr>
            <w:tcW w:w="3256" w:type="dxa"/>
            <w:vAlign w:val="center"/>
          </w:tcPr>
          <w:p w14:paraId="3A9644BF"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Re-operation</w:t>
            </w:r>
          </w:p>
        </w:tc>
        <w:tc>
          <w:tcPr>
            <w:tcW w:w="1134" w:type="dxa"/>
            <w:vAlign w:val="center"/>
          </w:tcPr>
          <w:p w14:paraId="31D81F4A" w14:textId="77777777" w:rsidR="000B01D0" w:rsidRPr="000B01D0" w:rsidRDefault="000B01D0" w:rsidP="000B01D0">
            <w:pPr>
              <w:jc w:val="center"/>
              <w:rPr>
                <w:rFonts w:ascii="Calibri" w:hAnsi="Calibri" w:cs="Times New Roman"/>
                <w:sz w:val="20"/>
                <w:szCs w:val="20"/>
              </w:rPr>
            </w:pPr>
          </w:p>
        </w:tc>
        <w:tc>
          <w:tcPr>
            <w:tcW w:w="1275" w:type="dxa"/>
            <w:vAlign w:val="center"/>
          </w:tcPr>
          <w:p w14:paraId="4B3533CC"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5310F1C0"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38D32FA8" w14:textId="77777777" w:rsidTr="000B01D0">
        <w:trPr>
          <w:trHeight w:val="20"/>
        </w:trPr>
        <w:tc>
          <w:tcPr>
            <w:tcW w:w="3256" w:type="dxa"/>
            <w:shd w:val="clear" w:color="auto" w:fill="D9D9D9"/>
            <w:vAlign w:val="center"/>
          </w:tcPr>
          <w:p w14:paraId="2F67166B"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Antibiotic failure</w:t>
            </w:r>
          </w:p>
        </w:tc>
        <w:tc>
          <w:tcPr>
            <w:tcW w:w="1134" w:type="dxa"/>
            <w:shd w:val="clear" w:color="auto" w:fill="D9D9D9"/>
            <w:vAlign w:val="center"/>
          </w:tcPr>
          <w:p w14:paraId="20D3CF1B"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shd w:val="clear" w:color="auto" w:fill="D9D9D9"/>
            <w:vAlign w:val="center"/>
          </w:tcPr>
          <w:p w14:paraId="78BCF62D"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shd w:val="clear" w:color="auto" w:fill="D9D9D9"/>
            <w:vAlign w:val="center"/>
          </w:tcPr>
          <w:p w14:paraId="043D2578"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35B03A36" w14:textId="77777777" w:rsidTr="000B01D0">
        <w:trPr>
          <w:trHeight w:val="20"/>
        </w:trPr>
        <w:tc>
          <w:tcPr>
            <w:tcW w:w="3256" w:type="dxa"/>
            <w:vAlign w:val="center"/>
          </w:tcPr>
          <w:p w14:paraId="18D80950"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Analgesia</w:t>
            </w:r>
          </w:p>
        </w:tc>
        <w:tc>
          <w:tcPr>
            <w:tcW w:w="1134" w:type="dxa"/>
            <w:vAlign w:val="center"/>
          </w:tcPr>
          <w:p w14:paraId="32EA0E44" w14:textId="77777777" w:rsidR="000B01D0" w:rsidRPr="000B01D0" w:rsidRDefault="000B01D0" w:rsidP="000B01D0">
            <w:pPr>
              <w:jc w:val="center"/>
              <w:rPr>
                <w:rFonts w:ascii="Calibri" w:hAnsi="Calibri" w:cs="Times New Roman"/>
                <w:sz w:val="20"/>
                <w:szCs w:val="20"/>
              </w:rPr>
            </w:pPr>
          </w:p>
        </w:tc>
        <w:tc>
          <w:tcPr>
            <w:tcW w:w="1275" w:type="dxa"/>
            <w:vAlign w:val="center"/>
          </w:tcPr>
          <w:p w14:paraId="58321620" w14:textId="77777777" w:rsidR="000B01D0" w:rsidRPr="000B01D0" w:rsidRDefault="000B01D0" w:rsidP="000B01D0">
            <w:pPr>
              <w:jc w:val="center"/>
              <w:rPr>
                <w:rFonts w:ascii="Calibri" w:hAnsi="Calibri" w:cs="Times New Roman"/>
                <w:sz w:val="20"/>
                <w:szCs w:val="20"/>
              </w:rPr>
            </w:pPr>
          </w:p>
        </w:tc>
        <w:tc>
          <w:tcPr>
            <w:tcW w:w="1276" w:type="dxa"/>
            <w:vAlign w:val="center"/>
          </w:tcPr>
          <w:p w14:paraId="1487B826"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5514D9A5" w14:textId="77777777" w:rsidTr="000B01D0">
        <w:trPr>
          <w:trHeight w:val="20"/>
        </w:trPr>
        <w:tc>
          <w:tcPr>
            <w:tcW w:w="3256" w:type="dxa"/>
            <w:vAlign w:val="center"/>
          </w:tcPr>
          <w:p w14:paraId="44B5EA21"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Pain score</w:t>
            </w:r>
          </w:p>
        </w:tc>
        <w:tc>
          <w:tcPr>
            <w:tcW w:w="1134" w:type="dxa"/>
            <w:vAlign w:val="center"/>
          </w:tcPr>
          <w:p w14:paraId="11E3DCE4" w14:textId="77777777" w:rsidR="000B01D0" w:rsidRPr="000B01D0" w:rsidRDefault="000B01D0" w:rsidP="000B01D0">
            <w:pPr>
              <w:jc w:val="center"/>
              <w:rPr>
                <w:rFonts w:ascii="Calibri" w:hAnsi="Calibri" w:cs="Times New Roman"/>
                <w:sz w:val="20"/>
                <w:szCs w:val="20"/>
              </w:rPr>
            </w:pPr>
          </w:p>
        </w:tc>
        <w:tc>
          <w:tcPr>
            <w:tcW w:w="1275" w:type="dxa"/>
            <w:vAlign w:val="center"/>
          </w:tcPr>
          <w:p w14:paraId="6D9DD5B1"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5B1BD059"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506B09EE" w14:textId="77777777" w:rsidTr="000B01D0">
        <w:trPr>
          <w:trHeight w:val="20"/>
        </w:trPr>
        <w:tc>
          <w:tcPr>
            <w:tcW w:w="3256" w:type="dxa"/>
            <w:vAlign w:val="center"/>
          </w:tcPr>
          <w:p w14:paraId="1BEE7DB0"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Readmission to hospital</w:t>
            </w:r>
          </w:p>
        </w:tc>
        <w:tc>
          <w:tcPr>
            <w:tcW w:w="1134" w:type="dxa"/>
            <w:vAlign w:val="center"/>
          </w:tcPr>
          <w:p w14:paraId="27588E3F" w14:textId="77777777" w:rsidR="000B01D0" w:rsidRPr="000B01D0" w:rsidRDefault="000B01D0" w:rsidP="000B01D0">
            <w:pPr>
              <w:jc w:val="center"/>
              <w:rPr>
                <w:rFonts w:ascii="Calibri" w:hAnsi="Calibri" w:cs="Times New Roman"/>
                <w:sz w:val="20"/>
                <w:szCs w:val="20"/>
              </w:rPr>
            </w:pPr>
          </w:p>
        </w:tc>
        <w:tc>
          <w:tcPr>
            <w:tcW w:w="1275" w:type="dxa"/>
            <w:vAlign w:val="center"/>
          </w:tcPr>
          <w:p w14:paraId="0B55E167" w14:textId="77777777" w:rsidR="000B01D0" w:rsidRPr="000B01D0" w:rsidRDefault="000B01D0" w:rsidP="000B01D0">
            <w:pPr>
              <w:jc w:val="center"/>
              <w:rPr>
                <w:rFonts w:ascii="Calibri" w:hAnsi="Calibri" w:cs="Times New Roman"/>
                <w:sz w:val="20"/>
                <w:szCs w:val="20"/>
              </w:rPr>
            </w:pPr>
          </w:p>
        </w:tc>
        <w:tc>
          <w:tcPr>
            <w:tcW w:w="1276" w:type="dxa"/>
            <w:vAlign w:val="center"/>
          </w:tcPr>
          <w:p w14:paraId="78B4F013"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2023C5B6" w14:textId="77777777" w:rsidTr="000B01D0">
        <w:trPr>
          <w:trHeight w:val="20"/>
        </w:trPr>
        <w:tc>
          <w:tcPr>
            <w:tcW w:w="3256" w:type="dxa"/>
            <w:vAlign w:val="center"/>
          </w:tcPr>
          <w:p w14:paraId="3568C135" w14:textId="77777777" w:rsidR="000B01D0" w:rsidRPr="000B01D0" w:rsidRDefault="000B01D0" w:rsidP="000B01D0">
            <w:pPr>
              <w:rPr>
                <w:rFonts w:ascii="Calibri" w:eastAsia="Times New Roman" w:hAnsi="Calibri" w:cs="Times New Roman"/>
                <w:bCs/>
                <w:color w:val="000000"/>
                <w:sz w:val="20"/>
                <w:szCs w:val="20"/>
                <w:lang w:eastAsia="en-GB"/>
              </w:rPr>
            </w:pPr>
            <w:r w:rsidRPr="000B01D0">
              <w:rPr>
                <w:rFonts w:ascii="Calibri" w:eastAsia="Times New Roman" w:hAnsi="Calibri" w:cs="Times New Roman"/>
                <w:bCs/>
                <w:color w:val="000000"/>
                <w:sz w:val="20"/>
                <w:szCs w:val="20"/>
                <w:lang w:eastAsia="en-GB"/>
              </w:rPr>
              <w:t>Bowel obstruction</w:t>
            </w:r>
          </w:p>
        </w:tc>
        <w:tc>
          <w:tcPr>
            <w:tcW w:w="1134" w:type="dxa"/>
            <w:vAlign w:val="center"/>
          </w:tcPr>
          <w:p w14:paraId="0EC8EE9D" w14:textId="77777777" w:rsidR="000B01D0" w:rsidRPr="000B01D0" w:rsidRDefault="000B01D0" w:rsidP="000B01D0">
            <w:pPr>
              <w:jc w:val="center"/>
              <w:rPr>
                <w:rFonts w:ascii="Calibri" w:hAnsi="Calibri" w:cs="Times New Roman"/>
                <w:sz w:val="20"/>
                <w:szCs w:val="20"/>
              </w:rPr>
            </w:pPr>
          </w:p>
        </w:tc>
        <w:tc>
          <w:tcPr>
            <w:tcW w:w="1275" w:type="dxa"/>
            <w:vAlign w:val="center"/>
          </w:tcPr>
          <w:p w14:paraId="4D76C72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60C27C3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1E2313EE" w14:textId="77777777" w:rsidTr="000B01D0">
        <w:trPr>
          <w:trHeight w:val="20"/>
        </w:trPr>
        <w:tc>
          <w:tcPr>
            <w:tcW w:w="3256" w:type="dxa"/>
            <w:vAlign w:val="center"/>
          </w:tcPr>
          <w:p w14:paraId="1764A366"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Major or minor complication</w:t>
            </w:r>
          </w:p>
        </w:tc>
        <w:tc>
          <w:tcPr>
            <w:tcW w:w="1134" w:type="dxa"/>
            <w:vAlign w:val="center"/>
          </w:tcPr>
          <w:p w14:paraId="0ADD3016" w14:textId="77777777" w:rsidR="000B01D0" w:rsidRPr="000B01D0" w:rsidRDefault="000B01D0" w:rsidP="000B01D0">
            <w:pPr>
              <w:jc w:val="center"/>
              <w:rPr>
                <w:rFonts w:ascii="Calibri" w:hAnsi="Calibri" w:cs="Times New Roman"/>
                <w:sz w:val="20"/>
                <w:szCs w:val="20"/>
              </w:rPr>
            </w:pPr>
          </w:p>
        </w:tc>
        <w:tc>
          <w:tcPr>
            <w:tcW w:w="1275" w:type="dxa"/>
            <w:vAlign w:val="center"/>
          </w:tcPr>
          <w:p w14:paraId="628A8006"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765E63AE"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757B50FE" w14:textId="77777777" w:rsidTr="000B01D0">
        <w:trPr>
          <w:trHeight w:val="20"/>
        </w:trPr>
        <w:tc>
          <w:tcPr>
            <w:tcW w:w="3256" w:type="dxa"/>
            <w:vAlign w:val="center"/>
          </w:tcPr>
          <w:p w14:paraId="42C065E8"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Death</w:t>
            </w:r>
          </w:p>
        </w:tc>
        <w:tc>
          <w:tcPr>
            <w:tcW w:w="1134" w:type="dxa"/>
            <w:vAlign w:val="center"/>
          </w:tcPr>
          <w:p w14:paraId="6A1243F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vAlign w:val="center"/>
          </w:tcPr>
          <w:p w14:paraId="59C5DD3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16C3ED82" w14:textId="77777777" w:rsidR="000B01D0" w:rsidRPr="000B01D0" w:rsidRDefault="000B01D0" w:rsidP="000B01D0">
            <w:pPr>
              <w:jc w:val="center"/>
              <w:rPr>
                <w:rFonts w:ascii="Calibri" w:hAnsi="Calibri" w:cs="Times New Roman"/>
                <w:sz w:val="20"/>
                <w:szCs w:val="20"/>
              </w:rPr>
            </w:pPr>
          </w:p>
        </w:tc>
      </w:tr>
      <w:tr w:rsidR="000B01D0" w:rsidRPr="000B01D0" w14:paraId="319E8F73" w14:textId="77777777" w:rsidTr="000B01D0">
        <w:trPr>
          <w:trHeight w:val="20"/>
        </w:trPr>
        <w:tc>
          <w:tcPr>
            <w:tcW w:w="3256" w:type="dxa"/>
            <w:vAlign w:val="center"/>
          </w:tcPr>
          <w:p w14:paraId="16DF0607"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Time away from school</w:t>
            </w:r>
          </w:p>
        </w:tc>
        <w:tc>
          <w:tcPr>
            <w:tcW w:w="1134" w:type="dxa"/>
            <w:vAlign w:val="center"/>
          </w:tcPr>
          <w:p w14:paraId="04F707CC" w14:textId="77777777" w:rsidR="000B01D0" w:rsidRPr="000B01D0" w:rsidRDefault="000B01D0" w:rsidP="000B01D0">
            <w:pPr>
              <w:jc w:val="center"/>
              <w:rPr>
                <w:rFonts w:ascii="Calibri" w:hAnsi="Calibri" w:cs="Times New Roman"/>
                <w:sz w:val="20"/>
                <w:szCs w:val="20"/>
              </w:rPr>
            </w:pPr>
          </w:p>
        </w:tc>
        <w:tc>
          <w:tcPr>
            <w:tcW w:w="1275" w:type="dxa"/>
            <w:vAlign w:val="center"/>
          </w:tcPr>
          <w:p w14:paraId="13F2DB01" w14:textId="77777777" w:rsidR="000B01D0" w:rsidRPr="000B01D0" w:rsidRDefault="000B01D0" w:rsidP="000B01D0">
            <w:pPr>
              <w:jc w:val="center"/>
              <w:rPr>
                <w:rFonts w:ascii="Calibri" w:hAnsi="Calibri" w:cs="Times New Roman"/>
                <w:sz w:val="20"/>
                <w:szCs w:val="20"/>
              </w:rPr>
            </w:pPr>
          </w:p>
        </w:tc>
        <w:tc>
          <w:tcPr>
            <w:tcW w:w="1276" w:type="dxa"/>
            <w:vAlign w:val="center"/>
          </w:tcPr>
          <w:p w14:paraId="66C86A30"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7DBC7805" w14:textId="77777777" w:rsidTr="000B01D0">
        <w:trPr>
          <w:trHeight w:val="20"/>
        </w:trPr>
        <w:tc>
          <w:tcPr>
            <w:tcW w:w="3256" w:type="dxa"/>
            <w:vAlign w:val="center"/>
          </w:tcPr>
          <w:p w14:paraId="2AF20AB7"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Time away from full activity</w:t>
            </w:r>
          </w:p>
        </w:tc>
        <w:tc>
          <w:tcPr>
            <w:tcW w:w="1134" w:type="dxa"/>
            <w:vAlign w:val="center"/>
          </w:tcPr>
          <w:p w14:paraId="2291E374" w14:textId="77777777" w:rsidR="000B01D0" w:rsidRPr="000B01D0" w:rsidRDefault="000B01D0" w:rsidP="000B01D0">
            <w:pPr>
              <w:jc w:val="center"/>
              <w:rPr>
                <w:rFonts w:ascii="Calibri" w:hAnsi="Calibri" w:cs="Times New Roman"/>
                <w:sz w:val="20"/>
                <w:szCs w:val="20"/>
              </w:rPr>
            </w:pPr>
          </w:p>
        </w:tc>
        <w:tc>
          <w:tcPr>
            <w:tcW w:w="1275" w:type="dxa"/>
            <w:vAlign w:val="center"/>
          </w:tcPr>
          <w:p w14:paraId="51CF8BDE" w14:textId="77777777" w:rsidR="000B01D0" w:rsidRPr="000B01D0" w:rsidRDefault="000B01D0" w:rsidP="000B01D0">
            <w:pPr>
              <w:jc w:val="center"/>
              <w:rPr>
                <w:rFonts w:ascii="Calibri" w:hAnsi="Calibri" w:cs="Times New Roman"/>
                <w:sz w:val="20"/>
                <w:szCs w:val="20"/>
              </w:rPr>
            </w:pPr>
          </w:p>
        </w:tc>
        <w:tc>
          <w:tcPr>
            <w:tcW w:w="1276" w:type="dxa"/>
            <w:vAlign w:val="center"/>
          </w:tcPr>
          <w:p w14:paraId="22359C5E"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5157578A" w14:textId="77777777" w:rsidTr="000B01D0">
        <w:trPr>
          <w:trHeight w:val="20"/>
        </w:trPr>
        <w:tc>
          <w:tcPr>
            <w:tcW w:w="3256" w:type="dxa"/>
            <w:vAlign w:val="center"/>
          </w:tcPr>
          <w:p w14:paraId="425548A9"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Wound healing time</w:t>
            </w:r>
          </w:p>
        </w:tc>
        <w:tc>
          <w:tcPr>
            <w:tcW w:w="1134" w:type="dxa"/>
            <w:vAlign w:val="center"/>
          </w:tcPr>
          <w:p w14:paraId="5CD14426" w14:textId="77777777" w:rsidR="000B01D0" w:rsidRPr="000B01D0" w:rsidRDefault="000B01D0" w:rsidP="000B01D0">
            <w:pPr>
              <w:jc w:val="center"/>
              <w:rPr>
                <w:rFonts w:ascii="Calibri" w:hAnsi="Calibri" w:cs="Times New Roman"/>
                <w:sz w:val="20"/>
                <w:szCs w:val="20"/>
              </w:rPr>
            </w:pPr>
          </w:p>
        </w:tc>
        <w:tc>
          <w:tcPr>
            <w:tcW w:w="1275" w:type="dxa"/>
            <w:vAlign w:val="center"/>
          </w:tcPr>
          <w:p w14:paraId="63304DF4" w14:textId="77777777" w:rsidR="000B01D0" w:rsidRPr="000B01D0" w:rsidRDefault="000B01D0" w:rsidP="000B01D0">
            <w:pPr>
              <w:jc w:val="center"/>
              <w:rPr>
                <w:rFonts w:ascii="Calibri" w:hAnsi="Calibri" w:cs="Times New Roman"/>
                <w:sz w:val="20"/>
                <w:szCs w:val="20"/>
              </w:rPr>
            </w:pPr>
          </w:p>
        </w:tc>
        <w:tc>
          <w:tcPr>
            <w:tcW w:w="1276" w:type="dxa"/>
            <w:vAlign w:val="center"/>
          </w:tcPr>
          <w:p w14:paraId="4F2B75E9"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20BB5542" w14:textId="77777777" w:rsidTr="000B01D0">
        <w:trPr>
          <w:trHeight w:val="20"/>
        </w:trPr>
        <w:tc>
          <w:tcPr>
            <w:tcW w:w="3256" w:type="dxa"/>
            <w:vAlign w:val="center"/>
          </w:tcPr>
          <w:p w14:paraId="1EC6388E"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Child’s quality of life</w:t>
            </w:r>
          </w:p>
        </w:tc>
        <w:tc>
          <w:tcPr>
            <w:tcW w:w="1134" w:type="dxa"/>
            <w:vAlign w:val="center"/>
          </w:tcPr>
          <w:p w14:paraId="357456E2"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5" w:type="dxa"/>
            <w:vAlign w:val="center"/>
          </w:tcPr>
          <w:p w14:paraId="4B35F7E3"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7073ACDC" w14:textId="77777777" w:rsidR="000B01D0" w:rsidRPr="000B01D0" w:rsidRDefault="000B01D0" w:rsidP="000B01D0">
            <w:pPr>
              <w:jc w:val="center"/>
              <w:rPr>
                <w:rFonts w:ascii="Calibri" w:hAnsi="Calibri" w:cs="Times New Roman"/>
                <w:sz w:val="20"/>
                <w:szCs w:val="20"/>
              </w:rPr>
            </w:pPr>
          </w:p>
        </w:tc>
      </w:tr>
      <w:tr w:rsidR="000B01D0" w:rsidRPr="000B01D0" w14:paraId="63FB208B" w14:textId="77777777" w:rsidTr="000B01D0">
        <w:trPr>
          <w:trHeight w:val="20"/>
        </w:trPr>
        <w:tc>
          <w:tcPr>
            <w:tcW w:w="3256" w:type="dxa"/>
            <w:vAlign w:val="center"/>
          </w:tcPr>
          <w:p w14:paraId="4DC276A7"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Cosmesis</w:t>
            </w:r>
          </w:p>
        </w:tc>
        <w:tc>
          <w:tcPr>
            <w:tcW w:w="1134" w:type="dxa"/>
            <w:vAlign w:val="center"/>
          </w:tcPr>
          <w:p w14:paraId="384ECEEB" w14:textId="77777777" w:rsidR="000B01D0" w:rsidRPr="000B01D0" w:rsidRDefault="000B01D0" w:rsidP="000B01D0">
            <w:pPr>
              <w:jc w:val="center"/>
              <w:rPr>
                <w:rFonts w:ascii="Calibri" w:hAnsi="Calibri" w:cs="Times New Roman"/>
                <w:sz w:val="20"/>
                <w:szCs w:val="20"/>
              </w:rPr>
            </w:pPr>
          </w:p>
        </w:tc>
        <w:tc>
          <w:tcPr>
            <w:tcW w:w="1275" w:type="dxa"/>
            <w:vAlign w:val="center"/>
          </w:tcPr>
          <w:p w14:paraId="4264D694"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3188B100"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18F8D9E9" w14:textId="77777777" w:rsidTr="000B01D0">
        <w:trPr>
          <w:trHeight w:val="20"/>
        </w:trPr>
        <w:tc>
          <w:tcPr>
            <w:tcW w:w="3256" w:type="dxa"/>
            <w:vAlign w:val="center"/>
          </w:tcPr>
          <w:p w14:paraId="341C62A4"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Patient stress</w:t>
            </w:r>
          </w:p>
        </w:tc>
        <w:tc>
          <w:tcPr>
            <w:tcW w:w="1134" w:type="dxa"/>
            <w:vAlign w:val="center"/>
          </w:tcPr>
          <w:p w14:paraId="400107DE" w14:textId="77777777" w:rsidR="000B01D0" w:rsidRPr="000B01D0" w:rsidRDefault="000B01D0" w:rsidP="000B01D0">
            <w:pPr>
              <w:jc w:val="center"/>
              <w:rPr>
                <w:rFonts w:ascii="Calibri" w:hAnsi="Calibri" w:cs="Times New Roman"/>
                <w:sz w:val="20"/>
                <w:szCs w:val="20"/>
              </w:rPr>
            </w:pPr>
          </w:p>
        </w:tc>
        <w:tc>
          <w:tcPr>
            <w:tcW w:w="1275" w:type="dxa"/>
            <w:vAlign w:val="center"/>
          </w:tcPr>
          <w:p w14:paraId="0297A4C5"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0E98DA3C" w14:textId="77777777" w:rsidR="000B01D0" w:rsidRPr="000B01D0" w:rsidRDefault="000B01D0" w:rsidP="000B01D0">
            <w:pPr>
              <w:jc w:val="center"/>
              <w:rPr>
                <w:rFonts w:ascii="Calibri" w:hAnsi="Calibri" w:cs="Times New Roman"/>
                <w:sz w:val="20"/>
                <w:szCs w:val="20"/>
              </w:rPr>
            </w:pPr>
          </w:p>
        </w:tc>
      </w:tr>
      <w:tr w:rsidR="000B01D0" w:rsidRPr="000B01D0" w14:paraId="1B355FCA" w14:textId="77777777" w:rsidTr="000B01D0">
        <w:trPr>
          <w:trHeight w:val="20"/>
        </w:trPr>
        <w:tc>
          <w:tcPr>
            <w:tcW w:w="3256" w:type="dxa"/>
            <w:vAlign w:val="center"/>
          </w:tcPr>
          <w:p w14:paraId="1DCC8D46"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Cost effectiveness</w:t>
            </w:r>
          </w:p>
        </w:tc>
        <w:tc>
          <w:tcPr>
            <w:tcW w:w="1134" w:type="dxa"/>
            <w:vAlign w:val="center"/>
          </w:tcPr>
          <w:p w14:paraId="4B5470CC" w14:textId="77777777" w:rsidR="000B01D0" w:rsidRPr="000B01D0" w:rsidRDefault="000B01D0" w:rsidP="000B01D0">
            <w:pPr>
              <w:jc w:val="center"/>
              <w:rPr>
                <w:rFonts w:ascii="Calibri" w:hAnsi="Calibri" w:cs="Times New Roman"/>
                <w:sz w:val="20"/>
                <w:szCs w:val="20"/>
              </w:rPr>
            </w:pPr>
          </w:p>
        </w:tc>
        <w:tc>
          <w:tcPr>
            <w:tcW w:w="1275" w:type="dxa"/>
            <w:vAlign w:val="center"/>
          </w:tcPr>
          <w:p w14:paraId="01782F0F"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7AB209F8" w14:textId="77777777" w:rsidR="000B01D0" w:rsidRPr="000B01D0" w:rsidRDefault="000B01D0" w:rsidP="000B01D0">
            <w:pPr>
              <w:jc w:val="center"/>
              <w:rPr>
                <w:rFonts w:ascii="Calibri" w:hAnsi="Calibri" w:cs="Times New Roman"/>
                <w:sz w:val="20"/>
                <w:szCs w:val="20"/>
              </w:rPr>
            </w:pPr>
          </w:p>
        </w:tc>
      </w:tr>
      <w:tr w:rsidR="000B01D0" w:rsidRPr="000B01D0" w14:paraId="2F495A8F" w14:textId="77777777" w:rsidTr="000B01D0">
        <w:trPr>
          <w:trHeight w:val="20"/>
        </w:trPr>
        <w:tc>
          <w:tcPr>
            <w:tcW w:w="3256" w:type="dxa"/>
            <w:vAlign w:val="center"/>
          </w:tcPr>
          <w:p w14:paraId="69A88E97" w14:textId="77777777" w:rsidR="000B01D0" w:rsidRPr="000B01D0" w:rsidRDefault="000B01D0" w:rsidP="000B01D0">
            <w:pPr>
              <w:rPr>
                <w:rFonts w:ascii="Calibri" w:hAnsi="Calibri" w:cs="Times New Roman"/>
                <w:sz w:val="20"/>
                <w:szCs w:val="20"/>
              </w:rPr>
            </w:pPr>
            <w:r w:rsidRPr="000B01D0">
              <w:rPr>
                <w:rFonts w:ascii="Calibri" w:eastAsia="Times New Roman" w:hAnsi="Calibri" w:cs="Times New Roman"/>
                <w:bCs/>
                <w:color w:val="000000"/>
                <w:sz w:val="20"/>
                <w:szCs w:val="20"/>
                <w:lang w:eastAsia="en-GB"/>
              </w:rPr>
              <w:t>Bacterial peritoneal cultures</w:t>
            </w:r>
          </w:p>
        </w:tc>
        <w:tc>
          <w:tcPr>
            <w:tcW w:w="1134" w:type="dxa"/>
            <w:vAlign w:val="center"/>
          </w:tcPr>
          <w:p w14:paraId="02731844" w14:textId="77777777" w:rsidR="000B01D0" w:rsidRPr="000B01D0" w:rsidRDefault="000B01D0" w:rsidP="000B01D0">
            <w:pPr>
              <w:jc w:val="center"/>
              <w:rPr>
                <w:rFonts w:ascii="Calibri" w:hAnsi="Calibri" w:cs="Times New Roman"/>
                <w:sz w:val="20"/>
                <w:szCs w:val="20"/>
              </w:rPr>
            </w:pPr>
          </w:p>
        </w:tc>
        <w:tc>
          <w:tcPr>
            <w:tcW w:w="1275" w:type="dxa"/>
            <w:vAlign w:val="center"/>
          </w:tcPr>
          <w:p w14:paraId="1476A147"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c>
          <w:tcPr>
            <w:tcW w:w="1276" w:type="dxa"/>
            <w:vAlign w:val="center"/>
          </w:tcPr>
          <w:p w14:paraId="2615D998"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r w:rsidR="000B01D0" w:rsidRPr="000B01D0" w14:paraId="59AC3A2C" w14:textId="77777777" w:rsidTr="000B01D0">
        <w:trPr>
          <w:trHeight w:val="20"/>
        </w:trPr>
        <w:tc>
          <w:tcPr>
            <w:tcW w:w="3256" w:type="dxa"/>
            <w:vAlign w:val="center"/>
          </w:tcPr>
          <w:p w14:paraId="2C23FE96" w14:textId="77777777" w:rsidR="000B01D0" w:rsidRPr="000B01D0" w:rsidRDefault="000B01D0" w:rsidP="000B01D0">
            <w:pPr>
              <w:rPr>
                <w:rFonts w:ascii="Calibri" w:eastAsia="Times New Roman" w:hAnsi="Calibri" w:cs="Times New Roman"/>
                <w:bCs/>
                <w:color w:val="000000"/>
                <w:sz w:val="20"/>
                <w:szCs w:val="20"/>
                <w:lang w:eastAsia="en-GB"/>
              </w:rPr>
            </w:pPr>
            <w:r w:rsidRPr="000B01D0">
              <w:rPr>
                <w:rFonts w:ascii="Calibri" w:eastAsia="Times New Roman" w:hAnsi="Calibri" w:cs="Times New Roman"/>
                <w:bCs/>
                <w:color w:val="000000"/>
                <w:sz w:val="20"/>
                <w:szCs w:val="20"/>
                <w:lang w:eastAsia="en-GB"/>
              </w:rPr>
              <w:t>Negative appendicectomy</w:t>
            </w:r>
          </w:p>
        </w:tc>
        <w:tc>
          <w:tcPr>
            <w:tcW w:w="1134" w:type="dxa"/>
            <w:vAlign w:val="center"/>
          </w:tcPr>
          <w:p w14:paraId="7BEA83C6" w14:textId="77777777" w:rsidR="000B01D0" w:rsidRPr="000B01D0" w:rsidRDefault="000B01D0" w:rsidP="000B01D0">
            <w:pPr>
              <w:jc w:val="center"/>
              <w:rPr>
                <w:rFonts w:ascii="Calibri" w:hAnsi="Calibri" w:cs="Times New Roman"/>
                <w:sz w:val="20"/>
                <w:szCs w:val="20"/>
              </w:rPr>
            </w:pPr>
          </w:p>
        </w:tc>
        <w:tc>
          <w:tcPr>
            <w:tcW w:w="1275" w:type="dxa"/>
            <w:vAlign w:val="center"/>
          </w:tcPr>
          <w:p w14:paraId="6ECE477A" w14:textId="77777777" w:rsidR="000B01D0" w:rsidRPr="000B01D0" w:rsidRDefault="000B01D0" w:rsidP="000B01D0">
            <w:pPr>
              <w:jc w:val="center"/>
              <w:rPr>
                <w:rFonts w:ascii="Calibri" w:hAnsi="Calibri" w:cs="Times New Roman"/>
                <w:sz w:val="20"/>
                <w:szCs w:val="20"/>
              </w:rPr>
            </w:pPr>
          </w:p>
        </w:tc>
        <w:tc>
          <w:tcPr>
            <w:tcW w:w="1276" w:type="dxa"/>
            <w:vAlign w:val="center"/>
          </w:tcPr>
          <w:p w14:paraId="7A98F998" w14:textId="77777777" w:rsidR="000B01D0" w:rsidRPr="000B01D0" w:rsidRDefault="000B01D0" w:rsidP="000B01D0">
            <w:pPr>
              <w:jc w:val="center"/>
              <w:rPr>
                <w:rFonts w:ascii="Calibri" w:hAnsi="Calibri" w:cs="Times New Roman"/>
                <w:sz w:val="20"/>
                <w:szCs w:val="20"/>
              </w:rPr>
            </w:pPr>
            <w:r w:rsidRPr="000B01D0">
              <w:rPr>
                <w:rFonts w:ascii="Calibri" w:hAnsi="Calibri" w:cs="Times New Roman"/>
                <w:sz w:val="20"/>
                <w:szCs w:val="20"/>
              </w:rPr>
              <w:sym w:font="Wingdings" w:char="F0FC"/>
            </w:r>
          </w:p>
        </w:tc>
      </w:tr>
    </w:tbl>
    <w:p w14:paraId="1B9FD8B2" w14:textId="3F4090DC" w:rsidR="000B01D0" w:rsidRPr="006A7311" w:rsidRDefault="000B01D0" w:rsidP="000B01D0">
      <w:pPr>
        <w:rPr>
          <w:sz w:val="14"/>
        </w:rPr>
      </w:pPr>
      <w:r w:rsidRPr="006A7311">
        <w:rPr>
          <w:rFonts w:ascii="Calibri" w:eastAsia="Calibri" w:hAnsi="Calibri" w:cs="Times New Roman"/>
          <w:sz w:val="16"/>
          <w:szCs w:val="24"/>
          <w:lang w:eastAsia="en-US"/>
        </w:rPr>
        <w:sym w:font="Wingdings" w:char="F0FC"/>
      </w:r>
      <w:r w:rsidRPr="006A7311">
        <w:rPr>
          <w:rFonts w:ascii="Calibri" w:eastAsia="Calibri" w:hAnsi="Calibri" w:cs="Times New Roman"/>
          <w:sz w:val="16"/>
          <w:szCs w:val="24"/>
          <w:lang w:eastAsia="en-US"/>
        </w:rPr>
        <w:t xml:space="preserve"> Indicates where the definition of ‘consensus in’ was achieved. Grey outcomes highlighted those that were voted ‘consensus in’ by patients across phases</w:t>
      </w:r>
    </w:p>
    <w:p w14:paraId="0C8B32DA" w14:textId="77777777" w:rsidR="000B01D0" w:rsidRDefault="000B01D0" w:rsidP="000B01D0"/>
    <w:p w14:paraId="08434A90" w14:textId="77777777" w:rsidR="006A7311" w:rsidRDefault="006A7311" w:rsidP="006A7311">
      <w:pPr>
        <w:spacing w:after="0" w:line="240" w:lineRule="auto"/>
        <w:rPr>
          <w:b/>
          <w:sz w:val="18"/>
          <w:szCs w:val="16"/>
        </w:rPr>
      </w:pPr>
    </w:p>
    <w:p w14:paraId="3F1A8F1A" w14:textId="77777777" w:rsidR="006A7311" w:rsidRDefault="006A7311" w:rsidP="006A7311">
      <w:pPr>
        <w:spacing w:after="0" w:line="240" w:lineRule="auto"/>
        <w:rPr>
          <w:b/>
          <w:sz w:val="18"/>
          <w:szCs w:val="16"/>
        </w:rPr>
      </w:pPr>
    </w:p>
    <w:p w14:paraId="20AF5228" w14:textId="59811B6C" w:rsidR="006A7311" w:rsidRPr="006A7311" w:rsidRDefault="00D22E8D" w:rsidP="007971E2">
      <w:pPr>
        <w:pStyle w:val="Caption"/>
        <w:rPr>
          <w:sz w:val="18"/>
          <w:szCs w:val="16"/>
        </w:rPr>
      </w:pPr>
      <w:bookmarkStart w:id="210" w:name="_Toc21900215"/>
      <w:r>
        <w:t xml:space="preserve">Table </w:t>
      </w:r>
      <w:r w:rsidR="0092104D">
        <w:fldChar w:fldCharType="begin"/>
      </w:r>
      <w:r w:rsidR="0092104D">
        <w:instrText xml:space="preserve"> SEQ Table \* ARABIC </w:instrText>
      </w:r>
      <w:r w:rsidR="0092104D">
        <w:fldChar w:fldCharType="separate"/>
      </w:r>
      <w:r>
        <w:rPr>
          <w:noProof/>
        </w:rPr>
        <w:t>30</w:t>
      </w:r>
      <w:r w:rsidR="0092104D">
        <w:rPr>
          <w:noProof/>
        </w:rPr>
        <w:fldChar w:fldCharType="end"/>
      </w:r>
      <w:r w:rsidR="00AC2675">
        <w:rPr>
          <w:b w:val="0"/>
          <w:sz w:val="18"/>
          <w:szCs w:val="16"/>
        </w:rPr>
        <w:t>.</w:t>
      </w:r>
      <w:r w:rsidR="006A7311" w:rsidRPr="006A7311">
        <w:rPr>
          <w:sz w:val="18"/>
          <w:szCs w:val="16"/>
        </w:rPr>
        <w:t xml:space="preserve"> Consensus matrix for outcomes rated consensus in by </w:t>
      </w:r>
      <w:r w:rsidR="006A7311" w:rsidRPr="007971E2">
        <w:rPr>
          <w:i/>
          <w:sz w:val="18"/>
          <w:szCs w:val="16"/>
          <w:u w:val="single"/>
        </w:rPr>
        <w:t>parents</w:t>
      </w:r>
      <w:r w:rsidR="006A7311" w:rsidRPr="006A7311">
        <w:rPr>
          <w:sz w:val="18"/>
          <w:szCs w:val="16"/>
        </w:rPr>
        <w:t xml:space="preserve"> across phases</w:t>
      </w:r>
      <w:bookmarkEnd w:id="210"/>
    </w:p>
    <w:tbl>
      <w:tblPr>
        <w:tblStyle w:val="TableGrid"/>
        <w:tblW w:w="6374" w:type="dxa"/>
        <w:tblLook w:val="04A0" w:firstRow="1" w:lastRow="0" w:firstColumn="1" w:lastColumn="0" w:noHBand="0" w:noVBand="1"/>
      </w:tblPr>
      <w:tblGrid>
        <w:gridCol w:w="2830"/>
        <w:gridCol w:w="1134"/>
        <w:gridCol w:w="1134"/>
        <w:gridCol w:w="1276"/>
      </w:tblGrid>
      <w:tr w:rsidR="006A7311" w:rsidRPr="006A7311" w14:paraId="745B43EC" w14:textId="77777777" w:rsidTr="006A7311">
        <w:trPr>
          <w:trHeight w:val="20"/>
        </w:trPr>
        <w:tc>
          <w:tcPr>
            <w:tcW w:w="2830" w:type="dxa"/>
          </w:tcPr>
          <w:p w14:paraId="00EF9616" w14:textId="77777777" w:rsidR="006A7311" w:rsidRPr="006A7311" w:rsidRDefault="006A7311" w:rsidP="00B96AE4">
            <w:pPr>
              <w:rPr>
                <w:b/>
                <w:sz w:val="20"/>
                <w:szCs w:val="20"/>
              </w:rPr>
            </w:pPr>
            <w:r w:rsidRPr="006A7311">
              <w:rPr>
                <w:b/>
                <w:sz w:val="20"/>
                <w:szCs w:val="20"/>
              </w:rPr>
              <w:t>Outcome</w:t>
            </w:r>
          </w:p>
        </w:tc>
        <w:tc>
          <w:tcPr>
            <w:tcW w:w="1134" w:type="dxa"/>
          </w:tcPr>
          <w:p w14:paraId="025D7D66" w14:textId="77777777" w:rsidR="006A7311" w:rsidRPr="006A7311" w:rsidRDefault="006A7311" w:rsidP="00B96AE4">
            <w:pPr>
              <w:jc w:val="center"/>
              <w:rPr>
                <w:b/>
                <w:sz w:val="20"/>
                <w:szCs w:val="20"/>
              </w:rPr>
            </w:pPr>
            <w:r w:rsidRPr="006A7311">
              <w:rPr>
                <w:b/>
                <w:sz w:val="20"/>
                <w:szCs w:val="20"/>
              </w:rPr>
              <w:t>Phase one</w:t>
            </w:r>
          </w:p>
        </w:tc>
        <w:tc>
          <w:tcPr>
            <w:tcW w:w="1134" w:type="dxa"/>
          </w:tcPr>
          <w:p w14:paraId="57A05665" w14:textId="77777777" w:rsidR="006A7311" w:rsidRPr="006A7311" w:rsidRDefault="006A7311" w:rsidP="00B96AE4">
            <w:pPr>
              <w:jc w:val="center"/>
              <w:rPr>
                <w:b/>
                <w:sz w:val="20"/>
                <w:szCs w:val="20"/>
              </w:rPr>
            </w:pPr>
            <w:r w:rsidRPr="006A7311">
              <w:rPr>
                <w:b/>
                <w:sz w:val="20"/>
                <w:szCs w:val="20"/>
              </w:rPr>
              <w:t>Phase two</w:t>
            </w:r>
          </w:p>
        </w:tc>
        <w:tc>
          <w:tcPr>
            <w:tcW w:w="1276" w:type="dxa"/>
          </w:tcPr>
          <w:p w14:paraId="3D1F49B4" w14:textId="77777777" w:rsidR="006A7311" w:rsidRPr="006A7311" w:rsidRDefault="006A7311" w:rsidP="00B96AE4">
            <w:pPr>
              <w:jc w:val="center"/>
              <w:rPr>
                <w:b/>
                <w:sz w:val="20"/>
                <w:szCs w:val="20"/>
              </w:rPr>
            </w:pPr>
            <w:r w:rsidRPr="006A7311">
              <w:rPr>
                <w:b/>
                <w:sz w:val="20"/>
                <w:szCs w:val="20"/>
              </w:rPr>
              <w:t>Phase three</w:t>
            </w:r>
          </w:p>
        </w:tc>
      </w:tr>
      <w:tr w:rsidR="006A7311" w:rsidRPr="006A7311" w14:paraId="6B23DE39" w14:textId="77777777" w:rsidTr="006A7311">
        <w:trPr>
          <w:trHeight w:val="20"/>
        </w:trPr>
        <w:tc>
          <w:tcPr>
            <w:tcW w:w="2830" w:type="dxa"/>
            <w:vAlign w:val="center"/>
          </w:tcPr>
          <w:p w14:paraId="6C49A426"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Conversion to open operation</w:t>
            </w:r>
          </w:p>
        </w:tc>
        <w:tc>
          <w:tcPr>
            <w:tcW w:w="1134" w:type="dxa"/>
            <w:vAlign w:val="center"/>
          </w:tcPr>
          <w:p w14:paraId="602B49E7" w14:textId="77777777" w:rsidR="006A7311" w:rsidRPr="006A7311" w:rsidRDefault="006A7311" w:rsidP="00B96AE4">
            <w:pPr>
              <w:jc w:val="center"/>
              <w:rPr>
                <w:sz w:val="20"/>
                <w:szCs w:val="20"/>
              </w:rPr>
            </w:pPr>
          </w:p>
        </w:tc>
        <w:tc>
          <w:tcPr>
            <w:tcW w:w="1134" w:type="dxa"/>
            <w:vAlign w:val="center"/>
          </w:tcPr>
          <w:p w14:paraId="77BF05BF"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764C60A0" w14:textId="77777777" w:rsidR="006A7311" w:rsidRPr="006A7311" w:rsidRDefault="006A7311" w:rsidP="00B96AE4">
            <w:pPr>
              <w:jc w:val="center"/>
              <w:rPr>
                <w:sz w:val="20"/>
                <w:szCs w:val="20"/>
              </w:rPr>
            </w:pPr>
          </w:p>
        </w:tc>
      </w:tr>
      <w:tr w:rsidR="006A7311" w:rsidRPr="006A7311" w14:paraId="59AD838D" w14:textId="77777777" w:rsidTr="006A7311">
        <w:trPr>
          <w:trHeight w:val="20"/>
        </w:trPr>
        <w:tc>
          <w:tcPr>
            <w:tcW w:w="2830" w:type="dxa"/>
            <w:shd w:val="clear" w:color="auto" w:fill="D9D9D9" w:themeFill="background1" w:themeFillShade="D9"/>
            <w:vAlign w:val="center"/>
          </w:tcPr>
          <w:p w14:paraId="5A111389"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Blood Loss</w:t>
            </w:r>
          </w:p>
        </w:tc>
        <w:tc>
          <w:tcPr>
            <w:tcW w:w="1134" w:type="dxa"/>
            <w:shd w:val="clear" w:color="auto" w:fill="D9D9D9" w:themeFill="background1" w:themeFillShade="D9"/>
            <w:vAlign w:val="center"/>
          </w:tcPr>
          <w:p w14:paraId="5C275F16"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6D77B38B"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242FD28F"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6DC906AD" w14:textId="77777777" w:rsidTr="006A7311">
        <w:trPr>
          <w:trHeight w:val="20"/>
        </w:trPr>
        <w:tc>
          <w:tcPr>
            <w:tcW w:w="2830" w:type="dxa"/>
            <w:vAlign w:val="center"/>
          </w:tcPr>
          <w:p w14:paraId="709C9CA0"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Wound infection</w:t>
            </w:r>
          </w:p>
        </w:tc>
        <w:tc>
          <w:tcPr>
            <w:tcW w:w="1134" w:type="dxa"/>
            <w:vAlign w:val="center"/>
          </w:tcPr>
          <w:p w14:paraId="43318F40" w14:textId="77777777" w:rsidR="006A7311" w:rsidRPr="006A7311" w:rsidRDefault="006A7311" w:rsidP="00B96AE4">
            <w:pPr>
              <w:jc w:val="center"/>
              <w:rPr>
                <w:sz w:val="20"/>
                <w:szCs w:val="20"/>
              </w:rPr>
            </w:pPr>
            <w:r w:rsidRPr="006A7311">
              <w:rPr>
                <w:sz w:val="20"/>
                <w:szCs w:val="20"/>
              </w:rPr>
              <w:sym w:font="Wingdings" w:char="F0FC"/>
            </w:r>
          </w:p>
        </w:tc>
        <w:tc>
          <w:tcPr>
            <w:tcW w:w="1134" w:type="dxa"/>
            <w:vAlign w:val="center"/>
          </w:tcPr>
          <w:p w14:paraId="5F515E18" w14:textId="77777777" w:rsidR="006A7311" w:rsidRPr="006A7311" w:rsidRDefault="006A7311" w:rsidP="00B96AE4">
            <w:pPr>
              <w:jc w:val="center"/>
              <w:rPr>
                <w:sz w:val="20"/>
                <w:szCs w:val="20"/>
              </w:rPr>
            </w:pPr>
          </w:p>
        </w:tc>
        <w:tc>
          <w:tcPr>
            <w:tcW w:w="1276" w:type="dxa"/>
            <w:vAlign w:val="center"/>
          </w:tcPr>
          <w:p w14:paraId="4F93A25F"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0F1A7273" w14:textId="77777777" w:rsidTr="006A7311">
        <w:trPr>
          <w:trHeight w:val="20"/>
        </w:trPr>
        <w:tc>
          <w:tcPr>
            <w:tcW w:w="2830" w:type="dxa"/>
            <w:shd w:val="clear" w:color="auto" w:fill="D9D9D9" w:themeFill="background1" w:themeFillShade="D9"/>
            <w:vAlign w:val="center"/>
          </w:tcPr>
          <w:p w14:paraId="541217D4"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Intra-abdominal abscess</w:t>
            </w:r>
          </w:p>
        </w:tc>
        <w:tc>
          <w:tcPr>
            <w:tcW w:w="1134" w:type="dxa"/>
            <w:shd w:val="clear" w:color="auto" w:fill="D9D9D9" w:themeFill="background1" w:themeFillShade="D9"/>
            <w:vAlign w:val="center"/>
          </w:tcPr>
          <w:p w14:paraId="5528F8F4"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1FE399C9"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798F7222"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4D68E995" w14:textId="77777777" w:rsidTr="006A7311">
        <w:trPr>
          <w:trHeight w:val="20"/>
        </w:trPr>
        <w:tc>
          <w:tcPr>
            <w:tcW w:w="2830" w:type="dxa"/>
            <w:shd w:val="clear" w:color="auto" w:fill="D9D9D9" w:themeFill="background1" w:themeFillShade="D9"/>
            <w:vAlign w:val="center"/>
          </w:tcPr>
          <w:p w14:paraId="04A54F11"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Wound complication</w:t>
            </w:r>
          </w:p>
        </w:tc>
        <w:tc>
          <w:tcPr>
            <w:tcW w:w="1134" w:type="dxa"/>
            <w:shd w:val="clear" w:color="auto" w:fill="D9D9D9" w:themeFill="background1" w:themeFillShade="D9"/>
            <w:vAlign w:val="center"/>
          </w:tcPr>
          <w:p w14:paraId="54D6F5DF"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55A35CC7"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772B264A"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5940B820" w14:textId="77777777" w:rsidTr="006A7311">
        <w:trPr>
          <w:trHeight w:val="20"/>
        </w:trPr>
        <w:tc>
          <w:tcPr>
            <w:tcW w:w="2830" w:type="dxa"/>
            <w:shd w:val="clear" w:color="auto" w:fill="D9D9D9" w:themeFill="background1" w:themeFillShade="D9"/>
            <w:vAlign w:val="center"/>
          </w:tcPr>
          <w:p w14:paraId="4CD5C6FB"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Fever after treatment</w:t>
            </w:r>
          </w:p>
        </w:tc>
        <w:tc>
          <w:tcPr>
            <w:tcW w:w="1134" w:type="dxa"/>
            <w:shd w:val="clear" w:color="auto" w:fill="D9D9D9" w:themeFill="background1" w:themeFillShade="D9"/>
            <w:vAlign w:val="center"/>
          </w:tcPr>
          <w:p w14:paraId="403F5A75"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597E1B16"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55E1FA00"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4111CBC7" w14:textId="77777777" w:rsidTr="006A7311">
        <w:trPr>
          <w:trHeight w:val="20"/>
        </w:trPr>
        <w:tc>
          <w:tcPr>
            <w:tcW w:w="2830" w:type="dxa"/>
            <w:vAlign w:val="center"/>
          </w:tcPr>
          <w:p w14:paraId="22E49392"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Blood markers of inflammation</w:t>
            </w:r>
          </w:p>
        </w:tc>
        <w:tc>
          <w:tcPr>
            <w:tcW w:w="1134" w:type="dxa"/>
            <w:vAlign w:val="center"/>
          </w:tcPr>
          <w:p w14:paraId="35FE09C1" w14:textId="77777777" w:rsidR="006A7311" w:rsidRPr="006A7311" w:rsidRDefault="006A7311" w:rsidP="00B96AE4">
            <w:pPr>
              <w:jc w:val="center"/>
              <w:rPr>
                <w:sz w:val="20"/>
                <w:szCs w:val="20"/>
              </w:rPr>
            </w:pPr>
          </w:p>
        </w:tc>
        <w:tc>
          <w:tcPr>
            <w:tcW w:w="1134" w:type="dxa"/>
            <w:vAlign w:val="center"/>
          </w:tcPr>
          <w:p w14:paraId="6DC8F00D"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50AE12BD" w14:textId="77777777" w:rsidR="006A7311" w:rsidRPr="006A7311" w:rsidRDefault="006A7311" w:rsidP="00B96AE4">
            <w:pPr>
              <w:jc w:val="center"/>
              <w:rPr>
                <w:sz w:val="20"/>
                <w:szCs w:val="20"/>
              </w:rPr>
            </w:pPr>
          </w:p>
        </w:tc>
      </w:tr>
      <w:tr w:rsidR="006A7311" w:rsidRPr="006A7311" w14:paraId="793A3096" w14:textId="77777777" w:rsidTr="006A7311">
        <w:trPr>
          <w:trHeight w:val="20"/>
        </w:trPr>
        <w:tc>
          <w:tcPr>
            <w:tcW w:w="2830" w:type="dxa"/>
            <w:vAlign w:val="center"/>
          </w:tcPr>
          <w:p w14:paraId="62C37971"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Other infectious complication</w:t>
            </w:r>
          </w:p>
        </w:tc>
        <w:tc>
          <w:tcPr>
            <w:tcW w:w="1134" w:type="dxa"/>
            <w:vAlign w:val="center"/>
          </w:tcPr>
          <w:p w14:paraId="0016D054" w14:textId="77777777" w:rsidR="006A7311" w:rsidRPr="006A7311" w:rsidRDefault="006A7311" w:rsidP="00B96AE4">
            <w:pPr>
              <w:jc w:val="center"/>
              <w:rPr>
                <w:sz w:val="20"/>
                <w:szCs w:val="20"/>
              </w:rPr>
            </w:pPr>
          </w:p>
        </w:tc>
        <w:tc>
          <w:tcPr>
            <w:tcW w:w="1134" w:type="dxa"/>
            <w:vAlign w:val="center"/>
          </w:tcPr>
          <w:p w14:paraId="0642C5B1"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4AA6B9FE" w14:textId="77777777" w:rsidR="006A7311" w:rsidRPr="006A7311" w:rsidRDefault="006A7311" w:rsidP="00B96AE4">
            <w:pPr>
              <w:jc w:val="center"/>
              <w:rPr>
                <w:sz w:val="20"/>
                <w:szCs w:val="20"/>
              </w:rPr>
            </w:pPr>
          </w:p>
        </w:tc>
      </w:tr>
      <w:tr w:rsidR="006A7311" w:rsidRPr="006A7311" w14:paraId="45D6EF58" w14:textId="77777777" w:rsidTr="006A7311">
        <w:trPr>
          <w:trHeight w:val="20"/>
        </w:trPr>
        <w:tc>
          <w:tcPr>
            <w:tcW w:w="2830" w:type="dxa"/>
            <w:vAlign w:val="center"/>
          </w:tcPr>
          <w:p w14:paraId="4866E706"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Duration of drainage</w:t>
            </w:r>
          </w:p>
        </w:tc>
        <w:tc>
          <w:tcPr>
            <w:tcW w:w="1134" w:type="dxa"/>
            <w:vAlign w:val="center"/>
          </w:tcPr>
          <w:p w14:paraId="2EB9A6D3" w14:textId="77777777" w:rsidR="006A7311" w:rsidRPr="006A7311" w:rsidRDefault="006A7311" w:rsidP="00B96AE4">
            <w:pPr>
              <w:jc w:val="center"/>
              <w:rPr>
                <w:sz w:val="20"/>
                <w:szCs w:val="20"/>
              </w:rPr>
            </w:pPr>
          </w:p>
        </w:tc>
        <w:tc>
          <w:tcPr>
            <w:tcW w:w="1134" w:type="dxa"/>
            <w:vAlign w:val="center"/>
          </w:tcPr>
          <w:p w14:paraId="2341B7BC"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2B325AED" w14:textId="77777777" w:rsidR="006A7311" w:rsidRPr="006A7311" w:rsidRDefault="006A7311" w:rsidP="00B96AE4">
            <w:pPr>
              <w:jc w:val="center"/>
              <w:rPr>
                <w:sz w:val="20"/>
                <w:szCs w:val="20"/>
              </w:rPr>
            </w:pPr>
          </w:p>
        </w:tc>
      </w:tr>
      <w:tr w:rsidR="006A7311" w:rsidRPr="006A7311" w14:paraId="348645E4" w14:textId="77777777" w:rsidTr="006A7311">
        <w:trPr>
          <w:trHeight w:val="20"/>
        </w:trPr>
        <w:tc>
          <w:tcPr>
            <w:tcW w:w="2830" w:type="dxa"/>
            <w:shd w:val="clear" w:color="auto" w:fill="D9D9D9" w:themeFill="background1" w:themeFillShade="D9"/>
            <w:vAlign w:val="center"/>
          </w:tcPr>
          <w:p w14:paraId="61A8D41D"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Re-operation</w:t>
            </w:r>
          </w:p>
        </w:tc>
        <w:tc>
          <w:tcPr>
            <w:tcW w:w="1134" w:type="dxa"/>
            <w:shd w:val="clear" w:color="auto" w:fill="D9D9D9" w:themeFill="background1" w:themeFillShade="D9"/>
            <w:vAlign w:val="center"/>
          </w:tcPr>
          <w:p w14:paraId="24DE51E0"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7FF7C315"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5F03EC1F"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1039669B" w14:textId="77777777" w:rsidTr="006A7311">
        <w:trPr>
          <w:trHeight w:val="20"/>
        </w:trPr>
        <w:tc>
          <w:tcPr>
            <w:tcW w:w="2830" w:type="dxa"/>
            <w:shd w:val="clear" w:color="auto" w:fill="D9D9D9" w:themeFill="background1" w:themeFillShade="D9"/>
            <w:vAlign w:val="center"/>
          </w:tcPr>
          <w:p w14:paraId="1E34137F"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Antibiotic failure</w:t>
            </w:r>
          </w:p>
        </w:tc>
        <w:tc>
          <w:tcPr>
            <w:tcW w:w="1134" w:type="dxa"/>
            <w:shd w:val="clear" w:color="auto" w:fill="D9D9D9" w:themeFill="background1" w:themeFillShade="D9"/>
            <w:vAlign w:val="center"/>
          </w:tcPr>
          <w:p w14:paraId="4EDCB68B"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0453D04F"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1E6B2A10"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0C1D4763" w14:textId="77777777" w:rsidTr="006A7311">
        <w:trPr>
          <w:trHeight w:val="20"/>
        </w:trPr>
        <w:tc>
          <w:tcPr>
            <w:tcW w:w="2830" w:type="dxa"/>
            <w:vAlign w:val="center"/>
          </w:tcPr>
          <w:p w14:paraId="05220408"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Pain score</w:t>
            </w:r>
          </w:p>
        </w:tc>
        <w:tc>
          <w:tcPr>
            <w:tcW w:w="1134" w:type="dxa"/>
            <w:vAlign w:val="center"/>
          </w:tcPr>
          <w:p w14:paraId="05015178" w14:textId="77777777" w:rsidR="006A7311" w:rsidRPr="006A7311" w:rsidRDefault="006A7311" w:rsidP="00B96AE4">
            <w:pPr>
              <w:jc w:val="center"/>
              <w:rPr>
                <w:sz w:val="20"/>
                <w:szCs w:val="20"/>
              </w:rPr>
            </w:pPr>
          </w:p>
        </w:tc>
        <w:tc>
          <w:tcPr>
            <w:tcW w:w="1134" w:type="dxa"/>
            <w:vAlign w:val="center"/>
          </w:tcPr>
          <w:p w14:paraId="1E9F22AA"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5A01A4D4"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2F0A7A1E" w14:textId="77777777" w:rsidTr="006A7311">
        <w:trPr>
          <w:trHeight w:val="20"/>
        </w:trPr>
        <w:tc>
          <w:tcPr>
            <w:tcW w:w="2830" w:type="dxa"/>
            <w:shd w:val="clear" w:color="auto" w:fill="D9D9D9" w:themeFill="background1" w:themeFillShade="D9"/>
            <w:vAlign w:val="center"/>
          </w:tcPr>
          <w:p w14:paraId="5A4869CB"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Readmission to hospital</w:t>
            </w:r>
          </w:p>
        </w:tc>
        <w:tc>
          <w:tcPr>
            <w:tcW w:w="1134" w:type="dxa"/>
            <w:shd w:val="clear" w:color="auto" w:fill="D9D9D9" w:themeFill="background1" w:themeFillShade="D9"/>
            <w:vAlign w:val="center"/>
          </w:tcPr>
          <w:p w14:paraId="270F7FDE"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18A92970"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2CA77399"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3FE04B58" w14:textId="77777777" w:rsidTr="006A7311">
        <w:trPr>
          <w:trHeight w:val="20"/>
        </w:trPr>
        <w:tc>
          <w:tcPr>
            <w:tcW w:w="2830" w:type="dxa"/>
            <w:vAlign w:val="center"/>
          </w:tcPr>
          <w:p w14:paraId="3FFB99F4" w14:textId="77777777" w:rsidR="006A7311" w:rsidRPr="006A7311" w:rsidRDefault="006A7311" w:rsidP="00B96AE4">
            <w:pPr>
              <w:rPr>
                <w:rFonts w:eastAsia="Times New Roman" w:cs="Times New Roman"/>
                <w:bCs/>
                <w:color w:val="000000"/>
                <w:sz w:val="20"/>
                <w:szCs w:val="20"/>
                <w:lang w:eastAsia="en-GB"/>
              </w:rPr>
            </w:pPr>
            <w:r w:rsidRPr="006A7311">
              <w:rPr>
                <w:rFonts w:eastAsia="Times New Roman" w:cs="Times New Roman"/>
                <w:bCs/>
                <w:color w:val="000000"/>
                <w:sz w:val="20"/>
                <w:szCs w:val="20"/>
                <w:lang w:eastAsia="en-GB"/>
              </w:rPr>
              <w:t>Bowel obstruction</w:t>
            </w:r>
          </w:p>
        </w:tc>
        <w:tc>
          <w:tcPr>
            <w:tcW w:w="1134" w:type="dxa"/>
            <w:vAlign w:val="center"/>
          </w:tcPr>
          <w:p w14:paraId="324E034D" w14:textId="77777777" w:rsidR="006A7311" w:rsidRPr="006A7311" w:rsidRDefault="006A7311" w:rsidP="00B96AE4">
            <w:pPr>
              <w:jc w:val="center"/>
              <w:rPr>
                <w:sz w:val="20"/>
                <w:szCs w:val="20"/>
              </w:rPr>
            </w:pPr>
          </w:p>
        </w:tc>
        <w:tc>
          <w:tcPr>
            <w:tcW w:w="1134" w:type="dxa"/>
            <w:vAlign w:val="center"/>
          </w:tcPr>
          <w:p w14:paraId="75E17CC2"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667C0BDF"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71ED0077" w14:textId="77777777" w:rsidTr="006A7311">
        <w:trPr>
          <w:trHeight w:val="20"/>
        </w:trPr>
        <w:tc>
          <w:tcPr>
            <w:tcW w:w="2830" w:type="dxa"/>
            <w:shd w:val="clear" w:color="auto" w:fill="D9D9D9" w:themeFill="background1" w:themeFillShade="D9"/>
            <w:vAlign w:val="center"/>
          </w:tcPr>
          <w:p w14:paraId="1AB746F0"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Recurrent appendicitis</w:t>
            </w:r>
          </w:p>
        </w:tc>
        <w:tc>
          <w:tcPr>
            <w:tcW w:w="1134" w:type="dxa"/>
            <w:shd w:val="clear" w:color="auto" w:fill="D9D9D9" w:themeFill="background1" w:themeFillShade="D9"/>
            <w:vAlign w:val="center"/>
          </w:tcPr>
          <w:p w14:paraId="0429221C"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390E3323"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70CC8A92"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7019908B" w14:textId="77777777" w:rsidTr="006A7311">
        <w:trPr>
          <w:trHeight w:val="20"/>
        </w:trPr>
        <w:tc>
          <w:tcPr>
            <w:tcW w:w="2830" w:type="dxa"/>
            <w:vAlign w:val="center"/>
          </w:tcPr>
          <w:p w14:paraId="2C37D822"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Major or minor complication</w:t>
            </w:r>
          </w:p>
        </w:tc>
        <w:tc>
          <w:tcPr>
            <w:tcW w:w="1134" w:type="dxa"/>
            <w:vAlign w:val="center"/>
          </w:tcPr>
          <w:p w14:paraId="756B506A" w14:textId="77777777" w:rsidR="006A7311" w:rsidRPr="006A7311" w:rsidRDefault="006A7311" w:rsidP="00B96AE4">
            <w:pPr>
              <w:jc w:val="center"/>
              <w:rPr>
                <w:sz w:val="20"/>
                <w:szCs w:val="20"/>
              </w:rPr>
            </w:pPr>
          </w:p>
        </w:tc>
        <w:tc>
          <w:tcPr>
            <w:tcW w:w="1134" w:type="dxa"/>
            <w:vAlign w:val="center"/>
          </w:tcPr>
          <w:p w14:paraId="30F8D7F6" w14:textId="77777777" w:rsidR="006A7311" w:rsidRPr="006A7311" w:rsidRDefault="006A7311" w:rsidP="00B96AE4">
            <w:pPr>
              <w:jc w:val="center"/>
              <w:rPr>
                <w:sz w:val="20"/>
                <w:szCs w:val="20"/>
              </w:rPr>
            </w:pPr>
            <w:r w:rsidRPr="006A7311">
              <w:rPr>
                <w:sz w:val="20"/>
                <w:szCs w:val="20"/>
              </w:rPr>
              <w:sym w:font="Wingdings" w:char="F0FC"/>
            </w:r>
          </w:p>
        </w:tc>
        <w:tc>
          <w:tcPr>
            <w:tcW w:w="1276" w:type="dxa"/>
            <w:vAlign w:val="center"/>
          </w:tcPr>
          <w:p w14:paraId="5581D01B"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7EDBEB4C" w14:textId="77777777" w:rsidTr="006A7311">
        <w:trPr>
          <w:trHeight w:val="20"/>
        </w:trPr>
        <w:tc>
          <w:tcPr>
            <w:tcW w:w="2830" w:type="dxa"/>
            <w:shd w:val="clear" w:color="auto" w:fill="D9D9D9" w:themeFill="background1" w:themeFillShade="D9"/>
            <w:vAlign w:val="center"/>
          </w:tcPr>
          <w:p w14:paraId="1FCB248D"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Death</w:t>
            </w:r>
          </w:p>
        </w:tc>
        <w:tc>
          <w:tcPr>
            <w:tcW w:w="1134" w:type="dxa"/>
            <w:shd w:val="clear" w:color="auto" w:fill="D9D9D9" w:themeFill="background1" w:themeFillShade="D9"/>
            <w:vAlign w:val="center"/>
          </w:tcPr>
          <w:p w14:paraId="4F45F908"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4A6F9081"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35079495"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1AFC2521" w14:textId="77777777" w:rsidTr="006A7311">
        <w:trPr>
          <w:trHeight w:val="20"/>
        </w:trPr>
        <w:tc>
          <w:tcPr>
            <w:tcW w:w="2830" w:type="dxa"/>
            <w:shd w:val="clear" w:color="auto" w:fill="D9D9D9" w:themeFill="background1" w:themeFillShade="D9"/>
            <w:vAlign w:val="center"/>
          </w:tcPr>
          <w:p w14:paraId="55DEB446"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Child’s quality of life</w:t>
            </w:r>
          </w:p>
        </w:tc>
        <w:tc>
          <w:tcPr>
            <w:tcW w:w="1134" w:type="dxa"/>
            <w:shd w:val="clear" w:color="auto" w:fill="D9D9D9" w:themeFill="background1" w:themeFillShade="D9"/>
            <w:vAlign w:val="center"/>
          </w:tcPr>
          <w:p w14:paraId="5BB6D066"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0F65B346"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4B9B2C37"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164AE5F6" w14:textId="77777777" w:rsidTr="006A7311">
        <w:trPr>
          <w:trHeight w:val="20"/>
        </w:trPr>
        <w:tc>
          <w:tcPr>
            <w:tcW w:w="2830" w:type="dxa"/>
            <w:shd w:val="clear" w:color="auto" w:fill="D9D9D9" w:themeFill="background1" w:themeFillShade="D9"/>
            <w:vAlign w:val="center"/>
          </w:tcPr>
          <w:p w14:paraId="56293316"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Patient stress</w:t>
            </w:r>
          </w:p>
        </w:tc>
        <w:tc>
          <w:tcPr>
            <w:tcW w:w="1134" w:type="dxa"/>
            <w:shd w:val="clear" w:color="auto" w:fill="D9D9D9" w:themeFill="background1" w:themeFillShade="D9"/>
            <w:vAlign w:val="center"/>
          </w:tcPr>
          <w:p w14:paraId="0599B381"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74880D8A" w14:textId="77777777" w:rsidR="006A7311" w:rsidRPr="006A7311" w:rsidRDefault="006A7311" w:rsidP="00B96AE4">
            <w:pPr>
              <w:jc w:val="center"/>
              <w:rPr>
                <w:sz w:val="20"/>
                <w:szCs w:val="20"/>
              </w:rPr>
            </w:pPr>
            <w:r w:rsidRPr="006A7311">
              <w:rPr>
                <w:sz w:val="20"/>
                <w:szCs w:val="20"/>
              </w:rPr>
              <w:sym w:font="Wingdings" w:char="F0FC"/>
            </w:r>
          </w:p>
        </w:tc>
        <w:tc>
          <w:tcPr>
            <w:tcW w:w="1276" w:type="dxa"/>
            <w:shd w:val="clear" w:color="auto" w:fill="D9D9D9" w:themeFill="background1" w:themeFillShade="D9"/>
            <w:vAlign w:val="center"/>
          </w:tcPr>
          <w:p w14:paraId="227C5162" w14:textId="77777777" w:rsidR="006A7311" w:rsidRPr="006A7311" w:rsidRDefault="006A7311" w:rsidP="00B96AE4">
            <w:pPr>
              <w:jc w:val="center"/>
              <w:rPr>
                <w:sz w:val="20"/>
                <w:szCs w:val="20"/>
              </w:rPr>
            </w:pPr>
            <w:r w:rsidRPr="006A7311">
              <w:rPr>
                <w:sz w:val="20"/>
                <w:szCs w:val="20"/>
              </w:rPr>
              <w:sym w:font="Wingdings" w:char="F0FC"/>
            </w:r>
          </w:p>
        </w:tc>
      </w:tr>
    </w:tbl>
    <w:p w14:paraId="0CA118AC" w14:textId="5264BB2C" w:rsidR="000B01D0" w:rsidRPr="006A7311" w:rsidRDefault="006A7311" w:rsidP="000B01D0">
      <w:pPr>
        <w:rPr>
          <w:sz w:val="16"/>
          <w:szCs w:val="16"/>
        </w:rPr>
      </w:pPr>
      <w:r w:rsidRPr="006A7311">
        <w:rPr>
          <w:sz w:val="16"/>
          <w:szCs w:val="16"/>
        </w:rPr>
        <w:sym w:font="Wingdings" w:char="F0FC"/>
      </w:r>
      <w:r w:rsidRPr="006A7311">
        <w:rPr>
          <w:sz w:val="16"/>
          <w:szCs w:val="16"/>
        </w:rPr>
        <w:t xml:space="preserve"> Indicates where the definition of ‘consensus in’ was achieved. Grey outcomes highlighted those that were voted ‘consensus in’ by parents across phases</w:t>
      </w:r>
    </w:p>
    <w:p w14:paraId="7B33DF83" w14:textId="10129536" w:rsidR="000B01D0" w:rsidRDefault="000B01D0">
      <w:r>
        <w:br w:type="page"/>
      </w:r>
    </w:p>
    <w:p w14:paraId="1E9258B9" w14:textId="75B3237B" w:rsidR="006A7311" w:rsidRPr="006A7311" w:rsidRDefault="00D22E8D" w:rsidP="007971E2">
      <w:pPr>
        <w:pStyle w:val="Caption"/>
        <w:rPr>
          <w:sz w:val="18"/>
          <w:szCs w:val="24"/>
        </w:rPr>
      </w:pPr>
      <w:bookmarkStart w:id="211" w:name="_Toc21900216"/>
      <w:r>
        <w:lastRenderedPageBreak/>
        <w:t xml:space="preserve">Table </w:t>
      </w:r>
      <w:r w:rsidR="0092104D">
        <w:fldChar w:fldCharType="begin"/>
      </w:r>
      <w:r w:rsidR="0092104D">
        <w:instrText xml:space="preserve"> SEQ Table \* ARABIC </w:instrText>
      </w:r>
      <w:r w:rsidR="0092104D">
        <w:fldChar w:fldCharType="separate"/>
      </w:r>
      <w:r>
        <w:rPr>
          <w:noProof/>
        </w:rPr>
        <w:t>31</w:t>
      </w:r>
      <w:r w:rsidR="0092104D">
        <w:rPr>
          <w:noProof/>
        </w:rPr>
        <w:fldChar w:fldCharType="end"/>
      </w:r>
      <w:r w:rsidR="00AC2675">
        <w:rPr>
          <w:sz w:val="18"/>
          <w:szCs w:val="24"/>
        </w:rPr>
        <w:t xml:space="preserve">. </w:t>
      </w:r>
      <w:r w:rsidR="006A7311" w:rsidRPr="006A7311">
        <w:rPr>
          <w:sz w:val="18"/>
          <w:szCs w:val="24"/>
        </w:rPr>
        <w:t xml:space="preserve">Consensus matrix for outcomes rated consensus in by </w:t>
      </w:r>
      <w:r w:rsidR="006A7311" w:rsidRPr="007971E2">
        <w:rPr>
          <w:i/>
          <w:sz w:val="18"/>
          <w:szCs w:val="24"/>
          <w:u w:val="single"/>
        </w:rPr>
        <w:t>surgeons</w:t>
      </w:r>
      <w:r w:rsidR="006A7311" w:rsidRPr="007971E2">
        <w:rPr>
          <w:i/>
          <w:sz w:val="18"/>
          <w:szCs w:val="24"/>
        </w:rPr>
        <w:t xml:space="preserve"> </w:t>
      </w:r>
      <w:r w:rsidR="006A7311" w:rsidRPr="006A7311">
        <w:rPr>
          <w:sz w:val="18"/>
          <w:szCs w:val="24"/>
        </w:rPr>
        <w:t>across phases</w:t>
      </w:r>
      <w:bookmarkEnd w:id="211"/>
    </w:p>
    <w:tbl>
      <w:tblPr>
        <w:tblStyle w:val="TableGrid"/>
        <w:tblW w:w="6799" w:type="dxa"/>
        <w:tblLook w:val="04A0" w:firstRow="1" w:lastRow="0" w:firstColumn="1" w:lastColumn="0" w:noHBand="0" w:noVBand="1"/>
      </w:tblPr>
      <w:tblGrid>
        <w:gridCol w:w="3256"/>
        <w:gridCol w:w="1134"/>
        <w:gridCol w:w="1134"/>
        <w:gridCol w:w="1275"/>
      </w:tblGrid>
      <w:tr w:rsidR="006A7311" w:rsidRPr="006A7311" w14:paraId="67E7F4DE" w14:textId="77777777" w:rsidTr="006A7311">
        <w:trPr>
          <w:trHeight w:val="20"/>
        </w:trPr>
        <w:tc>
          <w:tcPr>
            <w:tcW w:w="3256" w:type="dxa"/>
          </w:tcPr>
          <w:p w14:paraId="6F626C07" w14:textId="77777777" w:rsidR="006A7311" w:rsidRPr="006A7311" w:rsidRDefault="006A7311" w:rsidP="00B96AE4">
            <w:pPr>
              <w:rPr>
                <w:b/>
                <w:sz w:val="20"/>
                <w:szCs w:val="20"/>
              </w:rPr>
            </w:pPr>
            <w:r w:rsidRPr="006A7311">
              <w:rPr>
                <w:b/>
                <w:sz w:val="20"/>
                <w:szCs w:val="20"/>
              </w:rPr>
              <w:t>Outcome</w:t>
            </w:r>
          </w:p>
        </w:tc>
        <w:tc>
          <w:tcPr>
            <w:tcW w:w="1134" w:type="dxa"/>
          </w:tcPr>
          <w:p w14:paraId="2DD72994" w14:textId="77777777" w:rsidR="006A7311" w:rsidRPr="006A7311" w:rsidRDefault="006A7311" w:rsidP="00B96AE4">
            <w:pPr>
              <w:jc w:val="center"/>
              <w:rPr>
                <w:b/>
                <w:sz w:val="20"/>
                <w:szCs w:val="20"/>
              </w:rPr>
            </w:pPr>
            <w:r w:rsidRPr="006A7311">
              <w:rPr>
                <w:b/>
                <w:sz w:val="20"/>
                <w:szCs w:val="20"/>
              </w:rPr>
              <w:t>Phase one</w:t>
            </w:r>
          </w:p>
        </w:tc>
        <w:tc>
          <w:tcPr>
            <w:tcW w:w="1134" w:type="dxa"/>
          </w:tcPr>
          <w:p w14:paraId="3262CEEF" w14:textId="77777777" w:rsidR="006A7311" w:rsidRPr="006A7311" w:rsidRDefault="006A7311" w:rsidP="00B96AE4">
            <w:pPr>
              <w:jc w:val="center"/>
              <w:rPr>
                <w:b/>
                <w:sz w:val="20"/>
                <w:szCs w:val="20"/>
              </w:rPr>
            </w:pPr>
            <w:r w:rsidRPr="006A7311">
              <w:rPr>
                <w:b/>
                <w:sz w:val="20"/>
                <w:szCs w:val="20"/>
              </w:rPr>
              <w:t>Phase two</w:t>
            </w:r>
          </w:p>
        </w:tc>
        <w:tc>
          <w:tcPr>
            <w:tcW w:w="1275" w:type="dxa"/>
          </w:tcPr>
          <w:p w14:paraId="13A97B32" w14:textId="77777777" w:rsidR="006A7311" w:rsidRPr="006A7311" w:rsidRDefault="006A7311" w:rsidP="00B96AE4">
            <w:pPr>
              <w:jc w:val="center"/>
              <w:rPr>
                <w:b/>
                <w:sz w:val="20"/>
                <w:szCs w:val="20"/>
              </w:rPr>
            </w:pPr>
            <w:r w:rsidRPr="006A7311">
              <w:rPr>
                <w:b/>
                <w:sz w:val="20"/>
                <w:szCs w:val="20"/>
              </w:rPr>
              <w:t>Phase three</w:t>
            </w:r>
          </w:p>
        </w:tc>
      </w:tr>
      <w:tr w:rsidR="006A7311" w:rsidRPr="006A7311" w14:paraId="0751ED93" w14:textId="77777777" w:rsidTr="006A7311">
        <w:trPr>
          <w:trHeight w:val="20"/>
        </w:trPr>
        <w:tc>
          <w:tcPr>
            <w:tcW w:w="3256" w:type="dxa"/>
            <w:vAlign w:val="center"/>
          </w:tcPr>
          <w:p w14:paraId="48A9E255"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Blood Loss</w:t>
            </w:r>
          </w:p>
        </w:tc>
        <w:tc>
          <w:tcPr>
            <w:tcW w:w="1134" w:type="dxa"/>
            <w:vAlign w:val="center"/>
          </w:tcPr>
          <w:p w14:paraId="385CB01F" w14:textId="77777777" w:rsidR="006A7311" w:rsidRPr="006A7311" w:rsidRDefault="006A7311" w:rsidP="00B96AE4">
            <w:pPr>
              <w:jc w:val="center"/>
              <w:rPr>
                <w:sz w:val="20"/>
                <w:szCs w:val="20"/>
              </w:rPr>
            </w:pPr>
          </w:p>
        </w:tc>
        <w:tc>
          <w:tcPr>
            <w:tcW w:w="1134" w:type="dxa"/>
            <w:vAlign w:val="center"/>
          </w:tcPr>
          <w:p w14:paraId="56DD558D" w14:textId="77777777" w:rsidR="006A7311" w:rsidRPr="006A7311" w:rsidRDefault="006A7311" w:rsidP="00B96AE4">
            <w:pPr>
              <w:jc w:val="center"/>
              <w:rPr>
                <w:sz w:val="20"/>
                <w:szCs w:val="20"/>
              </w:rPr>
            </w:pPr>
            <w:r w:rsidRPr="006A7311">
              <w:rPr>
                <w:sz w:val="20"/>
                <w:szCs w:val="20"/>
              </w:rPr>
              <w:sym w:font="Wingdings" w:char="F0FC"/>
            </w:r>
          </w:p>
        </w:tc>
        <w:tc>
          <w:tcPr>
            <w:tcW w:w="1275" w:type="dxa"/>
            <w:vAlign w:val="center"/>
          </w:tcPr>
          <w:p w14:paraId="0427D639"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670ECD8A" w14:textId="77777777" w:rsidTr="006A7311">
        <w:trPr>
          <w:trHeight w:val="20"/>
        </w:trPr>
        <w:tc>
          <w:tcPr>
            <w:tcW w:w="3256" w:type="dxa"/>
            <w:shd w:val="clear" w:color="auto" w:fill="D9D9D9" w:themeFill="background1" w:themeFillShade="D9"/>
            <w:vAlign w:val="center"/>
          </w:tcPr>
          <w:p w14:paraId="6D13E1F6"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Intra-abdominal abscess</w:t>
            </w:r>
          </w:p>
        </w:tc>
        <w:tc>
          <w:tcPr>
            <w:tcW w:w="1134" w:type="dxa"/>
            <w:shd w:val="clear" w:color="auto" w:fill="D9D9D9" w:themeFill="background1" w:themeFillShade="D9"/>
            <w:vAlign w:val="center"/>
          </w:tcPr>
          <w:p w14:paraId="2ED09819"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1367C922"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0F9BCCDC"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3E8EE4C3" w14:textId="77777777" w:rsidTr="006A7311">
        <w:trPr>
          <w:trHeight w:val="20"/>
        </w:trPr>
        <w:tc>
          <w:tcPr>
            <w:tcW w:w="3256" w:type="dxa"/>
            <w:vAlign w:val="center"/>
          </w:tcPr>
          <w:p w14:paraId="3DF01B1F" w14:textId="77777777" w:rsidR="006A7311" w:rsidRPr="006A7311" w:rsidRDefault="006A7311" w:rsidP="00B96AE4">
            <w:pPr>
              <w:rPr>
                <w:sz w:val="20"/>
                <w:szCs w:val="20"/>
              </w:rPr>
            </w:pPr>
            <w:r w:rsidRPr="006A7311">
              <w:rPr>
                <w:sz w:val="20"/>
                <w:szCs w:val="20"/>
              </w:rPr>
              <w:t>Interventional radiology procedure</w:t>
            </w:r>
          </w:p>
        </w:tc>
        <w:tc>
          <w:tcPr>
            <w:tcW w:w="1134" w:type="dxa"/>
            <w:vAlign w:val="center"/>
          </w:tcPr>
          <w:p w14:paraId="3F4D54FF" w14:textId="77777777" w:rsidR="006A7311" w:rsidRPr="006A7311" w:rsidRDefault="006A7311" w:rsidP="00B96AE4">
            <w:pPr>
              <w:jc w:val="center"/>
              <w:rPr>
                <w:sz w:val="20"/>
                <w:szCs w:val="20"/>
              </w:rPr>
            </w:pPr>
          </w:p>
        </w:tc>
        <w:tc>
          <w:tcPr>
            <w:tcW w:w="1134" w:type="dxa"/>
            <w:vAlign w:val="center"/>
          </w:tcPr>
          <w:p w14:paraId="14C28139" w14:textId="77777777" w:rsidR="006A7311" w:rsidRPr="006A7311" w:rsidRDefault="006A7311" w:rsidP="00B96AE4">
            <w:pPr>
              <w:jc w:val="center"/>
              <w:rPr>
                <w:sz w:val="20"/>
                <w:szCs w:val="20"/>
              </w:rPr>
            </w:pPr>
            <w:r w:rsidRPr="006A7311">
              <w:rPr>
                <w:sz w:val="20"/>
                <w:szCs w:val="20"/>
              </w:rPr>
              <w:sym w:font="Wingdings" w:char="F0FC"/>
            </w:r>
          </w:p>
        </w:tc>
        <w:tc>
          <w:tcPr>
            <w:tcW w:w="1275" w:type="dxa"/>
            <w:vAlign w:val="center"/>
          </w:tcPr>
          <w:p w14:paraId="04E41F3C"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05FE480D" w14:textId="77777777" w:rsidTr="006A7311">
        <w:trPr>
          <w:trHeight w:val="20"/>
        </w:trPr>
        <w:tc>
          <w:tcPr>
            <w:tcW w:w="3256" w:type="dxa"/>
            <w:vAlign w:val="center"/>
          </w:tcPr>
          <w:p w14:paraId="0AEAEDE0"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Unplanned central venous catheter</w:t>
            </w:r>
          </w:p>
        </w:tc>
        <w:tc>
          <w:tcPr>
            <w:tcW w:w="1134" w:type="dxa"/>
            <w:vAlign w:val="center"/>
          </w:tcPr>
          <w:p w14:paraId="71B46677" w14:textId="77777777" w:rsidR="006A7311" w:rsidRPr="006A7311" w:rsidRDefault="006A7311" w:rsidP="00B96AE4">
            <w:pPr>
              <w:jc w:val="center"/>
              <w:rPr>
                <w:sz w:val="20"/>
                <w:szCs w:val="20"/>
              </w:rPr>
            </w:pPr>
          </w:p>
        </w:tc>
        <w:tc>
          <w:tcPr>
            <w:tcW w:w="1134" w:type="dxa"/>
            <w:vAlign w:val="center"/>
          </w:tcPr>
          <w:p w14:paraId="30CBD6FF" w14:textId="77777777" w:rsidR="006A7311" w:rsidRPr="006A7311" w:rsidRDefault="006A7311" w:rsidP="00B96AE4">
            <w:pPr>
              <w:jc w:val="center"/>
              <w:rPr>
                <w:sz w:val="20"/>
                <w:szCs w:val="20"/>
              </w:rPr>
            </w:pPr>
          </w:p>
        </w:tc>
        <w:tc>
          <w:tcPr>
            <w:tcW w:w="1275" w:type="dxa"/>
            <w:vAlign w:val="center"/>
          </w:tcPr>
          <w:p w14:paraId="1703C08B"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1343B56F" w14:textId="77777777" w:rsidTr="006A7311">
        <w:trPr>
          <w:trHeight w:val="20"/>
        </w:trPr>
        <w:tc>
          <w:tcPr>
            <w:tcW w:w="3256" w:type="dxa"/>
            <w:shd w:val="clear" w:color="auto" w:fill="D9D9D9" w:themeFill="background1" w:themeFillShade="D9"/>
            <w:vAlign w:val="center"/>
          </w:tcPr>
          <w:p w14:paraId="071ECD01"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Re-operation</w:t>
            </w:r>
          </w:p>
        </w:tc>
        <w:tc>
          <w:tcPr>
            <w:tcW w:w="1134" w:type="dxa"/>
            <w:shd w:val="clear" w:color="auto" w:fill="D9D9D9" w:themeFill="background1" w:themeFillShade="D9"/>
            <w:vAlign w:val="center"/>
          </w:tcPr>
          <w:p w14:paraId="43AB4E45"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1DE67BAB"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2E23175A"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124B83FA" w14:textId="77777777" w:rsidTr="006A7311">
        <w:trPr>
          <w:trHeight w:val="20"/>
        </w:trPr>
        <w:tc>
          <w:tcPr>
            <w:tcW w:w="3256" w:type="dxa"/>
            <w:shd w:val="clear" w:color="auto" w:fill="D9D9D9" w:themeFill="background1" w:themeFillShade="D9"/>
            <w:vAlign w:val="center"/>
          </w:tcPr>
          <w:p w14:paraId="27941FB8"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Readmission to hospital</w:t>
            </w:r>
          </w:p>
        </w:tc>
        <w:tc>
          <w:tcPr>
            <w:tcW w:w="1134" w:type="dxa"/>
            <w:shd w:val="clear" w:color="auto" w:fill="D9D9D9" w:themeFill="background1" w:themeFillShade="D9"/>
            <w:vAlign w:val="center"/>
          </w:tcPr>
          <w:p w14:paraId="789198C0"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049E05D3"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3D521DBC"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53B23B7F" w14:textId="77777777" w:rsidTr="006A7311">
        <w:trPr>
          <w:trHeight w:val="20"/>
        </w:trPr>
        <w:tc>
          <w:tcPr>
            <w:tcW w:w="3256" w:type="dxa"/>
            <w:shd w:val="clear" w:color="auto" w:fill="D9D9D9" w:themeFill="background1" w:themeFillShade="D9"/>
            <w:vAlign w:val="center"/>
          </w:tcPr>
          <w:p w14:paraId="7612B6A7" w14:textId="77777777" w:rsidR="006A7311" w:rsidRPr="006A7311" w:rsidRDefault="006A7311" w:rsidP="00B96AE4">
            <w:pPr>
              <w:rPr>
                <w:rFonts w:eastAsia="Times New Roman" w:cs="Times New Roman"/>
                <w:bCs/>
                <w:color w:val="000000"/>
                <w:sz w:val="20"/>
                <w:szCs w:val="20"/>
                <w:lang w:eastAsia="en-GB"/>
              </w:rPr>
            </w:pPr>
            <w:r w:rsidRPr="006A7311">
              <w:rPr>
                <w:rFonts w:eastAsia="Times New Roman" w:cs="Times New Roman"/>
                <w:bCs/>
                <w:color w:val="000000"/>
                <w:sz w:val="20"/>
                <w:szCs w:val="20"/>
                <w:lang w:eastAsia="en-GB"/>
              </w:rPr>
              <w:t>Bowel obstruction</w:t>
            </w:r>
          </w:p>
        </w:tc>
        <w:tc>
          <w:tcPr>
            <w:tcW w:w="1134" w:type="dxa"/>
            <w:shd w:val="clear" w:color="auto" w:fill="D9D9D9" w:themeFill="background1" w:themeFillShade="D9"/>
            <w:vAlign w:val="center"/>
          </w:tcPr>
          <w:p w14:paraId="46F624A5"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6BE8B112"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58DDE54A"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46775AFB" w14:textId="77777777" w:rsidTr="006A7311">
        <w:trPr>
          <w:trHeight w:val="20"/>
        </w:trPr>
        <w:tc>
          <w:tcPr>
            <w:tcW w:w="3256" w:type="dxa"/>
            <w:shd w:val="clear" w:color="auto" w:fill="D9D9D9" w:themeFill="background1" w:themeFillShade="D9"/>
            <w:vAlign w:val="center"/>
          </w:tcPr>
          <w:p w14:paraId="77A15B63"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Recurrent appendicitis</w:t>
            </w:r>
          </w:p>
        </w:tc>
        <w:tc>
          <w:tcPr>
            <w:tcW w:w="1134" w:type="dxa"/>
            <w:shd w:val="clear" w:color="auto" w:fill="D9D9D9" w:themeFill="background1" w:themeFillShade="D9"/>
            <w:vAlign w:val="center"/>
          </w:tcPr>
          <w:p w14:paraId="043BE685"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0907320B"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74178C89"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66CAAD0D" w14:textId="77777777" w:rsidTr="006A7311">
        <w:trPr>
          <w:trHeight w:val="20"/>
        </w:trPr>
        <w:tc>
          <w:tcPr>
            <w:tcW w:w="3256" w:type="dxa"/>
            <w:shd w:val="clear" w:color="auto" w:fill="D9D9D9" w:themeFill="background1" w:themeFillShade="D9"/>
            <w:vAlign w:val="center"/>
          </w:tcPr>
          <w:p w14:paraId="6BEA28B8"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Major or minor complication</w:t>
            </w:r>
          </w:p>
        </w:tc>
        <w:tc>
          <w:tcPr>
            <w:tcW w:w="1134" w:type="dxa"/>
            <w:shd w:val="clear" w:color="auto" w:fill="D9D9D9" w:themeFill="background1" w:themeFillShade="D9"/>
            <w:vAlign w:val="center"/>
          </w:tcPr>
          <w:p w14:paraId="11291D5F"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7158892B"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6C9337A5"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63AF71BB" w14:textId="77777777" w:rsidTr="006A7311">
        <w:trPr>
          <w:trHeight w:val="20"/>
        </w:trPr>
        <w:tc>
          <w:tcPr>
            <w:tcW w:w="3256" w:type="dxa"/>
            <w:shd w:val="clear" w:color="auto" w:fill="D9D9D9" w:themeFill="background1" w:themeFillShade="D9"/>
            <w:vAlign w:val="center"/>
          </w:tcPr>
          <w:p w14:paraId="085DAC29"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Death</w:t>
            </w:r>
          </w:p>
        </w:tc>
        <w:tc>
          <w:tcPr>
            <w:tcW w:w="1134" w:type="dxa"/>
            <w:shd w:val="clear" w:color="auto" w:fill="D9D9D9" w:themeFill="background1" w:themeFillShade="D9"/>
            <w:vAlign w:val="center"/>
          </w:tcPr>
          <w:p w14:paraId="0CA24B9B" w14:textId="77777777" w:rsidR="006A7311" w:rsidRPr="006A7311" w:rsidRDefault="006A7311" w:rsidP="00B96AE4">
            <w:pPr>
              <w:jc w:val="center"/>
              <w:rPr>
                <w:sz w:val="20"/>
                <w:szCs w:val="20"/>
              </w:rPr>
            </w:pPr>
            <w:r w:rsidRPr="006A7311">
              <w:rPr>
                <w:sz w:val="20"/>
                <w:szCs w:val="20"/>
              </w:rPr>
              <w:sym w:font="Wingdings" w:char="F0FC"/>
            </w:r>
          </w:p>
        </w:tc>
        <w:tc>
          <w:tcPr>
            <w:tcW w:w="1134" w:type="dxa"/>
            <w:shd w:val="clear" w:color="auto" w:fill="D9D9D9" w:themeFill="background1" w:themeFillShade="D9"/>
            <w:vAlign w:val="center"/>
          </w:tcPr>
          <w:p w14:paraId="493B4150" w14:textId="77777777" w:rsidR="006A7311" w:rsidRPr="006A7311" w:rsidRDefault="006A7311" w:rsidP="00B96AE4">
            <w:pPr>
              <w:jc w:val="center"/>
              <w:rPr>
                <w:sz w:val="20"/>
                <w:szCs w:val="20"/>
              </w:rPr>
            </w:pPr>
            <w:r w:rsidRPr="006A7311">
              <w:rPr>
                <w:sz w:val="20"/>
                <w:szCs w:val="20"/>
              </w:rPr>
              <w:sym w:font="Wingdings" w:char="F0FC"/>
            </w:r>
          </w:p>
        </w:tc>
        <w:tc>
          <w:tcPr>
            <w:tcW w:w="1275" w:type="dxa"/>
            <w:shd w:val="clear" w:color="auto" w:fill="D9D9D9" w:themeFill="background1" w:themeFillShade="D9"/>
            <w:vAlign w:val="center"/>
          </w:tcPr>
          <w:p w14:paraId="01458943" w14:textId="77777777" w:rsidR="006A7311" w:rsidRPr="006A7311" w:rsidRDefault="006A7311" w:rsidP="00B96AE4">
            <w:pPr>
              <w:jc w:val="center"/>
              <w:rPr>
                <w:sz w:val="20"/>
                <w:szCs w:val="20"/>
              </w:rPr>
            </w:pPr>
            <w:r w:rsidRPr="006A7311">
              <w:rPr>
                <w:sz w:val="20"/>
                <w:szCs w:val="20"/>
              </w:rPr>
              <w:sym w:font="Wingdings" w:char="F0FC"/>
            </w:r>
          </w:p>
        </w:tc>
      </w:tr>
      <w:tr w:rsidR="006A7311" w:rsidRPr="006A7311" w14:paraId="037FE4DA" w14:textId="77777777" w:rsidTr="006A7311">
        <w:trPr>
          <w:trHeight w:val="20"/>
        </w:trPr>
        <w:tc>
          <w:tcPr>
            <w:tcW w:w="3256" w:type="dxa"/>
            <w:vAlign w:val="center"/>
          </w:tcPr>
          <w:p w14:paraId="5CAAFB15" w14:textId="77777777" w:rsidR="006A7311" w:rsidRPr="006A7311" w:rsidRDefault="006A7311" w:rsidP="00B96AE4">
            <w:pPr>
              <w:rPr>
                <w:sz w:val="20"/>
                <w:szCs w:val="20"/>
              </w:rPr>
            </w:pPr>
            <w:r w:rsidRPr="006A7311">
              <w:rPr>
                <w:rFonts w:eastAsia="Times New Roman" w:cs="Times New Roman"/>
                <w:bCs/>
                <w:color w:val="000000"/>
                <w:sz w:val="20"/>
                <w:szCs w:val="20"/>
                <w:lang w:eastAsia="en-GB"/>
              </w:rPr>
              <w:t>Child’s quality of life</w:t>
            </w:r>
          </w:p>
        </w:tc>
        <w:tc>
          <w:tcPr>
            <w:tcW w:w="1134" w:type="dxa"/>
            <w:vAlign w:val="center"/>
          </w:tcPr>
          <w:p w14:paraId="266F4C5E" w14:textId="77777777" w:rsidR="006A7311" w:rsidRPr="006A7311" w:rsidRDefault="006A7311" w:rsidP="00B96AE4">
            <w:pPr>
              <w:jc w:val="center"/>
              <w:rPr>
                <w:sz w:val="20"/>
                <w:szCs w:val="20"/>
              </w:rPr>
            </w:pPr>
          </w:p>
        </w:tc>
        <w:tc>
          <w:tcPr>
            <w:tcW w:w="1134" w:type="dxa"/>
            <w:vAlign w:val="center"/>
          </w:tcPr>
          <w:p w14:paraId="16D16FAB" w14:textId="77777777" w:rsidR="006A7311" w:rsidRPr="006A7311" w:rsidRDefault="006A7311" w:rsidP="00B96AE4">
            <w:pPr>
              <w:jc w:val="center"/>
              <w:rPr>
                <w:sz w:val="20"/>
                <w:szCs w:val="20"/>
              </w:rPr>
            </w:pPr>
            <w:r w:rsidRPr="006A7311">
              <w:rPr>
                <w:sz w:val="20"/>
                <w:szCs w:val="20"/>
              </w:rPr>
              <w:sym w:font="Wingdings" w:char="F0FC"/>
            </w:r>
          </w:p>
        </w:tc>
        <w:tc>
          <w:tcPr>
            <w:tcW w:w="1275" w:type="dxa"/>
            <w:vAlign w:val="center"/>
          </w:tcPr>
          <w:p w14:paraId="7BB5AB77" w14:textId="77777777" w:rsidR="006A7311" w:rsidRPr="006A7311" w:rsidRDefault="006A7311" w:rsidP="00B96AE4">
            <w:pPr>
              <w:jc w:val="center"/>
              <w:rPr>
                <w:sz w:val="20"/>
                <w:szCs w:val="20"/>
              </w:rPr>
            </w:pPr>
            <w:r w:rsidRPr="006A7311">
              <w:rPr>
                <w:sz w:val="20"/>
                <w:szCs w:val="20"/>
              </w:rPr>
              <w:sym w:font="Wingdings" w:char="F0FC"/>
            </w:r>
          </w:p>
        </w:tc>
      </w:tr>
    </w:tbl>
    <w:p w14:paraId="5C7B32F8" w14:textId="77777777" w:rsidR="006A7311" w:rsidRPr="006A7311" w:rsidRDefault="006A7311" w:rsidP="006A7311">
      <w:pPr>
        <w:rPr>
          <w:sz w:val="16"/>
          <w:szCs w:val="24"/>
        </w:rPr>
      </w:pPr>
      <w:r w:rsidRPr="006A7311">
        <w:rPr>
          <w:sz w:val="16"/>
          <w:szCs w:val="24"/>
        </w:rPr>
        <w:sym w:font="Wingdings" w:char="F0FC"/>
      </w:r>
      <w:r w:rsidRPr="006A7311">
        <w:rPr>
          <w:sz w:val="16"/>
          <w:szCs w:val="24"/>
        </w:rPr>
        <w:t xml:space="preserve"> Indicates where the definition of ‘consensus in’ was achieved. Grey outcomes highlighted those that were voted ‘consensus in’ by surgeons across all three phases</w:t>
      </w:r>
    </w:p>
    <w:p w14:paraId="5601B4BB" w14:textId="77777777" w:rsidR="007E393A" w:rsidRDefault="007E393A">
      <w:pPr>
        <w:sectPr w:rsidR="007E393A" w:rsidSect="000B01D0">
          <w:pgSz w:w="16840" w:h="11901" w:orient="landscape"/>
          <w:pgMar w:top="1440" w:right="1440" w:bottom="1440" w:left="1440" w:header="709" w:footer="709" w:gutter="0"/>
          <w:cols w:num="2" w:space="708"/>
          <w:titlePg/>
          <w:docGrid w:linePitch="360"/>
        </w:sectPr>
      </w:pPr>
    </w:p>
    <w:p w14:paraId="7E5C5627" w14:textId="2AAE7821" w:rsidR="00D01955" w:rsidRDefault="00353425" w:rsidP="00A23A23">
      <w:pPr>
        <w:pStyle w:val="Heading3"/>
      </w:pPr>
      <w:bookmarkStart w:id="212" w:name="_3M:_Consensus_meeting"/>
      <w:bookmarkStart w:id="213" w:name="_Toc27372639"/>
      <w:bookmarkEnd w:id="212"/>
      <w:r>
        <w:lastRenderedPageBreak/>
        <w:t>3</w:t>
      </w:r>
      <w:r w:rsidR="007E123E">
        <w:t>M</w:t>
      </w:r>
      <w:r w:rsidR="00B85F7F">
        <w:t xml:space="preserve">: </w:t>
      </w:r>
      <w:r w:rsidR="00D01955">
        <w:t>Consensus meeting attendees</w:t>
      </w:r>
      <w:bookmarkEnd w:id="213"/>
    </w:p>
    <w:p w14:paraId="6F4ECFB8" w14:textId="357D9FA2" w:rsidR="003F10D8" w:rsidRDefault="00D22E8D" w:rsidP="007971E2">
      <w:pPr>
        <w:pStyle w:val="Caption"/>
      </w:pPr>
      <w:bookmarkStart w:id="214" w:name="_Toc21900217"/>
      <w:r>
        <w:t xml:space="preserve">Table </w:t>
      </w:r>
      <w:r w:rsidR="0092104D">
        <w:fldChar w:fldCharType="begin"/>
      </w:r>
      <w:r w:rsidR="0092104D">
        <w:instrText xml:space="preserve"> SEQ Table \* ARABIC </w:instrText>
      </w:r>
      <w:r w:rsidR="0092104D">
        <w:fldChar w:fldCharType="separate"/>
      </w:r>
      <w:r>
        <w:rPr>
          <w:noProof/>
        </w:rPr>
        <w:t>32</w:t>
      </w:r>
      <w:r w:rsidR="0092104D">
        <w:rPr>
          <w:noProof/>
        </w:rPr>
        <w:fldChar w:fldCharType="end"/>
      </w:r>
      <w:r w:rsidR="00AC2675">
        <w:t>.</w:t>
      </w:r>
      <w:r w:rsidR="007E393A">
        <w:t xml:space="preserve"> </w:t>
      </w:r>
      <w:r w:rsidR="007E393A" w:rsidRPr="007E393A">
        <w:t>List of attendees for the patients’ and parents’ consensus meeting</w:t>
      </w:r>
      <w:bookmarkEnd w:id="214"/>
    </w:p>
    <w:tbl>
      <w:tblPr>
        <w:tblStyle w:val="TableGrid"/>
        <w:tblW w:w="8984" w:type="dxa"/>
        <w:tblLook w:val="04A0" w:firstRow="1" w:lastRow="0" w:firstColumn="1" w:lastColumn="0" w:noHBand="0" w:noVBand="1"/>
      </w:tblPr>
      <w:tblGrid>
        <w:gridCol w:w="1828"/>
        <w:gridCol w:w="3978"/>
        <w:gridCol w:w="3178"/>
      </w:tblGrid>
      <w:tr w:rsidR="007E393A" w:rsidRPr="005824C3" w14:paraId="4CB172AA" w14:textId="77777777" w:rsidTr="00E10FE7">
        <w:trPr>
          <w:trHeight w:val="278"/>
        </w:trPr>
        <w:tc>
          <w:tcPr>
            <w:tcW w:w="1828" w:type="dxa"/>
            <w:vAlign w:val="center"/>
          </w:tcPr>
          <w:p w14:paraId="7B2E2F12" w14:textId="77777777" w:rsidR="007E393A" w:rsidRPr="005824C3" w:rsidRDefault="007E393A" w:rsidP="00E10FE7">
            <w:pPr>
              <w:rPr>
                <w:b/>
              </w:rPr>
            </w:pPr>
            <w:r w:rsidRPr="005824C3">
              <w:rPr>
                <w:b/>
              </w:rPr>
              <w:t>Participant</w:t>
            </w:r>
          </w:p>
        </w:tc>
        <w:tc>
          <w:tcPr>
            <w:tcW w:w="3978" w:type="dxa"/>
            <w:vAlign w:val="center"/>
          </w:tcPr>
          <w:p w14:paraId="35D0B15D" w14:textId="77777777" w:rsidR="007E393A" w:rsidRPr="005824C3" w:rsidRDefault="007E393A" w:rsidP="00E10FE7">
            <w:pPr>
              <w:jc w:val="center"/>
              <w:rPr>
                <w:b/>
              </w:rPr>
            </w:pPr>
            <w:r w:rsidRPr="005824C3">
              <w:rPr>
                <w:b/>
              </w:rPr>
              <w:t>Role</w:t>
            </w:r>
          </w:p>
        </w:tc>
        <w:tc>
          <w:tcPr>
            <w:tcW w:w="3178" w:type="dxa"/>
            <w:vAlign w:val="center"/>
          </w:tcPr>
          <w:p w14:paraId="2230FEF3" w14:textId="77777777" w:rsidR="007E393A" w:rsidRPr="005824C3" w:rsidRDefault="007E393A" w:rsidP="00E10FE7">
            <w:pPr>
              <w:jc w:val="center"/>
              <w:rPr>
                <w:b/>
              </w:rPr>
            </w:pPr>
            <w:r w:rsidRPr="005824C3">
              <w:rPr>
                <w:b/>
              </w:rPr>
              <w:t>Stakeholder panel</w:t>
            </w:r>
          </w:p>
        </w:tc>
      </w:tr>
      <w:tr w:rsidR="007E393A" w:rsidRPr="005824C3" w14:paraId="33F0D0C5" w14:textId="77777777" w:rsidTr="00E10FE7">
        <w:trPr>
          <w:trHeight w:val="278"/>
        </w:trPr>
        <w:tc>
          <w:tcPr>
            <w:tcW w:w="1828" w:type="dxa"/>
            <w:vAlign w:val="center"/>
          </w:tcPr>
          <w:p w14:paraId="4E88BB0C" w14:textId="77777777" w:rsidR="007E393A" w:rsidRPr="005824C3" w:rsidRDefault="007E393A" w:rsidP="00E10FE7">
            <w:r w:rsidRPr="005824C3">
              <w:t>1*</w:t>
            </w:r>
          </w:p>
        </w:tc>
        <w:tc>
          <w:tcPr>
            <w:tcW w:w="3978" w:type="dxa"/>
            <w:vAlign w:val="center"/>
          </w:tcPr>
          <w:p w14:paraId="6E7CACA6" w14:textId="77777777" w:rsidR="007E393A" w:rsidRPr="005824C3" w:rsidRDefault="007E393A" w:rsidP="00E10FE7">
            <w:pPr>
              <w:jc w:val="center"/>
            </w:pPr>
            <w:r w:rsidRPr="005824C3">
              <w:t>Participant</w:t>
            </w:r>
          </w:p>
        </w:tc>
        <w:tc>
          <w:tcPr>
            <w:tcW w:w="3178" w:type="dxa"/>
            <w:vAlign w:val="center"/>
          </w:tcPr>
          <w:p w14:paraId="3FF84EB8" w14:textId="77777777" w:rsidR="007E393A" w:rsidRPr="005824C3" w:rsidRDefault="007E393A" w:rsidP="00E10FE7">
            <w:pPr>
              <w:jc w:val="center"/>
            </w:pPr>
            <w:r w:rsidRPr="005824C3">
              <w:t>Parent (Mother)</w:t>
            </w:r>
          </w:p>
        </w:tc>
      </w:tr>
      <w:tr w:rsidR="007E393A" w:rsidRPr="005824C3" w14:paraId="59B5D1F0" w14:textId="77777777" w:rsidTr="00E10FE7">
        <w:trPr>
          <w:trHeight w:val="293"/>
        </w:trPr>
        <w:tc>
          <w:tcPr>
            <w:tcW w:w="1828" w:type="dxa"/>
            <w:vAlign w:val="center"/>
          </w:tcPr>
          <w:p w14:paraId="3885ECEF" w14:textId="77777777" w:rsidR="007E393A" w:rsidRPr="005824C3" w:rsidRDefault="007E393A" w:rsidP="00E10FE7">
            <w:r w:rsidRPr="005824C3">
              <w:t>2*</w:t>
            </w:r>
          </w:p>
        </w:tc>
        <w:tc>
          <w:tcPr>
            <w:tcW w:w="3978" w:type="dxa"/>
            <w:vAlign w:val="center"/>
          </w:tcPr>
          <w:p w14:paraId="04DF5EBA" w14:textId="77777777" w:rsidR="007E393A" w:rsidRPr="005824C3" w:rsidRDefault="007E393A" w:rsidP="00E10FE7">
            <w:pPr>
              <w:jc w:val="center"/>
            </w:pPr>
            <w:r w:rsidRPr="005824C3">
              <w:t>Participant</w:t>
            </w:r>
          </w:p>
        </w:tc>
        <w:tc>
          <w:tcPr>
            <w:tcW w:w="3178" w:type="dxa"/>
            <w:vAlign w:val="center"/>
          </w:tcPr>
          <w:p w14:paraId="0841A724" w14:textId="77777777" w:rsidR="007E393A" w:rsidRPr="005824C3" w:rsidRDefault="007E393A" w:rsidP="00E10FE7">
            <w:pPr>
              <w:jc w:val="center"/>
            </w:pPr>
            <w:r w:rsidRPr="005824C3">
              <w:t>Parent (Mother)</w:t>
            </w:r>
          </w:p>
        </w:tc>
      </w:tr>
      <w:tr w:rsidR="007E393A" w:rsidRPr="005824C3" w14:paraId="00C89E7B" w14:textId="77777777" w:rsidTr="00E10FE7">
        <w:trPr>
          <w:trHeight w:val="278"/>
        </w:trPr>
        <w:tc>
          <w:tcPr>
            <w:tcW w:w="1828" w:type="dxa"/>
            <w:vAlign w:val="center"/>
          </w:tcPr>
          <w:p w14:paraId="2F43D76E" w14:textId="77777777" w:rsidR="007E393A" w:rsidRPr="005824C3" w:rsidRDefault="007E393A" w:rsidP="00E10FE7">
            <w:r w:rsidRPr="005824C3">
              <w:t>3*</w:t>
            </w:r>
          </w:p>
        </w:tc>
        <w:tc>
          <w:tcPr>
            <w:tcW w:w="3978" w:type="dxa"/>
            <w:vAlign w:val="center"/>
          </w:tcPr>
          <w:p w14:paraId="58AC585F" w14:textId="77777777" w:rsidR="007E393A" w:rsidRPr="005824C3" w:rsidRDefault="007E393A" w:rsidP="00E10FE7">
            <w:pPr>
              <w:jc w:val="center"/>
            </w:pPr>
            <w:r w:rsidRPr="005824C3">
              <w:t>Participant</w:t>
            </w:r>
          </w:p>
        </w:tc>
        <w:tc>
          <w:tcPr>
            <w:tcW w:w="3178" w:type="dxa"/>
            <w:vAlign w:val="center"/>
          </w:tcPr>
          <w:p w14:paraId="66C7244D" w14:textId="77777777" w:rsidR="007E393A" w:rsidRPr="005824C3" w:rsidRDefault="007E393A" w:rsidP="00E10FE7">
            <w:pPr>
              <w:jc w:val="center"/>
            </w:pPr>
            <w:r w:rsidRPr="005824C3">
              <w:t>Parent (Mother)</w:t>
            </w:r>
          </w:p>
        </w:tc>
      </w:tr>
      <w:tr w:rsidR="007E393A" w:rsidRPr="005824C3" w14:paraId="2C1E2610" w14:textId="77777777" w:rsidTr="00E10FE7">
        <w:trPr>
          <w:trHeight w:val="278"/>
        </w:trPr>
        <w:tc>
          <w:tcPr>
            <w:tcW w:w="1828" w:type="dxa"/>
            <w:vAlign w:val="center"/>
          </w:tcPr>
          <w:p w14:paraId="2B747581" w14:textId="77777777" w:rsidR="007E393A" w:rsidRPr="005824C3" w:rsidRDefault="007E393A" w:rsidP="00E10FE7">
            <w:r w:rsidRPr="005824C3">
              <w:t>4*</w:t>
            </w:r>
          </w:p>
        </w:tc>
        <w:tc>
          <w:tcPr>
            <w:tcW w:w="3978" w:type="dxa"/>
            <w:vAlign w:val="center"/>
          </w:tcPr>
          <w:p w14:paraId="2DCC9EC5" w14:textId="77777777" w:rsidR="007E393A" w:rsidRPr="005824C3" w:rsidRDefault="007E393A" w:rsidP="00E10FE7">
            <w:pPr>
              <w:jc w:val="center"/>
            </w:pPr>
            <w:r w:rsidRPr="005824C3">
              <w:t>Participant</w:t>
            </w:r>
          </w:p>
        </w:tc>
        <w:tc>
          <w:tcPr>
            <w:tcW w:w="3178" w:type="dxa"/>
            <w:vAlign w:val="center"/>
          </w:tcPr>
          <w:p w14:paraId="1DF3C6CB" w14:textId="77777777" w:rsidR="007E393A" w:rsidRPr="005824C3" w:rsidRDefault="007E393A" w:rsidP="00E10FE7">
            <w:pPr>
              <w:jc w:val="center"/>
            </w:pPr>
            <w:r w:rsidRPr="005824C3">
              <w:t>Parent (Mother)</w:t>
            </w:r>
          </w:p>
        </w:tc>
      </w:tr>
      <w:tr w:rsidR="007E393A" w:rsidRPr="005824C3" w14:paraId="6D15EC17" w14:textId="77777777" w:rsidTr="00E10FE7">
        <w:trPr>
          <w:trHeight w:val="278"/>
        </w:trPr>
        <w:tc>
          <w:tcPr>
            <w:tcW w:w="1828" w:type="dxa"/>
            <w:vAlign w:val="center"/>
          </w:tcPr>
          <w:p w14:paraId="1BA6FA83" w14:textId="77777777" w:rsidR="007E393A" w:rsidRPr="005824C3" w:rsidRDefault="007E393A" w:rsidP="00E10FE7">
            <w:r w:rsidRPr="005824C3">
              <w:t>5*</w:t>
            </w:r>
          </w:p>
        </w:tc>
        <w:tc>
          <w:tcPr>
            <w:tcW w:w="3978" w:type="dxa"/>
            <w:vAlign w:val="center"/>
          </w:tcPr>
          <w:p w14:paraId="6FE52261" w14:textId="77777777" w:rsidR="007E393A" w:rsidRPr="005824C3" w:rsidRDefault="007E393A" w:rsidP="00E10FE7">
            <w:pPr>
              <w:jc w:val="center"/>
            </w:pPr>
            <w:r w:rsidRPr="005824C3">
              <w:t>Participant</w:t>
            </w:r>
          </w:p>
        </w:tc>
        <w:tc>
          <w:tcPr>
            <w:tcW w:w="3178" w:type="dxa"/>
            <w:vAlign w:val="center"/>
          </w:tcPr>
          <w:p w14:paraId="4464E0EE" w14:textId="77777777" w:rsidR="007E393A" w:rsidRPr="005824C3" w:rsidRDefault="007E393A" w:rsidP="00E10FE7">
            <w:pPr>
              <w:jc w:val="center"/>
            </w:pPr>
            <w:r w:rsidRPr="005824C3">
              <w:t>Parent (Mother)</w:t>
            </w:r>
          </w:p>
        </w:tc>
      </w:tr>
      <w:tr w:rsidR="007E393A" w:rsidRPr="005824C3" w14:paraId="7415DE96" w14:textId="77777777" w:rsidTr="00E10FE7">
        <w:trPr>
          <w:trHeight w:val="278"/>
        </w:trPr>
        <w:tc>
          <w:tcPr>
            <w:tcW w:w="1828" w:type="dxa"/>
            <w:vAlign w:val="center"/>
          </w:tcPr>
          <w:p w14:paraId="7D0F2231" w14:textId="77777777" w:rsidR="007E393A" w:rsidRPr="005824C3" w:rsidRDefault="007E393A" w:rsidP="00E10FE7">
            <w:r w:rsidRPr="005824C3">
              <w:t xml:space="preserve">6* </w:t>
            </w:r>
            <w:r w:rsidRPr="005824C3">
              <w:rPr>
                <w:color w:val="333333"/>
              </w:rPr>
              <w:t>‡</w:t>
            </w:r>
          </w:p>
        </w:tc>
        <w:tc>
          <w:tcPr>
            <w:tcW w:w="3978" w:type="dxa"/>
            <w:vAlign w:val="center"/>
          </w:tcPr>
          <w:p w14:paraId="489FAB1C" w14:textId="77777777" w:rsidR="007E393A" w:rsidRPr="005824C3" w:rsidRDefault="007E393A" w:rsidP="00E10FE7">
            <w:pPr>
              <w:jc w:val="center"/>
            </w:pPr>
            <w:r w:rsidRPr="005824C3">
              <w:t>Participant</w:t>
            </w:r>
          </w:p>
        </w:tc>
        <w:tc>
          <w:tcPr>
            <w:tcW w:w="3178" w:type="dxa"/>
            <w:vAlign w:val="center"/>
          </w:tcPr>
          <w:p w14:paraId="30742E02" w14:textId="77777777" w:rsidR="007E393A" w:rsidRPr="005824C3" w:rsidRDefault="007E393A" w:rsidP="00E10FE7">
            <w:pPr>
              <w:jc w:val="center"/>
            </w:pPr>
            <w:r w:rsidRPr="005824C3">
              <w:t>Parent (Mother)</w:t>
            </w:r>
          </w:p>
        </w:tc>
      </w:tr>
      <w:tr w:rsidR="007E393A" w:rsidRPr="005824C3" w14:paraId="45C8D8EE" w14:textId="77777777" w:rsidTr="00E10FE7">
        <w:trPr>
          <w:trHeight w:val="293"/>
        </w:trPr>
        <w:tc>
          <w:tcPr>
            <w:tcW w:w="1828" w:type="dxa"/>
            <w:vAlign w:val="center"/>
          </w:tcPr>
          <w:p w14:paraId="060914DC" w14:textId="77777777" w:rsidR="007E393A" w:rsidRPr="005824C3" w:rsidRDefault="007E393A" w:rsidP="00E10FE7">
            <w:r w:rsidRPr="005824C3">
              <w:t xml:space="preserve">7* </w:t>
            </w:r>
            <w:r w:rsidRPr="005824C3">
              <w:rPr>
                <w:color w:val="333333"/>
              </w:rPr>
              <w:t>‡</w:t>
            </w:r>
          </w:p>
        </w:tc>
        <w:tc>
          <w:tcPr>
            <w:tcW w:w="3978" w:type="dxa"/>
            <w:vAlign w:val="center"/>
          </w:tcPr>
          <w:p w14:paraId="2571F2D9" w14:textId="77777777" w:rsidR="007E393A" w:rsidRPr="005824C3" w:rsidRDefault="007E393A" w:rsidP="00E10FE7">
            <w:pPr>
              <w:jc w:val="center"/>
            </w:pPr>
            <w:r w:rsidRPr="005824C3">
              <w:t>Participant</w:t>
            </w:r>
          </w:p>
        </w:tc>
        <w:tc>
          <w:tcPr>
            <w:tcW w:w="3178" w:type="dxa"/>
            <w:vAlign w:val="center"/>
          </w:tcPr>
          <w:p w14:paraId="1F7E27C8" w14:textId="77777777" w:rsidR="007E393A" w:rsidRPr="005824C3" w:rsidRDefault="007E393A" w:rsidP="00E10FE7">
            <w:pPr>
              <w:jc w:val="center"/>
            </w:pPr>
            <w:r w:rsidRPr="005824C3">
              <w:t>Parent (Father)</w:t>
            </w:r>
          </w:p>
        </w:tc>
      </w:tr>
      <w:tr w:rsidR="007E393A" w:rsidRPr="005824C3" w14:paraId="2C2ED050" w14:textId="77777777" w:rsidTr="00E10FE7">
        <w:trPr>
          <w:trHeight w:val="278"/>
        </w:trPr>
        <w:tc>
          <w:tcPr>
            <w:tcW w:w="1828" w:type="dxa"/>
            <w:vAlign w:val="center"/>
          </w:tcPr>
          <w:p w14:paraId="453701EB" w14:textId="77777777" w:rsidR="007E393A" w:rsidRPr="005824C3" w:rsidRDefault="007E393A" w:rsidP="00E10FE7">
            <w:r w:rsidRPr="005824C3">
              <w:t xml:space="preserve">8* </w:t>
            </w:r>
            <w:r w:rsidRPr="005824C3">
              <w:rPr>
                <w:color w:val="333333"/>
              </w:rPr>
              <w:t>‡</w:t>
            </w:r>
          </w:p>
        </w:tc>
        <w:tc>
          <w:tcPr>
            <w:tcW w:w="3978" w:type="dxa"/>
            <w:vAlign w:val="center"/>
          </w:tcPr>
          <w:p w14:paraId="6A517DF1" w14:textId="77777777" w:rsidR="007E393A" w:rsidRPr="005824C3" w:rsidRDefault="007E393A" w:rsidP="00E10FE7">
            <w:pPr>
              <w:jc w:val="center"/>
            </w:pPr>
            <w:r w:rsidRPr="005824C3">
              <w:t>Participant</w:t>
            </w:r>
          </w:p>
        </w:tc>
        <w:tc>
          <w:tcPr>
            <w:tcW w:w="3178" w:type="dxa"/>
            <w:vAlign w:val="center"/>
          </w:tcPr>
          <w:p w14:paraId="53598421" w14:textId="77777777" w:rsidR="007E393A" w:rsidRPr="005824C3" w:rsidRDefault="007E393A" w:rsidP="00E10FE7">
            <w:pPr>
              <w:jc w:val="center"/>
            </w:pPr>
            <w:r w:rsidRPr="005824C3">
              <w:t>Parent (Mother)</w:t>
            </w:r>
          </w:p>
        </w:tc>
      </w:tr>
      <w:tr w:rsidR="007E393A" w:rsidRPr="005824C3" w14:paraId="78664BF4" w14:textId="77777777" w:rsidTr="00E10FE7">
        <w:trPr>
          <w:trHeight w:val="278"/>
        </w:trPr>
        <w:tc>
          <w:tcPr>
            <w:tcW w:w="1828" w:type="dxa"/>
            <w:vAlign w:val="center"/>
          </w:tcPr>
          <w:p w14:paraId="1AFA5D3D" w14:textId="77777777" w:rsidR="007E393A" w:rsidRPr="005824C3" w:rsidRDefault="007E393A" w:rsidP="00E10FE7">
            <w:r w:rsidRPr="005824C3">
              <w:t xml:space="preserve">9* </w:t>
            </w:r>
            <w:r w:rsidRPr="005824C3">
              <w:rPr>
                <w:color w:val="333333"/>
              </w:rPr>
              <w:t>‡</w:t>
            </w:r>
          </w:p>
        </w:tc>
        <w:tc>
          <w:tcPr>
            <w:tcW w:w="3978" w:type="dxa"/>
            <w:vAlign w:val="center"/>
          </w:tcPr>
          <w:p w14:paraId="11D7AE47" w14:textId="77777777" w:rsidR="007E393A" w:rsidRPr="005824C3" w:rsidRDefault="007E393A" w:rsidP="00E10FE7">
            <w:pPr>
              <w:jc w:val="center"/>
            </w:pPr>
            <w:r w:rsidRPr="005824C3">
              <w:t>Participant</w:t>
            </w:r>
          </w:p>
        </w:tc>
        <w:tc>
          <w:tcPr>
            <w:tcW w:w="3178" w:type="dxa"/>
            <w:vAlign w:val="center"/>
          </w:tcPr>
          <w:p w14:paraId="1A45875A" w14:textId="77777777" w:rsidR="007E393A" w:rsidRPr="005824C3" w:rsidRDefault="007E393A" w:rsidP="00E10FE7">
            <w:pPr>
              <w:jc w:val="center"/>
            </w:pPr>
            <w:r w:rsidRPr="005824C3">
              <w:t>Parent (Father)</w:t>
            </w:r>
          </w:p>
        </w:tc>
      </w:tr>
      <w:tr w:rsidR="007E393A" w:rsidRPr="005824C3" w14:paraId="5262980E" w14:textId="77777777" w:rsidTr="00E10FE7">
        <w:trPr>
          <w:trHeight w:val="278"/>
        </w:trPr>
        <w:tc>
          <w:tcPr>
            <w:tcW w:w="1828" w:type="dxa"/>
            <w:vAlign w:val="center"/>
          </w:tcPr>
          <w:p w14:paraId="077CBBB1" w14:textId="77777777" w:rsidR="007E393A" w:rsidRPr="005824C3" w:rsidRDefault="007E393A" w:rsidP="00E10FE7">
            <w:r w:rsidRPr="005824C3">
              <w:t>10*</w:t>
            </w:r>
          </w:p>
        </w:tc>
        <w:tc>
          <w:tcPr>
            <w:tcW w:w="3978" w:type="dxa"/>
            <w:vAlign w:val="center"/>
          </w:tcPr>
          <w:p w14:paraId="57392614" w14:textId="77777777" w:rsidR="007E393A" w:rsidRPr="005824C3" w:rsidRDefault="007E393A" w:rsidP="00E10FE7">
            <w:pPr>
              <w:jc w:val="center"/>
            </w:pPr>
            <w:r w:rsidRPr="005824C3">
              <w:t>Participant</w:t>
            </w:r>
          </w:p>
        </w:tc>
        <w:tc>
          <w:tcPr>
            <w:tcW w:w="3178" w:type="dxa"/>
            <w:vAlign w:val="center"/>
          </w:tcPr>
          <w:p w14:paraId="4676B09F" w14:textId="77777777" w:rsidR="007E393A" w:rsidRPr="005824C3" w:rsidRDefault="007E393A" w:rsidP="00E10FE7">
            <w:pPr>
              <w:jc w:val="center"/>
            </w:pPr>
            <w:r w:rsidRPr="005824C3">
              <w:t>Patient (Female)</w:t>
            </w:r>
          </w:p>
        </w:tc>
      </w:tr>
      <w:tr w:rsidR="007E393A" w:rsidRPr="005824C3" w14:paraId="1601AE1F" w14:textId="77777777" w:rsidTr="00E10FE7">
        <w:trPr>
          <w:trHeight w:val="278"/>
        </w:trPr>
        <w:tc>
          <w:tcPr>
            <w:tcW w:w="1828" w:type="dxa"/>
            <w:vAlign w:val="center"/>
          </w:tcPr>
          <w:p w14:paraId="2B703830" w14:textId="77777777" w:rsidR="007E393A" w:rsidRPr="005824C3" w:rsidRDefault="007E393A" w:rsidP="00E10FE7">
            <w:r w:rsidRPr="005824C3">
              <w:t xml:space="preserve">11* </w:t>
            </w:r>
            <w:r w:rsidRPr="005824C3">
              <w:rPr>
                <w:color w:val="333333"/>
              </w:rPr>
              <w:t>†</w:t>
            </w:r>
            <w:r w:rsidRPr="005824C3">
              <w:t xml:space="preserve"> </w:t>
            </w:r>
          </w:p>
        </w:tc>
        <w:tc>
          <w:tcPr>
            <w:tcW w:w="3978" w:type="dxa"/>
            <w:vAlign w:val="center"/>
          </w:tcPr>
          <w:p w14:paraId="0B2860E2" w14:textId="77777777" w:rsidR="007E393A" w:rsidRPr="005824C3" w:rsidRDefault="007E393A" w:rsidP="00E10FE7">
            <w:pPr>
              <w:jc w:val="center"/>
            </w:pPr>
            <w:r w:rsidRPr="005824C3">
              <w:t>Participant</w:t>
            </w:r>
          </w:p>
        </w:tc>
        <w:tc>
          <w:tcPr>
            <w:tcW w:w="3178" w:type="dxa"/>
            <w:vAlign w:val="center"/>
          </w:tcPr>
          <w:p w14:paraId="2719709B" w14:textId="77777777" w:rsidR="007E393A" w:rsidRPr="005824C3" w:rsidRDefault="007E393A" w:rsidP="00E10FE7">
            <w:pPr>
              <w:jc w:val="center"/>
            </w:pPr>
            <w:r w:rsidRPr="005824C3">
              <w:t>Patient (Male)</w:t>
            </w:r>
          </w:p>
        </w:tc>
      </w:tr>
      <w:tr w:rsidR="007E393A" w:rsidRPr="005824C3" w14:paraId="58B9653C" w14:textId="77777777" w:rsidTr="00E10FE7">
        <w:trPr>
          <w:trHeight w:val="293"/>
        </w:trPr>
        <w:tc>
          <w:tcPr>
            <w:tcW w:w="1828" w:type="dxa"/>
            <w:vAlign w:val="center"/>
          </w:tcPr>
          <w:p w14:paraId="59819D7F" w14:textId="77777777" w:rsidR="007E393A" w:rsidRPr="005824C3" w:rsidRDefault="007E393A" w:rsidP="00E10FE7">
            <w:r w:rsidRPr="005824C3">
              <w:t>12</w:t>
            </w:r>
          </w:p>
        </w:tc>
        <w:tc>
          <w:tcPr>
            <w:tcW w:w="3978" w:type="dxa"/>
            <w:vAlign w:val="center"/>
          </w:tcPr>
          <w:p w14:paraId="5C8400DA" w14:textId="77777777" w:rsidR="007E393A" w:rsidRPr="005824C3" w:rsidRDefault="007E393A" w:rsidP="00E10FE7">
            <w:pPr>
              <w:jc w:val="center"/>
            </w:pPr>
            <w:r w:rsidRPr="005824C3">
              <w:t>PPI representative (CYP)</w:t>
            </w:r>
          </w:p>
        </w:tc>
        <w:tc>
          <w:tcPr>
            <w:tcW w:w="3178" w:type="dxa"/>
            <w:vAlign w:val="center"/>
          </w:tcPr>
          <w:p w14:paraId="4F21A4BA" w14:textId="77777777" w:rsidR="007E393A" w:rsidRPr="005824C3" w:rsidRDefault="007E393A" w:rsidP="00E10FE7">
            <w:pPr>
              <w:jc w:val="center"/>
            </w:pPr>
            <w:r w:rsidRPr="005824C3">
              <w:t>N/A</w:t>
            </w:r>
          </w:p>
        </w:tc>
      </w:tr>
      <w:tr w:rsidR="007E393A" w:rsidRPr="005824C3" w14:paraId="132D47C4" w14:textId="77777777" w:rsidTr="00E10FE7">
        <w:trPr>
          <w:trHeight w:val="278"/>
        </w:trPr>
        <w:tc>
          <w:tcPr>
            <w:tcW w:w="1828" w:type="dxa"/>
            <w:vAlign w:val="center"/>
          </w:tcPr>
          <w:p w14:paraId="5B6D9DB0" w14:textId="77777777" w:rsidR="007E393A" w:rsidRPr="005824C3" w:rsidRDefault="007E393A" w:rsidP="00E10FE7">
            <w:r w:rsidRPr="005824C3">
              <w:t>13</w:t>
            </w:r>
          </w:p>
        </w:tc>
        <w:tc>
          <w:tcPr>
            <w:tcW w:w="3978" w:type="dxa"/>
            <w:vAlign w:val="center"/>
          </w:tcPr>
          <w:p w14:paraId="1747628D" w14:textId="77777777" w:rsidR="007E393A" w:rsidRPr="005824C3" w:rsidRDefault="007E393A" w:rsidP="00E10FE7">
            <w:pPr>
              <w:jc w:val="center"/>
            </w:pPr>
            <w:r w:rsidRPr="005824C3">
              <w:t>PPI representative (CYP)</w:t>
            </w:r>
          </w:p>
        </w:tc>
        <w:tc>
          <w:tcPr>
            <w:tcW w:w="3178" w:type="dxa"/>
            <w:vAlign w:val="center"/>
          </w:tcPr>
          <w:p w14:paraId="289C6722" w14:textId="77777777" w:rsidR="007E393A" w:rsidRPr="005824C3" w:rsidRDefault="007E393A" w:rsidP="00E10FE7">
            <w:pPr>
              <w:jc w:val="center"/>
            </w:pPr>
            <w:r w:rsidRPr="005824C3">
              <w:t>N/A</w:t>
            </w:r>
          </w:p>
        </w:tc>
      </w:tr>
      <w:tr w:rsidR="007E393A" w:rsidRPr="005824C3" w14:paraId="77CB7F2A" w14:textId="77777777" w:rsidTr="00E10FE7">
        <w:trPr>
          <w:trHeight w:val="278"/>
        </w:trPr>
        <w:tc>
          <w:tcPr>
            <w:tcW w:w="1828" w:type="dxa"/>
            <w:vAlign w:val="center"/>
          </w:tcPr>
          <w:p w14:paraId="4B26D776" w14:textId="77777777" w:rsidR="007E393A" w:rsidRPr="005824C3" w:rsidRDefault="007E393A" w:rsidP="00E10FE7">
            <w:r w:rsidRPr="005824C3">
              <w:t>14</w:t>
            </w:r>
          </w:p>
        </w:tc>
        <w:tc>
          <w:tcPr>
            <w:tcW w:w="3978" w:type="dxa"/>
            <w:vAlign w:val="center"/>
          </w:tcPr>
          <w:p w14:paraId="2C24989E" w14:textId="77777777" w:rsidR="007E393A" w:rsidRPr="005824C3" w:rsidRDefault="007E393A" w:rsidP="00E10FE7">
            <w:pPr>
              <w:jc w:val="center"/>
            </w:pPr>
            <w:r w:rsidRPr="005824C3">
              <w:t>PPI representative (Parent)</w:t>
            </w:r>
          </w:p>
        </w:tc>
        <w:tc>
          <w:tcPr>
            <w:tcW w:w="3178" w:type="dxa"/>
            <w:vAlign w:val="center"/>
          </w:tcPr>
          <w:p w14:paraId="12FFBB92" w14:textId="77777777" w:rsidR="007E393A" w:rsidRPr="005824C3" w:rsidRDefault="007E393A" w:rsidP="00E10FE7">
            <w:pPr>
              <w:jc w:val="center"/>
            </w:pPr>
            <w:r w:rsidRPr="005824C3">
              <w:t>N/A</w:t>
            </w:r>
          </w:p>
        </w:tc>
      </w:tr>
      <w:tr w:rsidR="007E393A" w:rsidRPr="005824C3" w14:paraId="6173FE0F" w14:textId="77777777" w:rsidTr="00E10FE7">
        <w:trPr>
          <w:trHeight w:val="278"/>
        </w:trPr>
        <w:tc>
          <w:tcPr>
            <w:tcW w:w="1828" w:type="dxa"/>
            <w:vAlign w:val="center"/>
          </w:tcPr>
          <w:p w14:paraId="54DA7820" w14:textId="77777777" w:rsidR="007E393A" w:rsidRPr="005824C3" w:rsidRDefault="007E393A" w:rsidP="00E10FE7">
            <w:r w:rsidRPr="005824C3">
              <w:t>15</w:t>
            </w:r>
          </w:p>
        </w:tc>
        <w:tc>
          <w:tcPr>
            <w:tcW w:w="3978" w:type="dxa"/>
            <w:vAlign w:val="center"/>
          </w:tcPr>
          <w:p w14:paraId="5C3F45DB" w14:textId="77777777" w:rsidR="007E393A" w:rsidRPr="005824C3" w:rsidRDefault="007E393A" w:rsidP="00E10FE7">
            <w:pPr>
              <w:jc w:val="center"/>
            </w:pPr>
            <w:r w:rsidRPr="005824C3">
              <w:t>PPI representative (Parent)</w:t>
            </w:r>
          </w:p>
        </w:tc>
        <w:tc>
          <w:tcPr>
            <w:tcW w:w="3178" w:type="dxa"/>
            <w:vAlign w:val="center"/>
          </w:tcPr>
          <w:p w14:paraId="0267C16C" w14:textId="77777777" w:rsidR="007E393A" w:rsidRPr="005824C3" w:rsidRDefault="007E393A" w:rsidP="00E10FE7">
            <w:pPr>
              <w:jc w:val="center"/>
            </w:pPr>
            <w:r w:rsidRPr="005824C3">
              <w:t>N/A</w:t>
            </w:r>
          </w:p>
        </w:tc>
      </w:tr>
      <w:tr w:rsidR="007E393A" w:rsidRPr="005824C3" w14:paraId="6A48C699" w14:textId="77777777" w:rsidTr="00E10FE7">
        <w:trPr>
          <w:trHeight w:val="278"/>
        </w:trPr>
        <w:tc>
          <w:tcPr>
            <w:tcW w:w="1828" w:type="dxa"/>
            <w:vAlign w:val="center"/>
          </w:tcPr>
          <w:p w14:paraId="39E67DA3" w14:textId="77777777" w:rsidR="007E393A" w:rsidRPr="005824C3" w:rsidRDefault="007E393A" w:rsidP="00E10FE7">
            <w:r w:rsidRPr="005824C3">
              <w:t>16</w:t>
            </w:r>
          </w:p>
        </w:tc>
        <w:tc>
          <w:tcPr>
            <w:tcW w:w="3978" w:type="dxa"/>
            <w:vAlign w:val="center"/>
          </w:tcPr>
          <w:p w14:paraId="5A6EAE2E" w14:textId="77777777" w:rsidR="007E393A" w:rsidRPr="005824C3" w:rsidRDefault="007E393A" w:rsidP="00E10FE7">
            <w:pPr>
              <w:jc w:val="center"/>
            </w:pPr>
            <w:r w:rsidRPr="005824C3">
              <w:t>PPI Lead for CONTRACT</w:t>
            </w:r>
          </w:p>
        </w:tc>
        <w:tc>
          <w:tcPr>
            <w:tcW w:w="3178" w:type="dxa"/>
            <w:vAlign w:val="center"/>
          </w:tcPr>
          <w:p w14:paraId="631CFDFD" w14:textId="77777777" w:rsidR="007E393A" w:rsidRPr="005824C3" w:rsidRDefault="007E393A" w:rsidP="00E10FE7">
            <w:pPr>
              <w:jc w:val="center"/>
            </w:pPr>
            <w:r w:rsidRPr="005824C3">
              <w:t>N/A</w:t>
            </w:r>
          </w:p>
        </w:tc>
      </w:tr>
      <w:tr w:rsidR="007E393A" w:rsidRPr="005824C3" w14:paraId="09ECD5C1" w14:textId="77777777" w:rsidTr="00E10FE7">
        <w:trPr>
          <w:trHeight w:val="293"/>
        </w:trPr>
        <w:tc>
          <w:tcPr>
            <w:tcW w:w="1828" w:type="dxa"/>
            <w:vAlign w:val="center"/>
          </w:tcPr>
          <w:p w14:paraId="04F7C6CF" w14:textId="77777777" w:rsidR="007E393A" w:rsidRPr="005824C3" w:rsidRDefault="007E393A" w:rsidP="00E10FE7">
            <w:r w:rsidRPr="005824C3">
              <w:t>17</w:t>
            </w:r>
          </w:p>
        </w:tc>
        <w:tc>
          <w:tcPr>
            <w:tcW w:w="3978" w:type="dxa"/>
            <w:vAlign w:val="center"/>
          </w:tcPr>
          <w:p w14:paraId="3092A3E7" w14:textId="77777777" w:rsidR="007E393A" w:rsidRPr="005824C3" w:rsidRDefault="007E393A" w:rsidP="00E10FE7">
            <w:pPr>
              <w:jc w:val="center"/>
            </w:pPr>
            <w:r w:rsidRPr="005824C3">
              <w:t>Chairperson</w:t>
            </w:r>
          </w:p>
        </w:tc>
        <w:tc>
          <w:tcPr>
            <w:tcW w:w="3178" w:type="dxa"/>
            <w:vAlign w:val="center"/>
          </w:tcPr>
          <w:p w14:paraId="04A6B14F" w14:textId="77777777" w:rsidR="007E393A" w:rsidRPr="005824C3" w:rsidRDefault="007E393A" w:rsidP="00E10FE7">
            <w:pPr>
              <w:jc w:val="center"/>
            </w:pPr>
            <w:r w:rsidRPr="005824C3">
              <w:t>N/A</w:t>
            </w:r>
          </w:p>
        </w:tc>
      </w:tr>
      <w:tr w:rsidR="007E393A" w:rsidRPr="005824C3" w14:paraId="3B73196D" w14:textId="77777777" w:rsidTr="00E10FE7">
        <w:trPr>
          <w:trHeight w:val="278"/>
        </w:trPr>
        <w:tc>
          <w:tcPr>
            <w:tcW w:w="1828" w:type="dxa"/>
            <w:vAlign w:val="center"/>
          </w:tcPr>
          <w:p w14:paraId="5DD10D7A" w14:textId="77777777" w:rsidR="007E393A" w:rsidRPr="005824C3" w:rsidRDefault="007E393A" w:rsidP="00E10FE7">
            <w:r w:rsidRPr="005824C3">
              <w:t>18</w:t>
            </w:r>
          </w:p>
        </w:tc>
        <w:tc>
          <w:tcPr>
            <w:tcW w:w="3978" w:type="dxa"/>
            <w:vAlign w:val="center"/>
          </w:tcPr>
          <w:p w14:paraId="37FEDC49" w14:textId="77777777" w:rsidR="007E393A" w:rsidRPr="005824C3" w:rsidRDefault="007E393A" w:rsidP="00E10FE7">
            <w:pPr>
              <w:jc w:val="center"/>
            </w:pPr>
            <w:r w:rsidRPr="005824C3">
              <w:t>Study Researcher</w:t>
            </w:r>
          </w:p>
        </w:tc>
        <w:tc>
          <w:tcPr>
            <w:tcW w:w="3178" w:type="dxa"/>
            <w:vAlign w:val="center"/>
          </w:tcPr>
          <w:p w14:paraId="4755A3A0" w14:textId="77777777" w:rsidR="007E393A" w:rsidRPr="005824C3" w:rsidRDefault="007E393A" w:rsidP="00E10FE7">
            <w:pPr>
              <w:jc w:val="center"/>
            </w:pPr>
            <w:r w:rsidRPr="005824C3">
              <w:t>N/A</w:t>
            </w:r>
          </w:p>
        </w:tc>
      </w:tr>
      <w:tr w:rsidR="007E393A" w:rsidRPr="005824C3" w14:paraId="744C0190" w14:textId="77777777" w:rsidTr="00E10FE7">
        <w:trPr>
          <w:trHeight w:val="278"/>
        </w:trPr>
        <w:tc>
          <w:tcPr>
            <w:tcW w:w="1828" w:type="dxa"/>
            <w:vAlign w:val="center"/>
          </w:tcPr>
          <w:p w14:paraId="49A33E71" w14:textId="77777777" w:rsidR="007E393A" w:rsidRPr="005824C3" w:rsidRDefault="007E393A" w:rsidP="00E10FE7">
            <w:r w:rsidRPr="005824C3">
              <w:t>19</w:t>
            </w:r>
          </w:p>
        </w:tc>
        <w:tc>
          <w:tcPr>
            <w:tcW w:w="3978" w:type="dxa"/>
            <w:vAlign w:val="center"/>
          </w:tcPr>
          <w:p w14:paraId="169F58B5" w14:textId="77777777" w:rsidR="007E393A" w:rsidRPr="005824C3" w:rsidRDefault="007E393A" w:rsidP="00E10FE7">
            <w:pPr>
              <w:jc w:val="center"/>
            </w:pPr>
            <w:r w:rsidRPr="005824C3">
              <w:t>Study Researcher</w:t>
            </w:r>
          </w:p>
        </w:tc>
        <w:tc>
          <w:tcPr>
            <w:tcW w:w="3178" w:type="dxa"/>
            <w:vAlign w:val="center"/>
          </w:tcPr>
          <w:p w14:paraId="7A1AE18E" w14:textId="77777777" w:rsidR="007E393A" w:rsidRPr="005824C3" w:rsidRDefault="007E393A" w:rsidP="00E10FE7">
            <w:pPr>
              <w:jc w:val="center"/>
            </w:pPr>
            <w:r w:rsidRPr="005824C3">
              <w:t>N/A</w:t>
            </w:r>
          </w:p>
        </w:tc>
      </w:tr>
      <w:tr w:rsidR="007E393A" w:rsidRPr="005824C3" w14:paraId="67D3BAA2" w14:textId="77777777" w:rsidTr="00E10FE7">
        <w:trPr>
          <w:trHeight w:val="278"/>
        </w:trPr>
        <w:tc>
          <w:tcPr>
            <w:tcW w:w="1828" w:type="dxa"/>
            <w:vAlign w:val="center"/>
          </w:tcPr>
          <w:p w14:paraId="22E4F09E" w14:textId="77777777" w:rsidR="007E393A" w:rsidRPr="005824C3" w:rsidRDefault="007E393A" w:rsidP="00E10FE7">
            <w:r w:rsidRPr="005824C3">
              <w:t>20</w:t>
            </w:r>
          </w:p>
        </w:tc>
        <w:tc>
          <w:tcPr>
            <w:tcW w:w="3978" w:type="dxa"/>
            <w:vAlign w:val="center"/>
          </w:tcPr>
          <w:p w14:paraId="43EFA840" w14:textId="77777777" w:rsidR="007E393A" w:rsidRPr="005824C3" w:rsidRDefault="007E393A" w:rsidP="00E10FE7">
            <w:pPr>
              <w:jc w:val="center"/>
            </w:pPr>
            <w:r w:rsidRPr="005824C3">
              <w:t>Study Administrator</w:t>
            </w:r>
          </w:p>
        </w:tc>
        <w:tc>
          <w:tcPr>
            <w:tcW w:w="3178" w:type="dxa"/>
            <w:vAlign w:val="center"/>
          </w:tcPr>
          <w:p w14:paraId="5C168AB2" w14:textId="77777777" w:rsidR="007E393A" w:rsidRPr="005824C3" w:rsidRDefault="007E393A" w:rsidP="00E10FE7">
            <w:pPr>
              <w:jc w:val="center"/>
            </w:pPr>
            <w:r w:rsidRPr="005824C3">
              <w:t>N/A</w:t>
            </w:r>
          </w:p>
        </w:tc>
      </w:tr>
      <w:tr w:rsidR="007E393A" w:rsidRPr="005824C3" w14:paraId="39985E50" w14:textId="77777777" w:rsidTr="00E10FE7">
        <w:trPr>
          <w:trHeight w:val="278"/>
        </w:trPr>
        <w:tc>
          <w:tcPr>
            <w:tcW w:w="1828" w:type="dxa"/>
            <w:vAlign w:val="center"/>
          </w:tcPr>
          <w:p w14:paraId="40ABCF3D" w14:textId="77777777" w:rsidR="007E393A" w:rsidRPr="005824C3" w:rsidRDefault="007E393A" w:rsidP="00E10FE7">
            <w:r w:rsidRPr="005824C3">
              <w:t>21</w:t>
            </w:r>
          </w:p>
        </w:tc>
        <w:tc>
          <w:tcPr>
            <w:tcW w:w="3978" w:type="dxa"/>
            <w:vAlign w:val="center"/>
          </w:tcPr>
          <w:p w14:paraId="1A3A30B4" w14:textId="77777777" w:rsidR="007E393A" w:rsidRPr="005824C3" w:rsidRDefault="007E393A" w:rsidP="00E10FE7">
            <w:pPr>
              <w:jc w:val="center"/>
            </w:pPr>
            <w:r w:rsidRPr="005824C3">
              <w:t>PhD Student (Observer)</w:t>
            </w:r>
          </w:p>
        </w:tc>
        <w:tc>
          <w:tcPr>
            <w:tcW w:w="3178" w:type="dxa"/>
            <w:vAlign w:val="center"/>
          </w:tcPr>
          <w:p w14:paraId="456B1F30" w14:textId="77777777" w:rsidR="007E393A" w:rsidRPr="005824C3" w:rsidRDefault="007E393A" w:rsidP="00E10FE7">
            <w:pPr>
              <w:jc w:val="center"/>
            </w:pPr>
            <w:r w:rsidRPr="005824C3">
              <w:t>N/A</w:t>
            </w:r>
          </w:p>
        </w:tc>
      </w:tr>
    </w:tbl>
    <w:p w14:paraId="2E44E182" w14:textId="77777777" w:rsidR="007E393A" w:rsidRPr="00E75F5E" w:rsidRDefault="007E393A" w:rsidP="007E393A">
      <w:pPr>
        <w:rPr>
          <w:sz w:val="18"/>
          <w:szCs w:val="18"/>
        </w:rPr>
      </w:pPr>
      <w:r w:rsidRPr="00E75F5E">
        <w:rPr>
          <w:sz w:val="18"/>
          <w:szCs w:val="18"/>
        </w:rPr>
        <w:t xml:space="preserve">* Voting member, † Patient who did not complete the Delphi but requested to participate and met the remaining patient inclusion criteria, ‡ Couple who completed Delphi phases together but for whom we have one </w:t>
      </w:r>
      <w:r>
        <w:rPr>
          <w:sz w:val="18"/>
          <w:szCs w:val="18"/>
        </w:rPr>
        <w:t xml:space="preserve">Delphi </w:t>
      </w:r>
      <w:r w:rsidRPr="00E75F5E">
        <w:rPr>
          <w:sz w:val="18"/>
          <w:szCs w:val="18"/>
        </w:rPr>
        <w:t>record, PPI = Patient and public involvement.</w:t>
      </w:r>
    </w:p>
    <w:p w14:paraId="49DD180C" w14:textId="77777777" w:rsidR="003F10D8" w:rsidRDefault="003F10D8"/>
    <w:p w14:paraId="5BE58FD6" w14:textId="77777777" w:rsidR="007E393A" w:rsidRDefault="007E393A"/>
    <w:p w14:paraId="6E87A28B" w14:textId="77777777" w:rsidR="000B01D0" w:rsidRDefault="000B01D0"/>
    <w:p w14:paraId="28084E30" w14:textId="6C68440F" w:rsidR="00DB2046" w:rsidRPr="007611CA" w:rsidRDefault="00DB2046" w:rsidP="00EF20B5">
      <w:pPr>
        <w:pStyle w:val="Heading3"/>
        <w:rPr>
          <w:rFonts w:cs="BrtlgmAdvTT86d47313"/>
          <w:sz w:val="24"/>
          <w:szCs w:val="24"/>
        </w:rPr>
      </w:pPr>
      <w:bookmarkStart w:id="215" w:name="_3N:_Summary_of"/>
      <w:bookmarkEnd w:id="215"/>
      <w:r>
        <w:br w:type="page"/>
      </w:r>
      <w:bookmarkStart w:id="216" w:name="_Toc27372640"/>
      <w:r w:rsidR="00353425">
        <w:lastRenderedPageBreak/>
        <w:t>3</w:t>
      </w:r>
      <w:r w:rsidR="007E123E">
        <w:t>N</w:t>
      </w:r>
      <w:r w:rsidR="00B85F7F">
        <w:t xml:space="preserve">: </w:t>
      </w:r>
      <w:r w:rsidRPr="005824C3">
        <w:t>Summary of outcomes discussed during the surgeons’ meeting</w:t>
      </w:r>
      <w:bookmarkEnd w:id="216"/>
    </w:p>
    <w:p w14:paraId="687B9280" w14:textId="73C321C5" w:rsidR="00DB2046" w:rsidRDefault="00D22E8D" w:rsidP="007971E2">
      <w:pPr>
        <w:pStyle w:val="Caption"/>
      </w:pPr>
      <w:bookmarkStart w:id="217" w:name="_Toc21900218"/>
      <w:r>
        <w:t xml:space="preserve">Table </w:t>
      </w:r>
      <w:r w:rsidR="0092104D">
        <w:fldChar w:fldCharType="begin"/>
      </w:r>
      <w:r w:rsidR="0092104D">
        <w:instrText xml:space="preserve"> SEQ Table \* ARABIC </w:instrText>
      </w:r>
      <w:r w:rsidR="0092104D">
        <w:fldChar w:fldCharType="separate"/>
      </w:r>
      <w:r>
        <w:rPr>
          <w:noProof/>
        </w:rPr>
        <w:t>33</w:t>
      </w:r>
      <w:r w:rsidR="0092104D">
        <w:rPr>
          <w:noProof/>
        </w:rPr>
        <w:fldChar w:fldCharType="end"/>
      </w:r>
      <w:r w:rsidR="00AC2675">
        <w:t>. Outcomes discussed during surgeons’ meeting</w:t>
      </w:r>
      <w:bookmarkEnd w:id="217"/>
    </w:p>
    <w:tbl>
      <w:tblPr>
        <w:tblStyle w:val="TableGrid"/>
        <w:tblW w:w="10343" w:type="dxa"/>
        <w:tblLayout w:type="fixed"/>
        <w:tblLook w:val="04A0" w:firstRow="1" w:lastRow="0" w:firstColumn="1" w:lastColumn="0" w:noHBand="0" w:noVBand="1"/>
      </w:tblPr>
      <w:tblGrid>
        <w:gridCol w:w="1413"/>
        <w:gridCol w:w="1417"/>
        <w:gridCol w:w="1119"/>
        <w:gridCol w:w="1187"/>
        <w:gridCol w:w="1101"/>
        <w:gridCol w:w="846"/>
        <w:gridCol w:w="3260"/>
      </w:tblGrid>
      <w:tr w:rsidR="00DB2046" w:rsidRPr="00D7390B" w14:paraId="192CB67A" w14:textId="77777777" w:rsidTr="00E468CA">
        <w:tc>
          <w:tcPr>
            <w:tcW w:w="1413" w:type="dxa"/>
          </w:tcPr>
          <w:p w14:paraId="57E44C50" w14:textId="77777777" w:rsidR="00DB2046" w:rsidRPr="00D7390B" w:rsidRDefault="00DB2046" w:rsidP="00E468CA">
            <w:pPr>
              <w:rPr>
                <w:rFonts w:cs="BrtlgmAdvTT86d47313"/>
                <w:b/>
              </w:rPr>
            </w:pPr>
            <w:r w:rsidRPr="00D7390B">
              <w:rPr>
                <w:rFonts w:cs="BrtlgmAdvTT86d47313"/>
                <w:b/>
              </w:rPr>
              <w:t>Outcome</w:t>
            </w:r>
          </w:p>
        </w:tc>
        <w:tc>
          <w:tcPr>
            <w:tcW w:w="1417" w:type="dxa"/>
          </w:tcPr>
          <w:p w14:paraId="6C508D93" w14:textId="77777777" w:rsidR="00DB2046" w:rsidRPr="00D7390B" w:rsidRDefault="00DB2046" w:rsidP="00E468CA">
            <w:pPr>
              <w:jc w:val="center"/>
              <w:rPr>
                <w:rFonts w:cs="BrtlgmAdvTT86d47313"/>
                <w:b/>
              </w:rPr>
            </w:pPr>
            <w:r w:rsidRPr="00D7390B">
              <w:rPr>
                <w:rFonts w:cs="BrtlgmAdvTT86d47313"/>
                <w:b/>
              </w:rPr>
              <w:t>No. stakeholder panels who voted consensus in at phase three</w:t>
            </w:r>
          </w:p>
        </w:tc>
        <w:tc>
          <w:tcPr>
            <w:tcW w:w="1119" w:type="dxa"/>
          </w:tcPr>
          <w:p w14:paraId="69542B8C" w14:textId="77777777" w:rsidR="00DB2046" w:rsidRPr="00D7390B" w:rsidRDefault="00DB2046" w:rsidP="00E468CA">
            <w:pPr>
              <w:jc w:val="center"/>
              <w:rPr>
                <w:rFonts w:cs="BrtlgmAdvTT86d47313"/>
                <w:b/>
              </w:rPr>
            </w:pPr>
            <w:r w:rsidRPr="00D7390B">
              <w:rPr>
                <w:rFonts w:cs="BrtlgmAdvTT86d47313"/>
                <w:b/>
              </w:rPr>
              <w:t>Meeting voters scoring 7-9 (%)</w:t>
            </w:r>
          </w:p>
        </w:tc>
        <w:tc>
          <w:tcPr>
            <w:tcW w:w="1187" w:type="dxa"/>
          </w:tcPr>
          <w:p w14:paraId="5D179078" w14:textId="77777777" w:rsidR="00DB2046" w:rsidRPr="00D7390B" w:rsidRDefault="00DB2046" w:rsidP="00E468CA">
            <w:pPr>
              <w:jc w:val="center"/>
              <w:rPr>
                <w:rFonts w:cs="BrtlgmAdvTT86d47313"/>
                <w:b/>
              </w:rPr>
            </w:pPr>
            <w:r w:rsidRPr="00D7390B">
              <w:rPr>
                <w:rFonts w:cs="BrtlgmAdvTT86d47313"/>
                <w:b/>
              </w:rPr>
              <w:t>Meeting voters scoring 1-3 (%)</w:t>
            </w:r>
          </w:p>
        </w:tc>
        <w:tc>
          <w:tcPr>
            <w:tcW w:w="1101" w:type="dxa"/>
          </w:tcPr>
          <w:p w14:paraId="6C0E3A09" w14:textId="77777777" w:rsidR="00DB2046" w:rsidRPr="00D7390B" w:rsidRDefault="00DB2046" w:rsidP="00E468CA">
            <w:pPr>
              <w:jc w:val="center"/>
              <w:rPr>
                <w:rFonts w:cs="BrtlgmAdvTT86d47313"/>
                <w:b/>
              </w:rPr>
            </w:pPr>
            <w:r w:rsidRPr="00D7390B">
              <w:rPr>
                <w:rFonts w:cs="BrtlgmAdvTT86d47313"/>
                <w:b/>
              </w:rPr>
              <w:t>Decision category</w:t>
            </w:r>
          </w:p>
        </w:tc>
        <w:tc>
          <w:tcPr>
            <w:tcW w:w="846" w:type="dxa"/>
          </w:tcPr>
          <w:p w14:paraId="78D5616E" w14:textId="77777777" w:rsidR="00DB2046" w:rsidRPr="00D7390B" w:rsidRDefault="00DB2046" w:rsidP="00E468CA">
            <w:pPr>
              <w:jc w:val="center"/>
              <w:rPr>
                <w:rFonts w:cs="BrtlgmAdvTT86d47313"/>
                <w:b/>
              </w:rPr>
            </w:pPr>
            <w:r w:rsidRPr="00D7390B">
              <w:rPr>
                <w:rFonts w:cs="BrtlgmAdvTT86d47313"/>
                <w:b/>
              </w:rPr>
              <w:t>Consensus in</w:t>
            </w:r>
          </w:p>
        </w:tc>
        <w:tc>
          <w:tcPr>
            <w:tcW w:w="3260" w:type="dxa"/>
          </w:tcPr>
          <w:p w14:paraId="2D07A409" w14:textId="77777777" w:rsidR="00DB2046" w:rsidRPr="00D7390B" w:rsidRDefault="00DB2046" w:rsidP="00E468CA">
            <w:pPr>
              <w:jc w:val="center"/>
              <w:rPr>
                <w:rFonts w:cs="BrtlgmAdvTT86d47313"/>
                <w:b/>
              </w:rPr>
            </w:pPr>
            <w:r w:rsidRPr="00D7390B">
              <w:rPr>
                <w:rFonts w:cs="BrtlgmAdvTT86d47313"/>
                <w:b/>
              </w:rPr>
              <w:t>Notes</w:t>
            </w:r>
          </w:p>
        </w:tc>
      </w:tr>
      <w:tr w:rsidR="00DB2046" w:rsidRPr="00D7390B" w14:paraId="076055EB" w14:textId="77777777" w:rsidTr="00E468CA">
        <w:tc>
          <w:tcPr>
            <w:tcW w:w="1413" w:type="dxa"/>
            <w:shd w:val="clear" w:color="auto" w:fill="FBD4B4" w:themeFill="accent6" w:themeFillTint="66"/>
          </w:tcPr>
          <w:p w14:paraId="63612B8D" w14:textId="77777777" w:rsidR="00DB2046" w:rsidRPr="00D7390B" w:rsidRDefault="00DB2046" w:rsidP="00E468CA">
            <w:pPr>
              <w:rPr>
                <w:rFonts w:cs="BrtlgmAdvTT86d47313"/>
              </w:rPr>
            </w:pPr>
            <w:r w:rsidRPr="00D7390B">
              <w:rPr>
                <w:rFonts w:eastAsia="Times New Roman" w:cs="Times New Roman"/>
                <w:bCs/>
                <w:color w:val="000000"/>
                <w:lang w:eastAsia="en-GB"/>
              </w:rPr>
              <w:t>Intra-abdominal abscess</w:t>
            </w:r>
          </w:p>
        </w:tc>
        <w:tc>
          <w:tcPr>
            <w:tcW w:w="1417" w:type="dxa"/>
            <w:shd w:val="clear" w:color="auto" w:fill="FBD4B4" w:themeFill="accent6" w:themeFillTint="66"/>
          </w:tcPr>
          <w:p w14:paraId="21D0BA22" w14:textId="77777777" w:rsidR="00DB2046" w:rsidRPr="00D7390B" w:rsidRDefault="00DB2046" w:rsidP="00E468CA">
            <w:pPr>
              <w:jc w:val="center"/>
              <w:rPr>
                <w:rFonts w:cs="BrtlgmAdvTT86d47313"/>
              </w:rPr>
            </w:pPr>
            <w:r w:rsidRPr="00D7390B">
              <w:rPr>
                <w:rFonts w:cs="BrtlgmAdvTT86d47313"/>
              </w:rPr>
              <w:t>3/3</w:t>
            </w:r>
          </w:p>
        </w:tc>
        <w:tc>
          <w:tcPr>
            <w:tcW w:w="1119" w:type="dxa"/>
            <w:shd w:val="clear" w:color="auto" w:fill="FBD4B4" w:themeFill="accent6" w:themeFillTint="66"/>
          </w:tcPr>
          <w:p w14:paraId="5F817222"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FBD4B4" w:themeFill="accent6" w:themeFillTint="66"/>
          </w:tcPr>
          <w:p w14:paraId="04045CA5"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FBD4B4" w:themeFill="accent6" w:themeFillTint="66"/>
          </w:tcPr>
          <w:p w14:paraId="3662D4B3" w14:textId="77777777" w:rsidR="00DB2046" w:rsidRPr="00D7390B" w:rsidRDefault="00DB2046" w:rsidP="00E468CA">
            <w:pPr>
              <w:jc w:val="center"/>
              <w:rPr>
                <w:rFonts w:cs="BrtlgmAdvTT86d47313"/>
              </w:rPr>
            </w:pPr>
            <w:r w:rsidRPr="00D7390B">
              <w:rPr>
                <w:rFonts w:cs="BrtlgmAdvTT86d47313"/>
              </w:rPr>
              <w:t>1</w:t>
            </w:r>
          </w:p>
        </w:tc>
        <w:tc>
          <w:tcPr>
            <w:tcW w:w="846" w:type="dxa"/>
            <w:shd w:val="clear" w:color="auto" w:fill="FBD4B4" w:themeFill="accent6" w:themeFillTint="66"/>
          </w:tcPr>
          <w:p w14:paraId="088697B2"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2E7631C6" w14:textId="77777777" w:rsidR="00DB2046" w:rsidRPr="00D7390B" w:rsidRDefault="00DB2046" w:rsidP="00E468CA">
            <w:pPr>
              <w:rPr>
                <w:rFonts w:cs="BrtlgmAdvTT86d47313"/>
              </w:rPr>
            </w:pPr>
            <w:r w:rsidRPr="00D7390B">
              <w:rPr>
                <w:rFonts w:cs="BrtlgmAdvTT86d47313"/>
              </w:rPr>
              <w:t>Agreed vote was unnecessary, as no participants opposed including the outcome</w:t>
            </w:r>
          </w:p>
        </w:tc>
      </w:tr>
      <w:tr w:rsidR="00DB2046" w:rsidRPr="00D7390B" w14:paraId="05716C92" w14:textId="77777777" w:rsidTr="00E468CA">
        <w:tc>
          <w:tcPr>
            <w:tcW w:w="1413" w:type="dxa"/>
            <w:shd w:val="clear" w:color="auto" w:fill="FBD4B4" w:themeFill="accent6" w:themeFillTint="66"/>
          </w:tcPr>
          <w:p w14:paraId="15CCDBCF" w14:textId="77777777" w:rsidR="00DB2046" w:rsidRPr="00D7390B" w:rsidRDefault="00DB2046" w:rsidP="00E468CA">
            <w:pPr>
              <w:rPr>
                <w:rFonts w:cs="BrtlgmAdvTT86d47313"/>
              </w:rPr>
            </w:pPr>
            <w:r w:rsidRPr="00D7390B">
              <w:rPr>
                <w:rFonts w:eastAsia="Times New Roman" w:cs="Times New Roman"/>
                <w:bCs/>
                <w:color w:val="000000"/>
                <w:lang w:eastAsia="en-GB"/>
              </w:rPr>
              <w:t>Re-operation</w:t>
            </w:r>
          </w:p>
        </w:tc>
        <w:tc>
          <w:tcPr>
            <w:tcW w:w="1417" w:type="dxa"/>
            <w:shd w:val="clear" w:color="auto" w:fill="FBD4B4" w:themeFill="accent6" w:themeFillTint="66"/>
          </w:tcPr>
          <w:p w14:paraId="6F1959F4" w14:textId="77777777" w:rsidR="00DB2046" w:rsidRPr="00D7390B" w:rsidRDefault="00DB2046" w:rsidP="00E468CA">
            <w:pPr>
              <w:jc w:val="center"/>
              <w:rPr>
                <w:rFonts w:cs="BrtlgmAdvTT86d47313"/>
              </w:rPr>
            </w:pPr>
            <w:r w:rsidRPr="00D7390B">
              <w:rPr>
                <w:rFonts w:cs="BrtlgmAdvTT86d47313"/>
              </w:rPr>
              <w:t>3/3</w:t>
            </w:r>
          </w:p>
        </w:tc>
        <w:tc>
          <w:tcPr>
            <w:tcW w:w="1119" w:type="dxa"/>
            <w:shd w:val="clear" w:color="auto" w:fill="FBD4B4" w:themeFill="accent6" w:themeFillTint="66"/>
          </w:tcPr>
          <w:p w14:paraId="3A9CE9F7"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FBD4B4" w:themeFill="accent6" w:themeFillTint="66"/>
          </w:tcPr>
          <w:p w14:paraId="30C87A2E"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FBD4B4" w:themeFill="accent6" w:themeFillTint="66"/>
          </w:tcPr>
          <w:p w14:paraId="1603FB33" w14:textId="77777777" w:rsidR="00DB2046" w:rsidRPr="00D7390B" w:rsidRDefault="00DB2046" w:rsidP="00E468CA">
            <w:pPr>
              <w:jc w:val="center"/>
              <w:rPr>
                <w:rFonts w:cs="BrtlgmAdvTT86d47313"/>
              </w:rPr>
            </w:pPr>
            <w:r w:rsidRPr="00D7390B">
              <w:rPr>
                <w:rFonts w:cs="BrtlgmAdvTT86d47313"/>
              </w:rPr>
              <w:t>1</w:t>
            </w:r>
          </w:p>
        </w:tc>
        <w:tc>
          <w:tcPr>
            <w:tcW w:w="846" w:type="dxa"/>
            <w:shd w:val="clear" w:color="auto" w:fill="FBD4B4" w:themeFill="accent6" w:themeFillTint="66"/>
          </w:tcPr>
          <w:p w14:paraId="31C887C1"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750CC1BD" w14:textId="77777777" w:rsidR="00DB2046" w:rsidRPr="00D7390B" w:rsidRDefault="00DB2046" w:rsidP="00E468CA">
            <w:pPr>
              <w:rPr>
                <w:rFonts w:cs="BrtlgmAdvTT86d47313"/>
              </w:rPr>
            </w:pPr>
            <w:r w:rsidRPr="00D7390B">
              <w:rPr>
                <w:rFonts w:cs="BrtlgmAdvTT86d47313"/>
              </w:rPr>
              <w:t>Agreed vote was unnecessary, as no participants opposed including the outcome</w:t>
            </w:r>
          </w:p>
        </w:tc>
      </w:tr>
      <w:tr w:rsidR="00DB2046" w:rsidRPr="00D7390B" w14:paraId="6A16EA73" w14:textId="77777777" w:rsidTr="00E468CA">
        <w:tc>
          <w:tcPr>
            <w:tcW w:w="1413" w:type="dxa"/>
            <w:shd w:val="clear" w:color="auto" w:fill="FBD4B4" w:themeFill="accent6" w:themeFillTint="66"/>
          </w:tcPr>
          <w:p w14:paraId="6B5EC8B8" w14:textId="77777777" w:rsidR="00DB2046" w:rsidRPr="00D7390B" w:rsidRDefault="00DB2046" w:rsidP="00E468CA">
            <w:pPr>
              <w:rPr>
                <w:rFonts w:cs="BrtlgmAdvTT86d47313"/>
              </w:rPr>
            </w:pPr>
            <w:r w:rsidRPr="00D7390B">
              <w:rPr>
                <w:rFonts w:eastAsia="Times New Roman" w:cs="Times New Roman"/>
                <w:bCs/>
                <w:color w:val="000000"/>
                <w:lang w:eastAsia="en-GB"/>
              </w:rPr>
              <w:t>Bowel obstruction</w:t>
            </w:r>
          </w:p>
        </w:tc>
        <w:tc>
          <w:tcPr>
            <w:tcW w:w="1417" w:type="dxa"/>
            <w:shd w:val="clear" w:color="auto" w:fill="FBD4B4" w:themeFill="accent6" w:themeFillTint="66"/>
          </w:tcPr>
          <w:p w14:paraId="2E473714" w14:textId="77777777" w:rsidR="00DB2046" w:rsidRPr="00D7390B" w:rsidRDefault="00DB2046" w:rsidP="00E468CA">
            <w:pPr>
              <w:jc w:val="center"/>
              <w:rPr>
                <w:rFonts w:cs="BrtlgmAdvTT86d47313"/>
              </w:rPr>
            </w:pPr>
            <w:r w:rsidRPr="00D7390B">
              <w:rPr>
                <w:rFonts w:cs="BrtlgmAdvTT86d47313"/>
              </w:rPr>
              <w:t>3/3</w:t>
            </w:r>
          </w:p>
        </w:tc>
        <w:tc>
          <w:tcPr>
            <w:tcW w:w="1119" w:type="dxa"/>
            <w:shd w:val="clear" w:color="auto" w:fill="FBD4B4" w:themeFill="accent6" w:themeFillTint="66"/>
          </w:tcPr>
          <w:p w14:paraId="7D18B408"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FBD4B4" w:themeFill="accent6" w:themeFillTint="66"/>
          </w:tcPr>
          <w:p w14:paraId="37BF98D5"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FBD4B4" w:themeFill="accent6" w:themeFillTint="66"/>
          </w:tcPr>
          <w:p w14:paraId="4C56FC05" w14:textId="77777777" w:rsidR="00DB2046" w:rsidRPr="00D7390B" w:rsidRDefault="00DB2046" w:rsidP="00E468CA">
            <w:pPr>
              <w:jc w:val="center"/>
              <w:rPr>
                <w:rFonts w:cs="BrtlgmAdvTT86d47313"/>
              </w:rPr>
            </w:pPr>
            <w:r w:rsidRPr="00D7390B">
              <w:rPr>
                <w:rFonts w:cs="BrtlgmAdvTT86d47313"/>
              </w:rPr>
              <w:t>1</w:t>
            </w:r>
          </w:p>
        </w:tc>
        <w:tc>
          <w:tcPr>
            <w:tcW w:w="846" w:type="dxa"/>
            <w:shd w:val="clear" w:color="auto" w:fill="FBD4B4" w:themeFill="accent6" w:themeFillTint="66"/>
          </w:tcPr>
          <w:p w14:paraId="400F2116"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1F751798" w14:textId="77777777" w:rsidR="00DB2046" w:rsidRPr="00D7390B" w:rsidRDefault="00DB2046" w:rsidP="00E468CA">
            <w:pPr>
              <w:rPr>
                <w:rFonts w:cs="BrtlgmAdvTT86d47313"/>
              </w:rPr>
            </w:pPr>
            <w:r w:rsidRPr="00D7390B">
              <w:rPr>
                <w:rFonts w:cs="BrtlgmAdvTT86d47313"/>
              </w:rPr>
              <w:t>Agreed vote was unnecessary, as no participants opposed including the outcome</w:t>
            </w:r>
          </w:p>
        </w:tc>
      </w:tr>
      <w:tr w:rsidR="00DB2046" w:rsidRPr="00D7390B" w14:paraId="201BFF5F" w14:textId="77777777" w:rsidTr="00E468CA">
        <w:tc>
          <w:tcPr>
            <w:tcW w:w="1413" w:type="dxa"/>
            <w:shd w:val="clear" w:color="auto" w:fill="E5B8B7" w:themeFill="accent2" w:themeFillTint="66"/>
          </w:tcPr>
          <w:p w14:paraId="0C2D1B84" w14:textId="77777777" w:rsidR="00DB2046" w:rsidRPr="00D7390B" w:rsidRDefault="00DB2046" w:rsidP="00E468CA">
            <w:pPr>
              <w:rPr>
                <w:rFonts w:cs="BrtlgmAdvTT86d47313"/>
              </w:rPr>
            </w:pPr>
            <w:r w:rsidRPr="00D7390B">
              <w:rPr>
                <w:rFonts w:eastAsia="Times New Roman" w:cs="Times New Roman"/>
                <w:bCs/>
                <w:color w:val="000000"/>
                <w:lang w:eastAsia="en-GB"/>
              </w:rPr>
              <w:t>Major or minor complication</w:t>
            </w:r>
          </w:p>
        </w:tc>
        <w:tc>
          <w:tcPr>
            <w:tcW w:w="1417" w:type="dxa"/>
            <w:shd w:val="clear" w:color="auto" w:fill="E5B8B7" w:themeFill="accent2" w:themeFillTint="66"/>
          </w:tcPr>
          <w:p w14:paraId="39855359" w14:textId="77777777" w:rsidR="00DB2046" w:rsidRPr="00D7390B" w:rsidRDefault="00DB2046" w:rsidP="00E468CA">
            <w:pPr>
              <w:jc w:val="center"/>
              <w:rPr>
                <w:rFonts w:cs="BrtlgmAdvTT86d47313"/>
              </w:rPr>
            </w:pPr>
            <w:r w:rsidRPr="00D7390B">
              <w:rPr>
                <w:rFonts w:cs="BrtlgmAdvTT86d47313"/>
              </w:rPr>
              <w:t>3/3</w:t>
            </w:r>
          </w:p>
        </w:tc>
        <w:tc>
          <w:tcPr>
            <w:tcW w:w="1119" w:type="dxa"/>
            <w:shd w:val="clear" w:color="auto" w:fill="E5B8B7" w:themeFill="accent2" w:themeFillTint="66"/>
          </w:tcPr>
          <w:p w14:paraId="4ADB403E"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583C6C3B"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2110E7E1" w14:textId="77777777" w:rsidR="00DB2046" w:rsidRPr="00D7390B" w:rsidRDefault="00DB2046" w:rsidP="00E468CA">
            <w:pPr>
              <w:jc w:val="center"/>
              <w:rPr>
                <w:rFonts w:cs="BrtlgmAdvTT86d47313"/>
              </w:rPr>
            </w:pPr>
            <w:r w:rsidRPr="00D7390B">
              <w:rPr>
                <w:rFonts w:cs="BrtlgmAdvTT86d47313"/>
              </w:rPr>
              <w:t>5</w:t>
            </w:r>
          </w:p>
        </w:tc>
        <w:tc>
          <w:tcPr>
            <w:tcW w:w="846" w:type="dxa"/>
            <w:shd w:val="clear" w:color="auto" w:fill="E5B8B7" w:themeFill="accent2" w:themeFillTint="66"/>
          </w:tcPr>
          <w:p w14:paraId="209C716A" w14:textId="77777777" w:rsidR="00DB2046" w:rsidRPr="00D7390B" w:rsidRDefault="00DB2046" w:rsidP="00E468CA">
            <w:pPr>
              <w:jc w:val="center"/>
              <w:rPr>
                <w:rFonts w:cs="BrtlgmAdvTT86d47313"/>
                <w:highlight w:val="green"/>
              </w:rPr>
            </w:pPr>
            <w:r w:rsidRPr="00D7390B">
              <w:rPr>
                <w:rFonts w:cs="BrtlgmAdvTT86d47313"/>
              </w:rPr>
              <w:sym w:font="Wingdings" w:char="F0FB"/>
            </w:r>
          </w:p>
        </w:tc>
        <w:tc>
          <w:tcPr>
            <w:tcW w:w="3260" w:type="dxa"/>
            <w:shd w:val="clear" w:color="auto" w:fill="E5B8B7" w:themeFill="accent2" w:themeFillTint="66"/>
          </w:tcPr>
          <w:p w14:paraId="2CB7BEB5" w14:textId="77777777" w:rsidR="00DB2046" w:rsidRPr="00D7390B" w:rsidRDefault="00DB2046" w:rsidP="00E468CA">
            <w:pPr>
              <w:rPr>
                <w:rFonts w:cs="BrtlgmAdvTT86d47313"/>
                <w:highlight w:val="green"/>
              </w:rPr>
            </w:pPr>
            <w:r w:rsidRPr="00D7390B">
              <w:rPr>
                <w:rFonts w:cs="BrtlgmAdvTT86d47313"/>
              </w:rPr>
              <w:t>Discussed and not voted, left for later discussion, at which excluded. Participants felt the outcome was too broad to be meaningful and all relevant major complications included in other single outcomes.</w:t>
            </w:r>
          </w:p>
        </w:tc>
      </w:tr>
      <w:tr w:rsidR="00DB2046" w:rsidRPr="00D7390B" w14:paraId="4ADC9770" w14:textId="77777777" w:rsidTr="00E468CA">
        <w:tc>
          <w:tcPr>
            <w:tcW w:w="1413" w:type="dxa"/>
            <w:shd w:val="clear" w:color="auto" w:fill="FBD4B4" w:themeFill="accent6" w:themeFillTint="66"/>
          </w:tcPr>
          <w:p w14:paraId="6D209C47" w14:textId="77777777" w:rsidR="00DB2046" w:rsidRPr="00D7390B" w:rsidRDefault="00DB2046" w:rsidP="00E468CA">
            <w:pPr>
              <w:rPr>
                <w:rFonts w:cs="BrtlgmAdvTT86d47313"/>
              </w:rPr>
            </w:pPr>
            <w:r w:rsidRPr="00D7390B">
              <w:rPr>
                <w:rFonts w:eastAsia="Times New Roman" w:cs="Times New Roman"/>
                <w:bCs/>
                <w:color w:val="000000"/>
                <w:lang w:eastAsia="en-GB"/>
              </w:rPr>
              <w:t>Readmission to hospital</w:t>
            </w:r>
          </w:p>
        </w:tc>
        <w:tc>
          <w:tcPr>
            <w:tcW w:w="1417" w:type="dxa"/>
            <w:shd w:val="clear" w:color="auto" w:fill="FBD4B4" w:themeFill="accent6" w:themeFillTint="66"/>
          </w:tcPr>
          <w:p w14:paraId="1718358C" w14:textId="77777777" w:rsidR="00DB2046" w:rsidRPr="00D7390B" w:rsidRDefault="00DB2046" w:rsidP="00E468CA">
            <w:pPr>
              <w:jc w:val="center"/>
              <w:rPr>
                <w:rFonts w:cs="BrtlgmAdvTT86d47313"/>
              </w:rPr>
            </w:pPr>
            <w:r w:rsidRPr="00D7390B">
              <w:rPr>
                <w:rFonts w:cs="BrtlgmAdvTT86d47313"/>
              </w:rPr>
              <w:t>3/3</w:t>
            </w:r>
          </w:p>
        </w:tc>
        <w:tc>
          <w:tcPr>
            <w:tcW w:w="1119" w:type="dxa"/>
            <w:shd w:val="clear" w:color="auto" w:fill="FBD4B4" w:themeFill="accent6" w:themeFillTint="66"/>
          </w:tcPr>
          <w:p w14:paraId="16CB091D"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FBD4B4" w:themeFill="accent6" w:themeFillTint="66"/>
          </w:tcPr>
          <w:p w14:paraId="06295B6E"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FBD4B4" w:themeFill="accent6" w:themeFillTint="66"/>
          </w:tcPr>
          <w:p w14:paraId="7BA53FC8" w14:textId="77777777" w:rsidR="00DB2046" w:rsidRPr="00D7390B" w:rsidRDefault="00DB2046" w:rsidP="00E468CA">
            <w:pPr>
              <w:jc w:val="center"/>
              <w:rPr>
                <w:rFonts w:cs="BrtlgmAdvTT86d47313"/>
              </w:rPr>
            </w:pPr>
            <w:r w:rsidRPr="00D7390B">
              <w:rPr>
                <w:rFonts w:cs="BrtlgmAdvTT86d47313"/>
              </w:rPr>
              <w:t>1</w:t>
            </w:r>
          </w:p>
        </w:tc>
        <w:tc>
          <w:tcPr>
            <w:tcW w:w="846" w:type="dxa"/>
            <w:shd w:val="clear" w:color="auto" w:fill="FBD4B4" w:themeFill="accent6" w:themeFillTint="66"/>
          </w:tcPr>
          <w:p w14:paraId="0D8CDE09"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702EB4D7" w14:textId="77777777" w:rsidR="00DB2046" w:rsidRPr="00D7390B" w:rsidRDefault="00DB2046" w:rsidP="00E468CA">
            <w:pPr>
              <w:rPr>
                <w:rFonts w:cs="BrtlgmAdvTT86d47313"/>
              </w:rPr>
            </w:pPr>
            <w:r w:rsidRPr="00D7390B">
              <w:rPr>
                <w:rFonts w:cs="BrtlgmAdvTT86d47313"/>
              </w:rPr>
              <w:t>Agreed vote was unnecessary, as no participants opposed including the outcome</w:t>
            </w:r>
          </w:p>
        </w:tc>
      </w:tr>
      <w:tr w:rsidR="00DB2046" w:rsidRPr="00D7390B" w14:paraId="63F224FC" w14:textId="77777777" w:rsidTr="00E468CA">
        <w:tc>
          <w:tcPr>
            <w:tcW w:w="1413" w:type="dxa"/>
            <w:shd w:val="clear" w:color="auto" w:fill="E5B8B7" w:themeFill="accent2" w:themeFillTint="66"/>
          </w:tcPr>
          <w:p w14:paraId="0BAA7CEE" w14:textId="77777777" w:rsidR="00DB2046" w:rsidRPr="00D7390B" w:rsidRDefault="00DB2046" w:rsidP="00E468CA">
            <w:pPr>
              <w:rPr>
                <w:rFonts w:cs="BrtlgmAdvTT86d47313"/>
              </w:rPr>
            </w:pPr>
            <w:r w:rsidRPr="00D7390B">
              <w:rPr>
                <w:rFonts w:eastAsia="Times New Roman" w:cs="Times New Roman"/>
                <w:bCs/>
                <w:color w:val="000000"/>
                <w:lang w:eastAsia="en-GB"/>
              </w:rPr>
              <w:t>Total healthcare visits</w:t>
            </w:r>
          </w:p>
        </w:tc>
        <w:tc>
          <w:tcPr>
            <w:tcW w:w="1417" w:type="dxa"/>
            <w:shd w:val="clear" w:color="auto" w:fill="E5B8B7" w:themeFill="accent2" w:themeFillTint="66"/>
          </w:tcPr>
          <w:p w14:paraId="268776C0"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35E377BF"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7275A59D"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265F5FF6"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33F137CF"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47F6D910"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30E15961" w14:textId="77777777" w:rsidTr="00E468CA">
        <w:tc>
          <w:tcPr>
            <w:tcW w:w="1413" w:type="dxa"/>
            <w:shd w:val="clear" w:color="auto" w:fill="E5B8B7" w:themeFill="accent2" w:themeFillTint="66"/>
          </w:tcPr>
          <w:p w14:paraId="5B81C025" w14:textId="77777777" w:rsidR="00DB2046" w:rsidRPr="00D7390B" w:rsidRDefault="00DB2046" w:rsidP="00E468CA">
            <w:pPr>
              <w:rPr>
                <w:rFonts w:cs="BrtlgmAdvTT86d47313"/>
              </w:rPr>
            </w:pPr>
            <w:r w:rsidRPr="00D7390B">
              <w:rPr>
                <w:rFonts w:eastAsia="Times New Roman" w:cs="Times New Roman"/>
                <w:bCs/>
                <w:color w:val="000000"/>
                <w:lang w:eastAsia="en-GB"/>
              </w:rPr>
              <w:t>Any unplanned imaging</w:t>
            </w:r>
          </w:p>
        </w:tc>
        <w:tc>
          <w:tcPr>
            <w:tcW w:w="1417" w:type="dxa"/>
            <w:shd w:val="clear" w:color="auto" w:fill="E5B8B7" w:themeFill="accent2" w:themeFillTint="66"/>
          </w:tcPr>
          <w:p w14:paraId="1BB53B29"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12AB6711"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549DC27A"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433AB137"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3DAD5E3A"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3F04A958"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407E626E" w14:textId="77777777" w:rsidTr="00E468CA">
        <w:tc>
          <w:tcPr>
            <w:tcW w:w="1413" w:type="dxa"/>
            <w:shd w:val="clear" w:color="auto" w:fill="E5B8B7" w:themeFill="accent2" w:themeFillTint="66"/>
          </w:tcPr>
          <w:p w14:paraId="502EB1DC" w14:textId="77777777" w:rsidR="00DB2046" w:rsidRPr="00D7390B" w:rsidRDefault="00DB2046" w:rsidP="00E468CA">
            <w:pPr>
              <w:rPr>
                <w:rFonts w:cs="BrtlgmAdvTT86d47313"/>
              </w:rPr>
            </w:pPr>
            <w:r w:rsidRPr="00D7390B">
              <w:rPr>
                <w:rFonts w:eastAsia="Times New Roman" w:cs="Times New Roman"/>
                <w:bCs/>
                <w:color w:val="000000"/>
                <w:lang w:eastAsia="en-GB"/>
              </w:rPr>
              <w:t>Total cost of treatment</w:t>
            </w:r>
          </w:p>
        </w:tc>
        <w:tc>
          <w:tcPr>
            <w:tcW w:w="1417" w:type="dxa"/>
            <w:shd w:val="clear" w:color="auto" w:fill="E5B8B7" w:themeFill="accent2" w:themeFillTint="66"/>
          </w:tcPr>
          <w:p w14:paraId="2A6A13AC"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428183A7" w14:textId="77777777" w:rsidR="00DB2046" w:rsidRPr="00D7390B" w:rsidRDefault="00DB2046" w:rsidP="00E468CA">
            <w:pPr>
              <w:jc w:val="center"/>
              <w:rPr>
                <w:rFonts w:cs="BrtlgmAdvTT86d47313"/>
              </w:rPr>
            </w:pPr>
            <w:r w:rsidRPr="00D7390B">
              <w:rPr>
                <w:rFonts w:cs="BrtlgmAdvTT86d47313"/>
              </w:rPr>
              <w:t>18%</w:t>
            </w:r>
          </w:p>
        </w:tc>
        <w:tc>
          <w:tcPr>
            <w:tcW w:w="1187" w:type="dxa"/>
            <w:shd w:val="clear" w:color="auto" w:fill="E5B8B7" w:themeFill="accent2" w:themeFillTint="66"/>
          </w:tcPr>
          <w:p w14:paraId="7DA47328" w14:textId="77777777" w:rsidR="00DB2046" w:rsidRPr="00D7390B" w:rsidRDefault="00DB2046" w:rsidP="00E468CA">
            <w:pPr>
              <w:jc w:val="center"/>
              <w:rPr>
                <w:rFonts w:cs="BrtlgmAdvTT86d47313"/>
              </w:rPr>
            </w:pPr>
            <w:r w:rsidRPr="00D7390B">
              <w:rPr>
                <w:rFonts w:cs="BrtlgmAdvTT86d47313"/>
              </w:rPr>
              <w:t>35%</w:t>
            </w:r>
          </w:p>
        </w:tc>
        <w:tc>
          <w:tcPr>
            <w:tcW w:w="1101" w:type="dxa"/>
            <w:shd w:val="clear" w:color="auto" w:fill="E5B8B7" w:themeFill="accent2" w:themeFillTint="66"/>
          </w:tcPr>
          <w:p w14:paraId="28E2CF67"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203B5E4A"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209CF562"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32838F8B" w14:textId="77777777" w:rsidTr="00E468CA">
        <w:tc>
          <w:tcPr>
            <w:tcW w:w="1413" w:type="dxa"/>
            <w:shd w:val="clear" w:color="auto" w:fill="E5B8B7" w:themeFill="accent2" w:themeFillTint="66"/>
          </w:tcPr>
          <w:p w14:paraId="4B92E7C8" w14:textId="77777777" w:rsidR="00DB2046" w:rsidRPr="00D7390B" w:rsidRDefault="00DB2046" w:rsidP="00E468CA">
            <w:pPr>
              <w:rPr>
                <w:rFonts w:cs="BrtlgmAdvTT86d47313"/>
              </w:rPr>
            </w:pPr>
            <w:r w:rsidRPr="00D7390B">
              <w:rPr>
                <w:rFonts w:eastAsia="Times New Roman" w:cs="Times New Roman"/>
                <w:bCs/>
                <w:color w:val="000000"/>
                <w:lang w:eastAsia="en-GB"/>
              </w:rPr>
              <w:t>Duration of antibiotics</w:t>
            </w:r>
          </w:p>
        </w:tc>
        <w:tc>
          <w:tcPr>
            <w:tcW w:w="1417" w:type="dxa"/>
            <w:shd w:val="clear" w:color="auto" w:fill="E5B8B7" w:themeFill="accent2" w:themeFillTint="66"/>
          </w:tcPr>
          <w:p w14:paraId="5DD2CAFB"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7AC1EB87" w14:textId="77777777" w:rsidR="00DB2046" w:rsidRPr="00D7390B" w:rsidRDefault="00DB2046" w:rsidP="00E468CA">
            <w:pPr>
              <w:jc w:val="center"/>
              <w:rPr>
                <w:rFonts w:cs="BrtlgmAdvTT86d47313"/>
              </w:rPr>
            </w:pPr>
            <w:r w:rsidRPr="00D7390B">
              <w:rPr>
                <w:rFonts w:cs="BrtlgmAdvTT86d47313"/>
              </w:rPr>
              <w:t>12%</w:t>
            </w:r>
          </w:p>
        </w:tc>
        <w:tc>
          <w:tcPr>
            <w:tcW w:w="1187" w:type="dxa"/>
            <w:shd w:val="clear" w:color="auto" w:fill="E5B8B7" w:themeFill="accent2" w:themeFillTint="66"/>
          </w:tcPr>
          <w:p w14:paraId="7C758CE8" w14:textId="77777777" w:rsidR="00DB2046" w:rsidRPr="00D7390B" w:rsidRDefault="00DB2046" w:rsidP="00E468CA">
            <w:pPr>
              <w:jc w:val="center"/>
              <w:rPr>
                <w:rFonts w:cs="BrtlgmAdvTT86d47313"/>
              </w:rPr>
            </w:pPr>
            <w:r w:rsidRPr="00D7390B">
              <w:rPr>
                <w:rFonts w:cs="BrtlgmAdvTT86d47313"/>
              </w:rPr>
              <w:t>59%</w:t>
            </w:r>
          </w:p>
        </w:tc>
        <w:tc>
          <w:tcPr>
            <w:tcW w:w="1101" w:type="dxa"/>
            <w:shd w:val="clear" w:color="auto" w:fill="E5B8B7" w:themeFill="accent2" w:themeFillTint="66"/>
          </w:tcPr>
          <w:p w14:paraId="44AB8BA7"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04196AC0"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5E20FC7F"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0B0129DC" w14:textId="77777777" w:rsidTr="00E468CA">
        <w:tc>
          <w:tcPr>
            <w:tcW w:w="1413" w:type="dxa"/>
            <w:shd w:val="clear" w:color="auto" w:fill="E5B8B7" w:themeFill="accent2" w:themeFillTint="66"/>
          </w:tcPr>
          <w:p w14:paraId="7C26A78D" w14:textId="77777777" w:rsidR="00DB2046" w:rsidRPr="00D7390B" w:rsidRDefault="00DB2046" w:rsidP="00E468CA">
            <w:pPr>
              <w:rPr>
                <w:rFonts w:cs="BrtlgmAdvTT86d47313"/>
              </w:rPr>
            </w:pPr>
            <w:r w:rsidRPr="00D7390B">
              <w:rPr>
                <w:rFonts w:eastAsia="Times New Roman" w:cs="Times New Roman"/>
                <w:bCs/>
                <w:color w:val="000000"/>
                <w:lang w:eastAsia="en-GB"/>
              </w:rPr>
              <w:t>Duration of home healthcare</w:t>
            </w:r>
          </w:p>
        </w:tc>
        <w:tc>
          <w:tcPr>
            <w:tcW w:w="1417" w:type="dxa"/>
            <w:shd w:val="clear" w:color="auto" w:fill="E5B8B7" w:themeFill="accent2" w:themeFillTint="66"/>
          </w:tcPr>
          <w:p w14:paraId="71F6C72D"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23440C66"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049C730F"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00F6BD4D"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14C8E4F4"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7A041E09"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499FBC20" w14:textId="77777777" w:rsidTr="00E468CA">
        <w:tc>
          <w:tcPr>
            <w:tcW w:w="1413" w:type="dxa"/>
            <w:shd w:val="clear" w:color="auto" w:fill="FBD4B4" w:themeFill="accent6" w:themeFillTint="66"/>
          </w:tcPr>
          <w:p w14:paraId="46AF8C0D" w14:textId="77777777" w:rsidR="00DB2046" w:rsidRPr="00D7390B" w:rsidRDefault="00DB2046" w:rsidP="00E468CA">
            <w:pPr>
              <w:rPr>
                <w:rFonts w:cs="BrtlgmAdvTT86d47313"/>
              </w:rPr>
            </w:pPr>
            <w:r w:rsidRPr="00D7390B">
              <w:rPr>
                <w:rFonts w:eastAsia="Times New Roman" w:cs="Times New Roman"/>
                <w:bCs/>
                <w:color w:val="000000"/>
                <w:lang w:eastAsia="en-GB"/>
              </w:rPr>
              <w:t>Death</w:t>
            </w:r>
          </w:p>
        </w:tc>
        <w:tc>
          <w:tcPr>
            <w:tcW w:w="1417" w:type="dxa"/>
            <w:shd w:val="clear" w:color="auto" w:fill="FBD4B4" w:themeFill="accent6" w:themeFillTint="66"/>
          </w:tcPr>
          <w:p w14:paraId="579CB23A"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FBD4B4" w:themeFill="accent6" w:themeFillTint="66"/>
          </w:tcPr>
          <w:p w14:paraId="316E3D4D"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FBD4B4" w:themeFill="accent6" w:themeFillTint="66"/>
          </w:tcPr>
          <w:p w14:paraId="6D3291D4"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FBD4B4" w:themeFill="accent6" w:themeFillTint="66"/>
          </w:tcPr>
          <w:p w14:paraId="48117092" w14:textId="77777777" w:rsidR="00DB2046" w:rsidRPr="00D7390B" w:rsidRDefault="00DB2046" w:rsidP="00E468CA">
            <w:pPr>
              <w:jc w:val="center"/>
              <w:rPr>
                <w:rFonts w:cs="BrtlgmAdvTT86d47313"/>
              </w:rPr>
            </w:pPr>
            <w:r w:rsidRPr="00D7390B">
              <w:rPr>
                <w:rFonts w:cs="BrtlgmAdvTT86d47313"/>
              </w:rPr>
              <w:t>1</w:t>
            </w:r>
          </w:p>
        </w:tc>
        <w:tc>
          <w:tcPr>
            <w:tcW w:w="846" w:type="dxa"/>
            <w:shd w:val="clear" w:color="auto" w:fill="FBD4B4" w:themeFill="accent6" w:themeFillTint="66"/>
          </w:tcPr>
          <w:p w14:paraId="601862EF"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2298591F" w14:textId="77777777" w:rsidR="00DB2046" w:rsidRPr="00D7390B" w:rsidRDefault="00DB2046" w:rsidP="00E468CA">
            <w:pPr>
              <w:rPr>
                <w:rFonts w:cs="BrtlgmAdvTT86d47313"/>
              </w:rPr>
            </w:pPr>
            <w:r w:rsidRPr="00D7390B">
              <w:rPr>
                <w:rFonts w:cs="BrtlgmAdvTT86d47313"/>
              </w:rPr>
              <w:t>Agreed vote was unnecessary, as no participants opposed including the outcome</w:t>
            </w:r>
          </w:p>
        </w:tc>
      </w:tr>
      <w:tr w:rsidR="00DB2046" w:rsidRPr="00D7390B" w14:paraId="056FD979" w14:textId="77777777" w:rsidTr="00E468CA">
        <w:tc>
          <w:tcPr>
            <w:tcW w:w="1413" w:type="dxa"/>
            <w:shd w:val="clear" w:color="auto" w:fill="FBD4B4" w:themeFill="accent6" w:themeFillTint="66"/>
          </w:tcPr>
          <w:p w14:paraId="1000E481" w14:textId="77777777" w:rsidR="00DB2046" w:rsidRPr="00D7390B" w:rsidRDefault="00DB2046" w:rsidP="00E468CA">
            <w:pPr>
              <w:rPr>
                <w:rFonts w:cs="BrtlgmAdvTT86d47313"/>
              </w:rPr>
            </w:pPr>
            <w:r w:rsidRPr="00D7390B">
              <w:rPr>
                <w:rFonts w:eastAsia="Times New Roman" w:cs="Times New Roman"/>
                <w:bCs/>
                <w:color w:val="000000"/>
                <w:lang w:eastAsia="en-GB"/>
              </w:rPr>
              <w:t>Quality of life</w:t>
            </w:r>
          </w:p>
        </w:tc>
        <w:tc>
          <w:tcPr>
            <w:tcW w:w="1417" w:type="dxa"/>
            <w:shd w:val="clear" w:color="auto" w:fill="FBD4B4" w:themeFill="accent6" w:themeFillTint="66"/>
          </w:tcPr>
          <w:p w14:paraId="0D4AEA47"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FBD4B4" w:themeFill="accent6" w:themeFillTint="66"/>
          </w:tcPr>
          <w:p w14:paraId="0E0A6F3A" w14:textId="77777777" w:rsidR="00DB2046" w:rsidRPr="00D7390B" w:rsidRDefault="00DB2046" w:rsidP="00E468CA">
            <w:pPr>
              <w:jc w:val="center"/>
              <w:rPr>
                <w:rFonts w:cs="BrtlgmAdvTT86d47313"/>
              </w:rPr>
            </w:pPr>
            <w:r w:rsidRPr="00D7390B">
              <w:rPr>
                <w:rFonts w:cs="BrtlgmAdvTT86d47313"/>
              </w:rPr>
              <w:t>82%</w:t>
            </w:r>
          </w:p>
        </w:tc>
        <w:tc>
          <w:tcPr>
            <w:tcW w:w="1187" w:type="dxa"/>
            <w:shd w:val="clear" w:color="auto" w:fill="FBD4B4" w:themeFill="accent6" w:themeFillTint="66"/>
          </w:tcPr>
          <w:p w14:paraId="4159B7D9" w14:textId="77777777" w:rsidR="00DB2046" w:rsidRPr="00D7390B" w:rsidRDefault="00DB2046" w:rsidP="00E468CA">
            <w:pPr>
              <w:jc w:val="center"/>
              <w:rPr>
                <w:rFonts w:cs="BrtlgmAdvTT86d47313"/>
              </w:rPr>
            </w:pPr>
            <w:r w:rsidRPr="00D7390B">
              <w:rPr>
                <w:rFonts w:cs="BrtlgmAdvTT86d47313"/>
              </w:rPr>
              <w:t>6%</w:t>
            </w:r>
          </w:p>
        </w:tc>
        <w:tc>
          <w:tcPr>
            <w:tcW w:w="1101" w:type="dxa"/>
            <w:shd w:val="clear" w:color="auto" w:fill="FBD4B4" w:themeFill="accent6" w:themeFillTint="66"/>
          </w:tcPr>
          <w:p w14:paraId="29EEC704"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FBD4B4" w:themeFill="accent6" w:themeFillTint="66"/>
          </w:tcPr>
          <w:p w14:paraId="4855AD5C"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19E87226"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69A2F535" w14:textId="77777777" w:rsidTr="00E468CA">
        <w:tc>
          <w:tcPr>
            <w:tcW w:w="1413" w:type="dxa"/>
            <w:shd w:val="clear" w:color="auto" w:fill="FBD4B4" w:themeFill="accent6" w:themeFillTint="66"/>
          </w:tcPr>
          <w:p w14:paraId="2EF6BD3E" w14:textId="77777777" w:rsidR="00DB2046" w:rsidRPr="00D7390B" w:rsidRDefault="00DB2046" w:rsidP="00E468CA">
            <w:pPr>
              <w:rPr>
                <w:rFonts w:cs="BrtlgmAdvTT86d47313"/>
              </w:rPr>
            </w:pPr>
            <w:r w:rsidRPr="00D7390B">
              <w:rPr>
                <w:rFonts w:eastAsia="Times New Roman" w:cs="Times New Roman"/>
                <w:bCs/>
                <w:color w:val="000000"/>
                <w:lang w:eastAsia="en-GB"/>
              </w:rPr>
              <w:t>Recurrent appendicitis</w:t>
            </w:r>
          </w:p>
        </w:tc>
        <w:tc>
          <w:tcPr>
            <w:tcW w:w="1417" w:type="dxa"/>
            <w:shd w:val="clear" w:color="auto" w:fill="FBD4B4" w:themeFill="accent6" w:themeFillTint="66"/>
          </w:tcPr>
          <w:p w14:paraId="4AC6B589"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FBD4B4" w:themeFill="accent6" w:themeFillTint="66"/>
          </w:tcPr>
          <w:p w14:paraId="442F2395" w14:textId="77777777" w:rsidR="00DB2046" w:rsidRPr="00D7390B" w:rsidRDefault="00DB2046" w:rsidP="00E468CA">
            <w:pPr>
              <w:jc w:val="center"/>
              <w:rPr>
                <w:rFonts w:cs="BrtlgmAdvTT86d47313"/>
                <w:highlight w:val="green"/>
              </w:rPr>
            </w:pPr>
            <w:r w:rsidRPr="00D7390B">
              <w:rPr>
                <w:rFonts w:cs="BrtlgmAdvTT86d47313"/>
              </w:rPr>
              <w:t>N/A</w:t>
            </w:r>
          </w:p>
        </w:tc>
        <w:tc>
          <w:tcPr>
            <w:tcW w:w="1187" w:type="dxa"/>
            <w:shd w:val="clear" w:color="auto" w:fill="FBD4B4" w:themeFill="accent6" w:themeFillTint="66"/>
          </w:tcPr>
          <w:p w14:paraId="5F74EAA9" w14:textId="77777777" w:rsidR="00DB2046" w:rsidRPr="00D7390B" w:rsidRDefault="00DB2046" w:rsidP="00E468CA">
            <w:pPr>
              <w:jc w:val="center"/>
              <w:rPr>
                <w:rFonts w:cs="BrtlgmAdvTT86d47313"/>
                <w:highlight w:val="green"/>
              </w:rPr>
            </w:pPr>
            <w:r w:rsidRPr="00D7390B">
              <w:rPr>
                <w:rFonts w:cs="BrtlgmAdvTT86d47313"/>
              </w:rPr>
              <w:t>N/A</w:t>
            </w:r>
          </w:p>
        </w:tc>
        <w:tc>
          <w:tcPr>
            <w:tcW w:w="1101" w:type="dxa"/>
            <w:shd w:val="clear" w:color="auto" w:fill="FBD4B4" w:themeFill="accent6" w:themeFillTint="66"/>
          </w:tcPr>
          <w:p w14:paraId="235B45F0" w14:textId="77777777" w:rsidR="00DB2046" w:rsidRPr="00D7390B" w:rsidRDefault="00DB2046" w:rsidP="00E468CA">
            <w:pPr>
              <w:jc w:val="center"/>
              <w:rPr>
                <w:rFonts w:cs="BrtlgmAdvTT86d47313"/>
              </w:rPr>
            </w:pPr>
            <w:r w:rsidRPr="00D7390B">
              <w:rPr>
                <w:rFonts w:cs="BrtlgmAdvTT86d47313"/>
              </w:rPr>
              <w:t>1</w:t>
            </w:r>
          </w:p>
        </w:tc>
        <w:tc>
          <w:tcPr>
            <w:tcW w:w="846" w:type="dxa"/>
            <w:shd w:val="clear" w:color="auto" w:fill="FBD4B4" w:themeFill="accent6" w:themeFillTint="66"/>
          </w:tcPr>
          <w:p w14:paraId="7F96DB48"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596743DA" w14:textId="77777777" w:rsidR="00DB2046" w:rsidRPr="00D7390B" w:rsidRDefault="00DB2046" w:rsidP="00E468CA">
            <w:pPr>
              <w:rPr>
                <w:rFonts w:cs="BrtlgmAdvTT86d47313"/>
              </w:rPr>
            </w:pPr>
            <w:r w:rsidRPr="00D7390B">
              <w:rPr>
                <w:rFonts w:cs="BrtlgmAdvTT86d47313"/>
              </w:rPr>
              <w:t>Agreed vote was unnecessary, as no participants opposed including the outcome</w:t>
            </w:r>
          </w:p>
        </w:tc>
      </w:tr>
      <w:tr w:rsidR="00DB2046" w:rsidRPr="00D7390B" w14:paraId="33BA2DF0" w14:textId="77777777" w:rsidTr="00E468CA">
        <w:tc>
          <w:tcPr>
            <w:tcW w:w="1413" w:type="dxa"/>
            <w:shd w:val="clear" w:color="auto" w:fill="FBD4B4" w:themeFill="accent6" w:themeFillTint="66"/>
          </w:tcPr>
          <w:p w14:paraId="2BA5EB7D" w14:textId="77777777" w:rsidR="00DB2046" w:rsidRPr="00D7390B" w:rsidRDefault="00DB2046" w:rsidP="00E468CA">
            <w:pPr>
              <w:rPr>
                <w:rFonts w:cs="BrtlgmAdvTT86d47313"/>
                <w:highlight w:val="yellow"/>
              </w:rPr>
            </w:pPr>
            <w:r w:rsidRPr="00D7390B">
              <w:rPr>
                <w:rFonts w:eastAsia="Times New Roman" w:cs="Times New Roman"/>
                <w:bCs/>
                <w:color w:val="000000"/>
                <w:lang w:eastAsia="en-GB"/>
              </w:rPr>
              <w:lastRenderedPageBreak/>
              <w:t>Antibiotic failure *</w:t>
            </w:r>
          </w:p>
        </w:tc>
        <w:tc>
          <w:tcPr>
            <w:tcW w:w="1417" w:type="dxa"/>
            <w:shd w:val="clear" w:color="auto" w:fill="FBD4B4" w:themeFill="accent6" w:themeFillTint="66"/>
          </w:tcPr>
          <w:p w14:paraId="1747F035" w14:textId="77777777" w:rsidR="00DB2046" w:rsidRPr="00D7390B" w:rsidRDefault="00DB2046" w:rsidP="00E468CA">
            <w:pPr>
              <w:jc w:val="center"/>
              <w:rPr>
                <w:rFonts w:cs="BrtlgmAdvTT86d47313"/>
                <w:highlight w:val="yellow"/>
              </w:rPr>
            </w:pPr>
            <w:r w:rsidRPr="00D7390B">
              <w:rPr>
                <w:rFonts w:cs="BrtlgmAdvTT86d47313"/>
              </w:rPr>
              <w:t>2/3</w:t>
            </w:r>
          </w:p>
        </w:tc>
        <w:tc>
          <w:tcPr>
            <w:tcW w:w="1119" w:type="dxa"/>
            <w:shd w:val="clear" w:color="auto" w:fill="FBD4B4" w:themeFill="accent6" w:themeFillTint="66"/>
          </w:tcPr>
          <w:p w14:paraId="3DD6D3E8" w14:textId="77777777" w:rsidR="00DB2046" w:rsidRPr="00D7390B" w:rsidRDefault="00DB2046" w:rsidP="00E468CA">
            <w:pPr>
              <w:jc w:val="center"/>
              <w:rPr>
                <w:rFonts w:cs="BrtlgmAdvTT86d47313"/>
              </w:rPr>
            </w:pPr>
            <w:r w:rsidRPr="00D7390B">
              <w:rPr>
                <w:rFonts w:cs="BrtlgmAdvTT86d47313"/>
              </w:rPr>
              <w:t>82%</w:t>
            </w:r>
          </w:p>
        </w:tc>
        <w:tc>
          <w:tcPr>
            <w:tcW w:w="1187" w:type="dxa"/>
            <w:shd w:val="clear" w:color="auto" w:fill="FBD4B4" w:themeFill="accent6" w:themeFillTint="66"/>
          </w:tcPr>
          <w:p w14:paraId="758C3D06" w14:textId="77777777" w:rsidR="00DB2046" w:rsidRPr="00D7390B" w:rsidRDefault="00DB2046" w:rsidP="00E468CA">
            <w:pPr>
              <w:jc w:val="center"/>
              <w:rPr>
                <w:rFonts w:cs="BrtlgmAdvTT86d47313"/>
              </w:rPr>
            </w:pPr>
            <w:r w:rsidRPr="00D7390B">
              <w:rPr>
                <w:rFonts w:cs="BrtlgmAdvTT86d47313"/>
              </w:rPr>
              <w:t>0%</w:t>
            </w:r>
          </w:p>
        </w:tc>
        <w:tc>
          <w:tcPr>
            <w:tcW w:w="1101" w:type="dxa"/>
            <w:shd w:val="clear" w:color="auto" w:fill="FBD4B4" w:themeFill="accent6" w:themeFillTint="66"/>
          </w:tcPr>
          <w:p w14:paraId="200E15E7"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FBD4B4" w:themeFill="accent6" w:themeFillTint="66"/>
          </w:tcPr>
          <w:p w14:paraId="576B092C"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404BB70C"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67884721" w14:textId="77777777" w:rsidTr="00E468CA">
        <w:tc>
          <w:tcPr>
            <w:tcW w:w="1413" w:type="dxa"/>
            <w:shd w:val="clear" w:color="auto" w:fill="E5B8B7" w:themeFill="accent2" w:themeFillTint="66"/>
          </w:tcPr>
          <w:p w14:paraId="08811D38" w14:textId="77777777" w:rsidR="00DB2046" w:rsidRPr="00D7390B" w:rsidRDefault="00DB2046" w:rsidP="00E468CA">
            <w:pPr>
              <w:rPr>
                <w:rFonts w:cs="BrtlgmAdvTT86d47313"/>
              </w:rPr>
            </w:pPr>
            <w:r w:rsidRPr="00D7390B">
              <w:rPr>
                <w:rFonts w:eastAsia="Times New Roman" w:cs="Times New Roman"/>
                <w:bCs/>
                <w:color w:val="000000"/>
                <w:lang w:eastAsia="en-GB"/>
              </w:rPr>
              <w:t>Blood Loss</w:t>
            </w:r>
          </w:p>
        </w:tc>
        <w:tc>
          <w:tcPr>
            <w:tcW w:w="1417" w:type="dxa"/>
            <w:shd w:val="clear" w:color="auto" w:fill="E5B8B7" w:themeFill="accent2" w:themeFillTint="66"/>
          </w:tcPr>
          <w:p w14:paraId="5C4A9654"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E5B8B7" w:themeFill="accent2" w:themeFillTint="66"/>
          </w:tcPr>
          <w:p w14:paraId="3475FC11" w14:textId="77777777" w:rsidR="00DB2046" w:rsidRPr="00D7390B" w:rsidRDefault="00DB2046" w:rsidP="00E468CA">
            <w:pPr>
              <w:jc w:val="center"/>
              <w:rPr>
                <w:rFonts w:cs="BrtlgmAdvTT86d47313"/>
              </w:rPr>
            </w:pPr>
            <w:r w:rsidRPr="00D7390B">
              <w:rPr>
                <w:rFonts w:cs="BrtlgmAdvTT86d47313"/>
              </w:rPr>
              <w:t>24%</w:t>
            </w:r>
          </w:p>
        </w:tc>
        <w:tc>
          <w:tcPr>
            <w:tcW w:w="1187" w:type="dxa"/>
            <w:shd w:val="clear" w:color="auto" w:fill="E5B8B7" w:themeFill="accent2" w:themeFillTint="66"/>
          </w:tcPr>
          <w:p w14:paraId="2D53F311" w14:textId="77777777" w:rsidR="00DB2046" w:rsidRPr="00D7390B" w:rsidRDefault="00DB2046" w:rsidP="00E468CA">
            <w:pPr>
              <w:jc w:val="center"/>
              <w:rPr>
                <w:rFonts w:cs="BrtlgmAdvTT86d47313"/>
              </w:rPr>
            </w:pPr>
            <w:r w:rsidRPr="00D7390B">
              <w:rPr>
                <w:rFonts w:cs="BrtlgmAdvTT86d47313"/>
              </w:rPr>
              <w:t>53%</w:t>
            </w:r>
          </w:p>
        </w:tc>
        <w:tc>
          <w:tcPr>
            <w:tcW w:w="1101" w:type="dxa"/>
            <w:shd w:val="clear" w:color="auto" w:fill="E5B8B7" w:themeFill="accent2" w:themeFillTint="66"/>
          </w:tcPr>
          <w:p w14:paraId="08A09351" w14:textId="77777777" w:rsidR="00DB2046" w:rsidRPr="00D7390B" w:rsidRDefault="00DB2046" w:rsidP="00E468CA">
            <w:pPr>
              <w:jc w:val="center"/>
              <w:rPr>
                <w:rFonts w:cs="BrtlgmAdvTT86d47313"/>
              </w:rPr>
            </w:pPr>
            <w:r w:rsidRPr="00D7390B">
              <w:rPr>
                <w:rFonts w:cs="BrtlgmAdvTT86d47313"/>
              </w:rPr>
              <w:t>4</w:t>
            </w:r>
          </w:p>
        </w:tc>
        <w:tc>
          <w:tcPr>
            <w:tcW w:w="846" w:type="dxa"/>
            <w:shd w:val="clear" w:color="auto" w:fill="E5B8B7" w:themeFill="accent2" w:themeFillTint="66"/>
          </w:tcPr>
          <w:p w14:paraId="1340507D"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255C7885" w14:textId="50610D2B" w:rsidR="00DB2046" w:rsidRPr="00D90818" w:rsidRDefault="00DB2046" w:rsidP="00E468CA">
            <w:pPr>
              <w:rPr>
                <w:rFonts w:cs="BrtlgmAdvTT86d47313"/>
              </w:rPr>
            </w:pPr>
            <w:r w:rsidRPr="00D90818">
              <w:rPr>
                <w:rFonts w:cs="BrtlgmAdvTT86d47313"/>
              </w:rPr>
              <w:t>Discussed and voted, but subsequent discussion to redefine outcome and revote (</w:t>
            </w:r>
            <w:r w:rsidRPr="00D90818">
              <w:rPr>
                <w:rFonts w:cs="BrtlgmAdvTT86d47313"/>
                <w:i/>
              </w:rPr>
              <w:t xml:space="preserve">see </w:t>
            </w:r>
            <w:r w:rsidR="006A52D8">
              <w:rPr>
                <w:rFonts w:cs="BrtlgmAdvTT86d47313"/>
                <w:i/>
              </w:rPr>
              <w:t>section 3O</w:t>
            </w:r>
            <w:r w:rsidRPr="00D90818">
              <w:rPr>
                <w:rFonts w:cs="BrtlgmAdvTT86d47313"/>
                <w:i/>
              </w:rPr>
              <w:fldChar w:fldCharType="begin"/>
            </w:r>
            <w:r w:rsidRPr="00D90818">
              <w:rPr>
                <w:rFonts w:cs="BrtlgmAdvTT86d47313"/>
                <w:i/>
              </w:rPr>
              <w:instrText xml:space="preserve"> REF _Ref535157888 \h  \* MERGEFORMAT </w:instrText>
            </w:r>
            <w:r w:rsidRPr="00D90818">
              <w:rPr>
                <w:rFonts w:cs="BrtlgmAdvTT86d47313"/>
                <w:i/>
              </w:rPr>
            </w:r>
            <w:r w:rsidRPr="00D90818">
              <w:rPr>
                <w:rFonts w:cs="BrtlgmAdvTT86d47313"/>
                <w:i/>
              </w:rPr>
              <w:fldChar w:fldCharType="end"/>
            </w:r>
            <w:r w:rsidRPr="00D90818">
              <w:rPr>
                <w:rFonts w:cs="BrtlgmAdvTT86d47313"/>
              </w:rPr>
              <w:t>)</w:t>
            </w:r>
          </w:p>
        </w:tc>
      </w:tr>
      <w:tr w:rsidR="00DB2046" w:rsidRPr="00D7390B" w14:paraId="67AC4761" w14:textId="77777777" w:rsidTr="00E468CA">
        <w:tc>
          <w:tcPr>
            <w:tcW w:w="1413" w:type="dxa"/>
            <w:shd w:val="clear" w:color="auto" w:fill="E5B8B7" w:themeFill="accent2" w:themeFillTint="66"/>
          </w:tcPr>
          <w:p w14:paraId="721D9B65" w14:textId="77777777" w:rsidR="00DB2046" w:rsidRPr="00D7390B" w:rsidRDefault="00DB2046" w:rsidP="00E468CA">
            <w:pPr>
              <w:rPr>
                <w:rFonts w:cs="BrtlgmAdvTT86d47313"/>
              </w:rPr>
            </w:pPr>
            <w:r w:rsidRPr="00D7390B">
              <w:rPr>
                <w:rFonts w:eastAsia="Times New Roman" w:cs="Times New Roman"/>
                <w:bCs/>
                <w:color w:val="000000"/>
                <w:lang w:eastAsia="en-GB"/>
              </w:rPr>
              <w:t>Unplanned Central Venous Catheter</w:t>
            </w:r>
          </w:p>
        </w:tc>
        <w:tc>
          <w:tcPr>
            <w:tcW w:w="1417" w:type="dxa"/>
            <w:shd w:val="clear" w:color="auto" w:fill="E5B8B7" w:themeFill="accent2" w:themeFillTint="66"/>
          </w:tcPr>
          <w:p w14:paraId="74DF6CCC"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E5B8B7" w:themeFill="accent2" w:themeFillTint="66"/>
          </w:tcPr>
          <w:p w14:paraId="3A5DB8BC" w14:textId="77777777" w:rsidR="00DB2046" w:rsidRPr="00D7390B" w:rsidRDefault="00DB2046" w:rsidP="00E468CA">
            <w:pPr>
              <w:jc w:val="center"/>
              <w:rPr>
                <w:rFonts w:cs="BrtlgmAdvTT86d47313"/>
              </w:rPr>
            </w:pPr>
            <w:r w:rsidRPr="00D7390B">
              <w:rPr>
                <w:rFonts w:cs="BrtlgmAdvTT86d47313"/>
              </w:rPr>
              <w:t>24%</w:t>
            </w:r>
          </w:p>
        </w:tc>
        <w:tc>
          <w:tcPr>
            <w:tcW w:w="1187" w:type="dxa"/>
            <w:shd w:val="clear" w:color="auto" w:fill="E5B8B7" w:themeFill="accent2" w:themeFillTint="66"/>
          </w:tcPr>
          <w:p w14:paraId="3884CA0E" w14:textId="77777777" w:rsidR="00DB2046" w:rsidRPr="00D7390B" w:rsidRDefault="00DB2046" w:rsidP="00E468CA">
            <w:pPr>
              <w:jc w:val="center"/>
              <w:rPr>
                <w:rFonts w:cs="BrtlgmAdvTT86d47313"/>
              </w:rPr>
            </w:pPr>
            <w:r w:rsidRPr="00D7390B">
              <w:rPr>
                <w:rFonts w:cs="BrtlgmAdvTT86d47313"/>
              </w:rPr>
              <w:t>41%</w:t>
            </w:r>
          </w:p>
        </w:tc>
        <w:tc>
          <w:tcPr>
            <w:tcW w:w="1101" w:type="dxa"/>
            <w:shd w:val="clear" w:color="auto" w:fill="E5B8B7" w:themeFill="accent2" w:themeFillTint="66"/>
          </w:tcPr>
          <w:p w14:paraId="5948590B"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478CF2A8"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0545F3F2" w14:textId="77777777" w:rsidR="00DB2046" w:rsidRPr="00D90818" w:rsidRDefault="00DB2046" w:rsidP="00E468CA">
            <w:pPr>
              <w:rPr>
                <w:rFonts w:cs="BrtlgmAdvTT86d47313"/>
              </w:rPr>
            </w:pPr>
            <w:r w:rsidRPr="00D90818">
              <w:rPr>
                <w:rFonts w:cs="BrtlgmAdvTT86d47313"/>
              </w:rPr>
              <w:t>Discussed and voted</w:t>
            </w:r>
          </w:p>
        </w:tc>
      </w:tr>
      <w:tr w:rsidR="00DB2046" w:rsidRPr="00D7390B" w14:paraId="2E52190E" w14:textId="77777777" w:rsidTr="00E468CA">
        <w:tc>
          <w:tcPr>
            <w:tcW w:w="1413" w:type="dxa"/>
            <w:shd w:val="clear" w:color="auto" w:fill="FBD4B4" w:themeFill="accent6" w:themeFillTint="66"/>
          </w:tcPr>
          <w:p w14:paraId="573B447B" w14:textId="77777777" w:rsidR="00DB2046" w:rsidRPr="00D7390B" w:rsidRDefault="00DB2046" w:rsidP="00E468CA">
            <w:pPr>
              <w:rPr>
                <w:rFonts w:cs="BrtlgmAdvTT86d47313"/>
              </w:rPr>
            </w:pPr>
            <w:r w:rsidRPr="00D7390B">
              <w:rPr>
                <w:rFonts w:eastAsia="Times New Roman" w:cs="Times New Roman"/>
                <w:bCs/>
                <w:color w:val="000000"/>
                <w:lang w:eastAsia="en-GB"/>
              </w:rPr>
              <w:t>Wound infection</w:t>
            </w:r>
          </w:p>
        </w:tc>
        <w:tc>
          <w:tcPr>
            <w:tcW w:w="1417" w:type="dxa"/>
            <w:shd w:val="clear" w:color="auto" w:fill="FBD4B4" w:themeFill="accent6" w:themeFillTint="66"/>
          </w:tcPr>
          <w:p w14:paraId="17BF0046"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FBD4B4" w:themeFill="accent6" w:themeFillTint="66"/>
          </w:tcPr>
          <w:p w14:paraId="157A2BE3" w14:textId="77777777" w:rsidR="00DB2046" w:rsidRPr="00D7390B" w:rsidRDefault="00DB2046" w:rsidP="00E468CA">
            <w:pPr>
              <w:jc w:val="center"/>
              <w:rPr>
                <w:rFonts w:cs="BrtlgmAdvTT86d47313"/>
              </w:rPr>
            </w:pPr>
            <w:r w:rsidRPr="00D7390B">
              <w:rPr>
                <w:rFonts w:cs="BrtlgmAdvTT86d47313"/>
              </w:rPr>
              <w:t>88%</w:t>
            </w:r>
          </w:p>
        </w:tc>
        <w:tc>
          <w:tcPr>
            <w:tcW w:w="1187" w:type="dxa"/>
            <w:shd w:val="clear" w:color="auto" w:fill="FBD4B4" w:themeFill="accent6" w:themeFillTint="66"/>
          </w:tcPr>
          <w:p w14:paraId="0AF26E9F" w14:textId="77777777" w:rsidR="00DB2046" w:rsidRPr="00D7390B" w:rsidRDefault="00DB2046" w:rsidP="00E468CA">
            <w:pPr>
              <w:jc w:val="center"/>
              <w:rPr>
                <w:rFonts w:cs="BrtlgmAdvTT86d47313"/>
              </w:rPr>
            </w:pPr>
            <w:r w:rsidRPr="00D7390B">
              <w:rPr>
                <w:rFonts w:cs="BrtlgmAdvTT86d47313"/>
              </w:rPr>
              <w:t>6%</w:t>
            </w:r>
          </w:p>
        </w:tc>
        <w:tc>
          <w:tcPr>
            <w:tcW w:w="1101" w:type="dxa"/>
            <w:shd w:val="clear" w:color="auto" w:fill="FBD4B4" w:themeFill="accent6" w:themeFillTint="66"/>
          </w:tcPr>
          <w:p w14:paraId="118A845C"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FBD4B4" w:themeFill="accent6" w:themeFillTint="66"/>
          </w:tcPr>
          <w:p w14:paraId="0A04728D"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67AB3661" w14:textId="77777777" w:rsidR="00DB2046" w:rsidRPr="00D90818" w:rsidRDefault="00DB2046" w:rsidP="00E468CA">
            <w:pPr>
              <w:rPr>
                <w:rFonts w:cs="BrtlgmAdvTT86d47313"/>
              </w:rPr>
            </w:pPr>
            <w:r w:rsidRPr="00D90818">
              <w:rPr>
                <w:rFonts w:cs="BrtlgmAdvTT86d47313"/>
              </w:rPr>
              <w:t>Discussed and voted</w:t>
            </w:r>
          </w:p>
        </w:tc>
      </w:tr>
      <w:tr w:rsidR="00DB2046" w:rsidRPr="00D7390B" w14:paraId="00999150" w14:textId="77777777" w:rsidTr="00E468CA">
        <w:tc>
          <w:tcPr>
            <w:tcW w:w="1413" w:type="dxa"/>
            <w:shd w:val="clear" w:color="auto" w:fill="E5B8B7" w:themeFill="accent2" w:themeFillTint="66"/>
          </w:tcPr>
          <w:p w14:paraId="1E98048E" w14:textId="77777777" w:rsidR="00DB2046" w:rsidRPr="00D7390B" w:rsidRDefault="00DB2046" w:rsidP="00E468CA">
            <w:pPr>
              <w:rPr>
                <w:rFonts w:cs="BrtlgmAdvTT86d47313"/>
              </w:rPr>
            </w:pPr>
            <w:r w:rsidRPr="00D7390B">
              <w:rPr>
                <w:rFonts w:eastAsia="Times New Roman" w:cs="Times New Roman"/>
                <w:bCs/>
                <w:color w:val="000000"/>
                <w:lang w:eastAsia="en-GB"/>
              </w:rPr>
              <w:t>Wound complication</w:t>
            </w:r>
          </w:p>
        </w:tc>
        <w:tc>
          <w:tcPr>
            <w:tcW w:w="1417" w:type="dxa"/>
            <w:shd w:val="clear" w:color="auto" w:fill="E5B8B7" w:themeFill="accent2" w:themeFillTint="66"/>
          </w:tcPr>
          <w:p w14:paraId="48F38697"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417F21E0" w14:textId="77777777" w:rsidR="00DB2046" w:rsidRPr="00D7390B" w:rsidRDefault="00DB2046" w:rsidP="00E468CA">
            <w:pPr>
              <w:jc w:val="center"/>
              <w:rPr>
                <w:rFonts w:cs="BrtlgmAdvTT86d47313"/>
              </w:rPr>
            </w:pPr>
            <w:r w:rsidRPr="00D7390B">
              <w:rPr>
                <w:rFonts w:cs="BrtlgmAdvTT86d47313"/>
              </w:rPr>
              <w:t>56%</w:t>
            </w:r>
          </w:p>
        </w:tc>
        <w:tc>
          <w:tcPr>
            <w:tcW w:w="1187" w:type="dxa"/>
            <w:shd w:val="clear" w:color="auto" w:fill="E5B8B7" w:themeFill="accent2" w:themeFillTint="66"/>
          </w:tcPr>
          <w:p w14:paraId="4543721B" w14:textId="77777777" w:rsidR="00DB2046" w:rsidRPr="00D7390B" w:rsidRDefault="00DB2046" w:rsidP="00E468CA">
            <w:pPr>
              <w:jc w:val="center"/>
              <w:rPr>
                <w:rFonts w:cs="BrtlgmAdvTT86d47313"/>
              </w:rPr>
            </w:pPr>
            <w:r w:rsidRPr="00D7390B">
              <w:rPr>
                <w:rFonts w:cs="BrtlgmAdvTT86d47313"/>
              </w:rPr>
              <w:t>19%</w:t>
            </w:r>
          </w:p>
        </w:tc>
        <w:tc>
          <w:tcPr>
            <w:tcW w:w="1101" w:type="dxa"/>
            <w:shd w:val="clear" w:color="auto" w:fill="E5B8B7" w:themeFill="accent2" w:themeFillTint="66"/>
          </w:tcPr>
          <w:p w14:paraId="477D4695"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2C0994A0"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06979771" w14:textId="77777777" w:rsidR="00DB2046" w:rsidRPr="00D90818" w:rsidRDefault="00DB2046" w:rsidP="00E468CA">
            <w:pPr>
              <w:rPr>
                <w:rFonts w:cs="BrtlgmAdvTT86d47313"/>
              </w:rPr>
            </w:pPr>
            <w:r w:rsidRPr="00D90818">
              <w:rPr>
                <w:rFonts w:cs="BrtlgmAdvTT86d47313"/>
              </w:rPr>
              <w:t>Discussed and voted</w:t>
            </w:r>
          </w:p>
        </w:tc>
      </w:tr>
      <w:tr w:rsidR="00DB2046" w:rsidRPr="00D7390B" w14:paraId="1B7C2F66" w14:textId="77777777" w:rsidTr="00E468CA">
        <w:tc>
          <w:tcPr>
            <w:tcW w:w="1413" w:type="dxa"/>
            <w:shd w:val="clear" w:color="auto" w:fill="E5B8B7" w:themeFill="accent2" w:themeFillTint="66"/>
          </w:tcPr>
          <w:p w14:paraId="1E685393" w14:textId="77777777" w:rsidR="00DB2046" w:rsidRPr="00D7390B" w:rsidRDefault="00DB2046" w:rsidP="00E468CA">
            <w:pPr>
              <w:rPr>
                <w:rFonts w:cs="BrtlgmAdvTT86d47313"/>
                <w:highlight w:val="yellow"/>
              </w:rPr>
            </w:pPr>
            <w:r w:rsidRPr="00D7390B">
              <w:t>Interventional radiology procedure</w:t>
            </w:r>
          </w:p>
        </w:tc>
        <w:tc>
          <w:tcPr>
            <w:tcW w:w="1417" w:type="dxa"/>
            <w:shd w:val="clear" w:color="auto" w:fill="E5B8B7" w:themeFill="accent2" w:themeFillTint="66"/>
          </w:tcPr>
          <w:p w14:paraId="235AFA02"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7435E844" w14:textId="77777777" w:rsidR="00DB2046" w:rsidRPr="00D7390B" w:rsidRDefault="00DB2046" w:rsidP="00E468CA">
            <w:pPr>
              <w:jc w:val="center"/>
              <w:rPr>
                <w:rFonts w:cs="BrtlgmAdvTT86d47313"/>
              </w:rPr>
            </w:pPr>
            <w:r w:rsidRPr="00D7390B">
              <w:rPr>
                <w:rFonts w:cs="BrtlgmAdvTT86d47313"/>
              </w:rPr>
              <w:t>63%</w:t>
            </w:r>
          </w:p>
        </w:tc>
        <w:tc>
          <w:tcPr>
            <w:tcW w:w="1187" w:type="dxa"/>
            <w:shd w:val="clear" w:color="auto" w:fill="E5B8B7" w:themeFill="accent2" w:themeFillTint="66"/>
          </w:tcPr>
          <w:p w14:paraId="531C707A" w14:textId="77777777" w:rsidR="00DB2046" w:rsidRPr="00D7390B" w:rsidRDefault="00DB2046" w:rsidP="00E468CA">
            <w:pPr>
              <w:jc w:val="center"/>
              <w:rPr>
                <w:rFonts w:cs="BrtlgmAdvTT86d47313"/>
              </w:rPr>
            </w:pPr>
            <w:r w:rsidRPr="00D7390B">
              <w:rPr>
                <w:rFonts w:cs="BrtlgmAdvTT86d47313"/>
              </w:rPr>
              <w:t>25%</w:t>
            </w:r>
          </w:p>
        </w:tc>
        <w:tc>
          <w:tcPr>
            <w:tcW w:w="1101" w:type="dxa"/>
            <w:shd w:val="clear" w:color="auto" w:fill="E5B8B7" w:themeFill="accent2" w:themeFillTint="66"/>
          </w:tcPr>
          <w:p w14:paraId="0513CC9E"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639D8A22"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2DC93828" w14:textId="3B81BBAF" w:rsidR="00DB2046" w:rsidRPr="00D90818" w:rsidRDefault="00DB2046" w:rsidP="00E468CA">
            <w:pPr>
              <w:rPr>
                <w:rFonts w:cs="BrtlgmAdvTT86d47313"/>
              </w:rPr>
            </w:pPr>
            <w:r w:rsidRPr="00D90818">
              <w:rPr>
                <w:rFonts w:cs="BrtlgmAdvTT86d47313"/>
              </w:rPr>
              <w:t xml:space="preserve">Discussed and voted, but subsequent discussion to combine with other outcome (Reoperation) </w:t>
            </w:r>
            <w:r w:rsidRPr="00D90818">
              <w:rPr>
                <w:rFonts w:cs="BrtlgmAdvTT86d47313"/>
                <w:i/>
              </w:rPr>
              <w:t xml:space="preserve">See </w:t>
            </w:r>
            <w:r w:rsidRPr="00D90818">
              <w:rPr>
                <w:rFonts w:cs="BrtlgmAdvTT86d47313"/>
                <w:i/>
              </w:rPr>
              <w:fldChar w:fldCharType="begin"/>
            </w:r>
            <w:r w:rsidRPr="00D90818">
              <w:rPr>
                <w:rFonts w:cs="BrtlgmAdvTT86d47313"/>
                <w:i/>
              </w:rPr>
              <w:instrText xml:space="preserve"> REF _Ref535157926 \h  \* MERGEFORMAT </w:instrText>
            </w:r>
            <w:r w:rsidRPr="00D90818">
              <w:rPr>
                <w:rFonts w:cs="BrtlgmAdvTT86d47313"/>
                <w:i/>
              </w:rPr>
            </w:r>
            <w:r w:rsidRPr="00D90818">
              <w:rPr>
                <w:rFonts w:cs="BrtlgmAdvTT86d47313"/>
                <w:i/>
              </w:rPr>
              <w:fldChar w:fldCharType="end"/>
            </w:r>
            <w:r w:rsidRPr="00D90818">
              <w:rPr>
                <w:rFonts w:cs="BrtlgmAdvTT86d47313"/>
                <w:i/>
              </w:rPr>
              <w:t xml:space="preserve"> </w:t>
            </w:r>
            <w:r w:rsidR="006A52D8">
              <w:rPr>
                <w:rFonts w:cs="BrtlgmAdvTT86d47313"/>
                <w:i/>
              </w:rPr>
              <w:t>section 3P</w:t>
            </w:r>
          </w:p>
        </w:tc>
      </w:tr>
      <w:tr w:rsidR="00DB2046" w:rsidRPr="00D7390B" w14:paraId="1BE5842C" w14:textId="77777777" w:rsidTr="00E468CA">
        <w:tc>
          <w:tcPr>
            <w:tcW w:w="1413" w:type="dxa"/>
            <w:shd w:val="clear" w:color="auto" w:fill="E5B8B7" w:themeFill="accent2" w:themeFillTint="66"/>
          </w:tcPr>
          <w:p w14:paraId="06331FDE" w14:textId="77777777" w:rsidR="00DB2046" w:rsidRPr="00D7390B" w:rsidRDefault="00DB2046" w:rsidP="00E468CA">
            <w:pPr>
              <w:rPr>
                <w:rFonts w:cs="BrtlgmAdvTT86d47313"/>
              </w:rPr>
            </w:pPr>
            <w:r w:rsidRPr="00D7390B">
              <w:rPr>
                <w:rFonts w:eastAsia="Times New Roman" w:cs="Times New Roman"/>
                <w:bCs/>
                <w:color w:val="000000"/>
                <w:lang w:eastAsia="en-GB"/>
              </w:rPr>
              <w:t>Patient stress</w:t>
            </w:r>
          </w:p>
        </w:tc>
        <w:tc>
          <w:tcPr>
            <w:tcW w:w="1417" w:type="dxa"/>
            <w:shd w:val="clear" w:color="auto" w:fill="E5B8B7" w:themeFill="accent2" w:themeFillTint="66"/>
          </w:tcPr>
          <w:p w14:paraId="725A49E2"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0CD152D3" w14:textId="77777777" w:rsidR="00DB2046" w:rsidRPr="00D7390B" w:rsidRDefault="00DB2046" w:rsidP="00E468CA">
            <w:pPr>
              <w:jc w:val="center"/>
              <w:rPr>
                <w:rFonts w:cs="BrtlgmAdvTT86d47313"/>
              </w:rPr>
            </w:pPr>
            <w:r w:rsidRPr="00D7390B">
              <w:rPr>
                <w:rFonts w:cs="BrtlgmAdvTT86d47313"/>
              </w:rPr>
              <w:t>18%</w:t>
            </w:r>
          </w:p>
        </w:tc>
        <w:tc>
          <w:tcPr>
            <w:tcW w:w="1187" w:type="dxa"/>
            <w:shd w:val="clear" w:color="auto" w:fill="E5B8B7" w:themeFill="accent2" w:themeFillTint="66"/>
          </w:tcPr>
          <w:p w14:paraId="55631589" w14:textId="77777777" w:rsidR="00DB2046" w:rsidRPr="00D7390B" w:rsidRDefault="00DB2046" w:rsidP="00E468CA">
            <w:pPr>
              <w:jc w:val="center"/>
              <w:rPr>
                <w:rFonts w:cs="BrtlgmAdvTT86d47313"/>
              </w:rPr>
            </w:pPr>
            <w:r w:rsidRPr="00D7390B">
              <w:rPr>
                <w:rFonts w:cs="BrtlgmAdvTT86d47313"/>
              </w:rPr>
              <w:t>59%</w:t>
            </w:r>
          </w:p>
        </w:tc>
        <w:tc>
          <w:tcPr>
            <w:tcW w:w="1101" w:type="dxa"/>
            <w:shd w:val="clear" w:color="auto" w:fill="E5B8B7" w:themeFill="accent2" w:themeFillTint="66"/>
          </w:tcPr>
          <w:p w14:paraId="553DFB0A"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45D49968"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080DFE68"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63D3030E" w14:textId="77777777" w:rsidTr="00E468CA">
        <w:tc>
          <w:tcPr>
            <w:tcW w:w="1413" w:type="dxa"/>
            <w:shd w:val="clear" w:color="auto" w:fill="FBD4B4" w:themeFill="accent6" w:themeFillTint="66"/>
          </w:tcPr>
          <w:p w14:paraId="4F0C3BCA" w14:textId="77777777" w:rsidR="00DB2046" w:rsidRPr="00D7390B" w:rsidRDefault="00DB2046" w:rsidP="00E468CA">
            <w:pPr>
              <w:rPr>
                <w:rFonts w:cs="BrtlgmAdvTT86d47313"/>
              </w:rPr>
            </w:pPr>
            <w:r w:rsidRPr="00D7390B">
              <w:rPr>
                <w:rFonts w:eastAsia="Times New Roman" w:cs="Times New Roman"/>
                <w:bCs/>
                <w:color w:val="000000"/>
                <w:lang w:eastAsia="en-GB"/>
              </w:rPr>
              <w:t>Hospital length of stay</w:t>
            </w:r>
          </w:p>
        </w:tc>
        <w:tc>
          <w:tcPr>
            <w:tcW w:w="1417" w:type="dxa"/>
            <w:shd w:val="clear" w:color="auto" w:fill="FBD4B4" w:themeFill="accent6" w:themeFillTint="66"/>
          </w:tcPr>
          <w:p w14:paraId="235E89E1"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FBD4B4" w:themeFill="accent6" w:themeFillTint="66"/>
          </w:tcPr>
          <w:p w14:paraId="7CDC39E0" w14:textId="77777777" w:rsidR="00DB2046" w:rsidRPr="00D7390B" w:rsidRDefault="00DB2046" w:rsidP="00E468CA">
            <w:pPr>
              <w:jc w:val="center"/>
              <w:rPr>
                <w:rFonts w:cs="BrtlgmAdvTT86d47313"/>
              </w:rPr>
            </w:pPr>
            <w:r w:rsidRPr="00D7390B">
              <w:rPr>
                <w:rFonts w:cs="BrtlgmAdvTT86d47313"/>
              </w:rPr>
              <w:t>94%</w:t>
            </w:r>
          </w:p>
        </w:tc>
        <w:tc>
          <w:tcPr>
            <w:tcW w:w="1187" w:type="dxa"/>
            <w:shd w:val="clear" w:color="auto" w:fill="FBD4B4" w:themeFill="accent6" w:themeFillTint="66"/>
          </w:tcPr>
          <w:p w14:paraId="27A54EF9" w14:textId="77777777" w:rsidR="00DB2046" w:rsidRPr="00D7390B" w:rsidRDefault="00DB2046" w:rsidP="00E468CA">
            <w:pPr>
              <w:jc w:val="center"/>
              <w:rPr>
                <w:rFonts w:cs="BrtlgmAdvTT86d47313"/>
              </w:rPr>
            </w:pPr>
            <w:r w:rsidRPr="00D7390B">
              <w:rPr>
                <w:rFonts w:cs="BrtlgmAdvTT86d47313"/>
              </w:rPr>
              <w:t>6%</w:t>
            </w:r>
          </w:p>
        </w:tc>
        <w:tc>
          <w:tcPr>
            <w:tcW w:w="1101" w:type="dxa"/>
            <w:shd w:val="clear" w:color="auto" w:fill="FBD4B4" w:themeFill="accent6" w:themeFillTint="66"/>
          </w:tcPr>
          <w:p w14:paraId="0BD35F08"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FBD4B4" w:themeFill="accent6" w:themeFillTint="66"/>
          </w:tcPr>
          <w:p w14:paraId="46F16EB4"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3730BD18"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1C1D398C" w14:textId="77777777" w:rsidTr="00E468CA">
        <w:tc>
          <w:tcPr>
            <w:tcW w:w="1413" w:type="dxa"/>
            <w:shd w:val="clear" w:color="auto" w:fill="E5B8B7" w:themeFill="accent2" w:themeFillTint="66"/>
          </w:tcPr>
          <w:p w14:paraId="312918E9" w14:textId="77777777" w:rsidR="00DB2046" w:rsidRPr="00D7390B" w:rsidRDefault="00DB2046" w:rsidP="00E468CA">
            <w:pPr>
              <w:rPr>
                <w:rFonts w:cs="BrtlgmAdvTT86d47313"/>
              </w:rPr>
            </w:pPr>
            <w:r w:rsidRPr="00D7390B">
              <w:rPr>
                <w:rFonts w:eastAsia="Times New Roman" w:cs="Times New Roman"/>
                <w:bCs/>
                <w:color w:val="000000"/>
                <w:lang w:eastAsia="en-GB"/>
              </w:rPr>
              <w:t>Pain score</w:t>
            </w:r>
          </w:p>
        </w:tc>
        <w:tc>
          <w:tcPr>
            <w:tcW w:w="1417" w:type="dxa"/>
            <w:shd w:val="clear" w:color="auto" w:fill="E5B8B7" w:themeFill="accent2" w:themeFillTint="66"/>
          </w:tcPr>
          <w:p w14:paraId="10AD80E8"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E5B8B7" w:themeFill="accent2" w:themeFillTint="66"/>
          </w:tcPr>
          <w:p w14:paraId="6B370B16" w14:textId="77777777" w:rsidR="00DB2046" w:rsidRPr="00D7390B" w:rsidRDefault="00DB2046" w:rsidP="00E468CA">
            <w:pPr>
              <w:jc w:val="center"/>
              <w:rPr>
                <w:rFonts w:cs="BrtlgmAdvTT86d47313"/>
              </w:rPr>
            </w:pPr>
            <w:r w:rsidRPr="00D7390B">
              <w:rPr>
                <w:rFonts w:cs="BrtlgmAdvTT86d47313"/>
              </w:rPr>
              <w:t>6%</w:t>
            </w:r>
          </w:p>
        </w:tc>
        <w:tc>
          <w:tcPr>
            <w:tcW w:w="1187" w:type="dxa"/>
            <w:shd w:val="clear" w:color="auto" w:fill="E5B8B7" w:themeFill="accent2" w:themeFillTint="66"/>
          </w:tcPr>
          <w:p w14:paraId="39B13DC8" w14:textId="77777777" w:rsidR="00DB2046" w:rsidRPr="00D7390B" w:rsidRDefault="00DB2046" w:rsidP="00E468CA">
            <w:pPr>
              <w:jc w:val="center"/>
              <w:rPr>
                <w:rFonts w:cs="BrtlgmAdvTT86d47313"/>
              </w:rPr>
            </w:pPr>
            <w:r w:rsidRPr="00D7390B">
              <w:rPr>
                <w:rFonts w:cs="BrtlgmAdvTT86d47313"/>
              </w:rPr>
              <w:t>47%</w:t>
            </w:r>
          </w:p>
        </w:tc>
        <w:tc>
          <w:tcPr>
            <w:tcW w:w="1101" w:type="dxa"/>
            <w:shd w:val="clear" w:color="auto" w:fill="E5B8B7" w:themeFill="accent2" w:themeFillTint="66"/>
          </w:tcPr>
          <w:p w14:paraId="5F9C05FC"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7F9E76B3"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7D3CAF47"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4B97F0FE" w14:textId="77777777" w:rsidTr="00E468CA">
        <w:tc>
          <w:tcPr>
            <w:tcW w:w="1413" w:type="dxa"/>
            <w:shd w:val="clear" w:color="auto" w:fill="E5B8B7" w:themeFill="accent2" w:themeFillTint="66"/>
          </w:tcPr>
          <w:p w14:paraId="283561FD" w14:textId="77777777" w:rsidR="00DB2046" w:rsidRPr="00D7390B" w:rsidRDefault="00DB2046" w:rsidP="00E468CA">
            <w:pPr>
              <w:rPr>
                <w:rFonts w:cs="BrtlgmAdvTT86d47313"/>
              </w:rPr>
            </w:pPr>
            <w:r w:rsidRPr="00D7390B">
              <w:rPr>
                <w:rFonts w:eastAsia="Times New Roman" w:cs="Times New Roman"/>
                <w:bCs/>
                <w:color w:val="000000"/>
                <w:lang w:eastAsia="en-GB"/>
              </w:rPr>
              <w:t>Fever after treatment</w:t>
            </w:r>
          </w:p>
        </w:tc>
        <w:tc>
          <w:tcPr>
            <w:tcW w:w="1417" w:type="dxa"/>
            <w:shd w:val="clear" w:color="auto" w:fill="E5B8B7" w:themeFill="accent2" w:themeFillTint="66"/>
          </w:tcPr>
          <w:p w14:paraId="22FCEE3E" w14:textId="77777777" w:rsidR="00DB2046" w:rsidRPr="00D7390B" w:rsidRDefault="00DB2046" w:rsidP="00E468CA">
            <w:pPr>
              <w:jc w:val="center"/>
              <w:rPr>
                <w:rFonts w:cs="BrtlgmAdvTT86d47313"/>
              </w:rPr>
            </w:pPr>
            <w:r w:rsidRPr="00D7390B">
              <w:rPr>
                <w:rFonts w:cs="BrtlgmAdvTT86d47313"/>
              </w:rPr>
              <w:t>2/3</w:t>
            </w:r>
          </w:p>
        </w:tc>
        <w:tc>
          <w:tcPr>
            <w:tcW w:w="1119" w:type="dxa"/>
            <w:shd w:val="clear" w:color="auto" w:fill="E5B8B7" w:themeFill="accent2" w:themeFillTint="66"/>
          </w:tcPr>
          <w:p w14:paraId="5C4C975D" w14:textId="77777777" w:rsidR="00DB2046" w:rsidRPr="00D7390B" w:rsidRDefault="00DB2046" w:rsidP="00E468CA">
            <w:pPr>
              <w:jc w:val="center"/>
              <w:rPr>
                <w:rFonts w:cs="BrtlgmAdvTT86d47313"/>
              </w:rPr>
            </w:pPr>
            <w:r w:rsidRPr="00D7390B">
              <w:rPr>
                <w:rFonts w:cs="BrtlgmAdvTT86d47313"/>
              </w:rPr>
              <w:t>0%</w:t>
            </w:r>
          </w:p>
        </w:tc>
        <w:tc>
          <w:tcPr>
            <w:tcW w:w="1187" w:type="dxa"/>
            <w:shd w:val="clear" w:color="auto" w:fill="E5B8B7" w:themeFill="accent2" w:themeFillTint="66"/>
          </w:tcPr>
          <w:p w14:paraId="0157B8A2" w14:textId="77777777" w:rsidR="00DB2046" w:rsidRPr="00D7390B" w:rsidRDefault="00DB2046" w:rsidP="00E468CA">
            <w:pPr>
              <w:jc w:val="center"/>
              <w:rPr>
                <w:rFonts w:cs="BrtlgmAdvTT86d47313"/>
              </w:rPr>
            </w:pPr>
            <w:r w:rsidRPr="00D7390B">
              <w:rPr>
                <w:rFonts w:cs="BrtlgmAdvTT86d47313"/>
              </w:rPr>
              <w:t>71%</w:t>
            </w:r>
          </w:p>
        </w:tc>
        <w:tc>
          <w:tcPr>
            <w:tcW w:w="1101" w:type="dxa"/>
            <w:shd w:val="clear" w:color="auto" w:fill="E5B8B7" w:themeFill="accent2" w:themeFillTint="66"/>
          </w:tcPr>
          <w:p w14:paraId="1D52DD45"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0EFF5F4F"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75F8245D"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07820741" w14:textId="77777777" w:rsidTr="00E468CA">
        <w:tc>
          <w:tcPr>
            <w:tcW w:w="1413" w:type="dxa"/>
            <w:shd w:val="clear" w:color="auto" w:fill="E5B8B7" w:themeFill="accent2" w:themeFillTint="66"/>
          </w:tcPr>
          <w:p w14:paraId="1F052368" w14:textId="77777777" w:rsidR="00DB2046" w:rsidRPr="00D7390B" w:rsidRDefault="00DB2046" w:rsidP="00E468CA">
            <w:pPr>
              <w:rPr>
                <w:rFonts w:cs="BrtlgmAdvTT86d47313"/>
                <w:highlight w:val="green"/>
              </w:rPr>
            </w:pPr>
            <w:r w:rsidRPr="00D7390B">
              <w:rPr>
                <w:rFonts w:eastAsia="Times New Roman" w:cs="Times New Roman"/>
                <w:bCs/>
                <w:color w:val="000000"/>
                <w:lang w:eastAsia="en-GB"/>
              </w:rPr>
              <w:t>Duration of drainage</w:t>
            </w:r>
          </w:p>
        </w:tc>
        <w:tc>
          <w:tcPr>
            <w:tcW w:w="1417" w:type="dxa"/>
            <w:shd w:val="clear" w:color="auto" w:fill="E5B8B7" w:themeFill="accent2" w:themeFillTint="66"/>
          </w:tcPr>
          <w:p w14:paraId="232C0C2C"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6BDBC115"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688B3F4F"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41089D21"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0280D641"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23A8383B"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03FBCC4E" w14:textId="77777777" w:rsidTr="00E468CA">
        <w:tc>
          <w:tcPr>
            <w:tcW w:w="1413" w:type="dxa"/>
            <w:shd w:val="clear" w:color="auto" w:fill="E5B8B7" w:themeFill="accent2" w:themeFillTint="66"/>
          </w:tcPr>
          <w:p w14:paraId="225D0E99" w14:textId="77777777" w:rsidR="00DB2046" w:rsidRPr="00D7390B" w:rsidRDefault="00DB2046" w:rsidP="00E468CA">
            <w:pPr>
              <w:rPr>
                <w:rFonts w:cs="BrtlgmAdvTT86d47313"/>
              </w:rPr>
            </w:pPr>
            <w:r w:rsidRPr="00D7390B">
              <w:rPr>
                <w:rFonts w:eastAsia="Times New Roman" w:cs="Times New Roman"/>
                <w:bCs/>
                <w:color w:val="000000"/>
                <w:lang w:eastAsia="en-GB"/>
              </w:rPr>
              <w:t>Time away from school</w:t>
            </w:r>
          </w:p>
        </w:tc>
        <w:tc>
          <w:tcPr>
            <w:tcW w:w="1417" w:type="dxa"/>
            <w:shd w:val="clear" w:color="auto" w:fill="E5B8B7" w:themeFill="accent2" w:themeFillTint="66"/>
          </w:tcPr>
          <w:p w14:paraId="6705D015"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650CA0ED" w14:textId="77777777" w:rsidR="00DB2046" w:rsidRPr="00D7390B" w:rsidRDefault="00DB2046" w:rsidP="00E468CA">
            <w:pPr>
              <w:jc w:val="center"/>
              <w:rPr>
                <w:rFonts w:cs="BrtlgmAdvTT86d47313"/>
              </w:rPr>
            </w:pPr>
            <w:r w:rsidRPr="00D7390B">
              <w:rPr>
                <w:rFonts w:cs="BrtlgmAdvTT86d47313"/>
              </w:rPr>
              <w:t>12%</w:t>
            </w:r>
          </w:p>
        </w:tc>
        <w:tc>
          <w:tcPr>
            <w:tcW w:w="1187" w:type="dxa"/>
            <w:shd w:val="clear" w:color="auto" w:fill="E5B8B7" w:themeFill="accent2" w:themeFillTint="66"/>
          </w:tcPr>
          <w:p w14:paraId="30868222" w14:textId="77777777" w:rsidR="00DB2046" w:rsidRPr="00D7390B" w:rsidRDefault="00DB2046" w:rsidP="00E468CA">
            <w:pPr>
              <w:jc w:val="center"/>
              <w:rPr>
                <w:rFonts w:cs="BrtlgmAdvTT86d47313"/>
              </w:rPr>
            </w:pPr>
            <w:r w:rsidRPr="00D7390B">
              <w:rPr>
                <w:rFonts w:cs="BrtlgmAdvTT86d47313"/>
              </w:rPr>
              <w:t>59%</w:t>
            </w:r>
          </w:p>
        </w:tc>
        <w:tc>
          <w:tcPr>
            <w:tcW w:w="1101" w:type="dxa"/>
            <w:shd w:val="clear" w:color="auto" w:fill="E5B8B7" w:themeFill="accent2" w:themeFillTint="66"/>
          </w:tcPr>
          <w:p w14:paraId="333B2A9E"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7FDEC82F"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20B2BCA5"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02D820AE" w14:textId="77777777" w:rsidTr="00E468CA">
        <w:tc>
          <w:tcPr>
            <w:tcW w:w="1413" w:type="dxa"/>
            <w:shd w:val="clear" w:color="auto" w:fill="FBD4B4" w:themeFill="accent6" w:themeFillTint="66"/>
          </w:tcPr>
          <w:p w14:paraId="6DD96EF3" w14:textId="77777777" w:rsidR="00DB2046" w:rsidRPr="00D7390B" w:rsidRDefault="00DB2046" w:rsidP="00E468CA">
            <w:pPr>
              <w:rPr>
                <w:rFonts w:cs="BrtlgmAdvTT86d47313"/>
              </w:rPr>
            </w:pPr>
            <w:r w:rsidRPr="00D7390B">
              <w:rPr>
                <w:rFonts w:eastAsia="Times New Roman" w:cs="Times New Roman"/>
                <w:bCs/>
                <w:color w:val="000000"/>
                <w:lang w:eastAsia="en-GB"/>
              </w:rPr>
              <w:t>Negative appendicectomy</w:t>
            </w:r>
          </w:p>
        </w:tc>
        <w:tc>
          <w:tcPr>
            <w:tcW w:w="1417" w:type="dxa"/>
            <w:shd w:val="clear" w:color="auto" w:fill="FBD4B4" w:themeFill="accent6" w:themeFillTint="66"/>
          </w:tcPr>
          <w:p w14:paraId="49825D55"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FBD4B4" w:themeFill="accent6" w:themeFillTint="66"/>
          </w:tcPr>
          <w:p w14:paraId="294365DD" w14:textId="77777777" w:rsidR="00DB2046" w:rsidRPr="00D7390B" w:rsidRDefault="00DB2046" w:rsidP="00E468CA">
            <w:pPr>
              <w:jc w:val="center"/>
              <w:rPr>
                <w:rFonts w:cs="BrtlgmAdvTT86d47313"/>
              </w:rPr>
            </w:pPr>
            <w:r w:rsidRPr="00D7390B">
              <w:rPr>
                <w:rFonts w:cs="BrtlgmAdvTT86d47313"/>
              </w:rPr>
              <w:t>82%</w:t>
            </w:r>
          </w:p>
        </w:tc>
        <w:tc>
          <w:tcPr>
            <w:tcW w:w="1187" w:type="dxa"/>
            <w:shd w:val="clear" w:color="auto" w:fill="FBD4B4" w:themeFill="accent6" w:themeFillTint="66"/>
          </w:tcPr>
          <w:p w14:paraId="19A79CEA" w14:textId="77777777" w:rsidR="00DB2046" w:rsidRPr="00D7390B" w:rsidRDefault="00DB2046" w:rsidP="00E468CA">
            <w:pPr>
              <w:jc w:val="center"/>
              <w:rPr>
                <w:rFonts w:cs="BrtlgmAdvTT86d47313"/>
              </w:rPr>
            </w:pPr>
            <w:r w:rsidRPr="00D7390B">
              <w:rPr>
                <w:rFonts w:cs="BrtlgmAdvTT86d47313"/>
              </w:rPr>
              <w:t>6%</w:t>
            </w:r>
          </w:p>
        </w:tc>
        <w:tc>
          <w:tcPr>
            <w:tcW w:w="1101" w:type="dxa"/>
            <w:shd w:val="clear" w:color="auto" w:fill="FBD4B4" w:themeFill="accent6" w:themeFillTint="66"/>
          </w:tcPr>
          <w:p w14:paraId="4E3B7760"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FBD4B4" w:themeFill="accent6" w:themeFillTint="66"/>
          </w:tcPr>
          <w:p w14:paraId="5A5F8AD2"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1E5D782D"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50DDFEBD" w14:textId="77777777" w:rsidTr="00E468CA">
        <w:tc>
          <w:tcPr>
            <w:tcW w:w="1413" w:type="dxa"/>
            <w:shd w:val="clear" w:color="auto" w:fill="E5B8B7" w:themeFill="accent2" w:themeFillTint="66"/>
          </w:tcPr>
          <w:p w14:paraId="386A6DE1" w14:textId="77777777" w:rsidR="00DB2046" w:rsidRPr="00D7390B" w:rsidRDefault="00DB2046" w:rsidP="00E468CA">
            <w:pPr>
              <w:rPr>
                <w:rFonts w:cs="BrtlgmAdvTT86d47313"/>
              </w:rPr>
            </w:pPr>
            <w:r w:rsidRPr="00D7390B">
              <w:rPr>
                <w:rFonts w:eastAsia="Times New Roman" w:cs="Times New Roman"/>
                <w:bCs/>
                <w:color w:val="000000"/>
                <w:lang w:eastAsia="en-GB"/>
              </w:rPr>
              <w:t>Other infectious complication</w:t>
            </w:r>
          </w:p>
        </w:tc>
        <w:tc>
          <w:tcPr>
            <w:tcW w:w="1417" w:type="dxa"/>
            <w:shd w:val="clear" w:color="auto" w:fill="E5B8B7" w:themeFill="accent2" w:themeFillTint="66"/>
          </w:tcPr>
          <w:p w14:paraId="66063332"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16E6E992"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339B48CD"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6744B43E" w14:textId="77777777" w:rsidR="00DB2046" w:rsidRPr="00D7390B" w:rsidRDefault="00DB2046" w:rsidP="00E468CA">
            <w:pPr>
              <w:jc w:val="center"/>
              <w:rPr>
                <w:rFonts w:cs="BrtlgmAdvTT86d47313"/>
              </w:rPr>
            </w:pPr>
            <w:r w:rsidRPr="00D7390B">
              <w:rPr>
                <w:rFonts w:cs="BrtlgmAdvTT86d47313"/>
              </w:rPr>
              <w:t>5</w:t>
            </w:r>
          </w:p>
        </w:tc>
        <w:tc>
          <w:tcPr>
            <w:tcW w:w="846" w:type="dxa"/>
            <w:shd w:val="clear" w:color="auto" w:fill="E5B8B7" w:themeFill="accent2" w:themeFillTint="66"/>
          </w:tcPr>
          <w:p w14:paraId="51C38B35"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55C0648B" w14:textId="39A4292D" w:rsidR="00DB2046" w:rsidRPr="00D7390B" w:rsidRDefault="00DB2046" w:rsidP="00E468CA">
            <w:pPr>
              <w:rPr>
                <w:rFonts w:cs="BrtlgmAdvTT86d47313"/>
              </w:rPr>
            </w:pPr>
            <w:r w:rsidRPr="00D7390B">
              <w:rPr>
                <w:rFonts w:cs="BrtlgmAdvTT86d47313"/>
              </w:rPr>
              <w:t>Discussed and not voted, but subsequent discussion to exclude (</w:t>
            </w:r>
            <w:r w:rsidRPr="00E43A0C">
              <w:rPr>
                <w:rFonts w:cs="BrtlgmAdvTT86d47313"/>
                <w:i/>
              </w:rPr>
              <w:t xml:space="preserve">see </w:t>
            </w:r>
            <w:r w:rsidR="006A52D8">
              <w:rPr>
                <w:rFonts w:cs="BrtlgmAdvTT86d47313"/>
                <w:i/>
              </w:rPr>
              <w:t>section 3P</w:t>
            </w:r>
            <w:r w:rsidRPr="00D90818">
              <w:rPr>
                <w:rFonts w:cs="BrtlgmAdvTT86d47313"/>
                <w:i/>
              </w:rPr>
              <w:fldChar w:fldCharType="begin"/>
            </w:r>
            <w:r w:rsidRPr="00D90818">
              <w:rPr>
                <w:rFonts w:cs="BrtlgmAdvTT86d47313"/>
                <w:i/>
              </w:rPr>
              <w:instrText xml:space="preserve"> REF _Ref535157926 \h  \* MERGEFORMAT </w:instrText>
            </w:r>
            <w:r w:rsidRPr="00D90818">
              <w:rPr>
                <w:rFonts w:cs="BrtlgmAdvTT86d47313"/>
                <w:i/>
              </w:rPr>
            </w:r>
            <w:r w:rsidRPr="00D90818">
              <w:rPr>
                <w:rFonts w:cs="BrtlgmAdvTT86d47313"/>
                <w:i/>
              </w:rPr>
              <w:fldChar w:fldCharType="end"/>
            </w:r>
            <w:r w:rsidRPr="00D7390B">
              <w:rPr>
                <w:rFonts w:cs="BrtlgmAdvTT86d47313"/>
              </w:rPr>
              <w:t>)</w:t>
            </w:r>
          </w:p>
        </w:tc>
      </w:tr>
      <w:tr w:rsidR="00DB2046" w:rsidRPr="00D7390B" w14:paraId="1324D07E" w14:textId="77777777" w:rsidTr="00E468CA">
        <w:tc>
          <w:tcPr>
            <w:tcW w:w="1413" w:type="dxa"/>
            <w:shd w:val="clear" w:color="auto" w:fill="E5B8B7" w:themeFill="accent2" w:themeFillTint="66"/>
          </w:tcPr>
          <w:p w14:paraId="6F82751E" w14:textId="77777777" w:rsidR="00DB2046" w:rsidRPr="00D7390B" w:rsidRDefault="00DB2046" w:rsidP="00E468CA">
            <w:pPr>
              <w:rPr>
                <w:rFonts w:cs="BrtlgmAdvTT86d47313"/>
              </w:rPr>
            </w:pPr>
            <w:r w:rsidRPr="00D7390B">
              <w:rPr>
                <w:rFonts w:eastAsia="Times New Roman" w:cs="Times New Roman"/>
                <w:bCs/>
                <w:color w:val="000000"/>
                <w:lang w:eastAsia="en-GB"/>
              </w:rPr>
              <w:t>Blood markers of inflammation</w:t>
            </w:r>
          </w:p>
        </w:tc>
        <w:tc>
          <w:tcPr>
            <w:tcW w:w="1417" w:type="dxa"/>
            <w:shd w:val="clear" w:color="auto" w:fill="E5B8B7" w:themeFill="accent2" w:themeFillTint="66"/>
          </w:tcPr>
          <w:p w14:paraId="7AD405A4"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32E96DA0" w14:textId="77777777" w:rsidR="00DB2046" w:rsidRPr="00D7390B" w:rsidRDefault="00DB2046" w:rsidP="00E468CA">
            <w:pPr>
              <w:jc w:val="center"/>
              <w:rPr>
                <w:rFonts w:cs="BrtlgmAdvTT86d47313"/>
                <w:highlight w:val="green"/>
              </w:rPr>
            </w:pPr>
            <w:r w:rsidRPr="00D7390B">
              <w:rPr>
                <w:rFonts w:cs="BrtlgmAdvTT86d47313"/>
              </w:rPr>
              <w:t>N/A</w:t>
            </w:r>
          </w:p>
        </w:tc>
        <w:tc>
          <w:tcPr>
            <w:tcW w:w="1187" w:type="dxa"/>
            <w:shd w:val="clear" w:color="auto" w:fill="E5B8B7" w:themeFill="accent2" w:themeFillTint="66"/>
          </w:tcPr>
          <w:p w14:paraId="401F4F25"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0C2C04E1"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0FC3D554"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66DBA3B9"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64092895" w14:textId="77777777" w:rsidTr="00E468CA">
        <w:tc>
          <w:tcPr>
            <w:tcW w:w="1413" w:type="dxa"/>
            <w:shd w:val="clear" w:color="auto" w:fill="E5B8B7" w:themeFill="accent2" w:themeFillTint="66"/>
          </w:tcPr>
          <w:p w14:paraId="065F34EA" w14:textId="77777777" w:rsidR="00DB2046" w:rsidRPr="00D7390B" w:rsidRDefault="00DB2046" w:rsidP="00E468CA">
            <w:pPr>
              <w:rPr>
                <w:rFonts w:cs="BrtlgmAdvTT86d47313"/>
              </w:rPr>
            </w:pPr>
            <w:r w:rsidRPr="00D7390B">
              <w:rPr>
                <w:rFonts w:eastAsia="Times New Roman" w:cs="Times New Roman"/>
                <w:bCs/>
                <w:color w:val="000000"/>
                <w:lang w:eastAsia="en-GB"/>
              </w:rPr>
              <w:t>Analgesia</w:t>
            </w:r>
          </w:p>
        </w:tc>
        <w:tc>
          <w:tcPr>
            <w:tcW w:w="1417" w:type="dxa"/>
            <w:shd w:val="clear" w:color="auto" w:fill="E5B8B7" w:themeFill="accent2" w:themeFillTint="66"/>
          </w:tcPr>
          <w:p w14:paraId="0D7D9EE5"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27457F46" w14:textId="77777777" w:rsidR="00DB2046" w:rsidRPr="00D7390B" w:rsidRDefault="00DB2046" w:rsidP="00E468CA">
            <w:pPr>
              <w:jc w:val="center"/>
              <w:rPr>
                <w:rFonts w:cs="BrtlgmAdvTT86d47313"/>
                <w:highlight w:val="green"/>
              </w:rPr>
            </w:pPr>
            <w:r w:rsidRPr="00D7390B">
              <w:rPr>
                <w:rFonts w:cs="BrtlgmAdvTT86d47313"/>
              </w:rPr>
              <w:t>N/A</w:t>
            </w:r>
          </w:p>
        </w:tc>
        <w:tc>
          <w:tcPr>
            <w:tcW w:w="1187" w:type="dxa"/>
            <w:shd w:val="clear" w:color="auto" w:fill="E5B8B7" w:themeFill="accent2" w:themeFillTint="66"/>
          </w:tcPr>
          <w:p w14:paraId="3030703B"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4D4E4C11"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4FC910B3"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6F928BC6"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3FBEBC9B" w14:textId="77777777" w:rsidTr="00E468CA">
        <w:tc>
          <w:tcPr>
            <w:tcW w:w="1413" w:type="dxa"/>
            <w:shd w:val="clear" w:color="auto" w:fill="E5B8B7" w:themeFill="accent2" w:themeFillTint="66"/>
          </w:tcPr>
          <w:p w14:paraId="4E66CD7F" w14:textId="77777777" w:rsidR="00DB2046" w:rsidRPr="00D7390B" w:rsidRDefault="00DB2046" w:rsidP="00E468CA">
            <w:pPr>
              <w:rPr>
                <w:rFonts w:cs="BrtlgmAdvTT86d47313"/>
              </w:rPr>
            </w:pPr>
            <w:r w:rsidRPr="00D7390B">
              <w:rPr>
                <w:rFonts w:eastAsia="Times New Roman" w:cs="Times New Roman"/>
                <w:bCs/>
                <w:color w:val="000000"/>
                <w:lang w:eastAsia="en-GB"/>
              </w:rPr>
              <w:t>Bacterial peritoneal cultures</w:t>
            </w:r>
          </w:p>
        </w:tc>
        <w:tc>
          <w:tcPr>
            <w:tcW w:w="1417" w:type="dxa"/>
            <w:shd w:val="clear" w:color="auto" w:fill="E5B8B7" w:themeFill="accent2" w:themeFillTint="66"/>
          </w:tcPr>
          <w:p w14:paraId="58E65428"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17376643" w14:textId="77777777" w:rsidR="00DB2046" w:rsidRPr="00D7390B" w:rsidRDefault="00DB2046" w:rsidP="00E468CA">
            <w:pPr>
              <w:jc w:val="center"/>
              <w:rPr>
                <w:rFonts w:cs="BrtlgmAdvTT86d47313"/>
                <w:highlight w:val="green"/>
              </w:rPr>
            </w:pPr>
            <w:r w:rsidRPr="00D7390B">
              <w:rPr>
                <w:rFonts w:cs="BrtlgmAdvTT86d47313"/>
              </w:rPr>
              <w:t>N/A</w:t>
            </w:r>
          </w:p>
        </w:tc>
        <w:tc>
          <w:tcPr>
            <w:tcW w:w="1187" w:type="dxa"/>
            <w:shd w:val="clear" w:color="auto" w:fill="E5B8B7" w:themeFill="accent2" w:themeFillTint="66"/>
          </w:tcPr>
          <w:p w14:paraId="435AE91D"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11ADD009"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54129C38"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68FFFDF6"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14FC9AB5" w14:textId="77777777" w:rsidTr="00E468CA">
        <w:tc>
          <w:tcPr>
            <w:tcW w:w="1413" w:type="dxa"/>
            <w:shd w:val="clear" w:color="auto" w:fill="E5B8B7" w:themeFill="accent2" w:themeFillTint="66"/>
          </w:tcPr>
          <w:p w14:paraId="135651EA" w14:textId="77777777" w:rsidR="00DB2046" w:rsidRPr="00D7390B" w:rsidRDefault="00DB2046" w:rsidP="00E468CA">
            <w:pPr>
              <w:rPr>
                <w:rFonts w:cs="BrtlgmAdvTT86d47313"/>
              </w:rPr>
            </w:pPr>
            <w:r w:rsidRPr="00D7390B">
              <w:rPr>
                <w:rFonts w:eastAsia="Times New Roman" w:cs="Times New Roman"/>
                <w:bCs/>
                <w:color w:val="000000"/>
                <w:lang w:eastAsia="en-GB"/>
              </w:rPr>
              <w:t>Wound healing time</w:t>
            </w:r>
          </w:p>
        </w:tc>
        <w:tc>
          <w:tcPr>
            <w:tcW w:w="1417" w:type="dxa"/>
            <w:shd w:val="clear" w:color="auto" w:fill="E5B8B7" w:themeFill="accent2" w:themeFillTint="66"/>
          </w:tcPr>
          <w:p w14:paraId="71913C0C"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6BB9817B" w14:textId="77777777" w:rsidR="00DB2046" w:rsidRPr="00D7390B" w:rsidRDefault="00DB2046" w:rsidP="00E468CA">
            <w:pPr>
              <w:jc w:val="center"/>
              <w:rPr>
                <w:rFonts w:cs="BrtlgmAdvTT86d47313"/>
                <w:highlight w:val="green"/>
              </w:rPr>
            </w:pPr>
            <w:r w:rsidRPr="00D7390B">
              <w:rPr>
                <w:rFonts w:cs="BrtlgmAdvTT86d47313"/>
              </w:rPr>
              <w:t>N/A</w:t>
            </w:r>
          </w:p>
        </w:tc>
        <w:tc>
          <w:tcPr>
            <w:tcW w:w="1187" w:type="dxa"/>
            <w:shd w:val="clear" w:color="auto" w:fill="E5B8B7" w:themeFill="accent2" w:themeFillTint="66"/>
          </w:tcPr>
          <w:p w14:paraId="46A945E4"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66EB1F8E"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652681B8"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114B68B5"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35DAE3F2" w14:textId="77777777" w:rsidTr="00E468CA">
        <w:tc>
          <w:tcPr>
            <w:tcW w:w="1413" w:type="dxa"/>
            <w:shd w:val="clear" w:color="auto" w:fill="E5B8B7" w:themeFill="accent2" w:themeFillTint="66"/>
          </w:tcPr>
          <w:p w14:paraId="39C7D903" w14:textId="77777777" w:rsidR="00DB2046" w:rsidRPr="00D7390B" w:rsidRDefault="00DB2046" w:rsidP="00E468CA">
            <w:pPr>
              <w:rPr>
                <w:rFonts w:cs="BrtlgmAdvTT86d47313"/>
              </w:rPr>
            </w:pPr>
            <w:r w:rsidRPr="00D7390B">
              <w:rPr>
                <w:rFonts w:eastAsia="Times New Roman" w:cs="Times New Roman"/>
                <w:bCs/>
                <w:color w:val="000000"/>
                <w:lang w:eastAsia="en-GB"/>
              </w:rPr>
              <w:lastRenderedPageBreak/>
              <w:t>Cosmesis</w:t>
            </w:r>
          </w:p>
        </w:tc>
        <w:tc>
          <w:tcPr>
            <w:tcW w:w="1417" w:type="dxa"/>
            <w:shd w:val="clear" w:color="auto" w:fill="E5B8B7" w:themeFill="accent2" w:themeFillTint="66"/>
          </w:tcPr>
          <w:p w14:paraId="42DD17F7"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E5B8B7" w:themeFill="accent2" w:themeFillTint="66"/>
          </w:tcPr>
          <w:p w14:paraId="36ED2A56" w14:textId="77777777" w:rsidR="00DB2046" w:rsidRPr="00D7390B" w:rsidRDefault="00DB2046" w:rsidP="00E468CA">
            <w:pPr>
              <w:jc w:val="center"/>
              <w:rPr>
                <w:rFonts w:cs="BrtlgmAdvTT86d47313"/>
                <w:highlight w:val="green"/>
              </w:rPr>
            </w:pPr>
            <w:r w:rsidRPr="00D7390B">
              <w:rPr>
                <w:rFonts w:cs="BrtlgmAdvTT86d47313"/>
              </w:rPr>
              <w:t>N/A</w:t>
            </w:r>
          </w:p>
        </w:tc>
        <w:tc>
          <w:tcPr>
            <w:tcW w:w="1187" w:type="dxa"/>
            <w:shd w:val="clear" w:color="auto" w:fill="E5B8B7" w:themeFill="accent2" w:themeFillTint="66"/>
          </w:tcPr>
          <w:p w14:paraId="437DE348"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4F852A48"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42B3DFED"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09A263CA"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6CEC43AB" w14:textId="77777777" w:rsidTr="00E468CA">
        <w:tc>
          <w:tcPr>
            <w:tcW w:w="1413" w:type="dxa"/>
            <w:shd w:val="clear" w:color="auto" w:fill="FBD4B4" w:themeFill="accent6" w:themeFillTint="66"/>
          </w:tcPr>
          <w:p w14:paraId="29679129" w14:textId="77777777" w:rsidR="00DB2046" w:rsidRPr="00D7390B" w:rsidRDefault="00DB2046" w:rsidP="00E468CA">
            <w:pPr>
              <w:rPr>
                <w:rFonts w:cs="BrtlgmAdvTT86d47313"/>
              </w:rPr>
            </w:pPr>
            <w:r w:rsidRPr="00D7390B">
              <w:rPr>
                <w:rFonts w:eastAsia="Times New Roman" w:cs="Times New Roman"/>
                <w:bCs/>
                <w:color w:val="000000"/>
                <w:lang w:eastAsia="en-GB"/>
              </w:rPr>
              <w:t>Time away from full activity</w:t>
            </w:r>
          </w:p>
        </w:tc>
        <w:tc>
          <w:tcPr>
            <w:tcW w:w="1417" w:type="dxa"/>
            <w:shd w:val="clear" w:color="auto" w:fill="FBD4B4" w:themeFill="accent6" w:themeFillTint="66"/>
          </w:tcPr>
          <w:p w14:paraId="053887FF" w14:textId="77777777" w:rsidR="00DB2046" w:rsidRPr="00D7390B" w:rsidRDefault="00DB2046" w:rsidP="00E468CA">
            <w:pPr>
              <w:jc w:val="center"/>
              <w:rPr>
                <w:rFonts w:cs="BrtlgmAdvTT86d47313"/>
              </w:rPr>
            </w:pPr>
            <w:r w:rsidRPr="00D7390B">
              <w:rPr>
                <w:rFonts w:cs="BrtlgmAdvTT86d47313"/>
              </w:rPr>
              <w:t>1/3</w:t>
            </w:r>
          </w:p>
        </w:tc>
        <w:tc>
          <w:tcPr>
            <w:tcW w:w="1119" w:type="dxa"/>
            <w:shd w:val="clear" w:color="auto" w:fill="FBD4B4" w:themeFill="accent6" w:themeFillTint="66"/>
          </w:tcPr>
          <w:p w14:paraId="64C5FAA8" w14:textId="77777777" w:rsidR="00DB2046" w:rsidRPr="00D7390B" w:rsidRDefault="00DB2046" w:rsidP="00E468CA">
            <w:pPr>
              <w:jc w:val="center"/>
              <w:rPr>
                <w:rFonts w:cs="BrtlgmAdvTT86d47313"/>
              </w:rPr>
            </w:pPr>
            <w:r w:rsidRPr="00D7390B">
              <w:rPr>
                <w:rFonts w:cs="BrtlgmAdvTT86d47313"/>
              </w:rPr>
              <w:t>76%</w:t>
            </w:r>
          </w:p>
        </w:tc>
        <w:tc>
          <w:tcPr>
            <w:tcW w:w="1187" w:type="dxa"/>
            <w:shd w:val="clear" w:color="auto" w:fill="FBD4B4" w:themeFill="accent6" w:themeFillTint="66"/>
          </w:tcPr>
          <w:p w14:paraId="1A2DE1A4" w14:textId="77777777" w:rsidR="00DB2046" w:rsidRPr="00D7390B" w:rsidRDefault="00DB2046" w:rsidP="00E468CA">
            <w:pPr>
              <w:jc w:val="center"/>
              <w:rPr>
                <w:rFonts w:cs="BrtlgmAdvTT86d47313"/>
              </w:rPr>
            </w:pPr>
            <w:r w:rsidRPr="00D7390B">
              <w:rPr>
                <w:rFonts w:cs="BrtlgmAdvTT86d47313"/>
              </w:rPr>
              <w:t>6%</w:t>
            </w:r>
          </w:p>
        </w:tc>
        <w:tc>
          <w:tcPr>
            <w:tcW w:w="1101" w:type="dxa"/>
            <w:shd w:val="clear" w:color="auto" w:fill="FBD4B4" w:themeFill="accent6" w:themeFillTint="66"/>
          </w:tcPr>
          <w:p w14:paraId="6D36058D"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FBD4B4" w:themeFill="accent6" w:themeFillTint="66"/>
          </w:tcPr>
          <w:p w14:paraId="4C7FDC2C" w14:textId="77777777" w:rsidR="00DB2046" w:rsidRPr="00D7390B" w:rsidRDefault="00DB2046" w:rsidP="00E468CA">
            <w:pPr>
              <w:jc w:val="center"/>
              <w:rPr>
                <w:rFonts w:cs="BrtlgmAdvTT86d47313"/>
              </w:rPr>
            </w:pPr>
            <w:r w:rsidRPr="00D7390B">
              <w:rPr>
                <w:rFonts w:cs="BrtlgmAdvTT86d47313"/>
              </w:rPr>
              <w:sym w:font="Wingdings" w:char="F0FC"/>
            </w:r>
          </w:p>
        </w:tc>
        <w:tc>
          <w:tcPr>
            <w:tcW w:w="3260" w:type="dxa"/>
            <w:shd w:val="clear" w:color="auto" w:fill="FBD4B4" w:themeFill="accent6" w:themeFillTint="66"/>
          </w:tcPr>
          <w:p w14:paraId="602E57D4"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542D46D3" w14:textId="77777777" w:rsidTr="00E468CA">
        <w:tc>
          <w:tcPr>
            <w:tcW w:w="1413" w:type="dxa"/>
            <w:shd w:val="clear" w:color="auto" w:fill="E5B8B7" w:themeFill="accent2" w:themeFillTint="66"/>
          </w:tcPr>
          <w:p w14:paraId="3EECE74A" w14:textId="77777777" w:rsidR="00DB2046" w:rsidRPr="00D7390B" w:rsidRDefault="00DB2046" w:rsidP="00E468CA">
            <w:pPr>
              <w:rPr>
                <w:rFonts w:cs="BrtlgmAdvTT86d47313"/>
              </w:rPr>
            </w:pPr>
            <w:r w:rsidRPr="00D7390B">
              <w:rPr>
                <w:rFonts w:eastAsia="Times New Roman" w:cs="Times New Roman"/>
                <w:bCs/>
                <w:color w:val="000000"/>
                <w:lang w:eastAsia="en-GB"/>
              </w:rPr>
              <w:t>Psychological effects</w:t>
            </w:r>
          </w:p>
        </w:tc>
        <w:tc>
          <w:tcPr>
            <w:tcW w:w="1417" w:type="dxa"/>
            <w:shd w:val="clear" w:color="auto" w:fill="E5B8B7" w:themeFill="accent2" w:themeFillTint="66"/>
          </w:tcPr>
          <w:p w14:paraId="2171D894"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278E5F50"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1BEB46B9"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2C04E5B3"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52ECCA3C"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61174134"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6236A0EF" w14:textId="77777777" w:rsidTr="00E468CA">
        <w:tc>
          <w:tcPr>
            <w:tcW w:w="1413" w:type="dxa"/>
            <w:shd w:val="clear" w:color="auto" w:fill="E5B8B7" w:themeFill="accent2" w:themeFillTint="66"/>
          </w:tcPr>
          <w:p w14:paraId="6802EBCF" w14:textId="77777777" w:rsidR="00DB2046" w:rsidRPr="00D7390B" w:rsidRDefault="00DB2046" w:rsidP="00E468CA">
            <w:pPr>
              <w:rPr>
                <w:rFonts w:cs="BrtlgmAdvTT86d47313"/>
              </w:rPr>
            </w:pPr>
            <w:r w:rsidRPr="00D7390B">
              <w:rPr>
                <w:rFonts w:eastAsia="Times New Roman" w:cs="Times New Roman"/>
                <w:bCs/>
                <w:color w:val="000000"/>
                <w:lang w:eastAsia="en-GB"/>
              </w:rPr>
              <w:t>Cost effectiveness</w:t>
            </w:r>
          </w:p>
        </w:tc>
        <w:tc>
          <w:tcPr>
            <w:tcW w:w="1417" w:type="dxa"/>
            <w:shd w:val="clear" w:color="auto" w:fill="E5B8B7" w:themeFill="accent2" w:themeFillTint="66"/>
          </w:tcPr>
          <w:p w14:paraId="531D5843"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27CFEA0B" w14:textId="77777777" w:rsidR="00DB2046" w:rsidRPr="00D7390B" w:rsidRDefault="00DB2046" w:rsidP="00E468CA">
            <w:pPr>
              <w:jc w:val="center"/>
              <w:rPr>
                <w:rFonts w:cs="BrtlgmAdvTT86d47313"/>
              </w:rPr>
            </w:pPr>
            <w:r w:rsidRPr="00D7390B">
              <w:rPr>
                <w:rFonts w:cs="BrtlgmAdvTT86d47313"/>
              </w:rPr>
              <w:t>53%</w:t>
            </w:r>
          </w:p>
        </w:tc>
        <w:tc>
          <w:tcPr>
            <w:tcW w:w="1187" w:type="dxa"/>
            <w:shd w:val="clear" w:color="auto" w:fill="E5B8B7" w:themeFill="accent2" w:themeFillTint="66"/>
          </w:tcPr>
          <w:p w14:paraId="6E526A74" w14:textId="77777777" w:rsidR="00DB2046" w:rsidRPr="00D7390B" w:rsidRDefault="00DB2046" w:rsidP="00E468CA">
            <w:pPr>
              <w:jc w:val="center"/>
              <w:rPr>
                <w:rFonts w:cs="BrtlgmAdvTT86d47313"/>
              </w:rPr>
            </w:pPr>
            <w:r w:rsidRPr="00D7390B">
              <w:rPr>
                <w:rFonts w:cs="BrtlgmAdvTT86d47313"/>
              </w:rPr>
              <w:t>6%</w:t>
            </w:r>
          </w:p>
        </w:tc>
        <w:tc>
          <w:tcPr>
            <w:tcW w:w="1101" w:type="dxa"/>
            <w:shd w:val="clear" w:color="auto" w:fill="E5B8B7" w:themeFill="accent2" w:themeFillTint="66"/>
          </w:tcPr>
          <w:p w14:paraId="6ACAE8C3"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05506E2A"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799EF554"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141D3220" w14:textId="77777777" w:rsidTr="00E468CA">
        <w:tc>
          <w:tcPr>
            <w:tcW w:w="1413" w:type="dxa"/>
            <w:shd w:val="clear" w:color="auto" w:fill="E5B8B7" w:themeFill="accent2" w:themeFillTint="66"/>
          </w:tcPr>
          <w:p w14:paraId="64C8CFC2" w14:textId="77777777" w:rsidR="00DB2046" w:rsidRPr="00D7390B" w:rsidRDefault="00DB2046" w:rsidP="00E468CA">
            <w:pPr>
              <w:rPr>
                <w:rFonts w:eastAsia="Times New Roman" w:cs="Times New Roman"/>
                <w:bCs/>
                <w:color w:val="000000"/>
                <w:lang w:eastAsia="en-GB"/>
              </w:rPr>
            </w:pPr>
            <w:r w:rsidRPr="00D7390B">
              <w:rPr>
                <w:rFonts w:eastAsia="Times New Roman" w:cs="Times New Roman"/>
                <w:bCs/>
                <w:color w:val="000000"/>
                <w:lang w:eastAsia="en-GB"/>
              </w:rPr>
              <w:t>Conversion to open operation</w:t>
            </w:r>
          </w:p>
        </w:tc>
        <w:tc>
          <w:tcPr>
            <w:tcW w:w="1417" w:type="dxa"/>
            <w:shd w:val="clear" w:color="auto" w:fill="E5B8B7" w:themeFill="accent2" w:themeFillTint="66"/>
          </w:tcPr>
          <w:p w14:paraId="06D724A4"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06A54EEB" w14:textId="77777777" w:rsidR="00DB2046" w:rsidRPr="00D7390B" w:rsidRDefault="00DB2046" w:rsidP="00E468CA">
            <w:pPr>
              <w:jc w:val="center"/>
              <w:rPr>
                <w:rFonts w:cs="BrtlgmAdvTT86d47313"/>
              </w:rPr>
            </w:pPr>
            <w:r w:rsidRPr="00D7390B">
              <w:rPr>
                <w:rFonts w:cs="BrtlgmAdvTT86d47313"/>
              </w:rPr>
              <w:t>18%</w:t>
            </w:r>
          </w:p>
        </w:tc>
        <w:tc>
          <w:tcPr>
            <w:tcW w:w="1187" w:type="dxa"/>
            <w:shd w:val="clear" w:color="auto" w:fill="E5B8B7" w:themeFill="accent2" w:themeFillTint="66"/>
          </w:tcPr>
          <w:p w14:paraId="0ED14EB6" w14:textId="77777777" w:rsidR="00DB2046" w:rsidRPr="00D7390B" w:rsidRDefault="00DB2046" w:rsidP="00E468CA">
            <w:pPr>
              <w:jc w:val="center"/>
              <w:rPr>
                <w:rFonts w:cs="BrtlgmAdvTT86d47313"/>
              </w:rPr>
            </w:pPr>
            <w:r w:rsidRPr="00D7390B">
              <w:rPr>
                <w:rFonts w:cs="BrtlgmAdvTT86d47313"/>
              </w:rPr>
              <w:t>65%</w:t>
            </w:r>
          </w:p>
        </w:tc>
        <w:tc>
          <w:tcPr>
            <w:tcW w:w="1101" w:type="dxa"/>
            <w:shd w:val="clear" w:color="auto" w:fill="E5B8B7" w:themeFill="accent2" w:themeFillTint="66"/>
          </w:tcPr>
          <w:p w14:paraId="0EC55E95" w14:textId="77777777" w:rsidR="00DB2046" w:rsidRPr="00D7390B" w:rsidRDefault="00DB2046" w:rsidP="00E468CA">
            <w:pPr>
              <w:jc w:val="center"/>
              <w:rPr>
                <w:rFonts w:cs="BrtlgmAdvTT86d47313"/>
              </w:rPr>
            </w:pPr>
            <w:r w:rsidRPr="00D7390B">
              <w:rPr>
                <w:rFonts w:cs="BrtlgmAdvTT86d47313"/>
              </w:rPr>
              <w:t>3</w:t>
            </w:r>
          </w:p>
        </w:tc>
        <w:tc>
          <w:tcPr>
            <w:tcW w:w="846" w:type="dxa"/>
            <w:shd w:val="clear" w:color="auto" w:fill="E5B8B7" w:themeFill="accent2" w:themeFillTint="66"/>
          </w:tcPr>
          <w:p w14:paraId="44CA3207"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1BEDFD5A"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66B7A3C5" w14:textId="77777777" w:rsidTr="00E468CA">
        <w:tc>
          <w:tcPr>
            <w:tcW w:w="1413" w:type="dxa"/>
            <w:shd w:val="clear" w:color="auto" w:fill="E5B8B7" w:themeFill="accent2" w:themeFillTint="66"/>
          </w:tcPr>
          <w:p w14:paraId="3F18B397" w14:textId="77777777" w:rsidR="00DB2046" w:rsidRPr="00D7390B" w:rsidRDefault="00DB2046" w:rsidP="00E468CA">
            <w:pPr>
              <w:rPr>
                <w:rFonts w:eastAsia="Times New Roman" w:cs="Times New Roman"/>
                <w:bCs/>
                <w:color w:val="000000"/>
                <w:lang w:eastAsia="en-GB"/>
              </w:rPr>
            </w:pPr>
            <w:r w:rsidRPr="00D7390B">
              <w:rPr>
                <w:rFonts w:eastAsia="Times New Roman" w:cs="Times New Roman"/>
                <w:bCs/>
                <w:color w:val="000000"/>
                <w:lang w:eastAsia="en-GB"/>
              </w:rPr>
              <w:t>Unplanned CT scan</w:t>
            </w:r>
          </w:p>
        </w:tc>
        <w:tc>
          <w:tcPr>
            <w:tcW w:w="1417" w:type="dxa"/>
            <w:shd w:val="clear" w:color="auto" w:fill="E5B8B7" w:themeFill="accent2" w:themeFillTint="66"/>
          </w:tcPr>
          <w:p w14:paraId="31AE8A03"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0FF16CFC"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3BEEB57F"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4FB59A95"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04F830FB"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407BC169"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7288BBF2" w14:textId="77777777" w:rsidTr="00E468CA">
        <w:tc>
          <w:tcPr>
            <w:tcW w:w="1413" w:type="dxa"/>
            <w:shd w:val="clear" w:color="auto" w:fill="E5B8B7" w:themeFill="accent2" w:themeFillTint="66"/>
          </w:tcPr>
          <w:p w14:paraId="2E12B979" w14:textId="77777777" w:rsidR="00DB2046" w:rsidRPr="00D7390B" w:rsidRDefault="00DB2046" w:rsidP="00E468CA">
            <w:pPr>
              <w:rPr>
                <w:rFonts w:cs="BrtlgmAdvTT86d47313"/>
              </w:rPr>
            </w:pPr>
            <w:r w:rsidRPr="00D7390B">
              <w:rPr>
                <w:rFonts w:eastAsia="Times New Roman" w:cs="Times New Roman"/>
                <w:bCs/>
                <w:color w:val="000000"/>
                <w:lang w:eastAsia="en-GB"/>
              </w:rPr>
              <w:t>Time to ambulation</w:t>
            </w:r>
          </w:p>
        </w:tc>
        <w:tc>
          <w:tcPr>
            <w:tcW w:w="1417" w:type="dxa"/>
            <w:shd w:val="clear" w:color="auto" w:fill="E5B8B7" w:themeFill="accent2" w:themeFillTint="66"/>
          </w:tcPr>
          <w:p w14:paraId="1F6228EE"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13C9015D"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21460A87"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170EAA4C"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28A7E380"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4BCF80B0"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32739127" w14:textId="77777777" w:rsidTr="00E468CA">
        <w:tc>
          <w:tcPr>
            <w:tcW w:w="1413" w:type="dxa"/>
            <w:shd w:val="clear" w:color="auto" w:fill="E5B8B7" w:themeFill="accent2" w:themeFillTint="66"/>
          </w:tcPr>
          <w:p w14:paraId="029F3538" w14:textId="77777777" w:rsidR="00DB2046" w:rsidRPr="00D7390B" w:rsidRDefault="00DB2046" w:rsidP="00E468CA">
            <w:pPr>
              <w:rPr>
                <w:rFonts w:cs="BrtlgmAdvTT86d47313"/>
              </w:rPr>
            </w:pPr>
            <w:r w:rsidRPr="00D7390B">
              <w:rPr>
                <w:rFonts w:eastAsia="Times New Roman" w:cs="Times New Roman"/>
                <w:bCs/>
                <w:color w:val="000000"/>
                <w:lang w:eastAsia="en-GB"/>
              </w:rPr>
              <w:t>Operation time</w:t>
            </w:r>
          </w:p>
        </w:tc>
        <w:tc>
          <w:tcPr>
            <w:tcW w:w="1417" w:type="dxa"/>
            <w:shd w:val="clear" w:color="auto" w:fill="E5B8B7" w:themeFill="accent2" w:themeFillTint="66"/>
          </w:tcPr>
          <w:p w14:paraId="30C95406"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36A94A3E"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1791F1C3"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54F47305"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40ED74F6"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70ACDBA7"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4BDAA068" w14:textId="77777777" w:rsidTr="00E468CA">
        <w:tc>
          <w:tcPr>
            <w:tcW w:w="1413" w:type="dxa"/>
            <w:shd w:val="clear" w:color="auto" w:fill="E5B8B7" w:themeFill="accent2" w:themeFillTint="66"/>
          </w:tcPr>
          <w:p w14:paraId="169445D5" w14:textId="77777777" w:rsidR="00DB2046" w:rsidRPr="00D7390B" w:rsidRDefault="00DB2046" w:rsidP="00E468CA">
            <w:pPr>
              <w:rPr>
                <w:rFonts w:cs="BrtlgmAdvTT86d47313"/>
              </w:rPr>
            </w:pPr>
            <w:r w:rsidRPr="00D7390B">
              <w:rPr>
                <w:rFonts w:eastAsia="Times New Roman" w:cs="Times New Roman"/>
                <w:bCs/>
                <w:color w:val="000000"/>
                <w:lang w:eastAsia="en-GB"/>
              </w:rPr>
              <w:t>Recovery of bowel function</w:t>
            </w:r>
          </w:p>
        </w:tc>
        <w:tc>
          <w:tcPr>
            <w:tcW w:w="1417" w:type="dxa"/>
            <w:shd w:val="clear" w:color="auto" w:fill="E5B8B7" w:themeFill="accent2" w:themeFillTint="66"/>
          </w:tcPr>
          <w:p w14:paraId="5147CCDA"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4A8AA42E"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43C96283"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1FD5015A"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49A1914B"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564FBB8B"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09558A9E" w14:textId="77777777" w:rsidTr="00E468CA">
        <w:tc>
          <w:tcPr>
            <w:tcW w:w="1413" w:type="dxa"/>
            <w:shd w:val="clear" w:color="auto" w:fill="E5B8B7" w:themeFill="accent2" w:themeFillTint="66"/>
          </w:tcPr>
          <w:p w14:paraId="1D48989D" w14:textId="77777777" w:rsidR="00DB2046" w:rsidRPr="00D7390B" w:rsidRDefault="00DB2046" w:rsidP="00E468CA">
            <w:pPr>
              <w:rPr>
                <w:rFonts w:cs="BrtlgmAdvTT86d47313"/>
              </w:rPr>
            </w:pPr>
            <w:r w:rsidRPr="00D7390B">
              <w:rPr>
                <w:rFonts w:eastAsia="Times New Roman" w:cs="Times New Roman"/>
                <w:bCs/>
                <w:color w:val="000000"/>
                <w:lang w:eastAsia="en-GB"/>
              </w:rPr>
              <w:t>Parental stress</w:t>
            </w:r>
          </w:p>
        </w:tc>
        <w:tc>
          <w:tcPr>
            <w:tcW w:w="1417" w:type="dxa"/>
            <w:shd w:val="clear" w:color="auto" w:fill="E5B8B7" w:themeFill="accent2" w:themeFillTint="66"/>
          </w:tcPr>
          <w:p w14:paraId="051388EB"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59785698"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789EDA09"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011F7CCA"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30030C0E"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7FF2312D"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11A9CB04" w14:textId="77777777" w:rsidTr="00E468CA">
        <w:tc>
          <w:tcPr>
            <w:tcW w:w="1413" w:type="dxa"/>
            <w:shd w:val="clear" w:color="auto" w:fill="E5B8B7" w:themeFill="accent2" w:themeFillTint="66"/>
          </w:tcPr>
          <w:p w14:paraId="31B383A0" w14:textId="77777777" w:rsidR="00DB2046" w:rsidRPr="00D7390B" w:rsidRDefault="00DB2046" w:rsidP="00E468CA">
            <w:pPr>
              <w:rPr>
                <w:rFonts w:cs="BrtlgmAdvTT86d47313"/>
              </w:rPr>
            </w:pPr>
            <w:r w:rsidRPr="00D7390B">
              <w:rPr>
                <w:rFonts w:eastAsia="Times New Roman" w:cs="Times New Roman"/>
                <w:bCs/>
                <w:color w:val="000000"/>
                <w:lang w:eastAsia="en-GB"/>
              </w:rPr>
              <w:t>Parent time off work</w:t>
            </w:r>
          </w:p>
        </w:tc>
        <w:tc>
          <w:tcPr>
            <w:tcW w:w="1417" w:type="dxa"/>
            <w:shd w:val="clear" w:color="auto" w:fill="E5B8B7" w:themeFill="accent2" w:themeFillTint="66"/>
          </w:tcPr>
          <w:p w14:paraId="4ECD5BC1"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3745D1A8"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0C88EC02"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7BD2B142"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5CE73B71"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2DE051AB"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r w:rsidR="00DB2046" w:rsidRPr="00D7390B" w14:paraId="1A29B0B3" w14:textId="77777777" w:rsidTr="00E468CA">
        <w:tc>
          <w:tcPr>
            <w:tcW w:w="1413" w:type="dxa"/>
            <w:shd w:val="clear" w:color="auto" w:fill="E5B8B7" w:themeFill="accent2" w:themeFillTint="66"/>
          </w:tcPr>
          <w:p w14:paraId="39DE0D47" w14:textId="77777777" w:rsidR="00DB2046" w:rsidRPr="00D7390B" w:rsidRDefault="00DB2046" w:rsidP="00E468CA">
            <w:pPr>
              <w:rPr>
                <w:rFonts w:cs="BrtlgmAdvTT86d47313"/>
              </w:rPr>
            </w:pPr>
            <w:r w:rsidRPr="00D7390B">
              <w:rPr>
                <w:rFonts w:eastAsia="Times New Roman" w:cs="Times New Roman"/>
                <w:bCs/>
                <w:color w:val="000000"/>
                <w:lang w:eastAsia="en-GB"/>
              </w:rPr>
              <w:t>Time to normal diet</w:t>
            </w:r>
          </w:p>
        </w:tc>
        <w:tc>
          <w:tcPr>
            <w:tcW w:w="1417" w:type="dxa"/>
            <w:shd w:val="clear" w:color="auto" w:fill="E5B8B7" w:themeFill="accent2" w:themeFillTint="66"/>
          </w:tcPr>
          <w:p w14:paraId="16B038CF" w14:textId="77777777" w:rsidR="00DB2046" w:rsidRPr="00D7390B" w:rsidRDefault="00DB2046" w:rsidP="00E468CA">
            <w:pPr>
              <w:jc w:val="center"/>
              <w:rPr>
                <w:rFonts w:cs="BrtlgmAdvTT86d47313"/>
              </w:rPr>
            </w:pPr>
            <w:r w:rsidRPr="00D7390B">
              <w:rPr>
                <w:rFonts w:cs="BrtlgmAdvTT86d47313"/>
              </w:rPr>
              <w:t>0/3</w:t>
            </w:r>
          </w:p>
        </w:tc>
        <w:tc>
          <w:tcPr>
            <w:tcW w:w="1119" w:type="dxa"/>
            <w:shd w:val="clear" w:color="auto" w:fill="E5B8B7" w:themeFill="accent2" w:themeFillTint="66"/>
          </w:tcPr>
          <w:p w14:paraId="018012C7" w14:textId="77777777" w:rsidR="00DB2046" w:rsidRPr="00D7390B" w:rsidRDefault="00DB2046" w:rsidP="00E468CA">
            <w:pPr>
              <w:jc w:val="center"/>
              <w:rPr>
                <w:rFonts w:cs="BrtlgmAdvTT86d47313"/>
              </w:rPr>
            </w:pPr>
            <w:r w:rsidRPr="00D7390B">
              <w:rPr>
                <w:rFonts w:cs="BrtlgmAdvTT86d47313"/>
              </w:rPr>
              <w:t>N/A</w:t>
            </w:r>
          </w:p>
        </w:tc>
        <w:tc>
          <w:tcPr>
            <w:tcW w:w="1187" w:type="dxa"/>
            <w:shd w:val="clear" w:color="auto" w:fill="E5B8B7" w:themeFill="accent2" w:themeFillTint="66"/>
          </w:tcPr>
          <w:p w14:paraId="295D0AE6" w14:textId="77777777" w:rsidR="00DB2046" w:rsidRPr="00D7390B" w:rsidRDefault="00DB2046" w:rsidP="00E468CA">
            <w:pPr>
              <w:jc w:val="center"/>
              <w:rPr>
                <w:rFonts w:cs="BrtlgmAdvTT86d47313"/>
              </w:rPr>
            </w:pPr>
            <w:r w:rsidRPr="00D7390B">
              <w:rPr>
                <w:rFonts w:cs="BrtlgmAdvTT86d47313"/>
              </w:rPr>
              <w:t>N/A</w:t>
            </w:r>
          </w:p>
        </w:tc>
        <w:tc>
          <w:tcPr>
            <w:tcW w:w="1101" w:type="dxa"/>
            <w:shd w:val="clear" w:color="auto" w:fill="E5B8B7" w:themeFill="accent2" w:themeFillTint="66"/>
          </w:tcPr>
          <w:p w14:paraId="7177F2A5" w14:textId="77777777" w:rsidR="00DB2046" w:rsidRPr="00D7390B" w:rsidRDefault="00DB2046" w:rsidP="00E468CA">
            <w:pPr>
              <w:jc w:val="center"/>
              <w:rPr>
                <w:rFonts w:cs="BrtlgmAdvTT86d47313"/>
              </w:rPr>
            </w:pPr>
            <w:r w:rsidRPr="00D7390B">
              <w:rPr>
                <w:rFonts w:cs="BrtlgmAdvTT86d47313"/>
              </w:rPr>
              <w:t>2</w:t>
            </w:r>
          </w:p>
        </w:tc>
        <w:tc>
          <w:tcPr>
            <w:tcW w:w="846" w:type="dxa"/>
            <w:shd w:val="clear" w:color="auto" w:fill="E5B8B7" w:themeFill="accent2" w:themeFillTint="66"/>
          </w:tcPr>
          <w:p w14:paraId="21A48829" w14:textId="77777777" w:rsidR="00DB2046" w:rsidRPr="00D7390B" w:rsidRDefault="00DB2046" w:rsidP="00E468CA">
            <w:pPr>
              <w:jc w:val="center"/>
              <w:rPr>
                <w:rFonts w:cs="BrtlgmAdvTT86d47313"/>
              </w:rPr>
            </w:pPr>
            <w:r w:rsidRPr="00D7390B">
              <w:rPr>
                <w:rFonts w:cs="BrtlgmAdvTT86d47313"/>
              </w:rPr>
              <w:sym w:font="Wingdings" w:char="F0FB"/>
            </w:r>
          </w:p>
        </w:tc>
        <w:tc>
          <w:tcPr>
            <w:tcW w:w="3260" w:type="dxa"/>
            <w:shd w:val="clear" w:color="auto" w:fill="E5B8B7" w:themeFill="accent2" w:themeFillTint="66"/>
          </w:tcPr>
          <w:p w14:paraId="40085174" w14:textId="77777777" w:rsidR="00DB2046" w:rsidRPr="00D7390B" w:rsidRDefault="00DB2046" w:rsidP="00E468CA">
            <w:pPr>
              <w:rPr>
                <w:rFonts w:cs="BrtlgmAdvTT86d47313"/>
              </w:rPr>
            </w:pPr>
            <w:r w:rsidRPr="00D7390B">
              <w:rPr>
                <w:rFonts w:cs="BrtlgmAdvTT86d47313"/>
              </w:rPr>
              <w:t>Agreed vote was unnecessary, as no participants opposed excluding the outcome</w:t>
            </w:r>
          </w:p>
        </w:tc>
      </w:tr>
    </w:tbl>
    <w:p w14:paraId="4C6C8989" w14:textId="77777777" w:rsidR="00DB2046" w:rsidRPr="00E75F5E" w:rsidRDefault="00DB2046" w:rsidP="00DB2046">
      <w:pPr>
        <w:rPr>
          <w:rFonts w:cs="BrtlgmAdvTT86d47313"/>
          <w:sz w:val="18"/>
          <w:szCs w:val="18"/>
        </w:rPr>
      </w:pPr>
      <w:r w:rsidRPr="00E75F5E">
        <w:rPr>
          <w:rFonts w:cs="BrtlgmAdvTT86d47313"/>
          <w:sz w:val="18"/>
          <w:szCs w:val="18"/>
        </w:rPr>
        <w:t xml:space="preserve">* Suggested that only need to report this outcome if a study includes </w:t>
      </w:r>
      <w:r>
        <w:rPr>
          <w:rFonts w:cs="BrtlgmAdvTT86d47313"/>
          <w:sz w:val="18"/>
          <w:szCs w:val="18"/>
        </w:rPr>
        <w:t xml:space="preserve">non-operative </w:t>
      </w:r>
      <w:r w:rsidRPr="00E75F5E">
        <w:rPr>
          <w:rFonts w:cs="BrtlgmAdvTT86d47313"/>
          <w:sz w:val="18"/>
          <w:szCs w:val="18"/>
        </w:rPr>
        <w:t>treatment.</w:t>
      </w:r>
    </w:p>
    <w:p w14:paraId="3DE3A809" w14:textId="31193FF4" w:rsidR="000B01D0" w:rsidRDefault="000B01D0" w:rsidP="000B01D0"/>
    <w:p w14:paraId="1D859E81" w14:textId="77777777" w:rsidR="00DB2046" w:rsidRDefault="00DB2046">
      <w:pPr>
        <w:rPr>
          <w:rFonts w:eastAsia="Times New Roman" w:cs="Times New Roman"/>
          <w:b/>
          <w:bCs/>
          <w:szCs w:val="18"/>
          <w:lang w:eastAsia="en-US"/>
        </w:rPr>
      </w:pPr>
      <w:r>
        <w:br w:type="page"/>
      </w:r>
    </w:p>
    <w:p w14:paraId="30B7411E" w14:textId="21EA0542" w:rsidR="00DB2046" w:rsidRDefault="00353425" w:rsidP="006A52D8">
      <w:pPr>
        <w:pStyle w:val="Heading3"/>
      </w:pPr>
      <w:bookmarkStart w:id="218" w:name="_3O:_Outcomes_that"/>
      <w:bookmarkStart w:id="219" w:name="_Toc27372641"/>
      <w:bookmarkEnd w:id="218"/>
      <w:r>
        <w:lastRenderedPageBreak/>
        <w:t>3</w:t>
      </w:r>
      <w:r w:rsidR="007E123E">
        <w:t>O</w:t>
      </w:r>
      <w:r w:rsidR="00B85F7F">
        <w:t xml:space="preserve">: </w:t>
      </w:r>
      <w:r w:rsidR="00DB2046" w:rsidRPr="00D7390B">
        <w:t>Outcomes that surgeons re-voted on once redefined</w:t>
      </w:r>
      <w:bookmarkEnd w:id="219"/>
    </w:p>
    <w:p w14:paraId="29D88706" w14:textId="020CA8A4" w:rsidR="00AC2675" w:rsidRPr="00AC2675" w:rsidRDefault="00D22E8D" w:rsidP="007971E2">
      <w:pPr>
        <w:pStyle w:val="Caption"/>
      </w:pPr>
      <w:bookmarkStart w:id="220" w:name="_Toc21900219"/>
      <w:r>
        <w:t xml:space="preserve">Table </w:t>
      </w:r>
      <w:r w:rsidR="0092104D">
        <w:fldChar w:fldCharType="begin"/>
      </w:r>
      <w:r w:rsidR="0092104D">
        <w:instrText xml:space="preserve"> SEQ Table \* ARABIC </w:instrText>
      </w:r>
      <w:r w:rsidR="0092104D">
        <w:fldChar w:fldCharType="separate"/>
      </w:r>
      <w:r>
        <w:rPr>
          <w:noProof/>
        </w:rPr>
        <w:t>34</w:t>
      </w:r>
      <w:r w:rsidR="0092104D">
        <w:rPr>
          <w:noProof/>
        </w:rPr>
        <w:fldChar w:fldCharType="end"/>
      </w:r>
      <w:r w:rsidR="00AC2675">
        <w:t>. Outcomes redefined during surgeons’ meeting</w:t>
      </w:r>
      <w:bookmarkEnd w:id="220"/>
    </w:p>
    <w:tbl>
      <w:tblPr>
        <w:tblStyle w:val="TableGrid"/>
        <w:tblW w:w="0" w:type="auto"/>
        <w:tblLook w:val="04A0" w:firstRow="1" w:lastRow="0" w:firstColumn="1" w:lastColumn="0" w:noHBand="0" w:noVBand="1"/>
      </w:tblPr>
      <w:tblGrid>
        <w:gridCol w:w="1484"/>
        <w:gridCol w:w="1386"/>
        <w:gridCol w:w="1123"/>
        <w:gridCol w:w="1424"/>
        <w:gridCol w:w="1178"/>
        <w:gridCol w:w="1322"/>
        <w:gridCol w:w="1094"/>
      </w:tblGrid>
      <w:tr w:rsidR="00DB2046" w:rsidRPr="007611CA" w14:paraId="1BFC563B" w14:textId="77777777" w:rsidTr="00E468CA">
        <w:tc>
          <w:tcPr>
            <w:tcW w:w="1537" w:type="dxa"/>
          </w:tcPr>
          <w:p w14:paraId="48F3CDE8" w14:textId="63C6E82E" w:rsidR="00DB2046" w:rsidRPr="00D7390B" w:rsidRDefault="00DB2046" w:rsidP="00E468CA">
            <w:pPr>
              <w:rPr>
                <w:rFonts w:cs="BrtlgmAdvTT86d47313"/>
              </w:rPr>
            </w:pPr>
            <w:r>
              <w:rPr>
                <w:rFonts w:cs="BrtlgmAdvTT86d47313"/>
                <w:b/>
              </w:rPr>
              <w:t>O</w:t>
            </w:r>
            <w:r w:rsidRPr="00D7390B">
              <w:rPr>
                <w:rFonts w:cs="BrtlgmAdvTT86d47313"/>
                <w:b/>
              </w:rPr>
              <w:t>utcome</w:t>
            </w:r>
          </w:p>
        </w:tc>
        <w:tc>
          <w:tcPr>
            <w:tcW w:w="1402" w:type="dxa"/>
          </w:tcPr>
          <w:p w14:paraId="4C2F24AF" w14:textId="77777777" w:rsidR="00DB2046" w:rsidRPr="00D7390B" w:rsidRDefault="00DB2046" w:rsidP="00E468CA">
            <w:pPr>
              <w:jc w:val="center"/>
              <w:rPr>
                <w:rFonts w:cs="BrtlgmAdvTT86d47313"/>
              </w:rPr>
            </w:pPr>
            <w:r w:rsidRPr="00D7390B">
              <w:rPr>
                <w:rFonts w:cs="BrtlgmAdvTT86d47313"/>
                <w:b/>
              </w:rPr>
              <w:t>No. stakeholder panels who voted consensus in at phase three</w:t>
            </w:r>
          </w:p>
        </w:tc>
        <w:tc>
          <w:tcPr>
            <w:tcW w:w="1151" w:type="dxa"/>
          </w:tcPr>
          <w:p w14:paraId="479F1A87" w14:textId="77777777" w:rsidR="00DB2046" w:rsidRPr="00D7390B" w:rsidRDefault="00DB2046" w:rsidP="00E468CA">
            <w:pPr>
              <w:jc w:val="center"/>
              <w:rPr>
                <w:rFonts w:cs="BrtlgmAdvTT86d47313"/>
              </w:rPr>
            </w:pPr>
            <w:r w:rsidRPr="00D7390B">
              <w:rPr>
                <w:rFonts w:cs="BrtlgmAdvTT86d47313"/>
                <w:b/>
              </w:rPr>
              <w:t>Meeting voters scoring 7-9 (%)</w:t>
            </w:r>
          </w:p>
        </w:tc>
        <w:tc>
          <w:tcPr>
            <w:tcW w:w="1511" w:type="dxa"/>
          </w:tcPr>
          <w:p w14:paraId="3DC9756D" w14:textId="77777777" w:rsidR="00DB2046" w:rsidRPr="00D7390B" w:rsidRDefault="00DB2046" w:rsidP="00E468CA">
            <w:pPr>
              <w:jc w:val="center"/>
              <w:rPr>
                <w:rFonts w:cs="BrtlgmAdvTT86d47313"/>
              </w:rPr>
            </w:pPr>
            <w:r w:rsidRPr="00D7390B">
              <w:rPr>
                <w:rFonts w:cs="BrtlgmAdvTT86d47313"/>
                <w:b/>
              </w:rPr>
              <w:t>Meeting voters scoring 1-3 (%)</w:t>
            </w:r>
          </w:p>
        </w:tc>
        <w:tc>
          <w:tcPr>
            <w:tcW w:w="1211" w:type="dxa"/>
          </w:tcPr>
          <w:p w14:paraId="74AA9BE7" w14:textId="77777777" w:rsidR="00DB2046" w:rsidRPr="00D7390B" w:rsidRDefault="00DB2046" w:rsidP="00E468CA">
            <w:pPr>
              <w:jc w:val="center"/>
              <w:rPr>
                <w:rFonts w:cs="BrtlgmAdvTT86d47313"/>
              </w:rPr>
            </w:pPr>
            <w:r w:rsidRPr="00D7390B">
              <w:rPr>
                <w:rFonts w:cs="BrtlgmAdvTT86d47313"/>
                <w:b/>
              </w:rPr>
              <w:t>Decision category</w:t>
            </w:r>
          </w:p>
        </w:tc>
        <w:tc>
          <w:tcPr>
            <w:tcW w:w="1350" w:type="dxa"/>
          </w:tcPr>
          <w:p w14:paraId="502BEDCB" w14:textId="77777777" w:rsidR="00DB2046" w:rsidRPr="00D7390B" w:rsidRDefault="00DB2046" w:rsidP="00E468CA">
            <w:pPr>
              <w:jc w:val="center"/>
              <w:rPr>
                <w:rFonts w:cs="BrtlgmAdvTT86d47313"/>
              </w:rPr>
            </w:pPr>
            <w:r w:rsidRPr="00D7390B">
              <w:rPr>
                <w:rFonts w:cs="BrtlgmAdvTT86d47313"/>
                <w:b/>
              </w:rPr>
              <w:t>Consensus in</w:t>
            </w:r>
          </w:p>
        </w:tc>
        <w:tc>
          <w:tcPr>
            <w:tcW w:w="864" w:type="dxa"/>
          </w:tcPr>
          <w:p w14:paraId="404E6EC5" w14:textId="77777777" w:rsidR="00DB2046" w:rsidRPr="00D7390B" w:rsidRDefault="00DB2046" w:rsidP="00E468CA">
            <w:pPr>
              <w:jc w:val="center"/>
              <w:rPr>
                <w:rFonts w:cs="BrtlgmAdvTT86d47313"/>
                <w:b/>
              </w:rPr>
            </w:pPr>
            <w:r w:rsidRPr="00D7390B">
              <w:rPr>
                <w:rFonts w:cs="BrtlgmAdvTT86d47313"/>
                <w:b/>
              </w:rPr>
              <w:t>Notes</w:t>
            </w:r>
          </w:p>
        </w:tc>
      </w:tr>
      <w:tr w:rsidR="00DB2046" w:rsidRPr="007611CA" w14:paraId="4B8ABB16" w14:textId="77777777" w:rsidTr="00E468CA">
        <w:tc>
          <w:tcPr>
            <w:tcW w:w="1537" w:type="dxa"/>
            <w:shd w:val="clear" w:color="auto" w:fill="E5B8B7" w:themeFill="accent2" w:themeFillTint="66"/>
          </w:tcPr>
          <w:p w14:paraId="3A84E708" w14:textId="77777777" w:rsidR="00DB2046" w:rsidRPr="00D7390B" w:rsidRDefault="00DB2046" w:rsidP="00E468CA">
            <w:pPr>
              <w:rPr>
                <w:rFonts w:cs="BrtlgmAdvTT86d47313"/>
              </w:rPr>
            </w:pPr>
            <w:r w:rsidRPr="00D7390B">
              <w:rPr>
                <w:rFonts w:cs="BrtlgmAdvTT86d47313"/>
              </w:rPr>
              <w:t>Blood loss requiring transfusion</w:t>
            </w:r>
          </w:p>
        </w:tc>
        <w:tc>
          <w:tcPr>
            <w:tcW w:w="1402" w:type="dxa"/>
            <w:shd w:val="clear" w:color="auto" w:fill="E5B8B7" w:themeFill="accent2" w:themeFillTint="66"/>
          </w:tcPr>
          <w:p w14:paraId="179FF055" w14:textId="77777777" w:rsidR="00DB2046" w:rsidRPr="00D7390B" w:rsidRDefault="00DB2046" w:rsidP="00E468CA">
            <w:pPr>
              <w:jc w:val="center"/>
              <w:rPr>
                <w:rFonts w:cs="BrtlgmAdvTT86d47313"/>
              </w:rPr>
            </w:pPr>
            <w:r w:rsidRPr="00D7390B">
              <w:rPr>
                <w:rFonts w:cs="BrtlgmAdvTT86d47313"/>
              </w:rPr>
              <w:t>N/A</w:t>
            </w:r>
          </w:p>
        </w:tc>
        <w:tc>
          <w:tcPr>
            <w:tcW w:w="1151" w:type="dxa"/>
            <w:shd w:val="clear" w:color="auto" w:fill="E5B8B7" w:themeFill="accent2" w:themeFillTint="66"/>
          </w:tcPr>
          <w:p w14:paraId="6DD398DC" w14:textId="77777777" w:rsidR="00DB2046" w:rsidRPr="00D7390B" w:rsidRDefault="00DB2046" w:rsidP="00E468CA">
            <w:pPr>
              <w:jc w:val="center"/>
              <w:rPr>
                <w:rFonts w:cs="BrtlgmAdvTT86d47313"/>
              </w:rPr>
            </w:pPr>
            <w:r w:rsidRPr="00D7390B">
              <w:rPr>
                <w:rFonts w:cs="BrtlgmAdvTT86d47313"/>
              </w:rPr>
              <w:t>76%</w:t>
            </w:r>
          </w:p>
        </w:tc>
        <w:tc>
          <w:tcPr>
            <w:tcW w:w="1511" w:type="dxa"/>
            <w:shd w:val="clear" w:color="auto" w:fill="E5B8B7" w:themeFill="accent2" w:themeFillTint="66"/>
          </w:tcPr>
          <w:p w14:paraId="699C21A9" w14:textId="77777777" w:rsidR="00DB2046" w:rsidRPr="00D7390B" w:rsidRDefault="00DB2046" w:rsidP="00E468CA">
            <w:pPr>
              <w:jc w:val="center"/>
              <w:rPr>
                <w:rFonts w:cs="BrtlgmAdvTT86d47313"/>
              </w:rPr>
            </w:pPr>
            <w:r w:rsidRPr="00D7390B">
              <w:rPr>
                <w:rFonts w:cs="BrtlgmAdvTT86d47313"/>
              </w:rPr>
              <w:t>18%</w:t>
            </w:r>
          </w:p>
        </w:tc>
        <w:tc>
          <w:tcPr>
            <w:tcW w:w="1211" w:type="dxa"/>
            <w:shd w:val="clear" w:color="auto" w:fill="E5B8B7" w:themeFill="accent2" w:themeFillTint="66"/>
          </w:tcPr>
          <w:p w14:paraId="25C44669" w14:textId="77777777" w:rsidR="00DB2046" w:rsidRPr="00D7390B" w:rsidRDefault="00DB2046" w:rsidP="00E468CA">
            <w:pPr>
              <w:jc w:val="center"/>
              <w:rPr>
                <w:rFonts w:cs="BrtlgmAdvTT86d47313"/>
              </w:rPr>
            </w:pPr>
            <w:r w:rsidRPr="00D7390B">
              <w:rPr>
                <w:rFonts w:cs="BrtlgmAdvTT86d47313"/>
              </w:rPr>
              <w:t>3</w:t>
            </w:r>
          </w:p>
        </w:tc>
        <w:tc>
          <w:tcPr>
            <w:tcW w:w="1350" w:type="dxa"/>
            <w:shd w:val="clear" w:color="auto" w:fill="E5B8B7" w:themeFill="accent2" w:themeFillTint="66"/>
          </w:tcPr>
          <w:p w14:paraId="75CDE0D7" w14:textId="77777777" w:rsidR="00DB2046" w:rsidRPr="00D7390B" w:rsidRDefault="00DB2046" w:rsidP="00E468CA">
            <w:pPr>
              <w:jc w:val="center"/>
              <w:rPr>
                <w:rFonts w:cs="BrtlgmAdvTT86d47313"/>
              </w:rPr>
            </w:pPr>
            <w:r w:rsidRPr="00D7390B">
              <w:rPr>
                <w:rFonts w:cs="BrtlgmAdvTT86d47313"/>
              </w:rPr>
              <w:sym w:font="Wingdings" w:char="F0FB"/>
            </w:r>
          </w:p>
        </w:tc>
        <w:tc>
          <w:tcPr>
            <w:tcW w:w="864" w:type="dxa"/>
            <w:shd w:val="clear" w:color="auto" w:fill="E5B8B7" w:themeFill="accent2" w:themeFillTint="66"/>
          </w:tcPr>
          <w:p w14:paraId="763788DF" w14:textId="77777777" w:rsidR="00DB2046" w:rsidRPr="00D7390B" w:rsidRDefault="00DB2046" w:rsidP="00E468CA">
            <w:pPr>
              <w:rPr>
                <w:rFonts w:cs="BrtlgmAdvTT86d47313"/>
              </w:rPr>
            </w:pPr>
            <w:r w:rsidRPr="00D7390B">
              <w:rPr>
                <w:rFonts w:cs="BrtlgmAdvTT86d47313"/>
              </w:rPr>
              <w:t>Discussed and voted</w:t>
            </w:r>
          </w:p>
        </w:tc>
      </w:tr>
    </w:tbl>
    <w:p w14:paraId="5FB83853" w14:textId="77777777" w:rsidR="00DB2046" w:rsidRDefault="00DB2046" w:rsidP="000B01D0">
      <w:pPr>
        <w:sectPr w:rsidR="00DB2046" w:rsidSect="007E393A">
          <w:pgSz w:w="11901" w:h="16840"/>
          <w:pgMar w:top="1440" w:right="1440" w:bottom="1440" w:left="1440" w:header="709" w:footer="709" w:gutter="0"/>
          <w:cols w:space="708"/>
          <w:titlePg/>
          <w:docGrid w:linePitch="360"/>
        </w:sectPr>
      </w:pPr>
    </w:p>
    <w:p w14:paraId="7780EBCA" w14:textId="125991BF" w:rsidR="00DB2046" w:rsidRDefault="00353425" w:rsidP="006A52D8">
      <w:pPr>
        <w:pStyle w:val="Heading3"/>
      </w:pPr>
      <w:bookmarkStart w:id="221" w:name="_3P:_Outcomes_that"/>
      <w:bookmarkStart w:id="222" w:name="_Toc27372642"/>
      <w:bookmarkEnd w:id="221"/>
      <w:r>
        <w:lastRenderedPageBreak/>
        <w:t>3</w:t>
      </w:r>
      <w:r w:rsidR="007E123E">
        <w:t>P</w:t>
      </w:r>
      <w:r w:rsidR="00B85F7F">
        <w:t xml:space="preserve">: </w:t>
      </w:r>
      <w:r w:rsidR="00DB2046" w:rsidRPr="00D7390B">
        <w:t>Outcomes that surgeons re-voted on once combined with another outcome</w:t>
      </w:r>
      <w:bookmarkEnd w:id="222"/>
    </w:p>
    <w:p w14:paraId="113910F3" w14:textId="3474E9C7" w:rsidR="00AC2675" w:rsidRPr="00AC2675" w:rsidRDefault="00D22E8D" w:rsidP="007971E2">
      <w:pPr>
        <w:pStyle w:val="Caption"/>
      </w:pPr>
      <w:bookmarkStart w:id="223" w:name="_Toc21900220"/>
      <w:r>
        <w:t xml:space="preserve">Table </w:t>
      </w:r>
      <w:r w:rsidR="0092104D">
        <w:fldChar w:fldCharType="begin"/>
      </w:r>
      <w:r w:rsidR="0092104D">
        <w:instrText xml:space="preserve"> SEQ Table \* ARABIC </w:instrText>
      </w:r>
      <w:r w:rsidR="0092104D">
        <w:fldChar w:fldCharType="separate"/>
      </w:r>
      <w:r>
        <w:rPr>
          <w:noProof/>
        </w:rPr>
        <w:t>35</w:t>
      </w:r>
      <w:r w:rsidR="0092104D">
        <w:rPr>
          <w:noProof/>
        </w:rPr>
        <w:fldChar w:fldCharType="end"/>
      </w:r>
      <w:r w:rsidR="00AC2675">
        <w:t>. Outcomes combined during surgeons’ meeting</w:t>
      </w:r>
      <w:bookmarkEnd w:id="223"/>
    </w:p>
    <w:tbl>
      <w:tblPr>
        <w:tblStyle w:val="TableGrid"/>
        <w:tblW w:w="9687" w:type="dxa"/>
        <w:tblLook w:val="04A0" w:firstRow="1" w:lastRow="0" w:firstColumn="1" w:lastColumn="0" w:noHBand="0" w:noVBand="1"/>
      </w:tblPr>
      <w:tblGrid>
        <w:gridCol w:w="1758"/>
        <w:gridCol w:w="1506"/>
        <w:gridCol w:w="1180"/>
        <w:gridCol w:w="1355"/>
        <w:gridCol w:w="1225"/>
        <w:gridCol w:w="1402"/>
        <w:gridCol w:w="1261"/>
      </w:tblGrid>
      <w:tr w:rsidR="00DB2046" w:rsidRPr="00D7390B" w14:paraId="157E8460" w14:textId="77777777" w:rsidTr="00E468CA">
        <w:trPr>
          <w:trHeight w:val="2022"/>
        </w:trPr>
        <w:tc>
          <w:tcPr>
            <w:tcW w:w="1758" w:type="dxa"/>
          </w:tcPr>
          <w:p w14:paraId="27E29A8C" w14:textId="77777777" w:rsidR="00DB2046" w:rsidRPr="00D7390B" w:rsidRDefault="00DB2046" w:rsidP="00E468CA">
            <w:pPr>
              <w:rPr>
                <w:rFonts w:cs="BrtlgmAdvTT86d47313"/>
              </w:rPr>
            </w:pPr>
            <w:r w:rsidRPr="00D7390B">
              <w:rPr>
                <w:rFonts w:cs="BrtlgmAdvTT86d47313"/>
                <w:b/>
              </w:rPr>
              <w:t>Outcome</w:t>
            </w:r>
          </w:p>
        </w:tc>
        <w:tc>
          <w:tcPr>
            <w:tcW w:w="1506" w:type="dxa"/>
          </w:tcPr>
          <w:p w14:paraId="3B4FB192" w14:textId="77777777" w:rsidR="00DB2046" w:rsidRPr="00D7390B" w:rsidRDefault="00DB2046" w:rsidP="00E468CA">
            <w:pPr>
              <w:jc w:val="center"/>
              <w:rPr>
                <w:rFonts w:cs="BrtlgmAdvTT86d47313"/>
              </w:rPr>
            </w:pPr>
            <w:r w:rsidRPr="00D7390B">
              <w:rPr>
                <w:rFonts w:cs="BrtlgmAdvTT86d47313"/>
                <w:b/>
              </w:rPr>
              <w:t>No. stakeholder panels who voted consensus in at phase three</w:t>
            </w:r>
          </w:p>
        </w:tc>
        <w:tc>
          <w:tcPr>
            <w:tcW w:w="1180" w:type="dxa"/>
          </w:tcPr>
          <w:p w14:paraId="7B5BF72A" w14:textId="77777777" w:rsidR="00DB2046" w:rsidRPr="00D7390B" w:rsidRDefault="00DB2046" w:rsidP="00E468CA">
            <w:pPr>
              <w:jc w:val="center"/>
              <w:rPr>
                <w:rFonts w:cs="BrtlgmAdvTT86d47313"/>
              </w:rPr>
            </w:pPr>
            <w:r w:rsidRPr="00D7390B">
              <w:rPr>
                <w:rFonts w:cs="BrtlgmAdvTT86d47313"/>
                <w:b/>
              </w:rPr>
              <w:t>Meeting voters scoring 7-9 (%)</w:t>
            </w:r>
          </w:p>
        </w:tc>
        <w:tc>
          <w:tcPr>
            <w:tcW w:w="1355" w:type="dxa"/>
          </w:tcPr>
          <w:p w14:paraId="12261141" w14:textId="77777777" w:rsidR="00DB2046" w:rsidRPr="00D7390B" w:rsidRDefault="00DB2046" w:rsidP="00E468CA">
            <w:pPr>
              <w:jc w:val="center"/>
              <w:rPr>
                <w:rFonts w:cs="BrtlgmAdvTT86d47313"/>
              </w:rPr>
            </w:pPr>
            <w:r w:rsidRPr="00D7390B">
              <w:rPr>
                <w:rFonts w:cs="BrtlgmAdvTT86d47313"/>
                <w:b/>
              </w:rPr>
              <w:t>Meeting voters scoring 1-3 (%)</w:t>
            </w:r>
          </w:p>
        </w:tc>
        <w:tc>
          <w:tcPr>
            <w:tcW w:w="1225" w:type="dxa"/>
          </w:tcPr>
          <w:p w14:paraId="59709BFD" w14:textId="77777777" w:rsidR="00DB2046" w:rsidRPr="00D7390B" w:rsidRDefault="00DB2046" w:rsidP="00E468CA">
            <w:pPr>
              <w:jc w:val="center"/>
              <w:rPr>
                <w:rFonts w:cs="BrtlgmAdvTT86d47313"/>
              </w:rPr>
            </w:pPr>
            <w:r w:rsidRPr="00D7390B">
              <w:rPr>
                <w:rFonts w:cs="BrtlgmAdvTT86d47313"/>
                <w:b/>
              </w:rPr>
              <w:t>Decision category</w:t>
            </w:r>
          </w:p>
        </w:tc>
        <w:tc>
          <w:tcPr>
            <w:tcW w:w="1402" w:type="dxa"/>
          </w:tcPr>
          <w:p w14:paraId="501D2DA6" w14:textId="77777777" w:rsidR="00DB2046" w:rsidRPr="00D7390B" w:rsidRDefault="00DB2046" w:rsidP="00E468CA">
            <w:pPr>
              <w:jc w:val="center"/>
              <w:rPr>
                <w:rFonts w:cs="BrtlgmAdvTT86d47313"/>
              </w:rPr>
            </w:pPr>
            <w:r w:rsidRPr="00D7390B">
              <w:rPr>
                <w:rFonts w:cs="BrtlgmAdvTT86d47313"/>
                <w:b/>
              </w:rPr>
              <w:t>Consensus in</w:t>
            </w:r>
          </w:p>
        </w:tc>
        <w:tc>
          <w:tcPr>
            <w:tcW w:w="1261" w:type="dxa"/>
          </w:tcPr>
          <w:p w14:paraId="0A6D12FF" w14:textId="77777777" w:rsidR="00DB2046" w:rsidRPr="00D7390B" w:rsidRDefault="00DB2046" w:rsidP="00E468CA">
            <w:pPr>
              <w:jc w:val="center"/>
              <w:rPr>
                <w:rFonts w:cs="BrtlgmAdvTT86d47313"/>
                <w:b/>
              </w:rPr>
            </w:pPr>
            <w:r w:rsidRPr="00D7390B">
              <w:rPr>
                <w:rFonts w:cs="BrtlgmAdvTT86d47313"/>
                <w:b/>
              </w:rPr>
              <w:t>Notes</w:t>
            </w:r>
          </w:p>
        </w:tc>
      </w:tr>
      <w:tr w:rsidR="00DB2046" w:rsidRPr="00D7390B" w14:paraId="1AA476AF" w14:textId="77777777" w:rsidTr="00E468CA">
        <w:trPr>
          <w:trHeight w:val="1442"/>
        </w:trPr>
        <w:tc>
          <w:tcPr>
            <w:tcW w:w="1758" w:type="dxa"/>
            <w:shd w:val="clear" w:color="auto" w:fill="FBD4B4" w:themeFill="accent6" w:themeFillTint="66"/>
            <w:vAlign w:val="bottom"/>
          </w:tcPr>
          <w:p w14:paraId="31A91225" w14:textId="77777777" w:rsidR="00DB2046" w:rsidRPr="00D7390B" w:rsidRDefault="00DB2046" w:rsidP="00E468CA">
            <w:pPr>
              <w:rPr>
                <w:rFonts w:cs="BrtlgmAdvTT86d47313"/>
              </w:rPr>
            </w:pPr>
            <w:r w:rsidRPr="00D7390B">
              <w:t>Interventional radiology procedure</w:t>
            </w:r>
            <w:r w:rsidRPr="00D7390B">
              <w:rPr>
                <w:rFonts w:eastAsia="Times New Roman" w:cs="Times New Roman"/>
                <w:bCs/>
                <w:color w:val="000000"/>
                <w:lang w:eastAsia="en-GB"/>
              </w:rPr>
              <w:t xml:space="preserve"> (as a subset of reoperation)</w:t>
            </w:r>
          </w:p>
        </w:tc>
        <w:tc>
          <w:tcPr>
            <w:tcW w:w="1506" w:type="dxa"/>
            <w:shd w:val="clear" w:color="auto" w:fill="FBD4B4" w:themeFill="accent6" w:themeFillTint="66"/>
          </w:tcPr>
          <w:p w14:paraId="3E29E2EB" w14:textId="77777777" w:rsidR="00DB2046" w:rsidRPr="00D7390B" w:rsidRDefault="00DB2046" w:rsidP="00E468CA">
            <w:pPr>
              <w:jc w:val="center"/>
              <w:rPr>
                <w:rFonts w:cs="BrtlgmAdvTT86d47313"/>
              </w:rPr>
            </w:pPr>
            <w:r w:rsidRPr="00D7390B">
              <w:rPr>
                <w:rFonts w:cs="BrtlgmAdvTT86d47313"/>
              </w:rPr>
              <w:t>N/A</w:t>
            </w:r>
          </w:p>
        </w:tc>
        <w:tc>
          <w:tcPr>
            <w:tcW w:w="1180" w:type="dxa"/>
            <w:shd w:val="clear" w:color="auto" w:fill="FBD4B4" w:themeFill="accent6" w:themeFillTint="66"/>
          </w:tcPr>
          <w:p w14:paraId="67F3242A" w14:textId="77777777" w:rsidR="00DB2046" w:rsidRPr="00D7390B" w:rsidRDefault="00DB2046" w:rsidP="00E468CA">
            <w:pPr>
              <w:jc w:val="center"/>
              <w:rPr>
                <w:rFonts w:cs="BrtlgmAdvTT86d47313"/>
              </w:rPr>
            </w:pPr>
            <w:r w:rsidRPr="00D7390B">
              <w:rPr>
                <w:rFonts w:cs="BrtlgmAdvTT86d47313"/>
              </w:rPr>
              <w:t>88%</w:t>
            </w:r>
          </w:p>
        </w:tc>
        <w:tc>
          <w:tcPr>
            <w:tcW w:w="1355" w:type="dxa"/>
            <w:shd w:val="clear" w:color="auto" w:fill="FBD4B4" w:themeFill="accent6" w:themeFillTint="66"/>
          </w:tcPr>
          <w:p w14:paraId="75BF5471" w14:textId="77777777" w:rsidR="00DB2046" w:rsidRPr="00D7390B" w:rsidRDefault="00DB2046" w:rsidP="00E468CA">
            <w:pPr>
              <w:jc w:val="center"/>
              <w:rPr>
                <w:rFonts w:cs="BrtlgmAdvTT86d47313"/>
              </w:rPr>
            </w:pPr>
            <w:r w:rsidRPr="00D7390B">
              <w:rPr>
                <w:rFonts w:cs="BrtlgmAdvTT86d47313"/>
              </w:rPr>
              <w:t>6%</w:t>
            </w:r>
          </w:p>
        </w:tc>
        <w:tc>
          <w:tcPr>
            <w:tcW w:w="1225" w:type="dxa"/>
            <w:shd w:val="clear" w:color="auto" w:fill="FBD4B4" w:themeFill="accent6" w:themeFillTint="66"/>
          </w:tcPr>
          <w:p w14:paraId="4817768D" w14:textId="77777777" w:rsidR="00DB2046" w:rsidRPr="00D7390B" w:rsidRDefault="00DB2046" w:rsidP="00E468CA">
            <w:pPr>
              <w:jc w:val="center"/>
              <w:rPr>
                <w:rFonts w:cs="BrtlgmAdvTT86d47313"/>
              </w:rPr>
            </w:pPr>
            <w:r w:rsidRPr="00D7390B">
              <w:rPr>
                <w:rFonts w:cs="BrtlgmAdvTT86d47313"/>
              </w:rPr>
              <w:t>3</w:t>
            </w:r>
          </w:p>
        </w:tc>
        <w:tc>
          <w:tcPr>
            <w:tcW w:w="1402" w:type="dxa"/>
            <w:shd w:val="clear" w:color="auto" w:fill="FBD4B4" w:themeFill="accent6" w:themeFillTint="66"/>
          </w:tcPr>
          <w:p w14:paraId="472BD0AB" w14:textId="77777777" w:rsidR="00DB2046" w:rsidRPr="00D7390B" w:rsidRDefault="00DB2046" w:rsidP="00E468CA">
            <w:pPr>
              <w:jc w:val="center"/>
              <w:rPr>
                <w:rFonts w:cs="BrtlgmAdvTT86d47313"/>
              </w:rPr>
            </w:pPr>
            <w:r w:rsidRPr="00D7390B">
              <w:rPr>
                <w:rFonts w:cs="BrtlgmAdvTT86d47313"/>
              </w:rPr>
              <w:sym w:font="Wingdings" w:char="F0FC"/>
            </w:r>
          </w:p>
        </w:tc>
        <w:tc>
          <w:tcPr>
            <w:tcW w:w="1261" w:type="dxa"/>
            <w:shd w:val="clear" w:color="auto" w:fill="FBD4B4" w:themeFill="accent6" w:themeFillTint="66"/>
          </w:tcPr>
          <w:p w14:paraId="76F11AF7" w14:textId="77777777" w:rsidR="00DB2046" w:rsidRPr="00D7390B" w:rsidRDefault="00DB2046" w:rsidP="00E468CA">
            <w:pPr>
              <w:rPr>
                <w:rFonts w:cs="BrtlgmAdvTT86d47313"/>
              </w:rPr>
            </w:pPr>
            <w:r w:rsidRPr="00D7390B">
              <w:rPr>
                <w:rFonts w:cs="BrtlgmAdvTT86d47313"/>
              </w:rPr>
              <w:t>Discussed and voted</w:t>
            </w:r>
          </w:p>
        </w:tc>
      </w:tr>
      <w:tr w:rsidR="00DB2046" w:rsidRPr="00D7390B" w14:paraId="1108B6EA" w14:textId="77777777" w:rsidTr="00E468CA">
        <w:trPr>
          <w:trHeight w:val="1442"/>
        </w:trPr>
        <w:tc>
          <w:tcPr>
            <w:tcW w:w="1758" w:type="dxa"/>
            <w:shd w:val="clear" w:color="auto" w:fill="E5B8B7" w:themeFill="accent2" w:themeFillTint="66"/>
          </w:tcPr>
          <w:p w14:paraId="3269E247" w14:textId="77777777" w:rsidR="00DB2046" w:rsidRPr="00D7390B" w:rsidRDefault="00DB2046" w:rsidP="00E468CA">
            <w:r w:rsidRPr="00D7390B">
              <w:t>Other infectious complication</w:t>
            </w:r>
          </w:p>
        </w:tc>
        <w:tc>
          <w:tcPr>
            <w:tcW w:w="1506" w:type="dxa"/>
            <w:shd w:val="clear" w:color="auto" w:fill="E5B8B7" w:themeFill="accent2" w:themeFillTint="66"/>
          </w:tcPr>
          <w:p w14:paraId="231A9B4E" w14:textId="77777777" w:rsidR="00DB2046" w:rsidRPr="00D7390B" w:rsidRDefault="00DB2046" w:rsidP="00E468CA">
            <w:pPr>
              <w:jc w:val="center"/>
              <w:rPr>
                <w:rFonts w:cs="BrtlgmAdvTT86d47313"/>
              </w:rPr>
            </w:pPr>
            <w:r w:rsidRPr="00D7390B">
              <w:rPr>
                <w:rFonts w:cs="BrtlgmAdvTT86d47313"/>
              </w:rPr>
              <w:t>1/3</w:t>
            </w:r>
          </w:p>
        </w:tc>
        <w:tc>
          <w:tcPr>
            <w:tcW w:w="1180" w:type="dxa"/>
            <w:shd w:val="clear" w:color="auto" w:fill="E5B8B7" w:themeFill="accent2" w:themeFillTint="66"/>
          </w:tcPr>
          <w:p w14:paraId="4EC4CD30" w14:textId="77777777" w:rsidR="00DB2046" w:rsidRPr="00D7390B" w:rsidRDefault="00DB2046" w:rsidP="00E468CA">
            <w:pPr>
              <w:jc w:val="center"/>
              <w:rPr>
                <w:rFonts w:cs="BrtlgmAdvTT86d47313"/>
              </w:rPr>
            </w:pPr>
            <w:r w:rsidRPr="00D7390B">
              <w:rPr>
                <w:rFonts w:cs="BrtlgmAdvTT86d47313"/>
              </w:rPr>
              <w:t>N/A</w:t>
            </w:r>
          </w:p>
        </w:tc>
        <w:tc>
          <w:tcPr>
            <w:tcW w:w="1355" w:type="dxa"/>
            <w:shd w:val="clear" w:color="auto" w:fill="E5B8B7" w:themeFill="accent2" w:themeFillTint="66"/>
          </w:tcPr>
          <w:p w14:paraId="6F0079B6" w14:textId="77777777" w:rsidR="00DB2046" w:rsidRPr="00D7390B" w:rsidRDefault="00DB2046" w:rsidP="00E468CA">
            <w:pPr>
              <w:jc w:val="center"/>
              <w:rPr>
                <w:rFonts w:cs="BrtlgmAdvTT86d47313"/>
              </w:rPr>
            </w:pPr>
            <w:r w:rsidRPr="00D7390B">
              <w:rPr>
                <w:rFonts w:cs="BrtlgmAdvTT86d47313"/>
              </w:rPr>
              <w:t>N/A</w:t>
            </w:r>
          </w:p>
        </w:tc>
        <w:tc>
          <w:tcPr>
            <w:tcW w:w="1225" w:type="dxa"/>
            <w:shd w:val="clear" w:color="auto" w:fill="E5B8B7" w:themeFill="accent2" w:themeFillTint="66"/>
          </w:tcPr>
          <w:p w14:paraId="004A1BB4" w14:textId="77777777" w:rsidR="00DB2046" w:rsidRPr="00D7390B" w:rsidRDefault="00DB2046" w:rsidP="00E468CA">
            <w:pPr>
              <w:jc w:val="center"/>
              <w:rPr>
                <w:rFonts w:cs="BrtlgmAdvTT86d47313"/>
              </w:rPr>
            </w:pPr>
            <w:r w:rsidRPr="00D7390B">
              <w:rPr>
                <w:rFonts w:cs="BrtlgmAdvTT86d47313"/>
              </w:rPr>
              <w:t>2</w:t>
            </w:r>
          </w:p>
        </w:tc>
        <w:tc>
          <w:tcPr>
            <w:tcW w:w="1402" w:type="dxa"/>
            <w:shd w:val="clear" w:color="auto" w:fill="E5B8B7" w:themeFill="accent2" w:themeFillTint="66"/>
          </w:tcPr>
          <w:p w14:paraId="3615811D" w14:textId="77777777" w:rsidR="00DB2046" w:rsidRPr="00D7390B" w:rsidRDefault="00DB2046" w:rsidP="00E468CA">
            <w:pPr>
              <w:jc w:val="center"/>
              <w:rPr>
                <w:rFonts w:cs="BrtlgmAdvTT86d47313"/>
              </w:rPr>
            </w:pPr>
            <w:r w:rsidRPr="00D7390B">
              <w:rPr>
                <w:rFonts w:cs="BrtlgmAdvTT86d47313"/>
              </w:rPr>
              <w:sym w:font="Wingdings" w:char="F0FB"/>
            </w:r>
          </w:p>
        </w:tc>
        <w:tc>
          <w:tcPr>
            <w:tcW w:w="1261" w:type="dxa"/>
            <w:shd w:val="clear" w:color="auto" w:fill="E5B8B7" w:themeFill="accent2" w:themeFillTint="66"/>
          </w:tcPr>
          <w:p w14:paraId="7206FC44" w14:textId="77777777" w:rsidR="00DB2046" w:rsidRPr="00D7390B" w:rsidRDefault="00DB2046" w:rsidP="00E468CA">
            <w:pPr>
              <w:rPr>
                <w:rFonts w:cs="BrtlgmAdvTT86d47313"/>
              </w:rPr>
            </w:pPr>
            <w:r w:rsidRPr="00D7390B">
              <w:rPr>
                <w:rFonts w:cs="BrtlgmAdvTT86d47313"/>
              </w:rPr>
              <w:t>Discussed and agreed to exclude</w:t>
            </w:r>
          </w:p>
        </w:tc>
      </w:tr>
    </w:tbl>
    <w:p w14:paraId="6C1920BA" w14:textId="5A13B22B" w:rsidR="00DB2046" w:rsidRDefault="00DB2046" w:rsidP="000B01D0"/>
    <w:p w14:paraId="0C9640C4" w14:textId="77777777" w:rsidR="00DB2046" w:rsidRDefault="00DB2046">
      <w:pPr>
        <w:rPr>
          <w:rFonts w:eastAsiaTheme="majorEastAsia" w:cstheme="majorBidi"/>
          <w:b/>
          <w:bCs/>
        </w:rPr>
      </w:pPr>
      <w:r>
        <w:br w:type="page"/>
      </w:r>
    </w:p>
    <w:p w14:paraId="40A70712" w14:textId="699A8085" w:rsidR="00DB2046" w:rsidRDefault="00353425" w:rsidP="006A52D8">
      <w:pPr>
        <w:pStyle w:val="Heading3"/>
      </w:pPr>
      <w:bookmarkStart w:id="224" w:name="_3Q:_Summary_of"/>
      <w:bookmarkStart w:id="225" w:name="_Toc27372643"/>
      <w:bookmarkEnd w:id="224"/>
      <w:r>
        <w:lastRenderedPageBreak/>
        <w:t>3</w:t>
      </w:r>
      <w:r w:rsidR="007E123E">
        <w:t>Q</w:t>
      </w:r>
      <w:r w:rsidR="00B85F7F">
        <w:t xml:space="preserve">: </w:t>
      </w:r>
      <w:r w:rsidR="00DB2046" w:rsidRPr="00E27A26">
        <w:t>Summary of outcomes discussed during the parents’ and patients’ meeting</w:t>
      </w:r>
      <w:bookmarkEnd w:id="225"/>
    </w:p>
    <w:p w14:paraId="67415125" w14:textId="412FAEF2" w:rsidR="00DF53E6" w:rsidRPr="007971E2" w:rsidRDefault="00D22E8D" w:rsidP="007971E2">
      <w:pPr>
        <w:pStyle w:val="Caption"/>
        <w:rPr>
          <w:szCs w:val="22"/>
        </w:rPr>
      </w:pPr>
      <w:bookmarkStart w:id="226" w:name="_Toc21900221"/>
      <w:r>
        <w:t xml:space="preserve">Table </w:t>
      </w:r>
      <w:r w:rsidR="0092104D">
        <w:fldChar w:fldCharType="begin"/>
      </w:r>
      <w:r w:rsidR="0092104D">
        <w:instrText xml:space="preserve"> SEQ Table \* ARABIC </w:instrText>
      </w:r>
      <w:r w:rsidR="0092104D">
        <w:fldChar w:fldCharType="separate"/>
      </w:r>
      <w:r>
        <w:rPr>
          <w:noProof/>
        </w:rPr>
        <w:t>36</w:t>
      </w:r>
      <w:r w:rsidR="0092104D">
        <w:rPr>
          <w:noProof/>
        </w:rPr>
        <w:fldChar w:fldCharType="end"/>
      </w:r>
      <w:r w:rsidR="00DF53E6">
        <w:t>. Outcomes discussed during parents’ and patients’ meeting</w:t>
      </w:r>
      <w:bookmarkEnd w:id="226"/>
    </w:p>
    <w:tbl>
      <w:tblPr>
        <w:tblStyle w:val="TableGrid"/>
        <w:tblW w:w="10343" w:type="dxa"/>
        <w:tblLayout w:type="fixed"/>
        <w:tblLook w:val="04A0" w:firstRow="1" w:lastRow="0" w:firstColumn="1" w:lastColumn="0" w:noHBand="0" w:noVBand="1"/>
      </w:tblPr>
      <w:tblGrid>
        <w:gridCol w:w="1413"/>
        <w:gridCol w:w="1276"/>
        <w:gridCol w:w="1260"/>
        <w:gridCol w:w="1187"/>
        <w:gridCol w:w="671"/>
        <w:gridCol w:w="1276"/>
        <w:gridCol w:w="3260"/>
      </w:tblGrid>
      <w:tr w:rsidR="00DB2046" w:rsidRPr="00E27A26" w14:paraId="351DE831" w14:textId="77777777" w:rsidTr="00E468CA">
        <w:tc>
          <w:tcPr>
            <w:tcW w:w="1413" w:type="dxa"/>
          </w:tcPr>
          <w:p w14:paraId="1C85A263" w14:textId="77777777" w:rsidR="00DB2046" w:rsidRPr="00E27A26" w:rsidRDefault="00DB2046" w:rsidP="00E468CA">
            <w:pPr>
              <w:rPr>
                <w:rFonts w:cs="BrtlgmAdvTT86d47313"/>
              </w:rPr>
            </w:pPr>
            <w:r w:rsidRPr="00E27A26">
              <w:rPr>
                <w:rFonts w:cs="BrtlgmAdvTT86d47313"/>
                <w:b/>
              </w:rPr>
              <w:t>Outcome</w:t>
            </w:r>
          </w:p>
        </w:tc>
        <w:tc>
          <w:tcPr>
            <w:tcW w:w="1276" w:type="dxa"/>
          </w:tcPr>
          <w:p w14:paraId="4DB372E0" w14:textId="77777777" w:rsidR="00DB2046" w:rsidRPr="00E27A26" w:rsidRDefault="00DB2046" w:rsidP="00E468CA">
            <w:pPr>
              <w:jc w:val="center"/>
              <w:rPr>
                <w:rFonts w:cs="BrtlgmAdvTT86d47313"/>
              </w:rPr>
            </w:pPr>
            <w:r w:rsidRPr="00E27A26">
              <w:rPr>
                <w:rFonts w:cs="BrtlgmAdvTT86d47313"/>
                <w:b/>
              </w:rPr>
              <w:t>No. stakeholder panels who voted consensus in at phase three</w:t>
            </w:r>
          </w:p>
        </w:tc>
        <w:tc>
          <w:tcPr>
            <w:tcW w:w="1260" w:type="dxa"/>
          </w:tcPr>
          <w:p w14:paraId="784ADD14" w14:textId="77777777" w:rsidR="00DB2046" w:rsidRPr="00E27A26" w:rsidRDefault="00DB2046" w:rsidP="00E468CA">
            <w:pPr>
              <w:jc w:val="center"/>
              <w:rPr>
                <w:rFonts w:cs="BrtlgmAdvTT86d47313"/>
              </w:rPr>
            </w:pPr>
            <w:r w:rsidRPr="00E27A26">
              <w:rPr>
                <w:rFonts w:cs="BrtlgmAdvTT86d47313"/>
                <w:b/>
              </w:rPr>
              <w:t>Meeting voters scoring 7-9 (%)</w:t>
            </w:r>
          </w:p>
        </w:tc>
        <w:tc>
          <w:tcPr>
            <w:tcW w:w="1187" w:type="dxa"/>
          </w:tcPr>
          <w:p w14:paraId="6B104312" w14:textId="77777777" w:rsidR="00DB2046" w:rsidRPr="00E27A26" w:rsidRDefault="00DB2046" w:rsidP="00E468CA">
            <w:pPr>
              <w:jc w:val="center"/>
              <w:rPr>
                <w:rFonts w:cs="BrtlgmAdvTT86d47313"/>
              </w:rPr>
            </w:pPr>
            <w:r w:rsidRPr="00E27A26">
              <w:rPr>
                <w:rFonts w:cs="BrtlgmAdvTT86d47313"/>
                <w:b/>
              </w:rPr>
              <w:t>Meeting voters scoring 1-3 (%)</w:t>
            </w:r>
          </w:p>
        </w:tc>
        <w:tc>
          <w:tcPr>
            <w:tcW w:w="671" w:type="dxa"/>
          </w:tcPr>
          <w:p w14:paraId="69E9FEA6" w14:textId="77777777" w:rsidR="00DB2046" w:rsidRPr="00E27A26" w:rsidRDefault="00DB2046" w:rsidP="00E468CA">
            <w:pPr>
              <w:jc w:val="center"/>
              <w:rPr>
                <w:rFonts w:cs="BrtlgmAdvTT86d47313"/>
              </w:rPr>
            </w:pPr>
            <w:r w:rsidRPr="00E27A26">
              <w:rPr>
                <w:rFonts w:cs="BrtlgmAdvTT86d47313"/>
                <w:b/>
              </w:rPr>
              <w:t>Decision category</w:t>
            </w:r>
          </w:p>
        </w:tc>
        <w:tc>
          <w:tcPr>
            <w:tcW w:w="1276" w:type="dxa"/>
          </w:tcPr>
          <w:p w14:paraId="50DB22E9" w14:textId="77777777" w:rsidR="00DB2046" w:rsidRPr="00E27A26" w:rsidRDefault="00DB2046" w:rsidP="00E468CA">
            <w:pPr>
              <w:jc w:val="center"/>
              <w:rPr>
                <w:rFonts w:cs="BrtlgmAdvTT86d47313"/>
              </w:rPr>
            </w:pPr>
            <w:r w:rsidRPr="00E27A26">
              <w:rPr>
                <w:rFonts w:cs="BrtlgmAdvTT86d47313"/>
                <w:b/>
              </w:rPr>
              <w:t>Consensus in</w:t>
            </w:r>
          </w:p>
        </w:tc>
        <w:tc>
          <w:tcPr>
            <w:tcW w:w="3260" w:type="dxa"/>
          </w:tcPr>
          <w:p w14:paraId="01D7211C" w14:textId="77777777" w:rsidR="00DB2046" w:rsidRPr="00E27A26" w:rsidRDefault="00DB2046" w:rsidP="00E468CA">
            <w:pPr>
              <w:jc w:val="center"/>
              <w:rPr>
                <w:rFonts w:cs="BrtlgmAdvTT86d47313"/>
              </w:rPr>
            </w:pPr>
            <w:r w:rsidRPr="00E27A26">
              <w:rPr>
                <w:rFonts w:cs="BrtlgmAdvTT86d47313"/>
                <w:b/>
              </w:rPr>
              <w:t>Notes</w:t>
            </w:r>
          </w:p>
        </w:tc>
      </w:tr>
      <w:tr w:rsidR="00DB2046" w:rsidRPr="00E27A26" w14:paraId="17853B48" w14:textId="77777777" w:rsidTr="00E468CA">
        <w:tc>
          <w:tcPr>
            <w:tcW w:w="1413" w:type="dxa"/>
            <w:shd w:val="clear" w:color="auto" w:fill="FBD4B4" w:themeFill="accent6" w:themeFillTint="66"/>
          </w:tcPr>
          <w:p w14:paraId="57618268" w14:textId="77777777" w:rsidR="00DB2046" w:rsidRPr="00E27A26" w:rsidRDefault="00DB2046" w:rsidP="00E468CA">
            <w:pPr>
              <w:rPr>
                <w:rFonts w:cs="BrtlgmAdvTT86d47313"/>
              </w:rPr>
            </w:pPr>
            <w:r w:rsidRPr="00E27A26">
              <w:rPr>
                <w:rFonts w:eastAsia="Times New Roman" w:cs="Times New Roman"/>
                <w:bCs/>
                <w:lang w:eastAsia="en-GB"/>
              </w:rPr>
              <w:t>Intra-abdominal abscess</w:t>
            </w:r>
          </w:p>
        </w:tc>
        <w:tc>
          <w:tcPr>
            <w:tcW w:w="1276" w:type="dxa"/>
            <w:shd w:val="clear" w:color="auto" w:fill="FBD4B4" w:themeFill="accent6" w:themeFillTint="66"/>
          </w:tcPr>
          <w:p w14:paraId="52D4C21F" w14:textId="77777777" w:rsidR="00DB2046" w:rsidRPr="00E27A26" w:rsidRDefault="00DB2046" w:rsidP="00E468CA">
            <w:pPr>
              <w:jc w:val="center"/>
              <w:rPr>
                <w:rFonts w:cs="BrtlgmAdvTT86d47313"/>
              </w:rPr>
            </w:pPr>
            <w:r w:rsidRPr="00E27A26">
              <w:rPr>
                <w:rFonts w:cs="BrtlgmAdvTT86d47313"/>
              </w:rPr>
              <w:t>3/3</w:t>
            </w:r>
          </w:p>
        </w:tc>
        <w:tc>
          <w:tcPr>
            <w:tcW w:w="1260" w:type="dxa"/>
            <w:shd w:val="clear" w:color="auto" w:fill="FBD4B4" w:themeFill="accent6" w:themeFillTint="66"/>
          </w:tcPr>
          <w:p w14:paraId="47280025"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FBD4B4" w:themeFill="accent6" w:themeFillTint="66"/>
          </w:tcPr>
          <w:p w14:paraId="649A5FF5"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FBD4B4" w:themeFill="accent6" w:themeFillTint="66"/>
          </w:tcPr>
          <w:p w14:paraId="11603603"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3304DC2B"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5C7F379C"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7A409821" w14:textId="77777777" w:rsidTr="00E468CA">
        <w:tc>
          <w:tcPr>
            <w:tcW w:w="1413" w:type="dxa"/>
            <w:shd w:val="clear" w:color="auto" w:fill="FBD4B4" w:themeFill="accent6" w:themeFillTint="66"/>
          </w:tcPr>
          <w:p w14:paraId="6D400A4D" w14:textId="77777777" w:rsidR="00DB2046" w:rsidRPr="00E27A26" w:rsidRDefault="00DB2046" w:rsidP="00E468CA">
            <w:pPr>
              <w:rPr>
                <w:rFonts w:cs="BrtlgmAdvTT86d47313"/>
              </w:rPr>
            </w:pPr>
            <w:r w:rsidRPr="00E27A26">
              <w:rPr>
                <w:rFonts w:eastAsia="Times New Roman" w:cs="Times New Roman"/>
                <w:bCs/>
                <w:lang w:eastAsia="en-GB"/>
              </w:rPr>
              <w:t>Re-operation</w:t>
            </w:r>
          </w:p>
        </w:tc>
        <w:tc>
          <w:tcPr>
            <w:tcW w:w="1276" w:type="dxa"/>
            <w:shd w:val="clear" w:color="auto" w:fill="FBD4B4" w:themeFill="accent6" w:themeFillTint="66"/>
          </w:tcPr>
          <w:p w14:paraId="4CD8214F" w14:textId="77777777" w:rsidR="00DB2046" w:rsidRPr="00E27A26" w:rsidRDefault="00DB2046" w:rsidP="00E468CA">
            <w:pPr>
              <w:jc w:val="center"/>
              <w:rPr>
                <w:rFonts w:cs="BrtlgmAdvTT86d47313"/>
              </w:rPr>
            </w:pPr>
            <w:r w:rsidRPr="00E27A26">
              <w:rPr>
                <w:rFonts w:cs="BrtlgmAdvTT86d47313"/>
              </w:rPr>
              <w:t>3/3</w:t>
            </w:r>
          </w:p>
        </w:tc>
        <w:tc>
          <w:tcPr>
            <w:tcW w:w="1260" w:type="dxa"/>
            <w:shd w:val="clear" w:color="auto" w:fill="FBD4B4" w:themeFill="accent6" w:themeFillTint="66"/>
          </w:tcPr>
          <w:p w14:paraId="1A82BEED"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FBD4B4" w:themeFill="accent6" w:themeFillTint="66"/>
          </w:tcPr>
          <w:p w14:paraId="24E33ACE"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FBD4B4" w:themeFill="accent6" w:themeFillTint="66"/>
          </w:tcPr>
          <w:p w14:paraId="3C53A6DC"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70351E56"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40D9AFF8"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27A4EFE7" w14:textId="77777777" w:rsidTr="00E468CA">
        <w:tc>
          <w:tcPr>
            <w:tcW w:w="1413" w:type="dxa"/>
            <w:shd w:val="clear" w:color="auto" w:fill="FBD4B4" w:themeFill="accent6" w:themeFillTint="66"/>
          </w:tcPr>
          <w:p w14:paraId="1B191E6E" w14:textId="77777777" w:rsidR="00DB2046" w:rsidRPr="00E27A26" w:rsidRDefault="00DB2046" w:rsidP="00E468CA">
            <w:pPr>
              <w:rPr>
                <w:rFonts w:cs="BrtlgmAdvTT86d47313"/>
              </w:rPr>
            </w:pPr>
            <w:r w:rsidRPr="00E27A26">
              <w:rPr>
                <w:rFonts w:eastAsia="Times New Roman" w:cs="Times New Roman"/>
                <w:bCs/>
                <w:lang w:eastAsia="en-GB"/>
              </w:rPr>
              <w:t>Bowel obstruction</w:t>
            </w:r>
          </w:p>
        </w:tc>
        <w:tc>
          <w:tcPr>
            <w:tcW w:w="1276" w:type="dxa"/>
            <w:shd w:val="clear" w:color="auto" w:fill="FBD4B4" w:themeFill="accent6" w:themeFillTint="66"/>
          </w:tcPr>
          <w:p w14:paraId="2DB11FEE" w14:textId="77777777" w:rsidR="00DB2046" w:rsidRPr="00E27A26" w:rsidRDefault="00DB2046" w:rsidP="00E468CA">
            <w:pPr>
              <w:jc w:val="center"/>
              <w:rPr>
                <w:rFonts w:cs="BrtlgmAdvTT86d47313"/>
              </w:rPr>
            </w:pPr>
            <w:r w:rsidRPr="00E27A26">
              <w:rPr>
                <w:rFonts w:cs="BrtlgmAdvTT86d47313"/>
              </w:rPr>
              <w:t>3/3</w:t>
            </w:r>
          </w:p>
        </w:tc>
        <w:tc>
          <w:tcPr>
            <w:tcW w:w="1260" w:type="dxa"/>
            <w:shd w:val="clear" w:color="auto" w:fill="FBD4B4" w:themeFill="accent6" w:themeFillTint="66"/>
          </w:tcPr>
          <w:p w14:paraId="7F22A940"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FBD4B4" w:themeFill="accent6" w:themeFillTint="66"/>
          </w:tcPr>
          <w:p w14:paraId="6FC3FA80"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FBD4B4" w:themeFill="accent6" w:themeFillTint="66"/>
          </w:tcPr>
          <w:p w14:paraId="4C6E0340"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337F86BE"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3E60EE5B"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4F91F211" w14:textId="77777777" w:rsidTr="00E468CA">
        <w:tc>
          <w:tcPr>
            <w:tcW w:w="1413" w:type="dxa"/>
            <w:shd w:val="clear" w:color="auto" w:fill="E5B8B7" w:themeFill="accent2" w:themeFillTint="66"/>
          </w:tcPr>
          <w:p w14:paraId="7D943865" w14:textId="77777777" w:rsidR="00DB2046" w:rsidRPr="00E27A26" w:rsidRDefault="00DB2046" w:rsidP="00E468CA">
            <w:pPr>
              <w:rPr>
                <w:rFonts w:cs="BrtlgmAdvTT86d47313"/>
              </w:rPr>
            </w:pPr>
            <w:r w:rsidRPr="00E27A26">
              <w:rPr>
                <w:rFonts w:eastAsia="Times New Roman" w:cs="Times New Roman"/>
                <w:bCs/>
                <w:lang w:eastAsia="en-GB"/>
              </w:rPr>
              <w:t>Major or minor complication</w:t>
            </w:r>
          </w:p>
        </w:tc>
        <w:tc>
          <w:tcPr>
            <w:tcW w:w="1276" w:type="dxa"/>
            <w:shd w:val="clear" w:color="auto" w:fill="E5B8B7" w:themeFill="accent2" w:themeFillTint="66"/>
          </w:tcPr>
          <w:p w14:paraId="3A4485D5" w14:textId="77777777" w:rsidR="00DB2046" w:rsidRPr="00E27A26" w:rsidRDefault="00DB2046" w:rsidP="00E468CA">
            <w:pPr>
              <w:jc w:val="center"/>
              <w:rPr>
                <w:rFonts w:cs="BrtlgmAdvTT86d47313"/>
              </w:rPr>
            </w:pPr>
            <w:r w:rsidRPr="00E27A26">
              <w:rPr>
                <w:rFonts w:cs="BrtlgmAdvTT86d47313"/>
              </w:rPr>
              <w:t>3/3</w:t>
            </w:r>
          </w:p>
        </w:tc>
        <w:tc>
          <w:tcPr>
            <w:tcW w:w="1260" w:type="dxa"/>
            <w:shd w:val="clear" w:color="auto" w:fill="E5B8B7" w:themeFill="accent2" w:themeFillTint="66"/>
          </w:tcPr>
          <w:p w14:paraId="71CF220E"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325A5F95"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5011B191" w14:textId="77777777" w:rsidR="00DB2046" w:rsidRPr="00E27A26" w:rsidRDefault="00DB2046" w:rsidP="00E468CA">
            <w:pPr>
              <w:jc w:val="center"/>
              <w:rPr>
                <w:rFonts w:cs="BrtlgmAdvTT86d47313"/>
              </w:rPr>
            </w:pPr>
            <w:r w:rsidRPr="00E27A26">
              <w:rPr>
                <w:rFonts w:cs="BrtlgmAdvTT86d47313"/>
              </w:rPr>
              <w:t>5</w:t>
            </w:r>
          </w:p>
        </w:tc>
        <w:tc>
          <w:tcPr>
            <w:tcW w:w="1276" w:type="dxa"/>
            <w:shd w:val="clear" w:color="auto" w:fill="E5B8B7" w:themeFill="accent2" w:themeFillTint="66"/>
          </w:tcPr>
          <w:p w14:paraId="51D5EABB"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169AE6B9" w14:textId="77777777" w:rsidR="00DB2046" w:rsidRPr="00E27A26" w:rsidRDefault="00DB2046" w:rsidP="00E468CA">
            <w:pPr>
              <w:rPr>
                <w:rFonts w:cs="BrtlgmAdvTT86d47313"/>
                <w:color w:val="FF0000"/>
                <w:highlight w:val="yellow"/>
              </w:rPr>
            </w:pPr>
            <w:r w:rsidRPr="00E27A26">
              <w:rPr>
                <w:rFonts w:cs="BrtlgmAdvTT86d47313"/>
              </w:rPr>
              <w:t>Discussed and not voted, but later discussion to exclude. Participants felt that the outcomes already included (e.g. intra-abdominal abscess, bowel obstruction etc.) accounted for the key major complications, whilst minor complications was too broad and less important</w:t>
            </w:r>
          </w:p>
        </w:tc>
      </w:tr>
      <w:tr w:rsidR="00DB2046" w:rsidRPr="00E27A26" w14:paraId="1119B11B" w14:textId="77777777" w:rsidTr="00E468CA">
        <w:tc>
          <w:tcPr>
            <w:tcW w:w="1413" w:type="dxa"/>
            <w:shd w:val="clear" w:color="auto" w:fill="FBD4B4" w:themeFill="accent6" w:themeFillTint="66"/>
          </w:tcPr>
          <w:p w14:paraId="2D004C1F" w14:textId="77777777" w:rsidR="00DB2046" w:rsidRPr="00E27A26" w:rsidRDefault="00DB2046" w:rsidP="00E468CA">
            <w:pPr>
              <w:rPr>
                <w:rFonts w:cs="BrtlgmAdvTT86d47313"/>
              </w:rPr>
            </w:pPr>
            <w:r w:rsidRPr="00E27A26">
              <w:rPr>
                <w:rFonts w:eastAsia="Times New Roman" w:cs="Times New Roman"/>
                <w:bCs/>
                <w:lang w:eastAsia="en-GB"/>
              </w:rPr>
              <w:t>Readmission to hospital</w:t>
            </w:r>
          </w:p>
        </w:tc>
        <w:tc>
          <w:tcPr>
            <w:tcW w:w="1276" w:type="dxa"/>
            <w:shd w:val="clear" w:color="auto" w:fill="FBD4B4" w:themeFill="accent6" w:themeFillTint="66"/>
          </w:tcPr>
          <w:p w14:paraId="7F7501D9" w14:textId="77777777" w:rsidR="00DB2046" w:rsidRPr="00E27A26" w:rsidRDefault="00DB2046" w:rsidP="00E468CA">
            <w:pPr>
              <w:jc w:val="center"/>
              <w:rPr>
                <w:rFonts w:cs="BrtlgmAdvTT86d47313"/>
              </w:rPr>
            </w:pPr>
            <w:r w:rsidRPr="00E27A26">
              <w:rPr>
                <w:rFonts w:cs="BrtlgmAdvTT86d47313"/>
              </w:rPr>
              <w:t>3/3</w:t>
            </w:r>
          </w:p>
        </w:tc>
        <w:tc>
          <w:tcPr>
            <w:tcW w:w="1260" w:type="dxa"/>
            <w:shd w:val="clear" w:color="auto" w:fill="FBD4B4" w:themeFill="accent6" w:themeFillTint="66"/>
          </w:tcPr>
          <w:p w14:paraId="46D4D1B3" w14:textId="77777777" w:rsidR="00DB2046" w:rsidRPr="00E27A26" w:rsidRDefault="00DB2046" w:rsidP="00E468CA">
            <w:pPr>
              <w:jc w:val="center"/>
              <w:rPr>
                <w:rFonts w:cs="BrtlgmAdvTT86d47313"/>
              </w:rPr>
            </w:pPr>
            <w:r w:rsidRPr="00E27A26">
              <w:rPr>
                <w:rFonts w:cs="BrtlgmAdvTT86d47313"/>
              </w:rPr>
              <w:t>91%</w:t>
            </w:r>
          </w:p>
        </w:tc>
        <w:tc>
          <w:tcPr>
            <w:tcW w:w="1187" w:type="dxa"/>
            <w:shd w:val="clear" w:color="auto" w:fill="FBD4B4" w:themeFill="accent6" w:themeFillTint="66"/>
          </w:tcPr>
          <w:p w14:paraId="6D7DA135" w14:textId="77777777" w:rsidR="00DB2046" w:rsidRPr="00E27A26" w:rsidRDefault="00DB2046" w:rsidP="00E468CA">
            <w:pPr>
              <w:jc w:val="center"/>
              <w:rPr>
                <w:rFonts w:cs="BrtlgmAdvTT86d47313"/>
              </w:rPr>
            </w:pPr>
            <w:r w:rsidRPr="00E27A26">
              <w:rPr>
                <w:rFonts w:cs="BrtlgmAdvTT86d47313"/>
              </w:rPr>
              <w:t>0%</w:t>
            </w:r>
          </w:p>
        </w:tc>
        <w:tc>
          <w:tcPr>
            <w:tcW w:w="671" w:type="dxa"/>
            <w:shd w:val="clear" w:color="auto" w:fill="FBD4B4" w:themeFill="accent6" w:themeFillTint="66"/>
          </w:tcPr>
          <w:p w14:paraId="079E5EA6"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FBD4B4" w:themeFill="accent6" w:themeFillTint="66"/>
          </w:tcPr>
          <w:p w14:paraId="61A1CB76" w14:textId="77777777" w:rsidR="00DB2046" w:rsidRPr="00E27A26" w:rsidRDefault="00DB2046" w:rsidP="00E468CA">
            <w:pPr>
              <w:jc w:val="center"/>
              <w:rPr>
                <w:rFonts w:cs="BrtlgmAdvTT86d47313"/>
              </w:rPr>
            </w:pPr>
            <w:r w:rsidRPr="00E27A26">
              <w:rPr>
                <w:rFonts w:cs="BrtlgmAdvTT86d47313"/>
              </w:rPr>
              <w:sym w:font="Wingdings" w:char="F0FC"/>
            </w:r>
          </w:p>
        </w:tc>
        <w:tc>
          <w:tcPr>
            <w:tcW w:w="3260" w:type="dxa"/>
            <w:shd w:val="clear" w:color="auto" w:fill="FBD4B4" w:themeFill="accent6" w:themeFillTint="66"/>
          </w:tcPr>
          <w:p w14:paraId="170760CF" w14:textId="77777777" w:rsidR="00DB2046" w:rsidRPr="00E27A26" w:rsidRDefault="00DB2046" w:rsidP="00E468CA">
            <w:pPr>
              <w:rPr>
                <w:rFonts w:cs="BrtlgmAdvTT86d47313"/>
              </w:rPr>
            </w:pPr>
            <w:r w:rsidRPr="00E27A26">
              <w:rPr>
                <w:rFonts w:cs="BrtlgmAdvTT86d47313"/>
              </w:rPr>
              <w:t>Discussed and voted</w:t>
            </w:r>
          </w:p>
        </w:tc>
      </w:tr>
      <w:tr w:rsidR="00DB2046" w:rsidRPr="00E27A26" w14:paraId="55676351" w14:textId="77777777" w:rsidTr="00E468CA">
        <w:tc>
          <w:tcPr>
            <w:tcW w:w="1413" w:type="dxa"/>
            <w:shd w:val="clear" w:color="auto" w:fill="E5B8B7" w:themeFill="accent2" w:themeFillTint="66"/>
          </w:tcPr>
          <w:p w14:paraId="21AC0C5D" w14:textId="77777777" w:rsidR="00DB2046" w:rsidRPr="00E27A26" w:rsidRDefault="00DB2046" w:rsidP="00E468CA">
            <w:pPr>
              <w:rPr>
                <w:rFonts w:cs="BrtlgmAdvTT86d47313"/>
              </w:rPr>
            </w:pPr>
            <w:r w:rsidRPr="00E27A26">
              <w:rPr>
                <w:rFonts w:eastAsia="Times New Roman" w:cs="Times New Roman"/>
                <w:bCs/>
                <w:lang w:eastAsia="en-GB"/>
              </w:rPr>
              <w:t>Total healthcare visits</w:t>
            </w:r>
          </w:p>
        </w:tc>
        <w:tc>
          <w:tcPr>
            <w:tcW w:w="1276" w:type="dxa"/>
            <w:shd w:val="clear" w:color="auto" w:fill="E5B8B7" w:themeFill="accent2" w:themeFillTint="66"/>
          </w:tcPr>
          <w:p w14:paraId="6062FE0F"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50B98115"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7799D13A"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62FC8CAA"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0DAD337F"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489D4B87"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3D8662D1" w14:textId="77777777" w:rsidTr="00E468CA">
        <w:tc>
          <w:tcPr>
            <w:tcW w:w="1413" w:type="dxa"/>
            <w:shd w:val="clear" w:color="auto" w:fill="E5B8B7" w:themeFill="accent2" w:themeFillTint="66"/>
          </w:tcPr>
          <w:p w14:paraId="7A59FC21" w14:textId="77777777" w:rsidR="00DB2046" w:rsidRPr="00E27A26" w:rsidRDefault="00DB2046" w:rsidP="00E468CA">
            <w:pPr>
              <w:rPr>
                <w:rFonts w:cs="BrtlgmAdvTT86d47313"/>
              </w:rPr>
            </w:pPr>
            <w:r w:rsidRPr="00E27A26">
              <w:rPr>
                <w:rFonts w:eastAsia="Times New Roman" w:cs="Times New Roman"/>
                <w:bCs/>
                <w:lang w:eastAsia="en-GB"/>
              </w:rPr>
              <w:t>Any unplanned imaging</w:t>
            </w:r>
          </w:p>
        </w:tc>
        <w:tc>
          <w:tcPr>
            <w:tcW w:w="1276" w:type="dxa"/>
            <w:shd w:val="clear" w:color="auto" w:fill="E5B8B7" w:themeFill="accent2" w:themeFillTint="66"/>
          </w:tcPr>
          <w:p w14:paraId="692A78CB"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1D68F8DD" w14:textId="77777777" w:rsidR="00DB2046" w:rsidRPr="00E27A26" w:rsidRDefault="00DB2046" w:rsidP="00E468CA">
            <w:pPr>
              <w:jc w:val="center"/>
              <w:rPr>
                <w:rFonts w:cs="BrtlgmAdvTT86d47313"/>
              </w:rPr>
            </w:pPr>
            <w:r w:rsidRPr="00E27A26">
              <w:rPr>
                <w:rFonts w:cs="BrtlgmAdvTT86d47313"/>
              </w:rPr>
              <w:t>27%</w:t>
            </w:r>
          </w:p>
        </w:tc>
        <w:tc>
          <w:tcPr>
            <w:tcW w:w="1187" w:type="dxa"/>
            <w:shd w:val="clear" w:color="auto" w:fill="E5B8B7" w:themeFill="accent2" w:themeFillTint="66"/>
          </w:tcPr>
          <w:p w14:paraId="5F1FE616" w14:textId="77777777" w:rsidR="00DB2046" w:rsidRPr="00E27A26" w:rsidRDefault="00DB2046" w:rsidP="00E468CA">
            <w:pPr>
              <w:jc w:val="center"/>
              <w:rPr>
                <w:rFonts w:cs="BrtlgmAdvTT86d47313"/>
              </w:rPr>
            </w:pPr>
            <w:r w:rsidRPr="00E27A26">
              <w:rPr>
                <w:rFonts w:cs="BrtlgmAdvTT86d47313"/>
              </w:rPr>
              <w:t>27%</w:t>
            </w:r>
          </w:p>
        </w:tc>
        <w:tc>
          <w:tcPr>
            <w:tcW w:w="671" w:type="dxa"/>
            <w:shd w:val="clear" w:color="auto" w:fill="E5B8B7" w:themeFill="accent2" w:themeFillTint="66"/>
          </w:tcPr>
          <w:p w14:paraId="65CAD5D9"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317AC957"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4E8ACA79"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2EEC062D" w14:textId="77777777" w:rsidTr="00E468CA">
        <w:tc>
          <w:tcPr>
            <w:tcW w:w="1413" w:type="dxa"/>
            <w:shd w:val="clear" w:color="auto" w:fill="E5B8B7" w:themeFill="accent2" w:themeFillTint="66"/>
          </w:tcPr>
          <w:p w14:paraId="6789C41D" w14:textId="77777777" w:rsidR="00DB2046" w:rsidRPr="00E27A26" w:rsidRDefault="00DB2046" w:rsidP="00E468CA">
            <w:pPr>
              <w:rPr>
                <w:rFonts w:cs="BrtlgmAdvTT86d47313"/>
              </w:rPr>
            </w:pPr>
            <w:r w:rsidRPr="00E27A26">
              <w:rPr>
                <w:rFonts w:eastAsia="Times New Roman" w:cs="Times New Roman"/>
                <w:bCs/>
                <w:lang w:eastAsia="en-GB"/>
              </w:rPr>
              <w:t>Total cost of treatment</w:t>
            </w:r>
          </w:p>
        </w:tc>
        <w:tc>
          <w:tcPr>
            <w:tcW w:w="1276" w:type="dxa"/>
            <w:shd w:val="clear" w:color="auto" w:fill="E5B8B7" w:themeFill="accent2" w:themeFillTint="66"/>
          </w:tcPr>
          <w:p w14:paraId="2B3584B9"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3F316E2C" w14:textId="77777777" w:rsidR="00DB2046" w:rsidRPr="00E27A26" w:rsidRDefault="00DB2046" w:rsidP="00E468CA">
            <w:pPr>
              <w:tabs>
                <w:tab w:val="left" w:pos="898"/>
              </w:tabs>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665C53F7"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7F0E1D98"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5B923B84"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140214FE"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0FC7A1CB" w14:textId="77777777" w:rsidTr="00E468CA">
        <w:tc>
          <w:tcPr>
            <w:tcW w:w="1413" w:type="dxa"/>
            <w:shd w:val="clear" w:color="auto" w:fill="E5B8B7" w:themeFill="accent2" w:themeFillTint="66"/>
          </w:tcPr>
          <w:p w14:paraId="2FB5C524" w14:textId="77777777" w:rsidR="00DB2046" w:rsidRPr="00E27A26" w:rsidRDefault="00DB2046" w:rsidP="00E468CA">
            <w:pPr>
              <w:rPr>
                <w:rFonts w:cs="BrtlgmAdvTT86d47313"/>
              </w:rPr>
            </w:pPr>
            <w:r w:rsidRPr="00E27A26">
              <w:rPr>
                <w:rFonts w:eastAsia="Times New Roman" w:cs="Times New Roman"/>
                <w:bCs/>
                <w:lang w:eastAsia="en-GB"/>
              </w:rPr>
              <w:t>Duration of antibiotics</w:t>
            </w:r>
          </w:p>
        </w:tc>
        <w:tc>
          <w:tcPr>
            <w:tcW w:w="1276" w:type="dxa"/>
            <w:shd w:val="clear" w:color="auto" w:fill="E5B8B7" w:themeFill="accent2" w:themeFillTint="66"/>
          </w:tcPr>
          <w:p w14:paraId="6B58B2EB"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44D4CE18" w14:textId="77777777" w:rsidR="00DB2046" w:rsidRPr="00E27A26" w:rsidRDefault="00DB2046" w:rsidP="00E468CA">
            <w:pPr>
              <w:jc w:val="center"/>
              <w:rPr>
                <w:rFonts w:cs="BrtlgmAdvTT86d47313"/>
              </w:rPr>
            </w:pPr>
            <w:r w:rsidRPr="00E27A26">
              <w:rPr>
                <w:rFonts w:cs="BrtlgmAdvTT86d47313"/>
              </w:rPr>
              <w:t>9%</w:t>
            </w:r>
          </w:p>
        </w:tc>
        <w:tc>
          <w:tcPr>
            <w:tcW w:w="1187" w:type="dxa"/>
            <w:shd w:val="clear" w:color="auto" w:fill="E5B8B7" w:themeFill="accent2" w:themeFillTint="66"/>
          </w:tcPr>
          <w:p w14:paraId="32F337C6" w14:textId="77777777" w:rsidR="00DB2046" w:rsidRPr="00E27A26" w:rsidRDefault="00DB2046" w:rsidP="00E468CA">
            <w:pPr>
              <w:jc w:val="center"/>
              <w:rPr>
                <w:rFonts w:cs="BrtlgmAdvTT86d47313"/>
              </w:rPr>
            </w:pPr>
            <w:r w:rsidRPr="00E27A26">
              <w:rPr>
                <w:rFonts w:cs="BrtlgmAdvTT86d47313"/>
              </w:rPr>
              <w:t>37%</w:t>
            </w:r>
          </w:p>
        </w:tc>
        <w:tc>
          <w:tcPr>
            <w:tcW w:w="671" w:type="dxa"/>
            <w:shd w:val="clear" w:color="auto" w:fill="E5B8B7" w:themeFill="accent2" w:themeFillTint="66"/>
          </w:tcPr>
          <w:p w14:paraId="37AF8497"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637E70A4"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04B430FA" w14:textId="77777777" w:rsidR="00DB2046" w:rsidRPr="00E27A26" w:rsidRDefault="00DB2046" w:rsidP="00E468CA">
            <w:pPr>
              <w:rPr>
                <w:rFonts w:cs="BrtlgmAdvTT86d47313"/>
              </w:rPr>
            </w:pPr>
            <w:r w:rsidRPr="00E27A26">
              <w:rPr>
                <w:rFonts w:cs="BrtlgmAdvTT86d47313"/>
              </w:rPr>
              <w:t>Discussed and voted</w:t>
            </w:r>
          </w:p>
        </w:tc>
      </w:tr>
      <w:tr w:rsidR="00DB2046" w:rsidRPr="00E27A26" w14:paraId="58283EAC" w14:textId="77777777" w:rsidTr="00E468CA">
        <w:tc>
          <w:tcPr>
            <w:tcW w:w="1413" w:type="dxa"/>
            <w:shd w:val="clear" w:color="auto" w:fill="E5B8B7" w:themeFill="accent2" w:themeFillTint="66"/>
          </w:tcPr>
          <w:p w14:paraId="78969A58" w14:textId="77777777" w:rsidR="00DB2046" w:rsidRPr="00E27A26" w:rsidRDefault="00DB2046" w:rsidP="00E468CA">
            <w:pPr>
              <w:rPr>
                <w:rFonts w:cs="BrtlgmAdvTT86d47313"/>
              </w:rPr>
            </w:pPr>
            <w:r w:rsidRPr="00E27A26">
              <w:rPr>
                <w:rFonts w:eastAsia="Times New Roman" w:cs="Times New Roman"/>
                <w:bCs/>
                <w:lang w:eastAsia="en-GB"/>
              </w:rPr>
              <w:t>Duration of home healthcare</w:t>
            </w:r>
          </w:p>
        </w:tc>
        <w:tc>
          <w:tcPr>
            <w:tcW w:w="1276" w:type="dxa"/>
            <w:shd w:val="clear" w:color="auto" w:fill="E5B8B7" w:themeFill="accent2" w:themeFillTint="66"/>
          </w:tcPr>
          <w:p w14:paraId="44AC2B9D"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1C11F370"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77B4DB83"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705629E5"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34923964"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68B08D43"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79172DFB" w14:textId="77777777" w:rsidTr="00E468CA">
        <w:tc>
          <w:tcPr>
            <w:tcW w:w="1413" w:type="dxa"/>
            <w:shd w:val="clear" w:color="auto" w:fill="FBD4B4" w:themeFill="accent6" w:themeFillTint="66"/>
          </w:tcPr>
          <w:p w14:paraId="1AF92594" w14:textId="77777777" w:rsidR="00DB2046" w:rsidRPr="00E27A26" w:rsidRDefault="00DB2046" w:rsidP="00E468CA">
            <w:pPr>
              <w:rPr>
                <w:rFonts w:cs="BrtlgmAdvTT86d47313"/>
              </w:rPr>
            </w:pPr>
            <w:r w:rsidRPr="00E27A26">
              <w:rPr>
                <w:rFonts w:eastAsia="Times New Roman" w:cs="Times New Roman"/>
                <w:bCs/>
                <w:lang w:eastAsia="en-GB"/>
              </w:rPr>
              <w:t>Death</w:t>
            </w:r>
          </w:p>
        </w:tc>
        <w:tc>
          <w:tcPr>
            <w:tcW w:w="1276" w:type="dxa"/>
            <w:shd w:val="clear" w:color="auto" w:fill="FBD4B4" w:themeFill="accent6" w:themeFillTint="66"/>
          </w:tcPr>
          <w:p w14:paraId="6323511E"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FBD4B4" w:themeFill="accent6" w:themeFillTint="66"/>
          </w:tcPr>
          <w:p w14:paraId="5CEBC822"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FBD4B4" w:themeFill="accent6" w:themeFillTint="66"/>
          </w:tcPr>
          <w:p w14:paraId="5C69B131"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FBD4B4" w:themeFill="accent6" w:themeFillTint="66"/>
          </w:tcPr>
          <w:p w14:paraId="5DBF93C5"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1994C6C8"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7B9AB4CE"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0DF23A87" w14:textId="77777777" w:rsidTr="00E468CA">
        <w:tc>
          <w:tcPr>
            <w:tcW w:w="1413" w:type="dxa"/>
            <w:shd w:val="clear" w:color="auto" w:fill="FBD4B4" w:themeFill="accent6" w:themeFillTint="66"/>
          </w:tcPr>
          <w:p w14:paraId="094BECCC" w14:textId="77777777" w:rsidR="00DB2046" w:rsidRPr="00E27A26" w:rsidRDefault="00DB2046" w:rsidP="00E468CA">
            <w:pPr>
              <w:rPr>
                <w:rFonts w:cs="BrtlgmAdvTT86d47313"/>
              </w:rPr>
            </w:pPr>
            <w:r w:rsidRPr="00E27A26">
              <w:rPr>
                <w:rFonts w:eastAsia="Times New Roman" w:cs="Times New Roman"/>
                <w:bCs/>
                <w:lang w:eastAsia="en-GB"/>
              </w:rPr>
              <w:t>Quality of life</w:t>
            </w:r>
          </w:p>
        </w:tc>
        <w:tc>
          <w:tcPr>
            <w:tcW w:w="1276" w:type="dxa"/>
            <w:shd w:val="clear" w:color="auto" w:fill="FBD4B4" w:themeFill="accent6" w:themeFillTint="66"/>
          </w:tcPr>
          <w:p w14:paraId="40C81644"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FBD4B4" w:themeFill="accent6" w:themeFillTint="66"/>
          </w:tcPr>
          <w:p w14:paraId="570B0578"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FBD4B4" w:themeFill="accent6" w:themeFillTint="66"/>
          </w:tcPr>
          <w:p w14:paraId="5CDDB378"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FBD4B4" w:themeFill="accent6" w:themeFillTint="66"/>
          </w:tcPr>
          <w:p w14:paraId="403AEB7E"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2F692601"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6FE3B70C"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2CC6C22A" w14:textId="77777777" w:rsidTr="00E468CA">
        <w:tc>
          <w:tcPr>
            <w:tcW w:w="1413" w:type="dxa"/>
            <w:shd w:val="clear" w:color="auto" w:fill="FBD4B4" w:themeFill="accent6" w:themeFillTint="66"/>
          </w:tcPr>
          <w:p w14:paraId="20BC0790" w14:textId="77777777" w:rsidR="00DB2046" w:rsidRPr="00E27A26" w:rsidRDefault="00DB2046" w:rsidP="00E468CA">
            <w:pPr>
              <w:rPr>
                <w:rFonts w:cs="BrtlgmAdvTT86d47313"/>
              </w:rPr>
            </w:pPr>
            <w:r w:rsidRPr="00E27A26">
              <w:rPr>
                <w:rFonts w:eastAsia="Times New Roman" w:cs="Times New Roman"/>
                <w:bCs/>
                <w:lang w:eastAsia="en-GB"/>
              </w:rPr>
              <w:lastRenderedPageBreak/>
              <w:t>Recurrent appendicitis</w:t>
            </w:r>
          </w:p>
        </w:tc>
        <w:tc>
          <w:tcPr>
            <w:tcW w:w="1276" w:type="dxa"/>
            <w:shd w:val="clear" w:color="auto" w:fill="FBD4B4" w:themeFill="accent6" w:themeFillTint="66"/>
          </w:tcPr>
          <w:p w14:paraId="687AF3D4"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FBD4B4" w:themeFill="accent6" w:themeFillTint="66"/>
          </w:tcPr>
          <w:p w14:paraId="4FE90805" w14:textId="77777777" w:rsidR="00DB2046" w:rsidRPr="00E27A26" w:rsidRDefault="00DB2046" w:rsidP="00E468CA">
            <w:pPr>
              <w:jc w:val="center"/>
              <w:rPr>
                <w:rFonts w:cs="BrtlgmAdvTT86d47313"/>
                <w:color w:val="FF0000"/>
                <w:highlight w:val="green"/>
              </w:rPr>
            </w:pPr>
            <w:r w:rsidRPr="00E27A26">
              <w:rPr>
                <w:rFonts w:cs="BrtlgmAdvTT86d47313"/>
              </w:rPr>
              <w:t>N/A</w:t>
            </w:r>
          </w:p>
        </w:tc>
        <w:tc>
          <w:tcPr>
            <w:tcW w:w="1187" w:type="dxa"/>
            <w:shd w:val="clear" w:color="auto" w:fill="FBD4B4" w:themeFill="accent6" w:themeFillTint="66"/>
          </w:tcPr>
          <w:p w14:paraId="39E59942" w14:textId="77777777" w:rsidR="00DB2046" w:rsidRPr="00E27A26" w:rsidRDefault="00DB2046" w:rsidP="00E468CA">
            <w:pPr>
              <w:jc w:val="center"/>
              <w:rPr>
                <w:rFonts w:cs="BrtlgmAdvTT86d47313"/>
                <w:color w:val="FF0000"/>
                <w:highlight w:val="green"/>
              </w:rPr>
            </w:pPr>
            <w:r w:rsidRPr="00E27A26">
              <w:rPr>
                <w:rFonts w:cs="BrtlgmAdvTT86d47313"/>
              </w:rPr>
              <w:t>N/A</w:t>
            </w:r>
          </w:p>
        </w:tc>
        <w:tc>
          <w:tcPr>
            <w:tcW w:w="671" w:type="dxa"/>
            <w:shd w:val="clear" w:color="auto" w:fill="FBD4B4" w:themeFill="accent6" w:themeFillTint="66"/>
          </w:tcPr>
          <w:p w14:paraId="383552F7"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70BCAD56"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1152B3C2"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6C9246FD" w14:textId="77777777" w:rsidTr="00E468CA">
        <w:tc>
          <w:tcPr>
            <w:tcW w:w="1413" w:type="dxa"/>
            <w:shd w:val="clear" w:color="auto" w:fill="FBD4B4" w:themeFill="accent6" w:themeFillTint="66"/>
          </w:tcPr>
          <w:p w14:paraId="601390EF" w14:textId="77777777" w:rsidR="00DB2046" w:rsidRPr="00E27A26" w:rsidRDefault="00DB2046" w:rsidP="00E468CA">
            <w:pPr>
              <w:rPr>
                <w:rFonts w:cs="BrtlgmAdvTT86d47313"/>
                <w:highlight w:val="yellow"/>
              </w:rPr>
            </w:pPr>
            <w:r w:rsidRPr="00E27A26">
              <w:rPr>
                <w:rFonts w:eastAsia="Times New Roman" w:cs="Times New Roman"/>
                <w:bCs/>
                <w:lang w:eastAsia="en-GB"/>
              </w:rPr>
              <w:t>Antibiotic failure*</w:t>
            </w:r>
          </w:p>
        </w:tc>
        <w:tc>
          <w:tcPr>
            <w:tcW w:w="1276" w:type="dxa"/>
            <w:shd w:val="clear" w:color="auto" w:fill="FBD4B4" w:themeFill="accent6" w:themeFillTint="66"/>
          </w:tcPr>
          <w:p w14:paraId="69AC0C32" w14:textId="77777777" w:rsidR="00DB2046" w:rsidRPr="00E27A26" w:rsidRDefault="00DB2046" w:rsidP="00E468CA">
            <w:pPr>
              <w:jc w:val="center"/>
              <w:rPr>
                <w:rFonts w:cs="BrtlgmAdvTT86d47313"/>
                <w:highlight w:val="yellow"/>
              </w:rPr>
            </w:pPr>
            <w:r w:rsidRPr="00E27A26">
              <w:rPr>
                <w:rFonts w:cs="BrtlgmAdvTT86d47313"/>
              </w:rPr>
              <w:t>2/3</w:t>
            </w:r>
          </w:p>
        </w:tc>
        <w:tc>
          <w:tcPr>
            <w:tcW w:w="1260" w:type="dxa"/>
            <w:shd w:val="clear" w:color="auto" w:fill="FBD4B4" w:themeFill="accent6" w:themeFillTint="66"/>
          </w:tcPr>
          <w:p w14:paraId="085CBF2C"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FBD4B4" w:themeFill="accent6" w:themeFillTint="66"/>
          </w:tcPr>
          <w:p w14:paraId="691EA8C3"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FBD4B4" w:themeFill="accent6" w:themeFillTint="66"/>
          </w:tcPr>
          <w:p w14:paraId="583D405E" w14:textId="77777777" w:rsidR="00DB2046" w:rsidRPr="00E27A26" w:rsidRDefault="00DB2046" w:rsidP="00E468CA">
            <w:pPr>
              <w:jc w:val="center"/>
              <w:rPr>
                <w:rFonts w:cs="BrtlgmAdvTT86d47313"/>
              </w:rPr>
            </w:pPr>
            <w:r w:rsidRPr="00E27A26">
              <w:rPr>
                <w:rFonts w:cs="BrtlgmAdvTT86d47313"/>
              </w:rPr>
              <w:t>1</w:t>
            </w:r>
          </w:p>
        </w:tc>
        <w:tc>
          <w:tcPr>
            <w:tcW w:w="1276" w:type="dxa"/>
            <w:shd w:val="clear" w:color="auto" w:fill="FBD4B4" w:themeFill="accent6" w:themeFillTint="66"/>
          </w:tcPr>
          <w:p w14:paraId="40DB35D5"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34AD047F" w14:textId="77777777" w:rsidR="00DB2046" w:rsidRPr="00E27A26" w:rsidRDefault="00DB2046" w:rsidP="00E468CA">
            <w:pPr>
              <w:rPr>
                <w:rFonts w:cs="BrtlgmAdvTT86d47313"/>
                <w:color w:val="FF0000"/>
              </w:rPr>
            </w:pPr>
            <w:r w:rsidRPr="00E27A26">
              <w:rPr>
                <w:rFonts w:cs="BrtlgmAdvTT86d47313"/>
              </w:rPr>
              <w:t>Agreed vote was unnecessary, as no participants opposed including the outcome</w:t>
            </w:r>
          </w:p>
        </w:tc>
      </w:tr>
      <w:tr w:rsidR="00DB2046" w:rsidRPr="00E27A26" w14:paraId="2FEC41EA" w14:textId="77777777" w:rsidTr="00E468CA">
        <w:tc>
          <w:tcPr>
            <w:tcW w:w="1413" w:type="dxa"/>
            <w:shd w:val="clear" w:color="auto" w:fill="E5B8B7" w:themeFill="accent2" w:themeFillTint="66"/>
          </w:tcPr>
          <w:p w14:paraId="42BA435C" w14:textId="77777777" w:rsidR="00DB2046" w:rsidRPr="00E27A26" w:rsidRDefault="00DB2046" w:rsidP="00E468CA">
            <w:pPr>
              <w:rPr>
                <w:rFonts w:cs="BrtlgmAdvTT86d47313"/>
              </w:rPr>
            </w:pPr>
            <w:r w:rsidRPr="00E27A26">
              <w:rPr>
                <w:rFonts w:eastAsia="Times New Roman" w:cs="Times New Roman"/>
                <w:bCs/>
                <w:lang w:eastAsia="en-GB"/>
              </w:rPr>
              <w:t>Blood Loss</w:t>
            </w:r>
          </w:p>
        </w:tc>
        <w:tc>
          <w:tcPr>
            <w:tcW w:w="1276" w:type="dxa"/>
            <w:shd w:val="clear" w:color="auto" w:fill="E5B8B7" w:themeFill="accent2" w:themeFillTint="66"/>
          </w:tcPr>
          <w:p w14:paraId="7EB6E62D"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E5B8B7" w:themeFill="accent2" w:themeFillTint="66"/>
          </w:tcPr>
          <w:p w14:paraId="49A950AC" w14:textId="77777777" w:rsidR="00DB2046" w:rsidRPr="00E27A26" w:rsidRDefault="00DB2046" w:rsidP="00E468CA">
            <w:pPr>
              <w:jc w:val="center"/>
              <w:rPr>
                <w:rFonts w:cs="BrtlgmAdvTT86d47313"/>
              </w:rPr>
            </w:pPr>
            <w:r w:rsidRPr="00E27A26">
              <w:rPr>
                <w:rFonts w:cs="BrtlgmAdvTT86d47313"/>
              </w:rPr>
              <w:t>18%</w:t>
            </w:r>
          </w:p>
        </w:tc>
        <w:tc>
          <w:tcPr>
            <w:tcW w:w="1187" w:type="dxa"/>
            <w:shd w:val="clear" w:color="auto" w:fill="E5B8B7" w:themeFill="accent2" w:themeFillTint="66"/>
          </w:tcPr>
          <w:p w14:paraId="7F88A7EE" w14:textId="77777777" w:rsidR="00DB2046" w:rsidRPr="00E27A26" w:rsidRDefault="00DB2046" w:rsidP="00E468CA">
            <w:pPr>
              <w:jc w:val="center"/>
              <w:rPr>
                <w:rFonts w:cs="BrtlgmAdvTT86d47313"/>
              </w:rPr>
            </w:pPr>
            <w:r w:rsidRPr="00E27A26">
              <w:rPr>
                <w:rFonts w:cs="BrtlgmAdvTT86d47313"/>
              </w:rPr>
              <w:t>45%</w:t>
            </w:r>
          </w:p>
        </w:tc>
        <w:tc>
          <w:tcPr>
            <w:tcW w:w="671" w:type="dxa"/>
            <w:shd w:val="clear" w:color="auto" w:fill="E5B8B7" w:themeFill="accent2" w:themeFillTint="66"/>
          </w:tcPr>
          <w:p w14:paraId="389F404F"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5072F170"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64A52E40"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44731DA9" w14:textId="77777777" w:rsidTr="00E468CA">
        <w:tc>
          <w:tcPr>
            <w:tcW w:w="1413" w:type="dxa"/>
            <w:shd w:val="clear" w:color="auto" w:fill="E5B8B7" w:themeFill="accent2" w:themeFillTint="66"/>
          </w:tcPr>
          <w:p w14:paraId="15A980BB" w14:textId="77777777" w:rsidR="00DB2046" w:rsidRPr="00E27A26" w:rsidRDefault="00DB2046" w:rsidP="00E468CA">
            <w:pPr>
              <w:rPr>
                <w:rFonts w:cs="BrtlgmAdvTT86d47313"/>
              </w:rPr>
            </w:pPr>
            <w:r w:rsidRPr="00E27A26">
              <w:rPr>
                <w:rFonts w:eastAsia="Times New Roman" w:cs="Times New Roman"/>
                <w:bCs/>
                <w:lang w:eastAsia="en-GB"/>
              </w:rPr>
              <w:t>Unplanned Central Venous Catheter</w:t>
            </w:r>
          </w:p>
        </w:tc>
        <w:tc>
          <w:tcPr>
            <w:tcW w:w="1276" w:type="dxa"/>
            <w:shd w:val="clear" w:color="auto" w:fill="E5B8B7" w:themeFill="accent2" w:themeFillTint="66"/>
          </w:tcPr>
          <w:p w14:paraId="22BC4DCB"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E5B8B7" w:themeFill="accent2" w:themeFillTint="66"/>
          </w:tcPr>
          <w:p w14:paraId="2D011FA4" w14:textId="77777777" w:rsidR="00DB2046" w:rsidRPr="00E27A26" w:rsidRDefault="00DB2046" w:rsidP="00E468CA">
            <w:pPr>
              <w:jc w:val="center"/>
              <w:rPr>
                <w:rFonts w:cs="BrtlgmAdvTT86d47313"/>
              </w:rPr>
            </w:pPr>
            <w:r w:rsidRPr="00E27A26">
              <w:rPr>
                <w:rFonts w:cs="BrtlgmAdvTT86d47313"/>
              </w:rPr>
              <w:t>45%</w:t>
            </w:r>
          </w:p>
        </w:tc>
        <w:tc>
          <w:tcPr>
            <w:tcW w:w="1187" w:type="dxa"/>
            <w:shd w:val="clear" w:color="auto" w:fill="E5B8B7" w:themeFill="accent2" w:themeFillTint="66"/>
          </w:tcPr>
          <w:p w14:paraId="1F27A794" w14:textId="77777777" w:rsidR="00DB2046" w:rsidRPr="00E27A26" w:rsidRDefault="00DB2046" w:rsidP="00E468CA">
            <w:pPr>
              <w:jc w:val="center"/>
              <w:rPr>
                <w:rFonts w:cs="BrtlgmAdvTT86d47313"/>
              </w:rPr>
            </w:pPr>
            <w:r w:rsidRPr="00E27A26">
              <w:rPr>
                <w:rFonts w:cs="BrtlgmAdvTT86d47313"/>
              </w:rPr>
              <w:t>9%</w:t>
            </w:r>
          </w:p>
        </w:tc>
        <w:tc>
          <w:tcPr>
            <w:tcW w:w="671" w:type="dxa"/>
            <w:shd w:val="clear" w:color="auto" w:fill="E5B8B7" w:themeFill="accent2" w:themeFillTint="66"/>
          </w:tcPr>
          <w:p w14:paraId="4F5499CE"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7B9D40C9"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5ACB4DC3"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79598AA7" w14:textId="77777777" w:rsidTr="00E468CA">
        <w:tc>
          <w:tcPr>
            <w:tcW w:w="1413" w:type="dxa"/>
            <w:shd w:val="clear" w:color="auto" w:fill="FBD4B4" w:themeFill="accent6" w:themeFillTint="66"/>
          </w:tcPr>
          <w:p w14:paraId="0F45C4D9" w14:textId="77777777" w:rsidR="00DB2046" w:rsidRPr="00E27A26" w:rsidRDefault="00DB2046" w:rsidP="00E468CA">
            <w:pPr>
              <w:rPr>
                <w:rFonts w:cs="BrtlgmAdvTT86d47313"/>
              </w:rPr>
            </w:pPr>
            <w:r w:rsidRPr="00E27A26">
              <w:rPr>
                <w:rFonts w:eastAsia="Times New Roman" w:cs="Times New Roman"/>
                <w:bCs/>
                <w:lang w:eastAsia="en-GB"/>
              </w:rPr>
              <w:t>Wound infection</w:t>
            </w:r>
          </w:p>
        </w:tc>
        <w:tc>
          <w:tcPr>
            <w:tcW w:w="1276" w:type="dxa"/>
            <w:shd w:val="clear" w:color="auto" w:fill="FBD4B4" w:themeFill="accent6" w:themeFillTint="66"/>
          </w:tcPr>
          <w:p w14:paraId="029D7441"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FBD4B4" w:themeFill="accent6" w:themeFillTint="66"/>
          </w:tcPr>
          <w:p w14:paraId="6D8196A9" w14:textId="77777777" w:rsidR="00DB2046" w:rsidRPr="00E27A26" w:rsidRDefault="00DB2046" w:rsidP="00E468CA">
            <w:pPr>
              <w:jc w:val="center"/>
              <w:rPr>
                <w:rFonts w:cs="BrtlgmAdvTT86d47313"/>
              </w:rPr>
            </w:pPr>
            <w:r w:rsidRPr="00E27A26">
              <w:rPr>
                <w:rFonts w:cs="BrtlgmAdvTT86d47313"/>
              </w:rPr>
              <w:t>82%</w:t>
            </w:r>
          </w:p>
        </w:tc>
        <w:tc>
          <w:tcPr>
            <w:tcW w:w="1187" w:type="dxa"/>
            <w:shd w:val="clear" w:color="auto" w:fill="FBD4B4" w:themeFill="accent6" w:themeFillTint="66"/>
          </w:tcPr>
          <w:p w14:paraId="1F7DC251" w14:textId="77777777" w:rsidR="00DB2046" w:rsidRPr="00E27A26" w:rsidRDefault="00DB2046" w:rsidP="00E468CA">
            <w:pPr>
              <w:jc w:val="center"/>
              <w:rPr>
                <w:rFonts w:cs="BrtlgmAdvTT86d47313"/>
              </w:rPr>
            </w:pPr>
            <w:r w:rsidRPr="00E27A26">
              <w:rPr>
                <w:rFonts w:cs="BrtlgmAdvTT86d47313"/>
              </w:rPr>
              <w:t>0%</w:t>
            </w:r>
          </w:p>
        </w:tc>
        <w:tc>
          <w:tcPr>
            <w:tcW w:w="671" w:type="dxa"/>
            <w:shd w:val="clear" w:color="auto" w:fill="FBD4B4" w:themeFill="accent6" w:themeFillTint="66"/>
          </w:tcPr>
          <w:p w14:paraId="36945DA4"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FBD4B4" w:themeFill="accent6" w:themeFillTint="66"/>
          </w:tcPr>
          <w:p w14:paraId="74D9299A" w14:textId="77777777" w:rsidR="00DB2046" w:rsidRPr="00E27A26" w:rsidRDefault="00DB2046" w:rsidP="00E468CA">
            <w:pPr>
              <w:jc w:val="center"/>
              <w:rPr>
                <w:rFonts w:cs="BrtlgmAdvTT86d47313"/>
              </w:rPr>
            </w:pPr>
            <w:r w:rsidRPr="00E27A26">
              <w:rPr>
                <w:rFonts w:cs="BrtlgmAdvTT86d47313"/>
              </w:rPr>
              <w:sym w:font="Wingdings" w:char="F0FC"/>
            </w:r>
          </w:p>
        </w:tc>
        <w:tc>
          <w:tcPr>
            <w:tcW w:w="3260" w:type="dxa"/>
            <w:shd w:val="clear" w:color="auto" w:fill="FBD4B4" w:themeFill="accent6" w:themeFillTint="66"/>
          </w:tcPr>
          <w:p w14:paraId="4A1DEEA8"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732B3A0D" w14:textId="77777777" w:rsidTr="00E468CA">
        <w:tc>
          <w:tcPr>
            <w:tcW w:w="1413" w:type="dxa"/>
            <w:shd w:val="clear" w:color="auto" w:fill="FBD4B4" w:themeFill="accent6" w:themeFillTint="66"/>
          </w:tcPr>
          <w:p w14:paraId="7B2930E2" w14:textId="77777777" w:rsidR="00DB2046" w:rsidRPr="00E27A26" w:rsidRDefault="00DB2046" w:rsidP="00E468CA">
            <w:pPr>
              <w:rPr>
                <w:rFonts w:cs="BrtlgmAdvTT86d47313"/>
              </w:rPr>
            </w:pPr>
            <w:r w:rsidRPr="00E27A26">
              <w:rPr>
                <w:rFonts w:eastAsia="Times New Roman" w:cs="Times New Roman"/>
                <w:bCs/>
                <w:lang w:eastAsia="en-GB"/>
              </w:rPr>
              <w:t>Wound complication</w:t>
            </w:r>
          </w:p>
        </w:tc>
        <w:tc>
          <w:tcPr>
            <w:tcW w:w="1276" w:type="dxa"/>
            <w:shd w:val="clear" w:color="auto" w:fill="FBD4B4" w:themeFill="accent6" w:themeFillTint="66"/>
          </w:tcPr>
          <w:p w14:paraId="764556FE"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FBD4B4" w:themeFill="accent6" w:themeFillTint="66"/>
          </w:tcPr>
          <w:p w14:paraId="5D274914" w14:textId="77777777" w:rsidR="00DB2046" w:rsidRPr="00E27A26" w:rsidRDefault="00DB2046" w:rsidP="00E468CA">
            <w:pPr>
              <w:jc w:val="center"/>
              <w:rPr>
                <w:rFonts w:cs="BrtlgmAdvTT86d47313"/>
              </w:rPr>
            </w:pPr>
            <w:r w:rsidRPr="00E27A26">
              <w:rPr>
                <w:rFonts w:cs="BrtlgmAdvTT86d47313"/>
              </w:rPr>
              <w:t>90%</w:t>
            </w:r>
          </w:p>
        </w:tc>
        <w:tc>
          <w:tcPr>
            <w:tcW w:w="1187" w:type="dxa"/>
            <w:shd w:val="clear" w:color="auto" w:fill="FBD4B4" w:themeFill="accent6" w:themeFillTint="66"/>
          </w:tcPr>
          <w:p w14:paraId="472B7961" w14:textId="77777777" w:rsidR="00DB2046" w:rsidRPr="00E27A26" w:rsidRDefault="00DB2046" w:rsidP="00E468CA">
            <w:pPr>
              <w:jc w:val="center"/>
              <w:rPr>
                <w:rFonts w:cs="BrtlgmAdvTT86d47313"/>
              </w:rPr>
            </w:pPr>
            <w:r w:rsidRPr="00E27A26">
              <w:rPr>
                <w:rFonts w:cs="BrtlgmAdvTT86d47313"/>
              </w:rPr>
              <w:t>0%</w:t>
            </w:r>
          </w:p>
        </w:tc>
        <w:tc>
          <w:tcPr>
            <w:tcW w:w="671" w:type="dxa"/>
            <w:shd w:val="clear" w:color="auto" w:fill="FBD4B4" w:themeFill="accent6" w:themeFillTint="66"/>
          </w:tcPr>
          <w:p w14:paraId="69DC5467"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FBD4B4" w:themeFill="accent6" w:themeFillTint="66"/>
          </w:tcPr>
          <w:p w14:paraId="449EEF46" w14:textId="77777777" w:rsidR="00DB2046" w:rsidRPr="00E27A26" w:rsidRDefault="00DB2046" w:rsidP="00E468CA">
            <w:pPr>
              <w:jc w:val="center"/>
              <w:rPr>
                <w:rFonts w:cs="BrtlgmAdvTT86d47313"/>
              </w:rPr>
            </w:pPr>
            <w:r w:rsidRPr="00E27A26">
              <w:rPr>
                <w:rFonts w:cs="BrtlgmAdvTT86d47313"/>
              </w:rPr>
              <w:sym w:font="Wingdings" w:char="F0FC"/>
            </w:r>
          </w:p>
        </w:tc>
        <w:tc>
          <w:tcPr>
            <w:tcW w:w="3260" w:type="dxa"/>
            <w:shd w:val="clear" w:color="auto" w:fill="FBD4B4" w:themeFill="accent6" w:themeFillTint="66"/>
          </w:tcPr>
          <w:p w14:paraId="204E33F0" w14:textId="77777777" w:rsidR="00DB2046" w:rsidRPr="00E27A26" w:rsidRDefault="00DB2046" w:rsidP="00E468CA">
            <w:pPr>
              <w:rPr>
                <w:rFonts w:cs="BrtlgmAdvTT86d47313"/>
              </w:rPr>
            </w:pPr>
            <w:r w:rsidRPr="00E27A26">
              <w:rPr>
                <w:rFonts w:cs="BrtlgmAdvTT86d47313"/>
              </w:rPr>
              <w:t>Discussed and voted</w:t>
            </w:r>
          </w:p>
        </w:tc>
      </w:tr>
      <w:tr w:rsidR="00DB2046" w:rsidRPr="00E27A26" w14:paraId="47047A01" w14:textId="77777777" w:rsidTr="00E468CA">
        <w:tc>
          <w:tcPr>
            <w:tcW w:w="1413" w:type="dxa"/>
            <w:shd w:val="clear" w:color="auto" w:fill="FBD4B4" w:themeFill="accent6" w:themeFillTint="66"/>
          </w:tcPr>
          <w:p w14:paraId="5C5F09F2" w14:textId="77777777" w:rsidR="00DB2046" w:rsidRPr="00E27A26" w:rsidRDefault="00DB2046" w:rsidP="00E468CA">
            <w:pPr>
              <w:rPr>
                <w:rFonts w:cs="BrtlgmAdvTT86d47313"/>
                <w:highlight w:val="yellow"/>
              </w:rPr>
            </w:pPr>
            <w:r w:rsidRPr="00E27A26">
              <w:t>Interventional radiology procedure</w:t>
            </w:r>
          </w:p>
        </w:tc>
        <w:tc>
          <w:tcPr>
            <w:tcW w:w="1276" w:type="dxa"/>
            <w:shd w:val="clear" w:color="auto" w:fill="FBD4B4" w:themeFill="accent6" w:themeFillTint="66"/>
          </w:tcPr>
          <w:p w14:paraId="450D6141"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FBD4B4" w:themeFill="accent6" w:themeFillTint="66"/>
          </w:tcPr>
          <w:p w14:paraId="2D58DA60" w14:textId="77777777" w:rsidR="00DB2046" w:rsidRPr="00E27A26" w:rsidRDefault="00DB2046" w:rsidP="00E468CA">
            <w:pPr>
              <w:jc w:val="center"/>
              <w:rPr>
                <w:rFonts w:cs="BrtlgmAdvTT86d47313"/>
              </w:rPr>
            </w:pPr>
            <w:r w:rsidRPr="00E27A26">
              <w:rPr>
                <w:rFonts w:cs="BrtlgmAdvTT86d47313"/>
              </w:rPr>
              <w:t>90%</w:t>
            </w:r>
          </w:p>
        </w:tc>
        <w:tc>
          <w:tcPr>
            <w:tcW w:w="1187" w:type="dxa"/>
            <w:shd w:val="clear" w:color="auto" w:fill="FBD4B4" w:themeFill="accent6" w:themeFillTint="66"/>
          </w:tcPr>
          <w:p w14:paraId="44BE4D99" w14:textId="77777777" w:rsidR="00DB2046" w:rsidRPr="00E27A26" w:rsidRDefault="00DB2046" w:rsidP="00E468CA">
            <w:pPr>
              <w:jc w:val="center"/>
              <w:rPr>
                <w:rFonts w:cs="BrtlgmAdvTT86d47313"/>
              </w:rPr>
            </w:pPr>
            <w:r w:rsidRPr="00E27A26">
              <w:rPr>
                <w:rFonts w:cs="BrtlgmAdvTT86d47313"/>
              </w:rPr>
              <w:t>0%</w:t>
            </w:r>
          </w:p>
        </w:tc>
        <w:tc>
          <w:tcPr>
            <w:tcW w:w="671" w:type="dxa"/>
            <w:shd w:val="clear" w:color="auto" w:fill="FBD4B4" w:themeFill="accent6" w:themeFillTint="66"/>
          </w:tcPr>
          <w:p w14:paraId="53B3AD50"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FBD4B4" w:themeFill="accent6" w:themeFillTint="66"/>
          </w:tcPr>
          <w:p w14:paraId="2F0CC1E3"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1776E38E" w14:textId="77777777" w:rsidR="00DB2046" w:rsidRPr="00E27A26" w:rsidRDefault="00DB2046" w:rsidP="00E468CA">
            <w:pPr>
              <w:rPr>
                <w:rFonts w:cs="BrtlgmAdvTT86d47313"/>
                <w:color w:val="FF0000"/>
                <w:highlight w:val="yellow"/>
              </w:rPr>
            </w:pPr>
            <w:r w:rsidRPr="00E27A26">
              <w:rPr>
                <w:rFonts w:cs="BrtlgmAdvTT86d47313"/>
              </w:rPr>
              <w:t>Discussed and voted</w:t>
            </w:r>
          </w:p>
        </w:tc>
      </w:tr>
      <w:tr w:rsidR="00DB2046" w:rsidRPr="00E27A26" w14:paraId="6FEC8972" w14:textId="77777777" w:rsidTr="00E468CA">
        <w:tc>
          <w:tcPr>
            <w:tcW w:w="1413" w:type="dxa"/>
            <w:shd w:val="clear" w:color="auto" w:fill="FBD4B4" w:themeFill="accent6" w:themeFillTint="66"/>
          </w:tcPr>
          <w:p w14:paraId="11C953C7" w14:textId="77777777" w:rsidR="00DB2046" w:rsidRPr="00E27A26" w:rsidRDefault="00DB2046" w:rsidP="00E468CA">
            <w:pPr>
              <w:rPr>
                <w:rFonts w:cs="BrtlgmAdvTT86d47313"/>
              </w:rPr>
            </w:pPr>
            <w:r w:rsidRPr="00E27A26">
              <w:rPr>
                <w:rFonts w:eastAsia="Times New Roman" w:cs="Times New Roman"/>
                <w:bCs/>
                <w:lang w:eastAsia="en-GB"/>
              </w:rPr>
              <w:t>Patient stress</w:t>
            </w:r>
          </w:p>
        </w:tc>
        <w:tc>
          <w:tcPr>
            <w:tcW w:w="1276" w:type="dxa"/>
            <w:shd w:val="clear" w:color="auto" w:fill="FBD4B4" w:themeFill="accent6" w:themeFillTint="66"/>
          </w:tcPr>
          <w:p w14:paraId="739FC3D8"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FBD4B4" w:themeFill="accent6" w:themeFillTint="66"/>
          </w:tcPr>
          <w:p w14:paraId="53292B68" w14:textId="77777777" w:rsidR="00DB2046" w:rsidRPr="00E27A26" w:rsidRDefault="00DB2046" w:rsidP="00E468CA">
            <w:pPr>
              <w:jc w:val="center"/>
              <w:rPr>
                <w:rFonts w:cs="BrtlgmAdvTT86d47313"/>
                <w:color w:val="FF0000"/>
              </w:rPr>
            </w:pPr>
            <w:r w:rsidRPr="00E27A26">
              <w:rPr>
                <w:rFonts w:cs="BrtlgmAdvTT86d47313"/>
              </w:rPr>
              <w:t>90%</w:t>
            </w:r>
          </w:p>
        </w:tc>
        <w:tc>
          <w:tcPr>
            <w:tcW w:w="1187" w:type="dxa"/>
            <w:shd w:val="clear" w:color="auto" w:fill="FBD4B4" w:themeFill="accent6" w:themeFillTint="66"/>
          </w:tcPr>
          <w:p w14:paraId="6D730B05" w14:textId="77777777" w:rsidR="00DB2046" w:rsidRPr="00E27A26" w:rsidRDefault="00DB2046" w:rsidP="00E468CA">
            <w:pPr>
              <w:jc w:val="center"/>
              <w:rPr>
                <w:rFonts w:cs="BrtlgmAdvTT86d47313"/>
                <w:color w:val="FF0000"/>
              </w:rPr>
            </w:pPr>
            <w:r w:rsidRPr="00E27A26">
              <w:rPr>
                <w:rFonts w:cs="BrtlgmAdvTT86d47313"/>
              </w:rPr>
              <w:t>10%</w:t>
            </w:r>
          </w:p>
        </w:tc>
        <w:tc>
          <w:tcPr>
            <w:tcW w:w="671" w:type="dxa"/>
            <w:shd w:val="clear" w:color="auto" w:fill="FBD4B4" w:themeFill="accent6" w:themeFillTint="66"/>
          </w:tcPr>
          <w:p w14:paraId="717AC1A3"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FBD4B4" w:themeFill="accent6" w:themeFillTint="66"/>
          </w:tcPr>
          <w:p w14:paraId="0D63901D" w14:textId="77777777" w:rsidR="00DB2046" w:rsidRPr="00E27A26" w:rsidRDefault="00DB2046" w:rsidP="00E468CA">
            <w:pPr>
              <w:jc w:val="center"/>
              <w:rPr>
                <w:rFonts w:cs="BrtlgmAdvTT86d47313"/>
                <w:color w:val="FF0000"/>
              </w:rPr>
            </w:pPr>
            <w:r w:rsidRPr="00E27A26">
              <w:rPr>
                <w:rFonts w:cs="BrtlgmAdvTT86d47313"/>
              </w:rPr>
              <w:sym w:font="Wingdings" w:char="F0FC"/>
            </w:r>
          </w:p>
        </w:tc>
        <w:tc>
          <w:tcPr>
            <w:tcW w:w="3260" w:type="dxa"/>
            <w:shd w:val="clear" w:color="auto" w:fill="FBD4B4" w:themeFill="accent6" w:themeFillTint="66"/>
          </w:tcPr>
          <w:p w14:paraId="3F9C72CA"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45919AD2" w14:textId="77777777" w:rsidTr="00E468CA">
        <w:tc>
          <w:tcPr>
            <w:tcW w:w="1413" w:type="dxa"/>
            <w:shd w:val="clear" w:color="auto" w:fill="E5B8B7" w:themeFill="accent2" w:themeFillTint="66"/>
          </w:tcPr>
          <w:p w14:paraId="6061C0FD" w14:textId="77777777" w:rsidR="00DB2046" w:rsidRPr="00E27A26" w:rsidRDefault="00DB2046" w:rsidP="00E468CA">
            <w:pPr>
              <w:rPr>
                <w:rFonts w:cs="BrtlgmAdvTT86d47313"/>
              </w:rPr>
            </w:pPr>
            <w:r w:rsidRPr="00E27A26">
              <w:rPr>
                <w:rFonts w:eastAsia="Times New Roman" w:cs="Times New Roman"/>
                <w:bCs/>
                <w:lang w:eastAsia="en-GB"/>
              </w:rPr>
              <w:t>Hospital length of stay</w:t>
            </w:r>
          </w:p>
        </w:tc>
        <w:tc>
          <w:tcPr>
            <w:tcW w:w="1276" w:type="dxa"/>
            <w:shd w:val="clear" w:color="auto" w:fill="E5B8B7" w:themeFill="accent2" w:themeFillTint="66"/>
          </w:tcPr>
          <w:p w14:paraId="21359D60"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20E34232" w14:textId="77777777" w:rsidR="00DB2046" w:rsidRPr="00E27A26" w:rsidRDefault="00DB2046" w:rsidP="00E468CA">
            <w:pPr>
              <w:jc w:val="center"/>
              <w:rPr>
                <w:rFonts w:cs="BrtlgmAdvTT86d47313"/>
              </w:rPr>
            </w:pPr>
            <w:r w:rsidRPr="00E27A26">
              <w:rPr>
                <w:rFonts w:cs="BrtlgmAdvTT86d47313"/>
              </w:rPr>
              <w:t>10%</w:t>
            </w:r>
          </w:p>
        </w:tc>
        <w:tc>
          <w:tcPr>
            <w:tcW w:w="1187" w:type="dxa"/>
            <w:shd w:val="clear" w:color="auto" w:fill="E5B8B7" w:themeFill="accent2" w:themeFillTint="66"/>
          </w:tcPr>
          <w:p w14:paraId="496F353B" w14:textId="77777777" w:rsidR="00DB2046" w:rsidRPr="00E27A26" w:rsidRDefault="00DB2046" w:rsidP="00E468CA">
            <w:pPr>
              <w:jc w:val="center"/>
              <w:rPr>
                <w:rFonts w:cs="BrtlgmAdvTT86d47313"/>
              </w:rPr>
            </w:pPr>
            <w:r w:rsidRPr="00E27A26">
              <w:rPr>
                <w:rFonts w:cs="BrtlgmAdvTT86d47313"/>
              </w:rPr>
              <w:t>50%</w:t>
            </w:r>
          </w:p>
        </w:tc>
        <w:tc>
          <w:tcPr>
            <w:tcW w:w="671" w:type="dxa"/>
            <w:shd w:val="clear" w:color="auto" w:fill="E5B8B7" w:themeFill="accent2" w:themeFillTint="66"/>
          </w:tcPr>
          <w:p w14:paraId="4A59F3B2"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77E6D6A4"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6DC54FC1"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654BA53B" w14:textId="77777777" w:rsidTr="00E468CA">
        <w:tc>
          <w:tcPr>
            <w:tcW w:w="1413" w:type="dxa"/>
            <w:shd w:val="clear" w:color="auto" w:fill="E5B8B7" w:themeFill="accent2" w:themeFillTint="66"/>
          </w:tcPr>
          <w:p w14:paraId="7DED3FEE" w14:textId="77777777" w:rsidR="00DB2046" w:rsidRPr="00E27A26" w:rsidRDefault="00DB2046" w:rsidP="00E468CA">
            <w:pPr>
              <w:rPr>
                <w:rFonts w:cs="BrtlgmAdvTT86d47313"/>
              </w:rPr>
            </w:pPr>
            <w:r w:rsidRPr="00E27A26">
              <w:rPr>
                <w:rFonts w:eastAsia="Times New Roman" w:cs="Times New Roman"/>
                <w:bCs/>
                <w:lang w:eastAsia="en-GB"/>
              </w:rPr>
              <w:t>Pain score</w:t>
            </w:r>
          </w:p>
        </w:tc>
        <w:tc>
          <w:tcPr>
            <w:tcW w:w="1276" w:type="dxa"/>
            <w:shd w:val="clear" w:color="auto" w:fill="E5B8B7" w:themeFill="accent2" w:themeFillTint="66"/>
          </w:tcPr>
          <w:p w14:paraId="11BA7EE8"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E5B8B7" w:themeFill="accent2" w:themeFillTint="66"/>
          </w:tcPr>
          <w:p w14:paraId="3AA33E0F" w14:textId="77777777" w:rsidR="00DB2046" w:rsidRPr="00E27A26" w:rsidRDefault="00DB2046" w:rsidP="00E468CA">
            <w:pPr>
              <w:jc w:val="center"/>
              <w:rPr>
                <w:rFonts w:cs="BrtlgmAdvTT86d47313"/>
              </w:rPr>
            </w:pPr>
            <w:r w:rsidRPr="00E27A26">
              <w:rPr>
                <w:rFonts w:cs="BrtlgmAdvTT86d47313"/>
              </w:rPr>
              <w:t>27%</w:t>
            </w:r>
          </w:p>
        </w:tc>
        <w:tc>
          <w:tcPr>
            <w:tcW w:w="1187" w:type="dxa"/>
            <w:shd w:val="clear" w:color="auto" w:fill="E5B8B7" w:themeFill="accent2" w:themeFillTint="66"/>
          </w:tcPr>
          <w:p w14:paraId="23908CA2" w14:textId="77777777" w:rsidR="00DB2046" w:rsidRPr="00E27A26" w:rsidRDefault="00DB2046" w:rsidP="00E468CA">
            <w:pPr>
              <w:jc w:val="center"/>
              <w:rPr>
                <w:rFonts w:cs="BrtlgmAdvTT86d47313"/>
              </w:rPr>
            </w:pPr>
            <w:r w:rsidRPr="00E27A26">
              <w:rPr>
                <w:rFonts w:cs="BrtlgmAdvTT86d47313"/>
              </w:rPr>
              <w:t>45%</w:t>
            </w:r>
          </w:p>
        </w:tc>
        <w:tc>
          <w:tcPr>
            <w:tcW w:w="671" w:type="dxa"/>
            <w:shd w:val="clear" w:color="auto" w:fill="E5B8B7" w:themeFill="accent2" w:themeFillTint="66"/>
          </w:tcPr>
          <w:p w14:paraId="7B6FEBC1"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0FB44134"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1136258F"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525E8C1F" w14:textId="77777777" w:rsidTr="00E468CA">
        <w:tc>
          <w:tcPr>
            <w:tcW w:w="1413" w:type="dxa"/>
            <w:shd w:val="clear" w:color="auto" w:fill="E5B8B7" w:themeFill="accent2" w:themeFillTint="66"/>
          </w:tcPr>
          <w:p w14:paraId="220EB0D0" w14:textId="77777777" w:rsidR="00DB2046" w:rsidRPr="00E27A26" w:rsidRDefault="00DB2046" w:rsidP="00E468CA">
            <w:pPr>
              <w:rPr>
                <w:rFonts w:cs="BrtlgmAdvTT86d47313"/>
              </w:rPr>
            </w:pPr>
            <w:r w:rsidRPr="00E27A26">
              <w:rPr>
                <w:rFonts w:eastAsia="Times New Roman" w:cs="Times New Roman"/>
                <w:bCs/>
                <w:lang w:eastAsia="en-GB"/>
              </w:rPr>
              <w:t>Fever after treatment</w:t>
            </w:r>
          </w:p>
        </w:tc>
        <w:tc>
          <w:tcPr>
            <w:tcW w:w="1276" w:type="dxa"/>
            <w:shd w:val="clear" w:color="auto" w:fill="E5B8B7" w:themeFill="accent2" w:themeFillTint="66"/>
          </w:tcPr>
          <w:p w14:paraId="28A1D004" w14:textId="77777777" w:rsidR="00DB2046" w:rsidRPr="00E27A26" w:rsidRDefault="00DB2046" w:rsidP="00E468CA">
            <w:pPr>
              <w:jc w:val="center"/>
              <w:rPr>
                <w:rFonts w:cs="BrtlgmAdvTT86d47313"/>
              </w:rPr>
            </w:pPr>
            <w:r w:rsidRPr="00E27A26">
              <w:rPr>
                <w:rFonts w:cs="BrtlgmAdvTT86d47313"/>
              </w:rPr>
              <w:t>2/3</w:t>
            </w:r>
          </w:p>
        </w:tc>
        <w:tc>
          <w:tcPr>
            <w:tcW w:w="1260" w:type="dxa"/>
            <w:shd w:val="clear" w:color="auto" w:fill="E5B8B7" w:themeFill="accent2" w:themeFillTint="66"/>
          </w:tcPr>
          <w:p w14:paraId="62B5E29F"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76C3DE4D"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5334296E"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13264BBD"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3F343EEB"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112E9350" w14:textId="77777777" w:rsidTr="00E468CA">
        <w:tc>
          <w:tcPr>
            <w:tcW w:w="1413" w:type="dxa"/>
            <w:shd w:val="clear" w:color="auto" w:fill="E5B8B7" w:themeFill="accent2" w:themeFillTint="66"/>
          </w:tcPr>
          <w:p w14:paraId="1032576F" w14:textId="77777777" w:rsidR="00DB2046" w:rsidRPr="00E27A26" w:rsidRDefault="00DB2046" w:rsidP="00E468CA">
            <w:pPr>
              <w:rPr>
                <w:rFonts w:cs="BrtlgmAdvTT86d47313"/>
                <w:highlight w:val="green"/>
              </w:rPr>
            </w:pPr>
            <w:r w:rsidRPr="00E27A26">
              <w:rPr>
                <w:rFonts w:eastAsia="Times New Roman" w:cs="Times New Roman"/>
                <w:bCs/>
                <w:lang w:eastAsia="en-GB"/>
              </w:rPr>
              <w:t>Duration of drainage</w:t>
            </w:r>
          </w:p>
        </w:tc>
        <w:tc>
          <w:tcPr>
            <w:tcW w:w="1276" w:type="dxa"/>
            <w:shd w:val="clear" w:color="auto" w:fill="E5B8B7" w:themeFill="accent2" w:themeFillTint="66"/>
          </w:tcPr>
          <w:p w14:paraId="7650EC73"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198C01A6"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2B27F92D"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378EEBD8"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00FA95AA"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284C4638"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78A30240" w14:textId="77777777" w:rsidTr="00E468CA">
        <w:tc>
          <w:tcPr>
            <w:tcW w:w="1413" w:type="dxa"/>
            <w:shd w:val="clear" w:color="auto" w:fill="E5B8B7" w:themeFill="accent2" w:themeFillTint="66"/>
          </w:tcPr>
          <w:p w14:paraId="42D60F2F" w14:textId="77777777" w:rsidR="00DB2046" w:rsidRPr="00E27A26" w:rsidRDefault="00DB2046" w:rsidP="00E468CA">
            <w:pPr>
              <w:rPr>
                <w:rFonts w:cs="BrtlgmAdvTT86d47313"/>
              </w:rPr>
            </w:pPr>
            <w:r w:rsidRPr="00E27A26">
              <w:rPr>
                <w:rFonts w:eastAsia="Times New Roman" w:cs="Times New Roman"/>
                <w:bCs/>
                <w:lang w:eastAsia="en-GB"/>
              </w:rPr>
              <w:t>Time away from school</w:t>
            </w:r>
          </w:p>
        </w:tc>
        <w:tc>
          <w:tcPr>
            <w:tcW w:w="1276" w:type="dxa"/>
            <w:shd w:val="clear" w:color="auto" w:fill="E5B8B7" w:themeFill="accent2" w:themeFillTint="66"/>
          </w:tcPr>
          <w:p w14:paraId="2911593A"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1998CB75" w14:textId="77777777" w:rsidR="00DB2046" w:rsidRPr="00E27A26" w:rsidRDefault="00DB2046" w:rsidP="00E468CA">
            <w:pPr>
              <w:jc w:val="center"/>
              <w:rPr>
                <w:rFonts w:cs="BrtlgmAdvTT86d47313"/>
              </w:rPr>
            </w:pPr>
            <w:r w:rsidRPr="00E27A26">
              <w:rPr>
                <w:rFonts w:cs="BrtlgmAdvTT86d47313"/>
              </w:rPr>
              <w:t>9%</w:t>
            </w:r>
          </w:p>
        </w:tc>
        <w:tc>
          <w:tcPr>
            <w:tcW w:w="1187" w:type="dxa"/>
            <w:shd w:val="clear" w:color="auto" w:fill="E5B8B7" w:themeFill="accent2" w:themeFillTint="66"/>
          </w:tcPr>
          <w:p w14:paraId="15C202A0" w14:textId="77777777" w:rsidR="00DB2046" w:rsidRPr="00E27A26" w:rsidRDefault="00DB2046" w:rsidP="00E468CA">
            <w:pPr>
              <w:jc w:val="center"/>
              <w:rPr>
                <w:rFonts w:cs="BrtlgmAdvTT86d47313"/>
              </w:rPr>
            </w:pPr>
            <w:r w:rsidRPr="00E27A26">
              <w:rPr>
                <w:rFonts w:cs="BrtlgmAdvTT86d47313"/>
              </w:rPr>
              <w:t>54%</w:t>
            </w:r>
          </w:p>
        </w:tc>
        <w:tc>
          <w:tcPr>
            <w:tcW w:w="671" w:type="dxa"/>
            <w:shd w:val="clear" w:color="auto" w:fill="E5B8B7" w:themeFill="accent2" w:themeFillTint="66"/>
          </w:tcPr>
          <w:p w14:paraId="4EEB73AA"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39C11BCC"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40542F2F"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7623FED6" w14:textId="77777777" w:rsidTr="00E468CA">
        <w:tc>
          <w:tcPr>
            <w:tcW w:w="1413" w:type="dxa"/>
            <w:shd w:val="clear" w:color="auto" w:fill="FBD4B4" w:themeFill="accent6" w:themeFillTint="66"/>
          </w:tcPr>
          <w:p w14:paraId="209A4BD6" w14:textId="77777777" w:rsidR="00DB2046" w:rsidRPr="00E27A26" w:rsidRDefault="00DB2046" w:rsidP="00E468CA">
            <w:pPr>
              <w:rPr>
                <w:rFonts w:cs="BrtlgmAdvTT86d47313"/>
              </w:rPr>
            </w:pPr>
            <w:r w:rsidRPr="00E27A26">
              <w:rPr>
                <w:rFonts w:eastAsia="Times New Roman" w:cs="Times New Roman"/>
                <w:bCs/>
                <w:lang w:eastAsia="en-GB"/>
              </w:rPr>
              <w:t>Negative appendicectomy</w:t>
            </w:r>
          </w:p>
        </w:tc>
        <w:tc>
          <w:tcPr>
            <w:tcW w:w="1276" w:type="dxa"/>
            <w:shd w:val="clear" w:color="auto" w:fill="FBD4B4" w:themeFill="accent6" w:themeFillTint="66"/>
          </w:tcPr>
          <w:p w14:paraId="5A5C0A83"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FBD4B4" w:themeFill="accent6" w:themeFillTint="66"/>
          </w:tcPr>
          <w:p w14:paraId="180C1F28" w14:textId="77777777" w:rsidR="00DB2046" w:rsidRPr="00E27A26" w:rsidRDefault="00DB2046" w:rsidP="00E468CA">
            <w:pPr>
              <w:jc w:val="center"/>
              <w:rPr>
                <w:rFonts w:cs="BrtlgmAdvTT86d47313"/>
              </w:rPr>
            </w:pPr>
            <w:r w:rsidRPr="00E27A26">
              <w:rPr>
                <w:rFonts w:cs="BrtlgmAdvTT86d47313"/>
              </w:rPr>
              <w:t>91%</w:t>
            </w:r>
          </w:p>
        </w:tc>
        <w:tc>
          <w:tcPr>
            <w:tcW w:w="1187" w:type="dxa"/>
            <w:shd w:val="clear" w:color="auto" w:fill="FBD4B4" w:themeFill="accent6" w:themeFillTint="66"/>
          </w:tcPr>
          <w:p w14:paraId="2413F3A9" w14:textId="77777777" w:rsidR="00DB2046" w:rsidRPr="00E27A26" w:rsidRDefault="00DB2046" w:rsidP="00E468CA">
            <w:pPr>
              <w:jc w:val="center"/>
              <w:rPr>
                <w:rFonts w:cs="BrtlgmAdvTT86d47313"/>
              </w:rPr>
            </w:pPr>
            <w:r w:rsidRPr="00E27A26">
              <w:rPr>
                <w:rFonts w:cs="BrtlgmAdvTT86d47313"/>
              </w:rPr>
              <w:t>0%</w:t>
            </w:r>
          </w:p>
        </w:tc>
        <w:tc>
          <w:tcPr>
            <w:tcW w:w="671" w:type="dxa"/>
            <w:shd w:val="clear" w:color="auto" w:fill="FBD4B4" w:themeFill="accent6" w:themeFillTint="66"/>
          </w:tcPr>
          <w:p w14:paraId="2C7761BA"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FBD4B4" w:themeFill="accent6" w:themeFillTint="66"/>
          </w:tcPr>
          <w:p w14:paraId="7AECF369" w14:textId="77777777" w:rsidR="00DB2046" w:rsidRPr="00E27A26" w:rsidRDefault="00DB2046" w:rsidP="00E468CA">
            <w:pPr>
              <w:jc w:val="center"/>
              <w:rPr>
                <w:rFonts w:cs="BrtlgmAdvTT86d47313"/>
              </w:rPr>
            </w:pPr>
            <w:r w:rsidRPr="00E27A26">
              <w:rPr>
                <w:rFonts w:cs="BrtlgmAdvTT86d47313"/>
              </w:rPr>
              <w:sym w:font="Wingdings" w:char="F0FC"/>
            </w:r>
          </w:p>
        </w:tc>
        <w:tc>
          <w:tcPr>
            <w:tcW w:w="3260" w:type="dxa"/>
            <w:shd w:val="clear" w:color="auto" w:fill="FBD4B4" w:themeFill="accent6" w:themeFillTint="66"/>
          </w:tcPr>
          <w:p w14:paraId="6F42F0FD" w14:textId="77777777" w:rsidR="00DB2046" w:rsidRPr="00E27A26" w:rsidRDefault="00DB2046" w:rsidP="00E468CA">
            <w:pPr>
              <w:rPr>
                <w:rFonts w:cs="BrtlgmAdvTT86d47313"/>
              </w:rPr>
            </w:pPr>
            <w:r w:rsidRPr="00E27A26">
              <w:rPr>
                <w:rFonts w:cs="BrtlgmAdvTT86d47313"/>
              </w:rPr>
              <w:t>Discussed and voted</w:t>
            </w:r>
          </w:p>
        </w:tc>
      </w:tr>
      <w:tr w:rsidR="00DB2046" w:rsidRPr="00E27A26" w14:paraId="7A7E1602" w14:textId="77777777" w:rsidTr="00E468CA">
        <w:tc>
          <w:tcPr>
            <w:tcW w:w="1413" w:type="dxa"/>
            <w:shd w:val="clear" w:color="auto" w:fill="E5B8B7" w:themeFill="accent2" w:themeFillTint="66"/>
          </w:tcPr>
          <w:p w14:paraId="5DF44B5B" w14:textId="77777777" w:rsidR="00DB2046" w:rsidRPr="00E27A26" w:rsidRDefault="00DB2046" w:rsidP="00E468CA">
            <w:pPr>
              <w:rPr>
                <w:rFonts w:cs="BrtlgmAdvTT86d47313"/>
              </w:rPr>
            </w:pPr>
            <w:r w:rsidRPr="00E27A26">
              <w:rPr>
                <w:rFonts w:eastAsia="Times New Roman" w:cs="Times New Roman"/>
                <w:bCs/>
                <w:lang w:eastAsia="en-GB"/>
              </w:rPr>
              <w:t>Other infectious complication</w:t>
            </w:r>
          </w:p>
        </w:tc>
        <w:tc>
          <w:tcPr>
            <w:tcW w:w="1276" w:type="dxa"/>
            <w:shd w:val="clear" w:color="auto" w:fill="E5B8B7" w:themeFill="accent2" w:themeFillTint="66"/>
          </w:tcPr>
          <w:p w14:paraId="7FFBC662"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78F6A61E" w14:textId="77777777" w:rsidR="00DB2046" w:rsidRPr="00E27A26" w:rsidRDefault="00DB2046" w:rsidP="00E468CA">
            <w:pPr>
              <w:jc w:val="center"/>
              <w:rPr>
                <w:rFonts w:cs="BrtlgmAdvTT86d47313"/>
              </w:rPr>
            </w:pPr>
            <w:r w:rsidRPr="00E27A26">
              <w:rPr>
                <w:rFonts w:cs="BrtlgmAdvTT86d47313"/>
              </w:rPr>
              <w:t>30%</w:t>
            </w:r>
          </w:p>
        </w:tc>
        <w:tc>
          <w:tcPr>
            <w:tcW w:w="1187" w:type="dxa"/>
            <w:shd w:val="clear" w:color="auto" w:fill="E5B8B7" w:themeFill="accent2" w:themeFillTint="66"/>
          </w:tcPr>
          <w:p w14:paraId="294FCB4E" w14:textId="77777777" w:rsidR="00DB2046" w:rsidRPr="00E27A26" w:rsidRDefault="00DB2046" w:rsidP="00E468CA">
            <w:pPr>
              <w:jc w:val="center"/>
              <w:rPr>
                <w:rFonts w:cs="BrtlgmAdvTT86d47313"/>
              </w:rPr>
            </w:pPr>
            <w:r w:rsidRPr="00E27A26">
              <w:rPr>
                <w:rFonts w:cs="BrtlgmAdvTT86d47313"/>
              </w:rPr>
              <w:t>50%</w:t>
            </w:r>
          </w:p>
        </w:tc>
        <w:tc>
          <w:tcPr>
            <w:tcW w:w="671" w:type="dxa"/>
            <w:shd w:val="clear" w:color="auto" w:fill="E5B8B7" w:themeFill="accent2" w:themeFillTint="66"/>
          </w:tcPr>
          <w:p w14:paraId="7537334B"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61B7BAC8"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60857248"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3BB08651" w14:textId="77777777" w:rsidTr="00E468CA">
        <w:tc>
          <w:tcPr>
            <w:tcW w:w="1413" w:type="dxa"/>
            <w:shd w:val="clear" w:color="auto" w:fill="E5B8B7" w:themeFill="accent2" w:themeFillTint="66"/>
          </w:tcPr>
          <w:p w14:paraId="521F5378" w14:textId="77777777" w:rsidR="00DB2046" w:rsidRPr="00E27A26" w:rsidRDefault="00DB2046" w:rsidP="00E468CA">
            <w:pPr>
              <w:rPr>
                <w:rFonts w:cs="BrtlgmAdvTT86d47313"/>
              </w:rPr>
            </w:pPr>
            <w:r w:rsidRPr="00E27A26">
              <w:rPr>
                <w:rFonts w:eastAsia="Times New Roman" w:cs="Times New Roman"/>
                <w:bCs/>
                <w:lang w:eastAsia="en-GB"/>
              </w:rPr>
              <w:t>Blood markers of inflammation</w:t>
            </w:r>
          </w:p>
        </w:tc>
        <w:tc>
          <w:tcPr>
            <w:tcW w:w="1276" w:type="dxa"/>
            <w:shd w:val="clear" w:color="auto" w:fill="E5B8B7" w:themeFill="accent2" w:themeFillTint="66"/>
          </w:tcPr>
          <w:p w14:paraId="16D20F78"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13A81F26"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33BFC341"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5EB27545"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7F49BE0A"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4B0C8E00"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166110E6" w14:textId="77777777" w:rsidTr="00E468CA">
        <w:tc>
          <w:tcPr>
            <w:tcW w:w="1413" w:type="dxa"/>
            <w:shd w:val="clear" w:color="auto" w:fill="E5B8B7" w:themeFill="accent2" w:themeFillTint="66"/>
          </w:tcPr>
          <w:p w14:paraId="7E1DB5FA" w14:textId="77777777" w:rsidR="00DB2046" w:rsidRPr="00E27A26" w:rsidRDefault="00DB2046" w:rsidP="00E468CA">
            <w:pPr>
              <w:rPr>
                <w:rFonts w:cs="BrtlgmAdvTT86d47313"/>
              </w:rPr>
            </w:pPr>
            <w:r w:rsidRPr="00E27A26">
              <w:rPr>
                <w:rFonts w:eastAsia="Times New Roman" w:cs="Times New Roman"/>
                <w:bCs/>
                <w:lang w:eastAsia="en-GB"/>
              </w:rPr>
              <w:t>Analgesia</w:t>
            </w:r>
          </w:p>
        </w:tc>
        <w:tc>
          <w:tcPr>
            <w:tcW w:w="1276" w:type="dxa"/>
            <w:shd w:val="clear" w:color="auto" w:fill="E5B8B7" w:themeFill="accent2" w:themeFillTint="66"/>
          </w:tcPr>
          <w:p w14:paraId="54DB2EE1"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77A25FB3"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2B3E60CC"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131434E0"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093D22C9"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096C2F59"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64B0D0C0" w14:textId="77777777" w:rsidTr="00E468CA">
        <w:tc>
          <w:tcPr>
            <w:tcW w:w="1413" w:type="dxa"/>
            <w:shd w:val="clear" w:color="auto" w:fill="E5B8B7" w:themeFill="accent2" w:themeFillTint="66"/>
          </w:tcPr>
          <w:p w14:paraId="24D1F770" w14:textId="77777777" w:rsidR="00DB2046" w:rsidRPr="00E27A26" w:rsidRDefault="00DB2046" w:rsidP="00E468CA">
            <w:pPr>
              <w:rPr>
                <w:rFonts w:cs="BrtlgmAdvTT86d47313"/>
              </w:rPr>
            </w:pPr>
            <w:r w:rsidRPr="00E27A26">
              <w:rPr>
                <w:rFonts w:eastAsia="Times New Roman" w:cs="Times New Roman"/>
                <w:bCs/>
                <w:lang w:eastAsia="en-GB"/>
              </w:rPr>
              <w:t>Bacterial peritoneal cultures</w:t>
            </w:r>
          </w:p>
        </w:tc>
        <w:tc>
          <w:tcPr>
            <w:tcW w:w="1276" w:type="dxa"/>
            <w:shd w:val="clear" w:color="auto" w:fill="E5B8B7" w:themeFill="accent2" w:themeFillTint="66"/>
          </w:tcPr>
          <w:p w14:paraId="260E39CA"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0ACBB368"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43AE5906"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129A1685"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3C5EAFE7"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178F049E"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7235A399" w14:textId="77777777" w:rsidTr="00E468CA">
        <w:tc>
          <w:tcPr>
            <w:tcW w:w="1413" w:type="dxa"/>
            <w:shd w:val="clear" w:color="auto" w:fill="E5B8B7" w:themeFill="accent2" w:themeFillTint="66"/>
          </w:tcPr>
          <w:p w14:paraId="6E454E28" w14:textId="77777777" w:rsidR="00DB2046" w:rsidRPr="00E27A26" w:rsidRDefault="00DB2046" w:rsidP="00E468CA">
            <w:pPr>
              <w:rPr>
                <w:rFonts w:cs="BrtlgmAdvTT86d47313"/>
              </w:rPr>
            </w:pPr>
            <w:r w:rsidRPr="00E27A26">
              <w:rPr>
                <w:rFonts w:eastAsia="Times New Roman" w:cs="Times New Roman"/>
                <w:bCs/>
                <w:lang w:eastAsia="en-GB"/>
              </w:rPr>
              <w:t>Wound healing time</w:t>
            </w:r>
          </w:p>
        </w:tc>
        <w:tc>
          <w:tcPr>
            <w:tcW w:w="1276" w:type="dxa"/>
            <w:shd w:val="clear" w:color="auto" w:fill="E5B8B7" w:themeFill="accent2" w:themeFillTint="66"/>
          </w:tcPr>
          <w:p w14:paraId="73D450C2"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332B28F9"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19CFB419"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503CDC2D"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49D793EC"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6E529BF3"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734582E3" w14:textId="77777777" w:rsidTr="00E468CA">
        <w:tc>
          <w:tcPr>
            <w:tcW w:w="1413" w:type="dxa"/>
            <w:shd w:val="clear" w:color="auto" w:fill="E5B8B7" w:themeFill="accent2" w:themeFillTint="66"/>
          </w:tcPr>
          <w:p w14:paraId="0ED21B32" w14:textId="77777777" w:rsidR="00DB2046" w:rsidRPr="00E27A26" w:rsidRDefault="00DB2046" w:rsidP="00E468CA">
            <w:pPr>
              <w:rPr>
                <w:rFonts w:cs="BrtlgmAdvTT86d47313"/>
              </w:rPr>
            </w:pPr>
            <w:r w:rsidRPr="00E27A26">
              <w:rPr>
                <w:rFonts w:eastAsia="Times New Roman" w:cs="Times New Roman"/>
                <w:bCs/>
                <w:lang w:eastAsia="en-GB"/>
              </w:rPr>
              <w:lastRenderedPageBreak/>
              <w:t>Cosmesis</w:t>
            </w:r>
          </w:p>
        </w:tc>
        <w:tc>
          <w:tcPr>
            <w:tcW w:w="1276" w:type="dxa"/>
            <w:shd w:val="clear" w:color="auto" w:fill="E5B8B7" w:themeFill="accent2" w:themeFillTint="66"/>
          </w:tcPr>
          <w:p w14:paraId="2D6A1552"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59C0C18E" w14:textId="77777777" w:rsidR="00DB2046" w:rsidRPr="00E27A26" w:rsidRDefault="00DB2046" w:rsidP="00E468CA">
            <w:pPr>
              <w:jc w:val="center"/>
              <w:rPr>
                <w:rFonts w:cs="BrtlgmAdvTT86d47313"/>
              </w:rPr>
            </w:pPr>
            <w:r w:rsidRPr="00E27A26">
              <w:rPr>
                <w:rFonts w:cs="BrtlgmAdvTT86d47313"/>
              </w:rPr>
              <w:t>0%</w:t>
            </w:r>
          </w:p>
        </w:tc>
        <w:tc>
          <w:tcPr>
            <w:tcW w:w="1187" w:type="dxa"/>
            <w:shd w:val="clear" w:color="auto" w:fill="E5B8B7" w:themeFill="accent2" w:themeFillTint="66"/>
          </w:tcPr>
          <w:p w14:paraId="52CE4B76" w14:textId="77777777" w:rsidR="00DB2046" w:rsidRPr="00E27A26" w:rsidRDefault="00DB2046" w:rsidP="00E468CA">
            <w:pPr>
              <w:jc w:val="center"/>
              <w:rPr>
                <w:rFonts w:cs="BrtlgmAdvTT86d47313"/>
              </w:rPr>
            </w:pPr>
            <w:r w:rsidRPr="00E27A26">
              <w:rPr>
                <w:rFonts w:cs="BrtlgmAdvTT86d47313"/>
              </w:rPr>
              <w:t>72%</w:t>
            </w:r>
          </w:p>
        </w:tc>
        <w:tc>
          <w:tcPr>
            <w:tcW w:w="671" w:type="dxa"/>
            <w:shd w:val="clear" w:color="auto" w:fill="E5B8B7" w:themeFill="accent2" w:themeFillTint="66"/>
          </w:tcPr>
          <w:p w14:paraId="4F31D6C4"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4609026E"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62AF1F02" w14:textId="77777777" w:rsidR="00DB2046" w:rsidRPr="00E27A26" w:rsidRDefault="00DB2046" w:rsidP="00E468CA">
            <w:pPr>
              <w:rPr>
                <w:rFonts w:cs="BrtlgmAdvTT86d47313"/>
              </w:rPr>
            </w:pPr>
            <w:r w:rsidRPr="00E27A26">
              <w:rPr>
                <w:rFonts w:cs="BrtlgmAdvTT86d47313"/>
              </w:rPr>
              <w:t>Discussed and voted</w:t>
            </w:r>
          </w:p>
        </w:tc>
      </w:tr>
      <w:tr w:rsidR="00DB2046" w:rsidRPr="00E27A26" w14:paraId="5C67A260" w14:textId="77777777" w:rsidTr="00E468CA">
        <w:tc>
          <w:tcPr>
            <w:tcW w:w="1413" w:type="dxa"/>
            <w:shd w:val="clear" w:color="auto" w:fill="E5B8B7" w:themeFill="accent2" w:themeFillTint="66"/>
          </w:tcPr>
          <w:p w14:paraId="4CBB45A3" w14:textId="77777777" w:rsidR="00DB2046" w:rsidRPr="00E27A26" w:rsidRDefault="00DB2046" w:rsidP="00E468CA">
            <w:pPr>
              <w:rPr>
                <w:rFonts w:cs="BrtlgmAdvTT86d47313"/>
              </w:rPr>
            </w:pPr>
            <w:r w:rsidRPr="00E27A26">
              <w:rPr>
                <w:rFonts w:eastAsia="Times New Roman" w:cs="Times New Roman"/>
                <w:bCs/>
                <w:lang w:eastAsia="en-GB"/>
              </w:rPr>
              <w:t>Time away from full activity</w:t>
            </w:r>
          </w:p>
        </w:tc>
        <w:tc>
          <w:tcPr>
            <w:tcW w:w="1276" w:type="dxa"/>
            <w:shd w:val="clear" w:color="auto" w:fill="E5B8B7" w:themeFill="accent2" w:themeFillTint="66"/>
          </w:tcPr>
          <w:p w14:paraId="476B4BC4" w14:textId="77777777" w:rsidR="00DB2046" w:rsidRPr="00E27A26" w:rsidRDefault="00DB2046" w:rsidP="00E468CA">
            <w:pPr>
              <w:jc w:val="center"/>
              <w:rPr>
                <w:rFonts w:cs="BrtlgmAdvTT86d47313"/>
              </w:rPr>
            </w:pPr>
            <w:r w:rsidRPr="00E27A26">
              <w:rPr>
                <w:rFonts w:cs="BrtlgmAdvTT86d47313"/>
              </w:rPr>
              <w:t>1/3</w:t>
            </w:r>
          </w:p>
        </w:tc>
        <w:tc>
          <w:tcPr>
            <w:tcW w:w="1260" w:type="dxa"/>
            <w:shd w:val="clear" w:color="auto" w:fill="E5B8B7" w:themeFill="accent2" w:themeFillTint="66"/>
          </w:tcPr>
          <w:p w14:paraId="7A4677F7" w14:textId="77777777" w:rsidR="00DB2046" w:rsidRPr="00E27A26" w:rsidRDefault="00DB2046" w:rsidP="00E468CA">
            <w:pPr>
              <w:jc w:val="center"/>
              <w:rPr>
                <w:rFonts w:cs="BrtlgmAdvTT86d47313"/>
              </w:rPr>
            </w:pPr>
            <w:r w:rsidRPr="00E27A26">
              <w:rPr>
                <w:rFonts w:cs="BrtlgmAdvTT86d47313"/>
              </w:rPr>
              <w:t>N/A</w:t>
            </w:r>
          </w:p>
        </w:tc>
        <w:tc>
          <w:tcPr>
            <w:tcW w:w="1187" w:type="dxa"/>
            <w:shd w:val="clear" w:color="auto" w:fill="E5B8B7" w:themeFill="accent2" w:themeFillTint="66"/>
          </w:tcPr>
          <w:p w14:paraId="7C752FCB" w14:textId="77777777" w:rsidR="00DB2046" w:rsidRPr="00E27A26" w:rsidRDefault="00DB2046" w:rsidP="00E468CA">
            <w:pPr>
              <w:jc w:val="center"/>
              <w:rPr>
                <w:rFonts w:cs="BrtlgmAdvTT86d47313"/>
              </w:rPr>
            </w:pPr>
            <w:r w:rsidRPr="00E27A26">
              <w:rPr>
                <w:rFonts w:cs="BrtlgmAdvTT86d47313"/>
              </w:rPr>
              <w:t>N/A</w:t>
            </w:r>
          </w:p>
        </w:tc>
        <w:tc>
          <w:tcPr>
            <w:tcW w:w="671" w:type="dxa"/>
            <w:shd w:val="clear" w:color="auto" w:fill="E5B8B7" w:themeFill="accent2" w:themeFillTint="66"/>
          </w:tcPr>
          <w:p w14:paraId="36B782B2"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391DBB8F"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44B12F12" w14:textId="77777777" w:rsidR="00DB2046" w:rsidRPr="00E27A26" w:rsidRDefault="00DB2046" w:rsidP="00E468CA">
            <w:pPr>
              <w:rPr>
                <w:rFonts w:cs="BrtlgmAdvTT86d47313"/>
              </w:rPr>
            </w:pPr>
            <w:r w:rsidRPr="00E27A26">
              <w:rPr>
                <w:rFonts w:cs="BrtlgmAdvTT86d47313"/>
              </w:rPr>
              <w:t>Agreed vote was unnecessary, as no participants opposed excluding the outcome</w:t>
            </w:r>
          </w:p>
        </w:tc>
      </w:tr>
      <w:tr w:rsidR="00DB2046" w:rsidRPr="00E27A26" w14:paraId="4C79941F" w14:textId="77777777" w:rsidTr="00E468CA">
        <w:tc>
          <w:tcPr>
            <w:tcW w:w="1413" w:type="dxa"/>
            <w:shd w:val="clear" w:color="auto" w:fill="E5B8B7" w:themeFill="accent2" w:themeFillTint="66"/>
          </w:tcPr>
          <w:p w14:paraId="0ECD18BE" w14:textId="77777777" w:rsidR="00DB2046" w:rsidRPr="00E27A26" w:rsidRDefault="00DB2046" w:rsidP="00E468CA">
            <w:pPr>
              <w:rPr>
                <w:rFonts w:cs="BrtlgmAdvTT86d47313"/>
              </w:rPr>
            </w:pPr>
            <w:r w:rsidRPr="00E27A26">
              <w:rPr>
                <w:rFonts w:eastAsia="Times New Roman" w:cs="Times New Roman"/>
                <w:bCs/>
                <w:lang w:eastAsia="en-GB"/>
              </w:rPr>
              <w:t>Psychological effects</w:t>
            </w:r>
          </w:p>
        </w:tc>
        <w:tc>
          <w:tcPr>
            <w:tcW w:w="1276" w:type="dxa"/>
            <w:shd w:val="clear" w:color="auto" w:fill="E5B8B7" w:themeFill="accent2" w:themeFillTint="66"/>
          </w:tcPr>
          <w:p w14:paraId="6D3AD8A8"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0596A89C" w14:textId="77777777" w:rsidR="00DB2046" w:rsidRPr="00E27A26" w:rsidRDefault="00DB2046" w:rsidP="00E468CA">
            <w:pPr>
              <w:jc w:val="center"/>
              <w:rPr>
                <w:rFonts w:cs="BrtlgmAdvTT86d47313"/>
              </w:rPr>
            </w:pPr>
            <w:r w:rsidRPr="00E27A26">
              <w:rPr>
                <w:rFonts w:cs="BrtlgmAdvTT86d47313"/>
              </w:rPr>
              <w:t>64%</w:t>
            </w:r>
          </w:p>
        </w:tc>
        <w:tc>
          <w:tcPr>
            <w:tcW w:w="1187" w:type="dxa"/>
            <w:shd w:val="clear" w:color="auto" w:fill="E5B8B7" w:themeFill="accent2" w:themeFillTint="66"/>
          </w:tcPr>
          <w:p w14:paraId="7FCF1AA5" w14:textId="77777777" w:rsidR="00DB2046" w:rsidRPr="00E27A26" w:rsidRDefault="00DB2046" w:rsidP="00E468CA">
            <w:pPr>
              <w:jc w:val="center"/>
              <w:rPr>
                <w:rFonts w:cs="BrtlgmAdvTT86d47313"/>
              </w:rPr>
            </w:pPr>
            <w:r w:rsidRPr="00E27A26">
              <w:rPr>
                <w:rFonts w:cs="BrtlgmAdvTT86d47313"/>
              </w:rPr>
              <w:t>9%</w:t>
            </w:r>
          </w:p>
        </w:tc>
        <w:tc>
          <w:tcPr>
            <w:tcW w:w="671" w:type="dxa"/>
            <w:shd w:val="clear" w:color="auto" w:fill="E5B8B7" w:themeFill="accent2" w:themeFillTint="66"/>
          </w:tcPr>
          <w:p w14:paraId="473E3210"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38136F0C" w14:textId="77777777" w:rsidR="00DB2046" w:rsidRPr="00E27A26" w:rsidRDefault="00DB2046" w:rsidP="00E468CA">
            <w:pPr>
              <w:jc w:val="center"/>
              <w:rPr>
                <w:rFonts w:cs="BrtlgmAdvTT86d47313"/>
              </w:rPr>
            </w:pPr>
            <w:r w:rsidRPr="00E27A26">
              <w:rPr>
                <w:rFonts w:cs="BrtlgmAdvTT86d47313"/>
              </w:rPr>
              <w:sym w:font="Wingdings" w:char="F0FB"/>
            </w:r>
          </w:p>
        </w:tc>
        <w:tc>
          <w:tcPr>
            <w:tcW w:w="3260" w:type="dxa"/>
            <w:shd w:val="clear" w:color="auto" w:fill="E5B8B7" w:themeFill="accent2" w:themeFillTint="66"/>
          </w:tcPr>
          <w:p w14:paraId="5C97F407" w14:textId="77777777" w:rsidR="00DB2046" w:rsidRPr="00E27A26" w:rsidRDefault="00DB2046" w:rsidP="00E468CA">
            <w:pPr>
              <w:rPr>
                <w:rFonts w:cs="BrtlgmAdvTT86d47313"/>
              </w:rPr>
            </w:pPr>
            <w:r w:rsidRPr="00E27A26">
              <w:rPr>
                <w:rFonts w:cs="BrtlgmAdvTT86d47313"/>
              </w:rPr>
              <w:t>Discussed and voted</w:t>
            </w:r>
          </w:p>
        </w:tc>
      </w:tr>
      <w:tr w:rsidR="00DB2046" w:rsidRPr="00E27A26" w14:paraId="369BACDE" w14:textId="77777777" w:rsidTr="00E468CA">
        <w:tc>
          <w:tcPr>
            <w:tcW w:w="1413" w:type="dxa"/>
            <w:shd w:val="clear" w:color="auto" w:fill="E5B8B7" w:themeFill="accent2" w:themeFillTint="66"/>
          </w:tcPr>
          <w:p w14:paraId="6F345275" w14:textId="77777777" w:rsidR="00DB2046" w:rsidRPr="00E27A26" w:rsidRDefault="00DB2046" w:rsidP="00E468CA">
            <w:pPr>
              <w:rPr>
                <w:rFonts w:cs="BrtlgmAdvTT86d47313"/>
              </w:rPr>
            </w:pPr>
            <w:r w:rsidRPr="00E27A26">
              <w:rPr>
                <w:rFonts w:eastAsia="Times New Roman" w:cs="Times New Roman"/>
                <w:bCs/>
                <w:lang w:eastAsia="en-GB"/>
              </w:rPr>
              <w:t>Cost effectiveness</w:t>
            </w:r>
          </w:p>
        </w:tc>
        <w:tc>
          <w:tcPr>
            <w:tcW w:w="1276" w:type="dxa"/>
            <w:shd w:val="clear" w:color="auto" w:fill="E5B8B7" w:themeFill="accent2" w:themeFillTint="66"/>
          </w:tcPr>
          <w:p w14:paraId="454C539B"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1C3039F4" w14:textId="77777777" w:rsidR="00DB2046" w:rsidRPr="00E27A26" w:rsidRDefault="00DB2046" w:rsidP="00E468CA">
            <w:pPr>
              <w:jc w:val="center"/>
              <w:rPr>
                <w:rFonts w:cs="BrtlgmAdvTT86d47313"/>
              </w:rPr>
            </w:pPr>
            <w:r w:rsidRPr="00E27A26">
              <w:rPr>
                <w:rFonts w:cs="BrtlgmAdvTT86d47313"/>
              </w:rPr>
              <w:t>18%</w:t>
            </w:r>
          </w:p>
        </w:tc>
        <w:tc>
          <w:tcPr>
            <w:tcW w:w="1187" w:type="dxa"/>
            <w:shd w:val="clear" w:color="auto" w:fill="E5B8B7" w:themeFill="accent2" w:themeFillTint="66"/>
          </w:tcPr>
          <w:p w14:paraId="012BF48D" w14:textId="77777777" w:rsidR="00DB2046" w:rsidRPr="00E27A26" w:rsidRDefault="00DB2046" w:rsidP="00E468CA">
            <w:pPr>
              <w:jc w:val="center"/>
              <w:rPr>
                <w:rFonts w:cs="BrtlgmAdvTT86d47313"/>
              </w:rPr>
            </w:pPr>
            <w:r w:rsidRPr="00E27A26">
              <w:rPr>
                <w:rFonts w:cs="BrtlgmAdvTT86d47313"/>
              </w:rPr>
              <w:t>45%</w:t>
            </w:r>
          </w:p>
        </w:tc>
        <w:tc>
          <w:tcPr>
            <w:tcW w:w="671" w:type="dxa"/>
            <w:shd w:val="clear" w:color="auto" w:fill="E5B8B7" w:themeFill="accent2" w:themeFillTint="66"/>
          </w:tcPr>
          <w:p w14:paraId="0E516D76" w14:textId="77777777" w:rsidR="00DB2046" w:rsidRPr="00E27A26" w:rsidRDefault="00DB2046" w:rsidP="00E468CA">
            <w:pPr>
              <w:jc w:val="center"/>
              <w:rPr>
                <w:rFonts w:cs="BrtlgmAdvTT86d47313"/>
              </w:rPr>
            </w:pPr>
            <w:r w:rsidRPr="00E27A26">
              <w:rPr>
                <w:rFonts w:cs="BrtlgmAdvTT86d47313"/>
              </w:rPr>
              <w:t>3</w:t>
            </w:r>
          </w:p>
        </w:tc>
        <w:tc>
          <w:tcPr>
            <w:tcW w:w="1276" w:type="dxa"/>
            <w:shd w:val="clear" w:color="auto" w:fill="E5B8B7" w:themeFill="accent2" w:themeFillTint="66"/>
          </w:tcPr>
          <w:p w14:paraId="64E11019"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29337852" w14:textId="77777777" w:rsidR="00DB2046" w:rsidRPr="00E27A26" w:rsidRDefault="00DB2046" w:rsidP="00E468CA">
            <w:pPr>
              <w:rPr>
                <w:rFonts w:cs="BrtlgmAdvTT86d47313"/>
                <w:color w:val="FF0000"/>
              </w:rPr>
            </w:pPr>
            <w:r w:rsidRPr="00E27A26">
              <w:rPr>
                <w:rFonts w:cs="BrtlgmAdvTT86d47313"/>
              </w:rPr>
              <w:t>Discussed and voted</w:t>
            </w:r>
          </w:p>
        </w:tc>
      </w:tr>
      <w:tr w:rsidR="00DB2046" w:rsidRPr="00E27A26" w14:paraId="2D6B7DBF" w14:textId="77777777" w:rsidTr="00E468CA">
        <w:tc>
          <w:tcPr>
            <w:tcW w:w="1413" w:type="dxa"/>
            <w:shd w:val="clear" w:color="auto" w:fill="E5B8B7" w:themeFill="accent2" w:themeFillTint="66"/>
          </w:tcPr>
          <w:p w14:paraId="0D439AA4" w14:textId="77777777" w:rsidR="00DB2046" w:rsidRPr="00E27A26" w:rsidRDefault="00DB2046" w:rsidP="00E468CA">
            <w:pPr>
              <w:rPr>
                <w:rFonts w:eastAsia="Times New Roman" w:cs="Times New Roman"/>
                <w:bCs/>
                <w:lang w:eastAsia="en-GB"/>
              </w:rPr>
            </w:pPr>
            <w:r w:rsidRPr="00E27A26">
              <w:rPr>
                <w:rFonts w:eastAsia="Times New Roman" w:cs="Times New Roman"/>
                <w:bCs/>
                <w:lang w:eastAsia="en-GB"/>
              </w:rPr>
              <w:t>Conversion to open operation</w:t>
            </w:r>
          </w:p>
        </w:tc>
        <w:tc>
          <w:tcPr>
            <w:tcW w:w="1276" w:type="dxa"/>
            <w:shd w:val="clear" w:color="auto" w:fill="E5B8B7" w:themeFill="accent2" w:themeFillTint="66"/>
          </w:tcPr>
          <w:p w14:paraId="75903ED2"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39C6F5CD"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20D08886"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7B12485B"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076EB66F"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3D597F0A"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3AEC26D4" w14:textId="77777777" w:rsidTr="00E468CA">
        <w:tc>
          <w:tcPr>
            <w:tcW w:w="1413" w:type="dxa"/>
            <w:shd w:val="clear" w:color="auto" w:fill="E5B8B7" w:themeFill="accent2" w:themeFillTint="66"/>
          </w:tcPr>
          <w:p w14:paraId="0FC3DD6F" w14:textId="77777777" w:rsidR="00DB2046" w:rsidRPr="00E27A26" w:rsidRDefault="00DB2046" w:rsidP="00E468CA">
            <w:pPr>
              <w:rPr>
                <w:rFonts w:eastAsia="Times New Roman" w:cs="Times New Roman"/>
                <w:bCs/>
                <w:lang w:eastAsia="en-GB"/>
              </w:rPr>
            </w:pPr>
            <w:r w:rsidRPr="00E27A26">
              <w:rPr>
                <w:rFonts w:eastAsia="Times New Roman" w:cs="Times New Roman"/>
                <w:bCs/>
                <w:lang w:eastAsia="en-GB"/>
              </w:rPr>
              <w:t>Unplanned CT scan</w:t>
            </w:r>
          </w:p>
        </w:tc>
        <w:tc>
          <w:tcPr>
            <w:tcW w:w="1276" w:type="dxa"/>
            <w:shd w:val="clear" w:color="auto" w:fill="E5B8B7" w:themeFill="accent2" w:themeFillTint="66"/>
          </w:tcPr>
          <w:p w14:paraId="6812A504"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2E518569"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0877E9C2"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7B4F7E6E"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33B242B0"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58B5362C"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6E9D540E" w14:textId="77777777" w:rsidTr="00E468CA">
        <w:tc>
          <w:tcPr>
            <w:tcW w:w="1413" w:type="dxa"/>
            <w:shd w:val="clear" w:color="auto" w:fill="E5B8B7" w:themeFill="accent2" w:themeFillTint="66"/>
          </w:tcPr>
          <w:p w14:paraId="109A5BA0" w14:textId="77777777" w:rsidR="00DB2046" w:rsidRPr="00E27A26" w:rsidRDefault="00DB2046" w:rsidP="00E468CA">
            <w:pPr>
              <w:rPr>
                <w:rFonts w:cs="BrtlgmAdvTT86d47313"/>
              </w:rPr>
            </w:pPr>
            <w:r w:rsidRPr="00E27A26">
              <w:rPr>
                <w:rFonts w:eastAsia="Times New Roman" w:cs="Times New Roman"/>
                <w:bCs/>
                <w:lang w:eastAsia="en-GB"/>
              </w:rPr>
              <w:t>Time to ambulation</w:t>
            </w:r>
          </w:p>
        </w:tc>
        <w:tc>
          <w:tcPr>
            <w:tcW w:w="1276" w:type="dxa"/>
            <w:shd w:val="clear" w:color="auto" w:fill="E5B8B7" w:themeFill="accent2" w:themeFillTint="66"/>
          </w:tcPr>
          <w:p w14:paraId="0CB9BCFB"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4C9390F8"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542D653E"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6C91CB9F"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303D7345"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407BF61C"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2149B5B4" w14:textId="77777777" w:rsidTr="00E468CA">
        <w:tc>
          <w:tcPr>
            <w:tcW w:w="1413" w:type="dxa"/>
            <w:shd w:val="clear" w:color="auto" w:fill="E5B8B7" w:themeFill="accent2" w:themeFillTint="66"/>
          </w:tcPr>
          <w:p w14:paraId="24AE8CA8" w14:textId="77777777" w:rsidR="00DB2046" w:rsidRPr="00E27A26" w:rsidRDefault="00DB2046" w:rsidP="00E468CA">
            <w:pPr>
              <w:rPr>
                <w:rFonts w:cs="BrtlgmAdvTT86d47313"/>
              </w:rPr>
            </w:pPr>
            <w:r w:rsidRPr="00E27A26">
              <w:rPr>
                <w:rFonts w:eastAsia="Times New Roman" w:cs="Times New Roman"/>
                <w:bCs/>
                <w:lang w:eastAsia="en-GB"/>
              </w:rPr>
              <w:t>Operation time</w:t>
            </w:r>
          </w:p>
        </w:tc>
        <w:tc>
          <w:tcPr>
            <w:tcW w:w="1276" w:type="dxa"/>
            <w:shd w:val="clear" w:color="auto" w:fill="E5B8B7" w:themeFill="accent2" w:themeFillTint="66"/>
          </w:tcPr>
          <w:p w14:paraId="5756CE57"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3836BA1F"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268EFAED"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563D0A66"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7EC4BCA6"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5C862516"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65252D16" w14:textId="77777777" w:rsidTr="00E468CA">
        <w:tc>
          <w:tcPr>
            <w:tcW w:w="1413" w:type="dxa"/>
            <w:shd w:val="clear" w:color="auto" w:fill="E5B8B7" w:themeFill="accent2" w:themeFillTint="66"/>
          </w:tcPr>
          <w:p w14:paraId="23CC85C5" w14:textId="77777777" w:rsidR="00DB2046" w:rsidRPr="00E27A26" w:rsidRDefault="00DB2046" w:rsidP="00E468CA">
            <w:pPr>
              <w:rPr>
                <w:rFonts w:cs="BrtlgmAdvTT86d47313"/>
              </w:rPr>
            </w:pPr>
            <w:r w:rsidRPr="00E27A26">
              <w:rPr>
                <w:rFonts w:eastAsia="Times New Roman" w:cs="Times New Roman"/>
                <w:bCs/>
                <w:lang w:eastAsia="en-GB"/>
              </w:rPr>
              <w:t>Recovery of bowel function</w:t>
            </w:r>
          </w:p>
        </w:tc>
        <w:tc>
          <w:tcPr>
            <w:tcW w:w="1276" w:type="dxa"/>
            <w:shd w:val="clear" w:color="auto" w:fill="E5B8B7" w:themeFill="accent2" w:themeFillTint="66"/>
          </w:tcPr>
          <w:p w14:paraId="7834A610"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16D3A94E"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5112C19E"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579AB1A6"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649E12AE"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1F3F9433"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6817E2F5" w14:textId="77777777" w:rsidTr="00E468CA">
        <w:tc>
          <w:tcPr>
            <w:tcW w:w="1413" w:type="dxa"/>
            <w:shd w:val="clear" w:color="auto" w:fill="E5B8B7" w:themeFill="accent2" w:themeFillTint="66"/>
          </w:tcPr>
          <w:p w14:paraId="5E3F868C" w14:textId="77777777" w:rsidR="00DB2046" w:rsidRPr="00E27A26" w:rsidRDefault="00DB2046" w:rsidP="00E468CA">
            <w:pPr>
              <w:rPr>
                <w:rFonts w:cs="BrtlgmAdvTT86d47313"/>
              </w:rPr>
            </w:pPr>
            <w:r w:rsidRPr="00E27A26">
              <w:rPr>
                <w:rFonts w:eastAsia="Times New Roman" w:cs="Times New Roman"/>
                <w:bCs/>
                <w:lang w:eastAsia="en-GB"/>
              </w:rPr>
              <w:t>Parental stress</w:t>
            </w:r>
          </w:p>
        </w:tc>
        <w:tc>
          <w:tcPr>
            <w:tcW w:w="1276" w:type="dxa"/>
            <w:shd w:val="clear" w:color="auto" w:fill="E5B8B7" w:themeFill="accent2" w:themeFillTint="66"/>
          </w:tcPr>
          <w:p w14:paraId="461995BB"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5E91FDD9"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21C462A6"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0609349A"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2A33B790"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1D15CAF5"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4A90B409" w14:textId="77777777" w:rsidTr="00E468CA">
        <w:tc>
          <w:tcPr>
            <w:tcW w:w="1413" w:type="dxa"/>
            <w:shd w:val="clear" w:color="auto" w:fill="E5B8B7" w:themeFill="accent2" w:themeFillTint="66"/>
          </w:tcPr>
          <w:p w14:paraId="776AB58E" w14:textId="77777777" w:rsidR="00DB2046" w:rsidRPr="00E27A26" w:rsidRDefault="00DB2046" w:rsidP="00E468CA">
            <w:pPr>
              <w:rPr>
                <w:rFonts w:cs="BrtlgmAdvTT86d47313"/>
              </w:rPr>
            </w:pPr>
            <w:r w:rsidRPr="00E27A26">
              <w:rPr>
                <w:rFonts w:eastAsia="Times New Roman" w:cs="Times New Roman"/>
                <w:bCs/>
                <w:lang w:eastAsia="en-GB"/>
              </w:rPr>
              <w:t>Parent time off work</w:t>
            </w:r>
          </w:p>
        </w:tc>
        <w:tc>
          <w:tcPr>
            <w:tcW w:w="1276" w:type="dxa"/>
            <w:shd w:val="clear" w:color="auto" w:fill="E5B8B7" w:themeFill="accent2" w:themeFillTint="66"/>
          </w:tcPr>
          <w:p w14:paraId="53C3FFA5"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21334EE9"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4866FEAF"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324568B3"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2BCE6ECC"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297D64CC"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r w:rsidR="00DB2046" w:rsidRPr="00E27A26" w14:paraId="7BD0CA77" w14:textId="77777777" w:rsidTr="00E468CA">
        <w:tc>
          <w:tcPr>
            <w:tcW w:w="1413" w:type="dxa"/>
            <w:shd w:val="clear" w:color="auto" w:fill="E5B8B7" w:themeFill="accent2" w:themeFillTint="66"/>
          </w:tcPr>
          <w:p w14:paraId="2C579383" w14:textId="77777777" w:rsidR="00DB2046" w:rsidRPr="00E27A26" w:rsidRDefault="00DB2046" w:rsidP="00E468CA">
            <w:pPr>
              <w:rPr>
                <w:rFonts w:cs="BrtlgmAdvTT86d47313"/>
              </w:rPr>
            </w:pPr>
            <w:r w:rsidRPr="00E27A26">
              <w:rPr>
                <w:rFonts w:eastAsia="Times New Roman" w:cs="Times New Roman"/>
                <w:bCs/>
                <w:lang w:eastAsia="en-GB"/>
              </w:rPr>
              <w:t>Time to normal diet</w:t>
            </w:r>
          </w:p>
        </w:tc>
        <w:tc>
          <w:tcPr>
            <w:tcW w:w="1276" w:type="dxa"/>
            <w:shd w:val="clear" w:color="auto" w:fill="E5B8B7" w:themeFill="accent2" w:themeFillTint="66"/>
          </w:tcPr>
          <w:p w14:paraId="36C2E50D" w14:textId="77777777" w:rsidR="00DB2046" w:rsidRPr="00E27A26" w:rsidRDefault="00DB2046" w:rsidP="00E468CA">
            <w:pPr>
              <w:jc w:val="center"/>
              <w:rPr>
                <w:rFonts w:cs="BrtlgmAdvTT86d47313"/>
              </w:rPr>
            </w:pPr>
            <w:r w:rsidRPr="00E27A26">
              <w:rPr>
                <w:rFonts w:cs="BrtlgmAdvTT86d47313"/>
              </w:rPr>
              <w:t>0/3</w:t>
            </w:r>
          </w:p>
        </w:tc>
        <w:tc>
          <w:tcPr>
            <w:tcW w:w="1260" w:type="dxa"/>
            <w:shd w:val="clear" w:color="auto" w:fill="E5B8B7" w:themeFill="accent2" w:themeFillTint="66"/>
          </w:tcPr>
          <w:p w14:paraId="6DDA031B" w14:textId="77777777" w:rsidR="00DB2046" w:rsidRPr="00E27A26" w:rsidRDefault="00DB2046" w:rsidP="00E468CA">
            <w:pPr>
              <w:jc w:val="center"/>
              <w:rPr>
                <w:rFonts w:cs="BrtlgmAdvTT86d47313"/>
                <w:color w:val="FF0000"/>
              </w:rPr>
            </w:pPr>
            <w:r w:rsidRPr="00E27A26">
              <w:rPr>
                <w:rFonts w:cs="BrtlgmAdvTT86d47313"/>
              </w:rPr>
              <w:t>N/A</w:t>
            </w:r>
          </w:p>
        </w:tc>
        <w:tc>
          <w:tcPr>
            <w:tcW w:w="1187" w:type="dxa"/>
            <w:shd w:val="clear" w:color="auto" w:fill="E5B8B7" w:themeFill="accent2" w:themeFillTint="66"/>
          </w:tcPr>
          <w:p w14:paraId="5FB6056A" w14:textId="77777777" w:rsidR="00DB2046" w:rsidRPr="00E27A26" w:rsidRDefault="00DB2046" w:rsidP="00E468CA">
            <w:pPr>
              <w:jc w:val="center"/>
              <w:rPr>
                <w:rFonts w:cs="BrtlgmAdvTT86d47313"/>
                <w:color w:val="FF0000"/>
              </w:rPr>
            </w:pPr>
            <w:r w:rsidRPr="00E27A26">
              <w:rPr>
                <w:rFonts w:cs="BrtlgmAdvTT86d47313"/>
              </w:rPr>
              <w:t>N/A</w:t>
            </w:r>
          </w:p>
        </w:tc>
        <w:tc>
          <w:tcPr>
            <w:tcW w:w="671" w:type="dxa"/>
            <w:shd w:val="clear" w:color="auto" w:fill="E5B8B7" w:themeFill="accent2" w:themeFillTint="66"/>
          </w:tcPr>
          <w:p w14:paraId="64FA8ED8" w14:textId="77777777" w:rsidR="00DB2046" w:rsidRPr="00E27A26" w:rsidRDefault="00DB2046" w:rsidP="00E468CA">
            <w:pPr>
              <w:jc w:val="center"/>
              <w:rPr>
                <w:rFonts w:cs="BrtlgmAdvTT86d47313"/>
              </w:rPr>
            </w:pPr>
            <w:r w:rsidRPr="00E27A26">
              <w:rPr>
                <w:rFonts w:cs="BrtlgmAdvTT86d47313"/>
              </w:rPr>
              <w:t>2</w:t>
            </w:r>
          </w:p>
        </w:tc>
        <w:tc>
          <w:tcPr>
            <w:tcW w:w="1276" w:type="dxa"/>
            <w:shd w:val="clear" w:color="auto" w:fill="E5B8B7" w:themeFill="accent2" w:themeFillTint="66"/>
          </w:tcPr>
          <w:p w14:paraId="7B46DE6A" w14:textId="77777777" w:rsidR="00DB2046" w:rsidRPr="00E27A26" w:rsidRDefault="00DB2046" w:rsidP="00E468CA">
            <w:pPr>
              <w:jc w:val="center"/>
              <w:rPr>
                <w:rFonts w:cs="BrtlgmAdvTT86d47313"/>
                <w:color w:val="FF0000"/>
              </w:rPr>
            </w:pPr>
            <w:r w:rsidRPr="00E27A26">
              <w:rPr>
                <w:rFonts w:cs="BrtlgmAdvTT86d47313"/>
              </w:rPr>
              <w:sym w:font="Wingdings" w:char="F0FB"/>
            </w:r>
          </w:p>
        </w:tc>
        <w:tc>
          <w:tcPr>
            <w:tcW w:w="3260" w:type="dxa"/>
            <w:shd w:val="clear" w:color="auto" w:fill="E5B8B7" w:themeFill="accent2" w:themeFillTint="66"/>
          </w:tcPr>
          <w:p w14:paraId="68CF8290" w14:textId="77777777" w:rsidR="00DB2046" w:rsidRPr="00E27A26" w:rsidRDefault="00DB2046" w:rsidP="00E468CA">
            <w:pPr>
              <w:rPr>
                <w:rFonts w:cs="BrtlgmAdvTT86d47313"/>
                <w:color w:val="FF0000"/>
              </w:rPr>
            </w:pPr>
            <w:r w:rsidRPr="00E27A26">
              <w:rPr>
                <w:rFonts w:cs="BrtlgmAdvTT86d47313"/>
              </w:rPr>
              <w:t>Agreed vote was unnecessary, as no participants opposed excluding the outcome</w:t>
            </w:r>
          </w:p>
        </w:tc>
      </w:tr>
    </w:tbl>
    <w:p w14:paraId="13F4369D" w14:textId="77777777" w:rsidR="00DB2046" w:rsidRPr="007611CA" w:rsidRDefault="00DB2046" w:rsidP="00DB2046">
      <w:pPr>
        <w:rPr>
          <w:rFonts w:cs="BrtlgmAdvTT86d47313"/>
          <w:sz w:val="24"/>
          <w:szCs w:val="24"/>
        </w:rPr>
      </w:pPr>
      <w:r w:rsidRPr="007611CA">
        <w:rPr>
          <w:rFonts w:cs="BrtlgmAdvTT86d47313"/>
          <w:sz w:val="24"/>
          <w:szCs w:val="24"/>
        </w:rPr>
        <w:t xml:space="preserve">* Suggested that </w:t>
      </w:r>
      <w:r>
        <w:rPr>
          <w:rFonts w:cs="BrtlgmAdvTT86d47313"/>
          <w:sz w:val="24"/>
          <w:szCs w:val="24"/>
        </w:rPr>
        <w:t xml:space="preserve">future studies </w:t>
      </w:r>
      <w:r w:rsidRPr="007611CA">
        <w:rPr>
          <w:rFonts w:cs="BrtlgmAdvTT86d47313"/>
          <w:sz w:val="24"/>
          <w:szCs w:val="24"/>
        </w:rPr>
        <w:t xml:space="preserve">only need to report if a study includes </w:t>
      </w:r>
      <w:r>
        <w:rPr>
          <w:rFonts w:cs="BrtlgmAdvTT86d47313"/>
          <w:sz w:val="24"/>
          <w:szCs w:val="24"/>
        </w:rPr>
        <w:t>non-operative</w:t>
      </w:r>
      <w:r w:rsidRPr="007611CA">
        <w:rPr>
          <w:rFonts w:cs="BrtlgmAdvTT86d47313"/>
          <w:sz w:val="24"/>
          <w:szCs w:val="24"/>
        </w:rPr>
        <w:t xml:space="preserve"> treatment.</w:t>
      </w:r>
    </w:p>
    <w:p w14:paraId="5ACC14E3" w14:textId="4C43027D" w:rsidR="00E95CD4" w:rsidRDefault="00E95CD4">
      <w:pPr>
        <w:sectPr w:rsidR="00E95CD4" w:rsidSect="00C7783D">
          <w:pgSz w:w="11900" w:h="16840"/>
          <w:pgMar w:top="1440" w:right="1440" w:bottom="1440" w:left="1440" w:header="720" w:footer="720" w:gutter="0"/>
          <w:cols w:space="720"/>
          <w:docGrid w:linePitch="360"/>
        </w:sectPr>
      </w:pPr>
    </w:p>
    <w:p w14:paraId="4DA8EF72" w14:textId="019F6400" w:rsidR="0075342A" w:rsidRDefault="0075342A"/>
    <w:p w14:paraId="4869AE2C" w14:textId="7D56B553" w:rsidR="0075342A" w:rsidRPr="00246380" w:rsidRDefault="00353425" w:rsidP="006A52D8">
      <w:pPr>
        <w:pStyle w:val="Heading3"/>
      </w:pPr>
      <w:bookmarkStart w:id="227" w:name="_Toc27372644"/>
      <w:r>
        <w:t>3</w:t>
      </w:r>
      <w:r w:rsidR="007E123E">
        <w:t>R</w:t>
      </w:r>
      <w:r w:rsidR="00B85F7F">
        <w:t xml:space="preserve">: </w:t>
      </w:r>
      <w:r w:rsidR="0075342A">
        <w:t>Final core outcomes, grouped by OMERACT domains</w:t>
      </w:r>
      <w:bookmarkEnd w:id="227"/>
    </w:p>
    <w:p w14:paraId="194BA534" w14:textId="77777777" w:rsidR="0075342A" w:rsidRPr="007611CA" w:rsidRDefault="0075342A" w:rsidP="0075342A">
      <w:pPr>
        <w:spacing w:after="0"/>
        <w:jc w:val="both"/>
        <w:rPr>
          <w:b/>
          <w:sz w:val="24"/>
          <w:szCs w:val="24"/>
        </w:rPr>
      </w:pPr>
      <w:r w:rsidRPr="007611CA">
        <w:rPr>
          <w:b/>
          <w:noProof/>
          <w:sz w:val="24"/>
          <w:szCs w:val="24"/>
          <w:lang w:eastAsia="en-GB"/>
        </w:rPr>
        <w:drawing>
          <wp:inline distT="0" distB="0" distL="0" distR="0" wp14:anchorId="4EEE9E5E" wp14:editId="487D4E15">
            <wp:extent cx="7486650" cy="2752725"/>
            <wp:effectExtent l="0" t="38100" r="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060D7FDB" w14:textId="77777777" w:rsidR="0075342A" w:rsidRPr="007611CA" w:rsidRDefault="0075342A" w:rsidP="0075342A">
      <w:pPr>
        <w:spacing w:after="0"/>
        <w:jc w:val="both"/>
        <w:rPr>
          <w:b/>
          <w:sz w:val="24"/>
          <w:szCs w:val="24"/>
        </w:rPr>
      </w:pPr>
    </w:p>
    <w:p w14:paraId="33A2917E" w14:textId="77777777" w:rsidR="00E95CD4" w:rsidRDefault="00E95CD4" w:rsidP="000B01D0">
      <w:pPr>
        <w:sectPr w:rsidR="00E95CD4" w:rsidSect="006A52D8">
          <w:pgSz w:w="16840" w:h="11900" w:orient="landscape"/>
          <w:pgMar w:top="1440" w:right="1440" w:bottom="1440" w:left="1440" w:header="720" w:footer="720" w:gutter="0"/>
          <w:cols w:space="720"/>
          <w:docGrid w:linePitch="360"/>
        </w:sectPr>
      </w:pPr>
    </w:p>
    <w:p w14:paraId="4D0ABA97" w14:textId="21AC99F4" w:rsidR="00BB00AB" w:rsidRDefault="00353425" w:rsidP="006A52D8">
      <w:pPr>
        <w:pStyle w:val="Heading3"/>
      </w:pPr>
      <w:bookmarkStart w:id="228" w:name="_S_-_"/>
      <w:bookmarkStart w:id="229" w:name="_Toc27372645"/>
      <w:bookmarkEnd w:id="228"/>
      <w:r>
        <w:lastRenderedPageBreak/>
        <w:t>3</w:t>
      </w:r>
      <w:r w:rsidR="00BB00AB">
        <w:t>S</w:t>
      </w:r>
      <w:r w:rsidR="00B85F7F">
        <w:t xml:space="preserve">: </w:t>
      </w:r>
      <w:r w:rsidR="00BB00AB" w:rsidRPr="005110EB">
        <w:t>Participants’ ranked votes for a primary outcome in a future trial.</w:t>
      </w:r>
      <w:bookmarkEnd w:id="229"/>
    </w:p>
    <w:p w14:paraId="4744D34E" w14:textId="77777777" w:rsidR="00BB00AB" w:rsidRDefault="00BB00AB" w:rsidP="00BB00AB">
      <w:pPr>
        <w:spacing w:after="0"/>
        <w:jc w:val="both"/>
        <w:rPr>
          <w:lang w:eastAsia="en-GB"/>
        </w:rPr>
      </w:pPr>
    </w:p>
    <w:p w14:paraId="366B3991" w14:textId="15CDF3E1" w:rsidR="00BB00AB" w:rsidRPr="005110EB" w:rsidRDefault="00D22E8D" w:rsidP="007971E2">
      <w:pPr>
        <w:pStyle w:val="Caption"/>
      </w:pPr>
      <w:bookmarkStart w:id="230" w:name="_Toc21900222"/>
      <w:r>
        <w:t xml:space="preserve">Table </w:t>
      </w:r>
      <w:r w:rsidR="0092104D">
        <w:fldChar w:fldCharType="begin"/>
      </w:r>
      <w:r w:rsidR="0092104D">
        <w:instrText xml:space="preserve"> SEQ Table \* ARABIC </w:instrText>
      </w:r>
      <w:r w:rsidR="0092104D">
        <w:fldChar w:fldCharType="separate"/>
      </w:r>
      <w:r>
        <w:rPr>
          <w:noProof/>
        </w:rPr>
        <w:t>37</w:t>
      </w:r>
      <w:r w:rsidR="0092104D">
        <w:rPr>
          <w:noProof/>
        </w:rPr>
        <w:fldChar w:fldCharType="end"/>
      </w:r>
      <w:r w:rsidR="00DF53E6">
        <w:t>. Future trial primary outcome rankings</w:t>
      </w:r>
      <w:bookmarkEnd w:id="230"/>
    </w:p>
    <w:p w14:paraId="4A8C4E89" w14:textId="77777777" w:rsidR="00BB00AB" w:rsidRDefault="00BB00AB" w:rsidP="00BB00AB">
      <w:pPr>
        <w:spacing w:after="0"/>
        <w:jc w:val="both"/>
      </w:pPr>
    </w:p>
    <w:tbl>
      <w:tblPr>
        <w:tblW w:w="9629" w:type="dxa"/>
        <w:tblLook w:val="04A0" w:firstRow="1" w:lastRow="0" w:firstColumn="1" w:lastColumn="0" w:noHBand="0" w:noVBand="1"/>
      </w:tblPr>
      <w:tblGrid>
        <w:gridCol w:w="2864"/>
        <w:gridCol w:w="1691"/>
        <w:gridCol w:w="1691"/>
        <w:gridCol w:w="1691"/>
        <w:gridCol w:w="1692"/>
      </w:tblGrid>
      <w:tr w:rsidR="00BB00AB" w:rsidRPr="00E27A26" w14:paraId="0743C090" w14:textId="77777777" w:rsidTr="0010156E">
        <w:trPr>
          <w:trHeight w:val="300"/>
        </w:trPr>
        <w:tc>
          <w:tcPr>
            <w:tcW w:w="2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ADB5F7" w14:textId="77777777" w:rsidR="00BB00AB" w:rsidRPr="00E27A26" w:rsidRDefault="00BB00AB" w:rsidP="0010156E">
            <w:pPr>
              <w:spacing w:after="0"/>
              <w:rPr>
                <w:rFonts w:eastAsia="Times New Roman" w:cs="Times New Roman"/>
                <w:b/>
                <w:bCs/>
                <w:lang w:eastAsia="en-GB"/>
              </w:rPr>
            </w:pPr>
            <w:r w:rsidRPr="00E27A26">
              <w:rPr>
                <w:rFonts w:eastAsia="Times New Roman" w:cs="Times New Roman"/>
                <w:b/>
                <w:bCs/>
                <w:lang w:eastAsia="en-GB"/>
              </w:rPr>
              <w:t>Outcome</w:t>
            </w:r>
          </w:p>
        </w:tc>
        <w:tc>
          <w:tcPr>
            <w:tcW w:w="1691" w:type="dxa"/>
            <w:tcBorders>
              <w:top w:val="single" w:sz="8" w:space="0" w:color="auto"/>
              <w:left w:val="nil"/>
              <w:bottom w:val="nil"/>
              <w:right w:val="single" w:sz="8" w:space="0" w:color="auto"/>
            </w:tcBorders>
            <w:shd w:val="clear" w:color="auto" w:fill="auto"/>
            <w:vAlign w:val="center"/>
            <w:hideMark/>
          </w:tcPr>
          <w:p w14:paraId="3A2A7031" w14:textId="77777777" w:rsidR="00BB00AB" w:rsidRPr="00E27A26" w:rsidRDefault="00BB00AB" w:rsidP="0010156E">
            <w:pPr>
              <w:spacing w:after="0"/>
              <w:jc w:val="center"/>
              <w:rPr>
                <w:rFonts w:eastAsia="Times New Roman" w:cs="Times New Roman"/>
                <w:b/>
                <w:bCs/>
                <w:lang w:eastAsia="en-GB"/>
              </w:rPr>
            </w:pPr>
            <w:r w:rsidRPr="00E27A26">
              <w:rPr>
                <w:rFonts w:eastAsia="Times New Roman" w:cs="Times New Roman"/>
                <w:b/>
                <w:bCs/>
                <w:lang w:eastAsia="en-GB"/>
              </w:rPr>
              <w:t>Young people</w:t>
            </w:r>
          </w:p>
        </w:tc>
        <w:tc>
          <w:tcPr>
            <w:tcW w:w="1691" w:type="dxa"/>
            <w:tcBorders>
              <w:top w:val="single" w:sz="8" w:space="0" w:color="auto"/>
              <w:left w:val="nil"/>
              <w:bottom w:val="nil"/>
              <w:right w:val="single" w:sz="8" w:space="0" w:color="auto"/>
            </w:tcBorders>
            <w:shd w:val="clear" w:color="auto" w:fill="auto"/>
            <w:vAlign w:val="center"/>
            <w:hideMark/>
          </w:tcPr>
          <w:p w14:paraId="091EC8C4" w14:textId="77777777" w:rsidR="00BB00AB" w:rsidRPr="00E27A26" w:rsidRDefault="00BB00AB" w:rsidP="0010156E">
            <w:pPr>
              <w:spacing w:after="0"/>
              <w:jc w:val="center"/>
              <w:rPr>
                <w:rFonts w:eastAsia="Times New Roman" w:cs="Times New Roman"/>
                <w:b/>
                <w:bCs/>
                <w:lang w:eastAsia="en-GB"/>
              </w:rPr>
            </w:pPr>
            <w:r w:rsidRPr="00E27A26">
              <w:rPr>
                <w:rFonts w:eastAsia="Times New Roman" w:cs="Times New Roman"/>
                <w:b/>
                <w:bCs/>
                <w:lang w:eastAsia="en-GB"/>
              </w:rPr>
              <w:t>Parents</w:t>
            </w:r>
          </w:p>
        </w:tc>
        <w:tc>
          <w:tcPr>
            <w:tcW w:w="1691" w:type="dxa"/>
            <w:tcBorders>
              <w:top w:val="single" w:sz="8" w:space="0" w:color="auto"/>
              <w:left w:val="nil"/>
              <w:bottom w:val="nil"/>
              <w:right w:val="single" w:sz="8" w:space="0" w:color="auto"/>
            </w:tcBorders>
            <w:shd w:val="clear" w:color="auto" w:fill="auto"/>
            <w:vAlign w:val="center"/>
          </w:tcPr>
          <w:p w14:paraId="7D08CD2F" w14:textId="77777777" w:rsidR="00BB00AB" w:rsidRPr="00E27A26" w:rsidRDefault="00BB00AB" w:rsidP="0010156E">
            <w:pPr>
              <w:spacing w:after="0"/>
              <w:jc w:val="center"/>
              <w:rPr>
                <w:rFonts w:eastAsia="Times New Roman" w:cs="Times New Roman"/>
                <w:b/>
                <w:bCs/>
                <w:lang w:eastAsia="en-GB"/>
              </w:rPr>
            </w:pPr>
            <w:r w:rsidRPr="00E27A26">
              <w:rPr>
                <w:b/>
                <w:bCs/>
              </w:rPr>
              <w:t>Surgeon N</w:t>
            </w:r>
          </w:p>
        </w:tc>
        <w:tc>
          <w:tcPr>
            <w:tcW w:w="1692" w:type="dxa"/>
            <w:tcBorders>
              <w:top w:val="single" w:sz="8" w:space="0" w:color="auto"/>
              <w:left w:val="nil"/>
              <w:bottom w:val="nil"/>
              <w:right w:val="single" w:sz="8" w:space="0" w:color="auto"/>
            </w:tcBorders>
            <w:shd w:val="clear" w:color="auto" w:fill="auto"/>
            <w:vAlign w:val="center"/>
          </w:tcPr>
          <w:p w14:paraId="55B476F0" w14:textId="77777777" w:rsidR="00BB00AB" w:rsidRPr="00E27A26" w:rsidRDefault="00BB00AB" w:rsidP="0010156E">
            <w:pPr>
              <w:spacing w:after="0"/>
              <w:jc w:val="center"/>
              <w:rPr>
                <w:b/>
                <w:bCs/>
              </w:rPr>
            </w:pPr>
            <w:r w:rsidRPr="00E27A26">
              <w:rPr>
                <w:b/>
                <w:bCs/>
              </w:rPr>
              <w:t>Total</w:t>
            </w:r>
          </w:p>
        </w:tc>
      </w:tr>
      <w:tr w:rsidR="00BB00AB" w:rsidRPr="00E27A26" w14:paraId="634253F1" w14:textId="77777777" w:rsidTr="0010156E">
        <w:trPr>
          <w:trHeight w:val="300"/>
        </w:trPr>
        <w:tc>
          <w:tcPr>
            <w:tcW w:w="2864" w:type="dxa"/>
            <w:vMerge/>
            <w:tcBorders>
              <w:top w:val="single" w:sz="8" w:space="0" w:color="auto"/>
              <w:left w:val="single" w:sz="8" w:space="0" w:color="auto"/>
              <w:bottom w:val="single" w:sz="8" w:space="0" w:color="000000"/>
              <w:right w:val="single" w:sz="8" w:space="0" w:color="auto"/>
            </w:tcBorders>
            <w:vAlign w:val="center"/>
            <w:hideMark/>
          </w:tcPr>
          <w:p w14:paraId="4D3F12F4" w14:textId="77777777" w:rsidR="00BB00AB" w:rsidRPr="00E27A26" w:rsidRDefault="00BB00AB" w:rsidP="0010156E">
            <w:pPr>
              <w:spacing w:after="0"/>
              <w:rPr>
                <w:rFonts w:eastAsia="Times New Roman" w:cs="Times New Roman"/>
                <w:b/>
                <w:bCs/>
                <w:lang w:eastAsia="en-GB"/>
              </w:rPr>
            </w:pPr>
          </w:p>
        </w:tc>
        <w:tc>
          <w:tcPr>
            <w:tcW w:w="1691" w:type="dxa"/>
            <w:tcBorders>
              <w:top w:val="nil"/>
              <w:left w:val="nil"/>
              <w:bottom w:val="single" w:sz="8" w:space="0" w:color="auto"/>
              <w:right w:val="single" w:sz="8" w:space="0" w:color="auto"/>
            </w:tcBorders>
            <w:shd w:val="clear" w:color="auto" w:fill="auto"/>
            <w:vAlign w:val="center"/>
            <w:hideMark/>
          </w:tcPr>
          <w:p w14:paraId="07C6EECA" w14:textId="77777777" w:rsidR="00BB00AB" w:rsidRPr="00E27A26" w:rsidRDefault="00BB00AB" w:rsidP="0010156E">
            <w:pPr>
              <w:spacing w:after="0"/>
              <w:jc w:val="center"/>
              <w:rPr>
                <w:rFonts w:eastAsia="Times New Roman" w:cs="Times New Roman"/>
                <w:b/>
                <w:bCs/>
                <w:lang w:eastAsia="en-GB"/>
              </w:rPr>
            </w:pPr>
            <w:r w:rsidRPr="00E27A26">
              <w:rPr>
                <w:rFonts w:eastAsia="Times New Roman" w:cs="Times New Roman"/>
                <w:b/>
                <w:bCs/>
                <w:lang w:eastAsia="en-GB"/>
              </w:rPr>
              <w:t>n=3</w:t>
            </w:r>
          </w:p>
        </w:tc>
        <w:tc>
          <w:tcPr>
            <w:tcW w:w="1691" w:type="dxa"/>
            <w:tcBorders>
              <w:top w:val="nil"/>
              <w:left w:val="nil"/>
              <w:bottom w:val="single" w:sz="8" w:space="0" w:color="auto"/>
              <w:right w:val="single" w:sz="8" w:space="0" w:color="auto"/>
            </w:tcBorders>
            <w:shd w:val="clear" w:color="auto" w:fill="auto"/>
            <w:vAlign w:val="center"/>
            <w:hideMark/>
          </w:tcPr>
          <w:p w14:paraId="75C36E2E" w14:textId="77777777" w:rsidR="00BB00AB" w:rsidRPr="00E27A26" w:rsidRDefault="00BB00AB" w:rsidP="0010156E">
            <w:pPr>
              <w:spacing w:after="0"/>
              <w:jc w:val="center"/>
              <w:rPr>
                <w:rFonts w:eastAsia="Times New Roman" w:cs="Times New Roman"/>
                <w:b/>
                <w:bCs/>
                <w:lang w:eastAsia="en-GB"/>
              </w:rPr>
            </w:pPr>
            <w:r w:rsidRPr="00E27A26">
              <w:rPr>
                <w:rFonts w:eastAsia="Times New Roman" w:cs="Times New Roman"/>
                <w:b/>
                <w:bCs/>
                <w:lang w:eastAsia="en-GB"/>
              </w:rPr>
              <w:t>n=31</w:t>
            </w:r>
          </w:p>
        </w:tc>
        <w:tc>
          <w:tcPr>
            <w:tcW w:w="1691" w:type="dxa"/>
            <w:tcBorders>
              <w:top w:val="nil"/>
              <w:left w:val="nil"/>
              <w:bottom w:val="single" w:sz="8" w:space="0" w:color="auto"/>
              <w:right w:val="single" w:sz="8" w:space="0" w:color="auto"/>
            </w:tcBorders>
            <w:shd w:val="clear" w:color="auto" w:fill="auto"/>
            <w:vAlign w:val="center"/>
          </w:tcPr>
          <w:p w14:paraId="6566E0C1" w14:textId="77777777" w:rsidR="00BB00AB" w:rsidRPr="00E27A26" w:rsidRDefault="00BB00AB" w:rsidP="0010156E">
            <w:pPr>
              <w:spacing w:after="0"/>
              <w:jc w:val="center"/>
              <w:rPr>
                <w:rFonts w:eastAsia="Times New Roman" w:cs="Times New Roman"/>
                <w:b/>
                <w:bCs/>
                <w:lang w:eastAsia="en-GB"/>
              </w:rPr>
            </w:pPr>
            <w:r w:rsidRPr="00E27A26">
              <w:rPr>
                <w:b/>
                <w:bCs/>
              </w:rPr>
              <w:t>n=54</w:t>
            </w:r>
          </w:p>
        </w:tc>
        <w:tc>
          <w:tcPr>
            <w:tcW w:w="1692" w:type="dxa"/>
            <w:tcBorders>
              <w:top w:val="nil"/>
              <w:left w:val="nil"/>
              <w:bottom w:val="single" w:sz="8" w:space="0" w:color="auto"/>
              <w:right w:val="single" w:sz="8" w:space="0" w:color="auto"/>
            </w:tcBorders>
            <w:shd w:val="clear" w:color="auto" w:fill="auto"/>
            <w:vAlign w:val="center"/>
          </w:tcPr>
          <w:p w14:paraId="36C94AAB" w14:textId="77777777" w:rsidR="00BB00AB" w:rsidRPr="00E27A26" w:rsidRDefault="00BB00AB" w:rsidP="0010156E">
            <w:pPr>
              <w:spacing w:after="0"/>
              <w:jc w:val="center"/>
              <w:rPr>
                <w:b/>
                <w:bCs/>
              </w:rPr>
            </w:pPr>
            <w:r w:rsidRPr="00E27A26">
              <w:rPr>
                <w:b/>
                <w:bCs/>
              </w:rPr>
              <w:t>n=88</w:t>
            </w:r>
          </w:p>
        </w:tc>
      </w:tr>
      <w:tr w:rsidR="00BB00AB" w:rsidRPr="00E27A26" w14:paraId="63988F2D"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029B2BE2"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Antibiotic failure</w:t>
            </w:r>
          </w:p>
        </w:tc>
        <w:tc>
          <w:tcPr>
            <w:tcW w:w="1691" w:type="dxa"/>
            <w:tcBorders>
              <w:top w:val="nil"/>
              <w:left w:val="nil"/>
              <w:bottom w:val="single" w:sz="8" w:space="0" w:color="auto"/>
              <w:right w:val="single" w:sz="8" w:space="0" w:color="auto"/>
            </w:tcBorders>
            <w:shd w:val="clear" w:color="auto" w:fill="auto"/>
            <w:vAlign w:val="center"/>
            <w:hideMark/>
          </w:tcPr>
          <w:p w14:paraId="15EF1CB9" w14:textId="77777777" w:rsidR="00BB00AB" w:rsidRPr="00E27A26" w:rsidRDefault="00BB00AB" w:rsidP="0010156E">
            <w:pPr>
              <w:spacing w:after="0"/>
              <w:jc w:val="center"/>
              <w:rPr>
                <w:rFonts w:eastAsia="Times New Roman" w:cs="Times New Roman"/>
                <w:color w:val="000000"/>
                <w:lang w:eastAsia="en-GB"/>
              </w:rPr>
            </w:pPr>
            <w:r w:rsidRPr="00E27A26">
              <w:rPr>
                <w:rFonts w:eastAsia="Times New Roman" w:cs="Times New Roman"/>
                <w:color w:val="000000"/>
                <w:lang w:eastAsia="en-GB"/>
              </w:rPr>
              <w:t>0 (0%)</w:t>
            </w:r>
          </w:p>
        </w:tc>
        <w:tc>
          <w:tcPr>
            <w:tcW w:w="1691" w:type="dxa"/>
            <w:tcBorders>
              <w:top w:val="nil"/>
              <w:left w:val="nil"/>
              <w:bottom w:val="single" w:sz="8" w:space="0" w:color="auto"/>
              <w:right w:val="single" w:sz="8" w:space="0" w:color="auto"/>
            </w:tcBorders>
            <w:shd w:val="clear" w:color="auto" w:fill="auto"/>
            <w:vAlign w:val="center"/>
            <w:hideMark/>
          </w:tcPr>
          <w:p w14:paraId="112DB1B7" w14:textId="77777777" w:rsidR="00BB00AB" w:rsidRPr="00E27A26" w:rsidRDefault="00BB00AB" w:rsidP="0010156E">
            <w:pPr>
              <w:spacing w:after="0"/>
              <w:jc w:val="center"/>
              <w:rPr>
                <w:rFonts w:eastAsia="Times New Roman" w:cs="Times New Roman"/>
                <w:color w:val="000000"/>
                <w:lang w:eastAsia="en-GB"/>
              </w:rPr>
            </w:pPr>
            <w:r w:rsidRPr="00E27A26">
              <w:rPr>
                <w:rFonts w:eastAsia="Times New Roman" w:cs="Times New Roman"/>
                <w:color w:val="000000"/>
                <w:lang w:eastAsia="en-GB"/>
              </w:rPr>
              <w:t>18 (58%)</w:t>
            </w:r>
          </w:p>
        </w:tc>
        <w:tc>
          <w:tcPr>
            <w:tcW w:w="1691" w:type="dxa"/>
            <w:tcBorders>
              <w:top w:val="nil"/>
              <w:left w:val="nil"/>
              <w:bottom w:val="single" w:sz="8" w:space="0" w:color="auto"/>
              <w:right w:val="single" w:sz="8" w:space="0" w:color="auto"/>
            </w:tcBorders>
            <w:shd w:val="clear" w:color="auto" w:fill="auto"/>
            <w:vAlign w:val="center"/>
          </w:tcPr>
          <w:p w14:paraId="21076F0E" w14:textId="77777777" w:rsidR="00BB00AB" w:rsidRPr="00E27A26" w:rsidRDefault="00BB00AB" w:rsidP="0010156E">
            <w:pPr>
              <w:spacing w:after="0"/>
              <w:jc w:val="center"/>
              <w:rPr>
                <w:rFonts w:eastAsia="Times New Roman" w:cs="Times New Roman"/>
                <w:color w:val="000000"/>
                <w:lang w:eastAsia="en-GB"/>
              </w:rPr>
            </w:pPr>
            <w:r w:rsidRPr="00E27A26">
              <w:rPr>
                <w:color w:val="000000"/>
              </w:rPr>
              <w:t>35 (65%)</w:t>
            </w:r>
          </w:p>
        </w:tc>
        <w:tc>
          <w:tcPr>
            <w:tcW w:w="1692" w:type="dxa"/>
            <w:tcBorders>
              <w:top w:val="nil"/>
              <w:left w:val="nil"/>
              <w:bottom w:val="single" w:sz="8" w:space="0" w:color="auto"/>
              <w:right w:val="single" w:sz="8" w:space="0" w:color="auto"/>
            </w:tcBorders>
            <w:shd w:val="clear" w:color="auto" w:fill="auto"/>
            <w:vAlign w:val="center"/>
          </w:tcPr>
          <w:p w14:paraId="353C410E" w14:textId="77777777" w:rsidR="00BB00AB" w:rsidRPr="00E27A26" w:rsidRDefault="00BB00AB" w:rsidP="0010156E">
            <w:pPr>
              <w:spacing w:after="0"/>
              <w:jc w:val="center"/>
              <w:rPr>
                <w:color w:val="000000"/>
              </w:rPr>
            </w:pPr>
            <w:r w:rsidRPr="00E27A26">
              <w:rPr>
                <w:color w:val="000000"/>
              </w:rPr>
              <w:t>53 (60%)</w:t>
            </w:r>
          </w:p>
        </w:tc>
      </w:tr>
      <w:tr w:rsidR="00BB00AB" w:rsidRPr="00E27A26" w14:paraId="3147750D"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6EB98A0F"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Recurrent appendicitis</w:t>
            </w:r>
          </w:p>
        </w:tc>
        <w:tc>
          <w:tcPr>
            <w:tcW w:w="1691" w:type="dxa"/>
            <w:tcBorders>
              <w:top w:val="nil"/>
              <w:left w:val="nil"/>
              <w:bottom w:val="single" w:sz="8" w:space="0" w:color="auto"/>
              <w:right w:val="single" w:sz="8" w:space="0" w:color="auto"/>
            </w:tcBorders>
            <w:shd w:val="clear" w:color="auto" w:fill="auto"/>
            <w:vAlign w:val="center"/>
            <w:hideMark/>
          </w:tcPr>
          <w:p w14:paraId="5EF2640C"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2 (67%)</w:t>
            </w:r>
          </w:p>
        </w:tc>
        <w:tc>
          <w:tcPr>
            <w:tcW w:w="1691" w:type="dxa"/>
            <w:tcBorders>
              <w:top w:val="nil"/>
              <w:left w:val="nil"/>
              <w:bottom w:val="single" w:sz="8" w:space="0" w:color="auto"/>
              <w:right w:val="single" w:sz="8" w:space="0" w:color="auto"/>
            </w:tcBorders>
            <w:shd w:val="clear" w:color="auto" w:fill="auto"/>
            <w:vAlign w:val="center"/>
            <w:hideMark/>
          </w:tcPr>
          <w:p w14:paraId="13F51148"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18 (58%)</w:t>
            </w:r>
          </w:p>
        </w:tc>
        <w:tc>
          <w:tcPr>
            <w:tcW w:w="1691" w:type="dxa"/>
            <w:tcBorders>
              <w:top w:val="nil"/>
              <w:left w:val="nil"/>
              <w:bottom w:val="single" w:sz="8" w:space="0" w:color="auto"/>
              <w:right w:val="single" w:sz="8" w:space="0" w:color="auto"/>
            </w:tcBorders>
            <w:shd w:val="clear" w:color="auto" w:fill="auto"/>
            <w:vAlign w:val="center"/>
          </w:tcPr>
          <w:p w14:paraId="3BA4A05E" w14:textId="77777777" w:rsidR="00BB00AB" w:rsidRPr="00E27A26" w:rsidRDefault="00BB00AB" w:rsidP="0010156E">
            <w:pPr>
              <w:spacing w:after="0"/>
              <w:jc w:val="center"/>
              <w:rPr>
                <w:rFonts w:eastAsia="Times New Roman" w:cs="Times New Roman"/>
                <w:lang w:eastAsia="en-GB"/>
              </w:rPr>
            </w:pPr>
            <w:r w:rsidRPr="00E27A26">
              <w:rPr>
                <w:color w:val="000000"/>
              </w:rPr>
              <w:t>24(44%)</w:t>
            </w:r>
          </w:p>
        </w:tc>
        <w:tc>
          <w:tcPr>
            <w:tcW w:w="1692" w:type="dxa"/>
            <w:tcBorders>
              <w:top w:val="nil"/>
              <w:left w:val="nil"/>
              <w:bottom w:val="single" w:sz="8" w:space="0" w:color="auto"/>
              <w:right w:val="single" w:sz="8" w:space="0" w:color="auto"/>
            </w:tcBorders>
            <w:shd w:val="clear" w:color="auto" w:fill="auto"/>
            <w:vAlign w:val="center"/>
          </w:tcPr>
          <w:p w14:paraId="35A90C3E" w14:textId="77777777" w:rsidR="00BB00AB" w:rsidRPr="00E27A26" w:rsidRDefault="00BB00AB" w:rsidP="0010156E">
            <w:pPr>
              <w:spacing w:after="0"/>
              <w:jc w:val="center"/>
              <w:rPr>
                <w:color w:val="000000"/>
              </w:rPr>
            </w:pPr>
            <w:r w:rsidRPr="00E27A26">
              <w:t>44 (50%)</w:t>
            </w:r>
          </w:p>
        </w:tc>
      </w:tr>
      <w:tr w:rsidR="00BB00AB" w:rsidRPr="00E27A26" w14:paraId="472DCA01"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1D6234FD"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Readmission</w:t>
            </w:r>
          </w:p>
        </w:tc>
        <w:tc>
          <w:tcPr>
            <w:tcW w:w="1691" w:type="dxa"/>
            <w:tcBorders>
              <w:top w:val="nil"/>
              <w:left w:val="nil"/>
              <w:bottom w:val="single" w:sz="8" w:space="0" w:color="auto"/>
              <w:right w:val="single" w:sz="8" w:space="0" w:color="auto"/>
            </w:tcBorders>
            <w:shd w:val="clear" w:color="auto" w:fill="auto"/>
            <w:vAlign w:val="center"/>
            <w:hideMark/>
          </w:tcPr>
          <w:p w14:paraId="5B978967"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5F7F16CC"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11 (36%)</w:t>
            </w:r>
          </w:p>
        </w:tc>
        <w:tc>
          <w:tcPr>
            <w:tcW w:w="1691" w:type="dxa"/>
            <w:tcBorders>
              <w:top w:val="nil"/>
              <w:left w:val="nil"/>
              <w:bottom w:val="single" w:sz="8" w:space="0" w:color="auto"/>
              <w:right w:val="single" w:sz="8" w:space="0" w:color="auto"/>
            </w:tcBorders>
            <w:shd w:val="clear" w:color="auto" w:fill="auto"/>
            <w:vAlign w:val="center"/>
          </w:tcPr>
          <w:p w14:paraId="299A7CE8" w14:textId="77777777" w:rsidR="00BB00AB" w:rsidRPr="00E27A26" w:rsidRDefault="00BB00AB" w:rsidP="0010156E">
            <w:pPr>
              <w:spacing w:after="0"/>
              <w:jc w:val="center"/>
              <w:rPr>
                <w:rFonts w:eastAsia="Times New Roman" w:cs="Times New Roman"/>
                <w:lang w:eastAsia="en-GB"/>
              </w:rPr>
            </w:pPr>
            <w:r w:rsidRPr="00E27A26">
              <w:rPr>
                <w:color w:val="000000"/>
              </w:rPr>
              <w:t>25(46%)</w:t>
            </w:r>
          </w:p>
        </w:tc>
        <w:tc>
          <w:tcPr>
            <w:tcW w:w="1692" w:type="dxa"/>
            <w:tcBorders>
              <w:top w:val="nil"/>
              <w:left w:val="nil"/>
              <w:bottom w:val="single" w:sz="8" w:space="0" w:color="auto"/>
              <w:right w:val="single" w:sz="8" w:space="0" w:color="auto"/>
            </w:tcBorders>
            <w:shd w:val="clear" w:color="auto" w:fill="auto"/>
            <w:vAlign w:val="center"/>
          </w:tcPr>
          <w:p w14:paraId="26B6A03B" w14:textId="77777777" w:rsidR="00BB00AB" w:rsidRPr="00E27A26" w:rsidRDefault="00BB00AB" w:rsidP="0010156E">
            <w:pPr>
              <w:spacing w:after="0"/>
              <w:jc w:val="center"/>
              <w:rPr>
                <w:color w:val="000000"/>
              </w:rPr>
            </w:pPr>
            <w:r w:rsidRPr="00E27A26">
              <w:t>37 (42%)</w:t>
            </w:r>
          </w:p>
        </w:tc>
      </w:tr>
      <w:tr w:rsidR="00BB00AB" w:rsidRPr="00E27A26" w14:paraId="37D6891A"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42AB68A5"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Quality of life</w:t>
            </w:r>
          </w:p>
        </w:tc>
        <w:tc>
          <w:tcPr>
            <w:tcW w:w="1691" w:type="dxa"/>
            <w:tcBorders>
              <w:top w:val="nil"/>
              <w:left w:val="nil"/>
              <w:bottom w:val="single" w:sz="8" w:space="0" w:color="auto"/>
              <w:right w:val="single" w:sz="8" w:space="0" w:color="auto"/>
            </w:tcBorders>
            <w:shd w:val="clear" w:color="auto" w:fill="auto"/>
            <w:vAlign w:val="center"/>
            <w:hideMark/>
          </w:tcPr>
          <w:p w14:paraId="44DA6B71"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2 (67%)</w:t>
            </w:r>
          </w:p>
        </w:tc>
        <w:tc>
          <w:tcPr>
            <w:tcW w:w="1691" w:type="dxa"/>
            <w:tcBorders>
              <w:top w:val="nil"/>
              <w:left w:val="nil"/>
              <w:bottom w:val="single" w:sz="8" w:space="0" w:color="auto"/>
              <w:right w:val="single" w:sz="8" w:space="0" w:color="auto"/>
            </w:tcBorders>
            <w:shd w:val="clear" w:color="auto" w:fill="auto"/>
            <w:vAlign w:val="center"/>
            <w:hideMark/>
          </w:tcPr>
          <w:p w14:paraId="0A589E4D"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15 (48%)</w:t>
            </w:r>
          </w:p>
        </w:tc>
        <w:tc>
          <w:tcPr>
            <w:tcW w:w="1691" w:type="dxa"/>
            <w:tcBorders>
              <w:top w:val="nil"/>
              <w:left w:val="nil"/>
              <w:bottom w:val="single" w:sz="8" w:space="0" w:color="auto"/>
              <w:right w:val="single" w:sz="8" w:space="0" w:color="auto"/>
            </w:tcBorders>
            <w:shd w:val="clear" w:color="auto" w:fill="auto"/>
            <w:vAlign w:val="center"/>
          </w:tcPr>
          <w:p w14:paraId="04BDB80F" w14:textId="77777777" w:rsidR="00BB00AB" w:rsidRPr="00E27A26" w:rsidRDefault="00BB00AB" w:rsidP="0010156E">
            <w:pPr>
              <w:spacing w:after="0"/>
              <w:jc w:val="center"/>
              <w:rPr>
                <w:rFonts w:eastAsia="Times New Roman" w:cs="Times New Roman"/>
                <w:lang w:eastAsia="en-GB"/>
              </w:rPr>
            </w:pPr>
            <w:r w:rsidRPr="00E27A26">
              <w:rPr>
                <w:color w:val="000000"/>
              </w:rPr>
              <w:t>14(26%)</w:t>
            </w:r>
          </w:p>
        </w:tc>
        <w:tc>
          <w:tcPr>
            <w:tcW w:w="1692" w:type="dxa"/>
            <w:tcBorders>
              <w:top w:val="nil"/>
              <w:left w:val="nil"/>
              <w:bottom w:val="single" w:sz="8" w:space="0" w:color="auto"/>
              <w:right w:val="single" w:sz="8" w:space="0" w:color="auto"/>
            </w:tcBorders>
            <w:shd w:val="clear" w:color="auto" w:fill="auto"/>
            <w:vAlign w:val="center"/>
          </w:tcPr>
          <w:p w14:paraId="7D4AC0E2" w14:textId="77777777" w:rsidR="00BB00AB" w:rsidRPr="00E27A26" w:rsidRDefault="00BB00AB" w:rsidP="0010156E">
            <w:pPr>
              <w:spacing w:after="0"/>
              <w:jc w:val="center"/>
              <w:rPr>
                <w:color w:val="000000"/>
              </w:rPr>
            </w:pPr>
            <w:r w:rsidRPr="00E27A26">
              <w:t>31 (35%)</w:t>
            </w:r>
          </w:p>
        </w:tc>
      </w:tr>
      <w:tr w:rsidR="00BB00AB" w:rsidRPr="00E27A26" w14:paraId="56FD723A"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3C566C9C"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Wound infection</w:t>
            </w:r>
          </w:p>
        </w:tc>
        <w:tc>
          <w:tcPr>
            <w:tcW w:w="1691" w:type="dxa"/>
            <w:tcBorders>
              <w:top w:val="nil"/>
              <w:left w:val="nil"/>
              <w:bottom w:val="single" w:sz="8" w:space="0" w:color="auto"/>
              <w:right w:val="single" w:sz="8" w:space="0" w:color="auto"/>
            </w:tcBorders>
            <w:shd w:val="clear" w:color="auto" w:fill="auto"/>
            <w:vAlign w:val="center"/>
            <w:hideMark/>
          </w:tcPr>
          <w:p w14:paraId="5A915F0F"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3 (100%)</w:t>
            </w:r>
          </w:p>
        </w:tc>
        <w:tc>
          <w:tcPr>
            <w:tcW w:w="1691" w:type="dxa"/>
            <w:tcBorders>
              <w:top w:val="nil"/>
              <w:left w:val="nil"/>
              <w:bottom w:val="single" w:sz="8" w:space="0" w:color="auto"/>
              <w:right w:val="single" w:sz="8" w:space="0" w:color="auto"/>
            </w:tcBorders>
            <w:shd w:val="clear" w:color="auto" w:fill="auto"/>
            <w:vAlign w:val="center"/>
            <w:hideMark/>
          </w:tcPr>
          <w:p w14:paraId="15F899BE"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14 (45%)</w:t>
            </w:r>
          </w:p>
        </w:tc>
        <w:tc>
          <w:tcPr>
            <w:tcW w:w="1691" w:type="dxa"/>
            <w:tcBorders>
              <w:top w:val="nil"/>
              <w:left w:val="nil"/>
              <w:bottom w:val="single" w:sz="8" w:space="0" w:color="auto"/>
              <w:right w:val="single" w:sz="8" w:space="0" w:color="auto"/>
            </w:tcBorders>
            <w:shd w:val="clear" w:color="auto" w:fill="auto"/>
            <w:vAlign w:val="center"/>
          </w:tcPr>
          <w:p w14:paraId="7D2ED8F3" w14:textId="77777777" w:rsidR="00BB00AB" w:rsidRPr="00E27A26" w:rsidRDefault="00BB00AB" w:rsidP="0010156E">
            <w:pPr>
              <w:spacing w:after="0"/>
              <w:jc w:val="center"/>
              <w:rPr>
                <w:rFonts w:eastAsia="Times New Roman" w:cs="Times New Roman"/>
                <w:lang w:eastAsia="en-GB"/>
              </w:rPr>
            </w:pPr>
            <w:r w:rsidRPr="00E27A26">
              <w:rPr>
                <w:color w:val="000000"/>
              </w:rPr>
              <w:t>11(20%)</w:t>
            </w:r>
          </w:p>
        </w:tc>
        <w:tc>
          <w:tcPr>
            <w:tcW w:w="1692" w:type="dxa"/>
            <w:tcBorders>
              <w:top w:val="nil"/>
              <w:left w:val="nil"/>
              <w:bottom w:val="single" w:sz="8" w:space="0" w:color="auto"/>
              <w:right w:val="single" w:sz="8" w:space="0" w:color="auto"/>
            </w:tcBorders>
            <w:shd w:val="clear" w:color="auto" w:fill="auto"/>
            <w:vAlign w:val="center"/>
          </w:tcPr>
          <w:p w14:paraId="0945D4B2" w14:textId="77777777" w:rsidR="00BB00AB" w:rsidRPr="00E27A26" w:rsidRDefault="00BB00AB" w:rsidP="0010156E">
            <w:pPr>
              <w:spacing w:after="0"/>
              <w:jc w:val="center"/>
              <w:rPr>
                <w:color w:val="000000"/>
              </w:rPr>
            </w:pPr>
            <w:r w:rsidRPr="00E27A26">
              <w:t>28 (32%)</w:t>
            </w:r>
          </w:p>
        </w:tc>
      </w:tr>
      <w:tr w:rsidR="00BB00AB" w:rsidRPr="00E27A26" w14:paraId="25E02CF3"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5413F270"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Death</w:t>
            </w:r>
          </w:p>
        </w:tc>
        <w:tc>
          <w:tcPr>
            <w:tcW w:w="1691" w:type="dxa"/>
            <w:tcBorders>
              <w:top w:val="nil"/>
              <w:left w:val="nil"/>
              <w:bottom w:val="single" w:sz="8" w:space="0" w:color="auto"/>
              <w:right w:val="single" w:sz="8" w:space="0" w:color="auto"/>
            </w:tcBorders>
            <w:shd w:val="clear" w:color="auto" w:fill="auto"/>
            <w:vAlign w:val="center"/>
            <w:hideMark/>
          </w:tcPr>
          <w:p w14:paraId="1C488496"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2513366D"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12 (39%)</w:t>
            </w:r>
          </w:p>
        </w:tc>
        <w:tc>
          <w:tcPr>
            <w:tcW w:w="1691" w:type="dxa"/>
            <w:tcBorders>
              <w:top w:val="nil"/>
              <w:left w:val="nil"/>
              <w:bottom w:val="single" w:sz="8" w:space="0" w:color="auto"/>
              <w:right w:val="single" w:sz="8" w:space="0" w:color="auto"/>
            </w:tcBorders>
            <w:shd w:val="clear" w:color="auto" w:fill="auto"/>
            <w:vAlign w:val="center"/>
          </w:tcPr>
          <w:p w14:paraId="6D1BB575" w14:textId="77777777" w:rsidR="00BB00AB" w:rsidRPr="00E27A26" w:rsidRDefault="00BB00AB" w:rsidP="0010156E">
            <w:pPr>
              <w:spacing w:after="0"/>
              <w:jc w:val="center"/>
              <w:rPr>
                <w:rFonts w:eastAsia="Times New Roman" w:cs="Times New Roman"/>
                <w:lang w:eastAsia="en-GB"/>
              </w:rPr>
            </w:pPr>
            <w:r w:rsidRPr="00E27A26">
              <w:rPr>
                <w:color w:val="000000"/>
              </w:rPr>
              <w:t>12(22%)</w:t>
            </w:r>
          </w:p>
        </w:tc>
        <w:tc>
          <w:tcPr>
            <w:tcW w:w="1692" w:type="dxa"/>
            <w:tcBorders>
              <w:top w:val="nil"/>
              <w:left w:val="nil"/>
              <w:bottom w:val="single" w:sz="8" w:space="0" w:color="auto"/>
              <w:right w:val="single" w:sz="8" w:space="0" w:color="auto"/>
            </w:tcBorders>
            <w:shd w:val="clear" w:color="auto" w:fill="auto"/>
            <w:vAlign w:val="center"/>
          </w:tcPr>
          <w:p w14:paraId="5B0D3CBE" w14:textId="77777777" w:rsidR="00BB00AB" w:rsidRPr="00E27A26" w:rsidRDefault="00BB00AB" w:rsidP="0010156E">
            <w:pPr>
              <w:spacing w:after="0"/>
              <w:jc w:val="center"/>
              <w:rPr>
                <w:color w:val="000000"/>
              </w:rPr>
            </w:pPr>
            <w:r w:rsidRPr="00E27A26">
              <w:t>25 (28%)</w:t>
            </w:r>
          </w:p>
        </w:tc>
      </w:tr>
      <w:tr w:rsidR="00BB00AB" w:rsidRPr="00E27A26" w14:paraId="7FD7B8DD"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24293DA5"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Reoperation</w:t>
            </w:r>
          </w:p>
        </w:tc>
        <w:tc>
          <w:tcPr>
            <w:tcW w:w="1691" w:type="dxa"/>
            <w:tcBorders>
              <w:top w:val="nil"/>
              <w:left w:val="nil"/>
              <w:bottom w:val="single" w:sz="8" w:space="0" w:color="auto"/>
              <w:right w:val="single" w:sz="8" w:space="0" w:color="auto"/>
            </w:tcBorders>
            <w:shd w:val="clear" w:color="auto" w:fill="auto"/>
            <w:vAlign w:val="center"/>
            <w:hideMark/>
          </w:tcPr>
          <w:p w14:paraId="5D2EB4D6"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2 (67%)</w:t>
            </w:r>
          </w:p>
        </w:tc>
        <w:tc>
          <w:tcPr>
            <w:tcW w:w="1691" w:type="dxa"/>
            <w:tcBorders>
              <w:top w:val="nil"/>
              <w:left w:val="nil"/>
              <w:bottom w:val="single" w:sz="8" w:space="0" w:color="auto"/>
              <w:right w:val="single" w:sz="8" w:space="0" w:color="auto"/>
            </w:tcBorders>
            <w:shd w:val="clear" w:color="auto" w:fill="auto"/>
            <w:vAlign w:val="center"/>
            <w:hideMark/>
          </w:tcPr>
          <w:p w14:paraId="63DC6409"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12 (39%)</w:t>
            </w:r>
          </w:p>
        </w:tc>
        <w:tc>
          <w:tcPr>
            <w:tcW w:w="1691" w:type="dxa"/>
            <w:tcBorders>
              <w:top w:val="nil"/>
              <w:left w:val="nil"/>
              <w:bottom w:val="single" w:sz="8" w:space="0" w:color="auto"/>
              <w:right w:val="single" w:sz="8" w:space="0" w:color="auto"/>
            </w:tcBorders>
            <w:shd w:val="clear" w:color="auto" w:fill="auto"/>
            <w:vAlign w:val="center"/>
          </w:tcPr>
          <w:p w14:paraId="18F6957F" w14:textId="77777777" w:rsidR="00BB00AB" w:rsidRPr="00E27A26" w:rsidRDefault="00BB00AB" w:rsidP="0010156E">
            <w:pPr>
              <w:spacing w:after="0"/>
              <w:jc w:val="center"/>
              <w:rPr>
                <w:rFonts w:eastAsia="Times New Roman" w:cs="Times New Roman"/>
                <w:lang w:eastAsia="en-GB"/>
              </w:rPr>
            </w:pPr>
            <w:r w:rsidRPr="00E27A26">
              <w:rPr>
                <w:color w:val="000000"/>
              </w:rPr>
              <w:t>10(19%)</w:t>
            </w:r>
          </w:p>
        </w:tc>
        <w:tc>
          <w:tcPr>
            <w:tcW w:w="1692" w:type="dxa"/>
            <w:tcBorders>
              <w:top w:val="nil"/>
              <w:left w:val="nil"/>
              <w:bottom w:val="single" w:sz="8" w:space="0" w:color="auto"/>
              <w:right w:val="single" w:sz="8" w:space="0" w:color="auto"/>
            </w:tcBorders>
            <w:shd w:val="clear" w:color="auto" w:fill="auto"/>
            <w:vAlign w:val="center"/>
          </w:tcPr>
          <w:p w14:paraId="46D1F603" w14:textId="77777777" w:rsidR="00BB00AB" w:rsidRPr="00E27A26" w:rsidRDefault="00BB00AB" w:rsidP="0010156E">
            <w:pPr>
              <w:spacing w:after="0"/>
              <w:jc w:val="center"/>
              <w:rPr>
                <w:color w:val="000000"/>
              </w:rPr>
            </w:pPr>
            <w:r w:rsidRPr="00E27A26">
              <w:t>24 (27%)</w:t>
            </w:r>
          </w:p>
        </w:tc>
      </w:tr>
      <w:tr w:rsidR="00BB00AB" w:rsidRPr="00E27A26" w14:paraId="457DB637"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11DBE615"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Bowel obstruction</w:t>
            </w:r>
          </w:p>
        </w:tc>
        <w:tc>
          <w:tcPr>
            <w:tcW w:w="1691" w:type="dxa"/>
            <w:tcBorders>
              <w:top w:val="nil"/>
              <w:left w:val="nil"/>
              <w:bottom w:val="single" w:sz="8" w:space="0" w:color="auto"/>
              <w:right w:val="single" w:sz="8" w:space="0" w:color="auto"/>
            </w:tcBorders>
            <w:shd w:val="clear" w:color="auto" w:fill="auto"/>
            <w:vAlign w:val="center"/>
            <w:hideMark/>
          </w:tcPr>
          <w:p w14:paraId="3C166768"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4289C7F7"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9 (29%)</w:t>
            </w:r>
          </w:p>
        </w:tc>
        <w:tc>
          <w:tcPr>
            <w:tcW w:w="1691" w:type="dxa"/>
            <w:tcBorders>
              <w:top w:val="nil"/>
              <w:left w:val="nil"/>
              <w:bottom w:val="single" w:sz="8" w:space="0" w:color="auto"/>
              <w:right w:val="single" w:sz="8" w:space="0" w:color="auto"/>
            </w:tcBorders>
            <w:shd w:val="clear" w:color="auto" w:fill="auto"/>
            <w:vAlign w:val="center"/>
          </w:tcPr>
          <w:p w14:paraId="3AC917A3" w14:textId="77777777" w:rsidR="00BB00AB" w:rsidRPr="00E27A26" w:rsidRDefault="00BB00AB" w:rsidP="0010156E">
            <w:pPr>
              <w:spacing w:after="0"/>
              <w:jc w:val="center"/>
              <w:rPr>
                <w:rFonts w:eastAsia="Times New Roman" w:cs="Times New Roman"/>
                <w:lang w:eastAsia="en-GB"/>
              </w:rPr>
            </w:pPr>
            <w:r w:rsidRPr="00E27A26">
              <w:rPr>
                <w:color w:val="000000"/>
              </w:rPr>
              <w:t>9 (17%)</w:t>
            </w:r>
          </w:p>
        </w:tc>
        <w:tc>
          <w:tcPr>
            <w:tcW w:w="1692" w:type="dxa"/>
            <w:tcBorders>
              <w:top w:val="nil"/>
              <w:left w:val="nil"/>
              <w:bottom w:val="single" w:sz="8" w:space="0" w:color="auto"/>
              <w:right w:val="single" w:sz="8" w:space="0" w:color="auto"/>
            </w:tcBorders>
            <w:shd w:val="clear" w:color="auto" w:fill="auto"/>
            <w:vAlign w:val="center"/>
          </w:tcPr>
          <w:p w14:paraId="4F9C97F0" w14:textId="77777777" w:rsidR="00BB00AB" w:rsidRPr="00E27A26" w:rsidRDefault="00BB00AB" w:rsidP="0010156E">
            <w:pPr>
              <w:spacing w:after="0"/>
              <w:jc w:val="center"/>
              <w:rPr>
                <w:color w:val="000000"/>
              </w:rPr>
            </w:pPr>
            <w:r w:rsidRPr="00E27A26">
              <w:t>19 (22%)</w:t>
            </w:r>
          </w:p>
        </w:tc>
      </w:tr>
      <w:tr w:rsidR="00BB00AB" w:rsidRPr="00E27A26" w14:paraId="25F8965F"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02C448A1"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Other infectious complication</w:t>
            </w:r>
          </w:p>
        </w:tc>
        <w:tc>
          <w:tcPr>
            <w:tcW w:w="1691" w:type="dxa"/>
            <w:tcBorders>
              <w:top w:val="nil"/>
              <w:left w:val="nil"/>
              <w:bottom w:val="single" w:sz="8" w:space="0" w:color="auto"/>
              <w:right w:val="single" w:sz="8" w:space="0" w:color="auto"/>
            </w:tcBorders>
            <w:shd w:val="clear" w:color="auto" w:fill="auto"/>
            <w:vAlign w:val="center"/>
            <w:hideMark/>
          </w:tcPr>
          <w:p w14:paraId="3F230A80"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3E56AB51"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9 (29%)</w:t>
            </w:r>
          </w:p>
        </w:tc>
        <w:tc>
          <w:tcPr>
            <w:tcW w:w="1691" w:type="dxa"/>
            <w:tcBorders>
              <w:top w:val="nil"/>
              <w:left w:val="nil"/>
              <w:bottom w:val="single" w:sz="8" w:space="0" w:color="auto"/>
              <w:right w:val="single" w:sz="8" w:space="0" w:color="auto"/>
            </w:tcBorders>
            <w:shd w:val="clear" w:color="auto" w:fill="auto"/>
            <w:vAlign w:val="center"/>
          </w:tcPr>
          <w:p w14:paraId="1DF7129A" w14:textId="77777777" w:rsidR="00BB00AB" w:rsidRPr="00E27A26" w:rsidRDefault="00BB00AB" w:rsidP="0010156E">
            <w:pPr>
              <w:spacing w:after="0"/>
              <w:jc w:val="center"/>
              <w:rPr>
                <w:rFonts w:eastAsia="Times New Roman" w:cs="Times New Roman"/>
                <w:lang w:eastAsia="en-GB"/>
              </w:rPr>
            </w:pPr>
            <w:r w:rsidRPr="00E27A26">
              <w:rPr>
                <w:color w:val="000000"/>
              </w:rPr>
              <w:t>8 (15%)</w:t>
            </w:r>
          </w:p>
        </w:tc>
        <w:tc>
          <w:tcPr>
            <w:tcW w:w="1692" w:type="dxa"/>
            <w:tcBorders>
              <w:top w:val="nil"/>
              <w:left w:val="nil"/>
              <w:bottom w:val="single" w:sz="8" w:space="0" w:color="auto"/>
              <w:right w:val="single" w:sz="8" w:space="0" w:color="auto"/>
            </w:tcBorders>
            <w:shd w:val="clear" w:color="auto" w:fill="auto"/>
            <w:vAlign w:val="center"/>
          </w:tcPr>
          <w:p w14:paraId="2A915F0F" w14:textId="77777777" w:rsidR="00BB00AB" w:rsidRPr="00E27A26" w:rsidRDefault="00BB00AB" w:rsidP="0010156E">
            <w:pPr>
              <w:spacing w:after="0"/>
              <w:jc w:val="center"/>
              <w:rPr>
                <w:color w:val="000000"/>
              </w:rPr>
            </w:pPr>
            <w:r w:rsidRPr="00E27A26">
              <w:t>18 (20%)</w:t>
            </w:r>
          </w:p>
        </w:tc>
      </w:tr>
      <w:tr w:rsidR="00BB00AB" w:rsidRPr="00E27A26" w14:paraId="0F211F46"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4CAD7EC5"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Negative appendicectomy</w:t>
            </w:r>
          </w:p>
        </w:tc>
        <w:tc>
          <w:tcPr>
            <w:tcW w:w="1691" w:type="dxa"/>
            <w:tcBorders>
              <w:top w:val="nil"/>
              <w:left w:val="nil"/>
              <w:bottom w:val="single" w:sz="8" w:space="0" w:color="auto"/>
              <w:right w:val="single" w:sz="8" w:space="0" w:color="auto"/>
            </w:tcBorders>
            <w:shd w:val="clear" w:color="auto" w:fill="auto"/>
            <w:vAlign w:val="center"/>
            <w:hideMark/>
          </w:tcPr>
          <w:p w14:paraId="36E5379D"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0 (0%)</w:t>
            </w:r>
          </w:p>
        </w:tc>
        <w:tc>
          <w:tcPr>
            <w:tcW w:w="1691" w:type="dxa"/>
            <w:tcBorders>
              <w:top w:val="nil"/>
              <w:left w:val="nil"/>
              <w:bottom w:val="single" w:sz="8" w:space="0" w:color="auto"/>
              <w:right w:val="single" w:sz="8" w:space="0" w:color="auto"/>
            </w:tcBorders>
            <w:shd w:val="clear" w:color="auto" w:fill="auto"/>
            <w:vAlign w:val="center"/>
            <w:hideMark/>
          </w:tcPr>
          <w:p w14:paraId="12935908"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3 (10%)</w:t>
            </w:r>
          </w:p>
        </w:tc>
        <w:tc>
          <w:tcPr>
            <w:tcW w:w="1691" w:type="dxa"/>
            <w:tcBorders>
              <w:top w:val="nil"/>
              <w:left w:val="nil"/>
              <w:bottom w:val="single" w:sz="8" w:space="0" w:color="auto"/>
              <w:right w:val="single" w:sz="8" w:space="0" w:color="auto"/>
            </w:tcBorders>
            <w:shd w:val="clear" w:color="auto" w:fill="auto"/>
            <w:vAlign w:val="center"/>
          </w:tcPr>
          <w:p w14:paraId="39CB36F6" w14:textId="77777777" w:rsidR="00BB00AB" w:rsidRPr="00E27A26" w:rsidRDefault="00BB00AB" w:rsidP="0010156E">
            <w:pPr>
              <w:spacing w:after="0"/>
              <w:jc w:val="center"/>
              <w:rPr>
                <w:rFonts w:eastAsia="Times New Roman" w:cs="Times New Roman"/>
                <w:lang w:eastAsia="en-GB"/>
              </w:rPr>
            </w:pPr>
            <w:r w:rsidRPr="00E27A26">
              <w:rPr>
                <w:color w:val="000000"/>
              </w:rPr>
              <w:t>11 (20%)</w:t>
            </w:r>
          </w:p>
        </w:tc>
        <w:tc>
          <w:tcPr>
            <w:tcW w:w="1692" w:type="dxa"/>
            <w:tcBorders>
              <w:top w:val="nil"/>
              <w:left w:val="nil"/>
              <w:bottom w:val="single" w:sz="8" w:space="0" w:color="auto"/>
              <w:right w:val="single" w:sz="8" w:space="0" w:color="auto"/>
            </w:tcBorders>
            <w:shd w:val="clear" w:color="auto" w:fill="auto"/>
            <w:vAlign w:val="center"/>
          </w:tcPr>
          <w:p w14:paraId="440857E7" w14:textId="77777777" w:rsidR="00BB00AB" w:rsidRPr="00E27A26" w:rsidRDefault="00BB00AB" w:rsidP="0010156E">
            <w:pPr>
              <w:spacing w:after="0"/>
              <w:jc w:val="center"/>
              <w:rPr>
                <w:color w:val="000000"/>
              </w:rPr>
            </w:pPr>
            <w:r w:rsidRPr="00E27A26">
              <w:t>14 (16%)</w:t>
            </w:r>
          </w:p>
        </w:tc>
      </w:tr>
      <w:tr w:rsidR="00BB00AB" w:rsidRPr="00E27A26" w14:paraId="269ED6FD"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04B9788E"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Cost effectiveness</w:t>
            </w:r>
          </w:p>
        </w:tc>
        <w:tc>
          <w:tcPr>
            <w:tcW w:w="1691" w:type="dxa"/>
            <w:tcBorders>
              <w:top w:val="nil"/>
              <w:left w:val="nil"/>
              <w:bottom w:val="single" w:sz="8" w:space="0" w:color="auto"/>
              <w:right w:val="single" w:sz="8" w:space="0" w:color="auto"/>
            </w:tcBorders>
            <w:shd w:val="clear" w:color="auto" w:fill="auto"/>
            <w:vAlign w:val="center"/>
            <w:hideMark/>
          </w:tcPr>
          <w:p w14:paraId="5A5294EF"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0 (0%)</w:t>
            </w:r>
          </w:p>
        </w:tc>
        <w:tc>
          <w:tcPr>
            <w:tcW w:w="1691" w:type="dxa"/>
            <w:tcBorders>
              <w:top w:val="nil"/>
              <w:left w:val="nil"/>
              <w:bottom w:val="single" w:sz="8" w:space="0" w:color="auto"/>
              <w:right w:val="single" w:sz="8" w:space="0" w:color="auto"/>
            </w:tcBorders>
            <w:shd w:val="clear" w:color="auto" w:fill="auto"/>
            <w:vAlign w:val="center"/>
            <w:hideMark/>
          </w:tcPr>
          <w:p w14:paraId="2D287B41"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w:t>
            </w:r>
          </w:p>
        </w:tc>
        <w:tc>
          <w:tcPr>
            <w:tcW w:w="1691" w:type="dxa"/>
            <w:tcBorders>
              <w:top w:val="nil"/>
              <w:left w:val="nil"/>
              <w:bottom w:val="single" w:sz="8" w:space="0" w:color="auto"/>
              <w:right w:val="single" w:sz="8" w:space="0" w:color="auto"/>
            </w:tcBorders>
            <w:shd w:val="clear" w:color="auto" w:fill="auto"/>
            <w:vAlign w:val="center"/>
          </w:tcPr>
          <w:p w14:paraId="050D2BB5" w14:textId="77777777" w:rsidR="00BB00AB" w:rsidRPr="00E27A26" w:rsidRDefault="00BB00AB" w:rsidP="0010156E">
            <w:pPr>
              <w:spacing w:after="0"/>
              <w:jc w:val="center"/>
              <w:rPr>
                <w:rFonts w:eastAsia="Times New Roman" w:cs="Times New Roman"/>
                <w:lang w:eastAsia="en-GB"/>
              </w:rPr>
            </w:pPr>
            <w:r w:rsidRPr="00E27A26">
              <w:rPr>
                <w:color w:val="000000"/>
              </w:rPr>
              <w:t>12 (22%)</w:t>
            </w:r>
          </w:p>
        </w:tc>
        <w:tc>
          <w:tcPr>
            <w:tcW w:w="1692" w:type="dxa"/>
            <w:tcBorders>
              <w:top w:val="nil"/>
              <w:left w:val="nil"/>
              <w:bottom w:val="single" w:sz="8" w:space="0" w:color="auto"/>
              <w:right w:val="single" w:sz="8" w:space="0" w:color="auto"/>
            </w:tcBorders>
            <w:shd w:val="clear" w:color="auto" w:fill="auto"/>
            <w:vAlign w:val="center"/>
          </w:tcPr>
          <w:p w14:paraId="65526FFB" w14:textId="77777777" w:rsidR="00BB00AB" w:rsidRPr="00E27A26" w:rsidRDefault="00BB00AB" w:rsidP="0010156E">
            <w:pPr>
              <w:spacing w:after="0"/>
              <w:jc w:val="center"/>
              <w:rPr>
                <w:color w:val="000000"/>
              </w:rPr>
            </w:pPr>
            <w:r w:rsidRPr="00E27A26">
              <w:t>13 (15%)</w:t>
            </w:r>
          </w:p>
        </w:tc>
      </w:tr>
      <w:tr w:rsidR="00BB00AB" w:rsidRPr="00E27A26" w14:paraId="5F9D7D8D"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36AA637B"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Patient Stress</w:t>
            </w:r>
          </w:p>
        </w:tc>
        <w:tc>
          <w:tcPr>
            <w:tcW w:w="1691" w:type="dxa"/>
            <w:tcBorders>
              <w:top w:val="nil"/>
              <w:left w:val="nil"/>
              <w:bottom w:val="single" w:sz="8" w:space="0" w:color="auto"/>
              <w:right w:val="single" w:sz="8" w:space="0" w:color="auto"/>
            </w:tcBorders>
            <w:shd w:val="clear" w:color="auto" w:fill="auto"/>
            <w:vAlign w:val="center"/>
            <w:hideMark/>
          </w:tcPr>
          <w:p w14:paraId="41B728AB"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2AA010CC"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5 (16%)</w:t>
            </w:r>
          </w:p>
        </w:tc>
        <w:tc>
          <w:tcPr>
            <w:tcW w:w="1691" w:type="dxa"/>
            <w:tcBorders>
              <w:top w:val="nil"/>
              <w:left w:val="nil"/>
              <w:bottom w:val="single" w:sz="8" w:space="0" w:color="auto"/>
              <w:right w:val="single" w:sz="8" w:space="0" w:color="auto"/>
            </w:tcBorders>
            <w:shd w:val="clear" w:color="auto" w:fill="auto"/>
            <w:vAlign w:val="center"/>
          </w:tcPr>
          <w:p w14:paraId="59B1326E" w14:textId="77777777" w:rsidR="00BB00AB" w:rsidRPr="00E27A26" w:rsidRDefault="00BB00AB" w:rsidP="0010156E">
            <w:pPr>
              <w:spacing w:after="0"/>
              <w:jc w:val="center"/>
              <w:rPr>
                <w:rFonts w:eastAsia="Times New Roman" w:cs="Times New Roman"/>
                <w:lang w:eastAsia="en-GB"/>
              </w:rPr>
            </w:pPr>
            <w:r w:rsidRPr="00E27A26">
              <w:rPr>
                <w:color w:val="000000"/>
              </w:rPr>
              <w:t>6 (11%)</w:t>
            </w:r>
          </w:p>
        </w:tc>
        <w:tc>
          <w:tcPr>
            <w:tcW w:w="1692" w:type="dxa"/>
            <w:tcBorders>
              <w:top w:val="nil"/>
              <w:left w:val="nil"/>
              <w:bottom w:val="single" w:sz="8" w:space="0" w:color="auto"/>
              <w:right w:val="single" w:sz="8" w:space="0" w:color="auto"/>
            </w:tcBorders>
            <w:shd w:val="clear" w:color="auto" w:fill="auto"/>
            <w:vAlign w:val="center"/>
          </w:tcPr>
          <w:p w14:paraId="7DE89B5F" w14:textId="77777777" w:rsidR="00BB00AB" w:rsidRPr="00E27A26" w:rsidRDefault="00BB00AB" w:rsidP="0010156E">
            <w:pPr>
              <w:spacing w:after="0"/>
              <w:jc w:val="center"/>
              <w:rPr>
                <w:color w:val="000000"/>
              </w:rPr>
            </w:pPr>
            <w:r w:rsidRPr="00E27A26">
              <w:t>12 (14%)</w:t>
            </w:r>
          </w:p>
        </w:tc>
      </w:tr>
      <w:tr w:rsidR="00BB00AB" w:rsidRPr="00E27A26" w14:paraId="204805BD"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37E675BF"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Blood loss</w:t>
            </w:r>
          </w:p>
        </w:tc>
        <w:tc>
          <w:tcPr>
            <w:tcW w:w="1691" w:type="dxa"/>
            <w:tcBorders>
              <w:top w:val="nil"/>
              <w:left w:val="nil"/>
              <w:bottom w:val="single" w:sz="8" w:space="0" w:color="auto"/>
              <w:right w:val="single" w:sz="8" w:space="0" w:color="auto"/>
            </w:tcBorders>
            <w:shd w:val="clear" w:color="auto" w:fill="auto"/>
            <w:vAlign w:val="center"/>
            <w:hideMark/>
          </w:tcPr>
          <w:p w14:paraId="1F3FECF7"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72728BA1"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8 (26%)</w:t>
            </w:r>
          </w:p>
        </w:tc>
        <w:tc>
          <w:tcPr>
            <w:tcW w:w="1691" w:type="dxa"/>
            <w:tcBorders>
              <w:top w:val="nil"/>
              <w:left w:val="nil"/>
              <w:bottom w:val="single" w:sz="8" w:space="0" w:color="auto"/>
              <w:right w:val="single" w:sz="8" w:space="0" w:color="auto"/>
            </w:tcBorders>
            <w:shd w:val="clear" w:color="auto" w:fill="auto"/>
            <w:vAlign w:val="center"/>
          </w:tcPr>
          <w:p w14:paraId="2F639FC4" w14:textId="77777777" w:rsidR="00BB00AB" w:rsidRPr="00E27A26" w:rsidRDefault="00BB00AB" w:rsidP="0010156E">
            <w:pPr>
              <w:spacing w:after="0"/>
              <w:jc w:val="center"/>
              <w:rPr>
                <w:rFonts w:eastAsia="Times New Roman" w:cs="Times New Roman"/>
                <w:lang w:eastAsia="en-GB"/>
              </w:rPr>
            </w:pPr>
            <w:r w:rsidRPr="00E27A26">
              <w:rPr>
                <w:color w:val="000000"/>
              </w:rPr>
              <w:t>3 (6%)</w:t>
            </w:r>
          </w:p>
        </w:tc>
        <w:tc>
          <w:tcPr>
            <w:tcW w:w="1692" w:type="dxa"/>
            <w:tcBorders>
              <w:top w:val="nil"/>
              <w:left w:val="nil"/>
              <w:bottom w:val="single" w:sz="8" w:space="0" w:color="auto"/>
              <w:right w:val="single" w:sz="8" w:space="0" w:color="auto"/>
            </w:tcBorders>
            <w:shd w:val="clear" w:color="auto" w:fill="auto"/>
            <w:vAlign w:val="center"/>
          </w:tcPr>
          <w:p w14:paraId="1BF4FAD9" w14:textId="77777777" w:rsidR="00BB00AB" w:rsidRPr="00E27A26" w:rsidRDefault="00BB00AB" w:rsidP="0010156E">
            <w:pPr>
              <w:spacing w:after="0"/>
              <w:jc w:val="center"/>
              <w:rPr>
                <w:color w:val="000000"/>
              </w:rPr>
            </w:pPr>
            <w:r w:rsidRPr="00E27A26">
              <w:t>12 (14%)</w:t>
            </w:r>
          </w:p>
        </w:tc>
      </w:tr>
      <w:tr w:rsidR="00BB00AB" w:rsidRPr="00E27A26" w14:paraId="5655708A"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0610F244"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Central venous catheter</w:t>
            </w:r>
          </w:p>
        </w:tc>
        <w:tc>
          <w:tcPr>
            <w:tcW w:w="1691" w:type="dxa"/>
            <w:tcBorders>
              <w:top w:val="nil"/>
              <w:left w:val="nil"/>
              <w:bottom w:val="single" w:sz="8" w:space="0" w:color="auto"/>
              <w:right w:val="single" w:sz="8" w:space="0" w:color="auto"/>
            </w:tcBorders>
            <w:shd w:val="clear" w:color="auto" w:fill="auto"/>
            <w:vAlign w:val="center"/>
            <w:hideMark/>
          </w:tcPr>
          <w:p w14:paraId="532ABC92"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0 (0%)</w:t>
            </w:r>
          </w:p>
        </w:tc>
        <w:tc>
          <w:tcPr>
            <w:tcW w:w="1691" w:type="dxa"/>
            <w:tcBorders>
              <w:top w:val="nil"/>
              <w:left w:val="nil"/>
              <w:bottom w:val="single" w:sz="8" w:space="0" w:color="auto"/>
              <w:right w:val="single" w:sz="8" w:space="0" w:color="auto"/>
            </w:tcBorders>
            <w:shd w:val="clear" w:color="auto" w:fill="auto"/>
            <w:vAlign w:val="center"/>
            <w:hideMark/>
          </w:tcPr>
          <w:p w14:paraId="29910AC7"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4 (13%)</w:t>
            </w:r>
          </w:p>
        </w:tc>
        <w:tc>
          <w:tcPr>
            <w:tcW w:w="1691" w:type="dxa"/>
            <w:tcBorders>
              <w:top w:val="nil"/>
              <w:left w:val="nil"/>
              <w:bottom w:val="single" w:sz="8" w:space="0" w:color="auto"/>
              <w:right w:val="single" w:sz="8" w:space="0" w:color="auto"/>
            </w:tcBorders>
            <w:shd w:val="clear" w:color="auto" w:fill="auto"/>
            <w:vAlign w:val="center"/>
          </w:tcPr>
          <w:p w14:paraId="3C5730B0" w14:textId="77777777" w:rsidR="00BB00AB" w:rsidRPr="00E27A26" w:rsidRDefault="00BB00AB" w:rsidP="0010156E">
            <w:pPr>
              <w:spacing w:after="0"/>
              <w:jc w:val="center"/>
              <w:rPr>
                <w:rFonts w:eastAsia="Times New Roman" w:cs="Times New Roman"/>
                <w:lang w:eastAsia="en-GB"/>
              </w:rPr>
            </w:pPr>
            <w:r w:rsidRPr="00E27A26">
              <w:rPr>
                <w:color w:val="000000"/>
              </w:rPr>
              <w:t>9 (17%)</w:t>
            </w:r>
          </w:p>
        </w:tc>
        <w:tc>
          <w:tcPr>
            <w:tcW w:w="1692" w:type="dxa"/>
            <w:tcBorders>
              <w:top w:val="nil"/>
              <w:left w:val="nil"/>
              <w:bottom w:val="single" w:sz="8" w:space="0" w:color="auto"/>
              <w:right w:val="single" w:sz="8" w:space="0" w:color="auto"/>
            </w:tcBorders>
            <w:shd w:val="clear" w:color="auto" w:fill="auto"/>
            <w:vAlign w:val="center"/>
          </w:tcPr>
          <w:p w14:paraId="77F392D8" w14:textId="77777777" w:rsidR="00BB00AB" w:rsidRPr="00E27A26" w:rsidRDefault="00BB00AB" w:rsidP="0010156E">
            <w:pPr>
              <w:spacing w:after="0"/>
              <w:jc w:val="center"/>
              <w:rPr>
                <w:color w:val="000000"/>
              </w:rPr>
            </w:pPr>
            <w:r w:rsidRPr="00E27A26">
              <w:t>11 (13%)</w:t>
            </w:r>
          </w:p>
        </w:tc>
      </w:tr>
      <w:tr w:rsidR="00BB00AB" w:rsidRPr="00E27A26" w14:paraId="6C14D142" w14:textId="77777777" w:rsidTr="0010156E">
        <w:trPr>
          <w:trHeight w:val="30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26CB3294" w14:textId="77777777" w:rsidR="00BB00AB" w:rsidRPr="00E27A26" w:rsidRDefault="00BB00AB" w:rsidP="0010156E">
            <w:pPr>
              <w:spacing w:after="0"/>
              <w:rPr>
                <w:rFonts w:eastAsia="Times New Roman" w:cs="Times New Roman"/>
                <w:lang w:eastAsia="en-GB"/>
              </w:rPr>
            </w:pPr>
            <w:r w:rsidRPr="00E27A26">
              <w:rPr>
                <w:rFonts w:eastAsia="Times New Roman" w:cs="Times New Roman"/>
                <w:lang w:eastAsia="en-GB"/>
              </w:rPr>
              <w:t>Time to ambulation</w:t>
            </w:r>
          </w:p>
        </w:tc>
        <w:tc>
          <w:tcPr>
            <w:tcW w:w="1691" w:type="dxa"/>
            <w:tcBorders>
              <w:top w:val="nil"/>
              <w:left w:val="nil"/>
              <w:bottom w:val="single" w:sz="8" w:space="0" w:color="auto"/>
              <w:right w:val="single" w:sz="8" w:space="0" w:color="auto"/>
            </w:tcBorders>
            <w:shd w:val="clear" w:color="auto" w:fill="auto"/>
            <w:vAlign w:val="center"/>
            <w:hideMark/>
          </w:tcPr>
          <w:p w14:paraId="5C602670"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1 (33%)</w:t>
            </w:r>
          </w:p>
        </w:tc>
        <w:tc>
          <w:tcPr>
            <w:tcW w:w="1691" w:type="dxa"/>
            <w:tcBorders>
              <w:top w:val="nil"/>
              <w:left w:val="nil"/>
              <w:bottom w:val="single" w:sz="8" w:space="0" w:color="auto"/>
              <w:right w:val="single" w:sz="8" w:space="0" w:color="auto"/>
            </w:tcBorders>
            <w:shd w:val="clear" w:color="auto" w:fill="auto"/>
            <w:vAlign w:val="center"/>
            <w:hideMark/>
          </w:tcPr>
          <w:p w14:paraId="6FAF8C3F" w14:textId="77777777" w:rsidR="00BB00AB" w:rsidRPr="00E27A26" w:rsidRDefault="00BB00AB" w:rsidP="0010156E">
            <w:pPr>
              <w:spacing w:after="0"/>
              <w:jc w:val="center"/>
              <w:rPr>
                <w:rFonts w:eastAsia="Times New Roman" w:cs="Times New Roman"/>
                <w:lang w:eastAsia="en-GB"/>
              </w:rPr>
            </w:pPr>
            <w:r w:rsidRPr="00E27A26">
              <w:rPr>
                <w:rFonts w:eastAsia="Times New Roman" w:cs="Times New Roman"/>
                <w:lang w:eastAsia="en-GB"/>
              </w:rPr>
              <w:t>4 (13%)</w:t>
            </w:r>
          </w:p>
        </w:tc>
        <w:tc>
          <w:tcPr>
            <w:tcW w:w="1691" w:type="dxa"/>
            <w:tcBorders>
              <w:top w:val="nil"/>
              <w:left w:val="nil"/>
              <w:bottom w:val="single" w:sz="8" w:space="0" w:color="auto"/>
              <w:right w:val="single" w:sz="8" w:space="0" w:color="auto"/>
            </w:tcBorders>
            <w:shd w:val="clear" w:color="auto" w:fill="auto"/>
            <w:vAlign w:val="center"/>
          </w:tcPr>
          <w:p w14:paraId="3CA44CDD" w14:textId="77777777" w:rsidR="00BB00AB" w:rsidRPr="00E27A26" w:rsidRDefault="00BB00AB" w:rsidP="0010156E">
            <w:pPr>
              <w:spacing w:after="0"/>
              <w:jc w:val="center"/>
              <w:rPr>
                <w:rFonts w:eastAsia="Times New Roman" w:cs="Times New Roman"/>
                <w:lang w:eastAsia="en-GB"/>
              </w:rPr>
            </w:pPr>
            <w:r w:rsidRPr="00E27A26">
              <w:rPr>
                <w:color w:val="000000"/>
              </w:rPr>
              <w:t>5 (9%)</w:t>
            </w:r>
          </w:p>
        </w:tc>
        <w:tc>
          <w:tcPr>
            <w:tcW w:w="1692" w:type="dxa"/>
            <w:tcBorders>
              <w:top w:val="nil"/>
              <w:left w:val="nil"/>
              <w:bottom w:val="single" w:sz="8" w:space="0" w:color="auto"/>
              <w:right w:val="single" w:sz="8" w:space="0" w:color="auto"/>
            </w:tcBorders>
            <w:shd w:val="clear" w:color="auto" w:fill="auto"/>
            <w:vAlign w:val="center"/>
          </w:tcPr>
          <w:p w14:paraId="06259D6B" w14:textId="77777777" w:rsidR="00BB00AB" w:rsidRPr="00E27A26" w:rsidRDefault="00BB00AB" w:rsidP="0010156E">
            <w:pPr>
              <w:spacing w:after="0"/>
              <w:jc w:val="center"/>
              <w:rPr>
                <w:color w:val="000000"/>
              </w:rPr>
            </w:pPr>
            <w:r w:rsidRPr="00E27A26">
              <w:t>10 (11%)</w:t>
            </w:r>
          </w:p>
        </w:tc>
      </w:tr>
    </w:tbl>
    <w:p w14:paraId="75ACC470" w14:textId="77777777" w:rsidR="00BB00AB" w:rsidRDefault="00BB00AB" w:rsidP="00BB00AB">
      <w:pPr>
        <w:spacing w:after="0"/>
        <w:jc w:val="both"/>
      </w:pPr>
    </w:p>
    <w:p w14:paraId="0D864E87" w14:textId="77777777" w:rsidR="00BB00AB" w:rsidRPr="005110EB" w:rsidRDefault="00BB00AB" w:rsidP="00BB00AB">
      <w:pPr>
        <w:spacing w:after="0"/>
        <w:jc w:val="both"/>
      </w:pPr>
    </w:p>
    <w:p w14:paraId="747F48DD" w14:textId="77777777" w:rsidR="00BB00AB" w:rsidRDefault="00BB00AB" w:rsidP="00BB00AB">
      <w:pPr>
        <w:spacing w:after="0"/>
        <w:jc w:val="both"/>
      </w:pPr>
    </w:p>
    <w:p w14:paraId="521B2C7D" w14:textId="77777777" w:rsidR="00BB00AB" w:rsidRDefault="00BB00AB" w:rsidP="00BB00AB">
      <w:pPr>
        <w:spacing w:after="0"/>
        <w:jc w:val="both"/>
      </w:pPr>
    </w:p>
    <w:p w14:paraId="778687F4" w14:textId="77777777" w:rsidR="00BB00AB" w:rsidRDefault="00BB00AB" w:rsidP="00BB00AB">
      <w:pPr>
        <w:spacing w:after="0"/>
        <w:jc w:val="both"/>
      </w:pPr>
    </w:p>
    <w:p w14:paraId="7F1AA5F4" w14:textId="77777777" w:rsidR="00BB00AB" w:rsidRDefault="00BB00AB" w:rsidP="00BB00AB">
      <w:pPr>
        <w:spacing w:after="0"/>
        <w:jc w:val="both"/>
        <w:sectPr w:rsidR="00BB00AB" w:rsidSect="00EE22D1">
          <w:footerReference w:type="default" r:id="rId178"/>
          <w:footerReference w:type="first" r:id="rId179"/>
          <w:pgSz w:w="11906" w:h="16838"/>
          <w:pgMar w:top="1440" w:right="1440" w:bottom="1440" w:left="1440" w:header="708" w:footer="708" w:gutter="0"/>
          <w:cols w:space="708"/>
          <w:docGrid w:linePitch="360"/>
        </w:sectPr>
      </w:pPr>
    </w:p>
    <w:p w14:paraId="679106A4" w14:textId="77777777" w:rsidR="001F707A" w:rsidRDefault="00353425" w:rsidP="006A52D8">
      <w:pPr>
        <w:pStyle w:val="Heading3"/>
      </w:pPr>
      <w:bookmarkStart w:id="231" w:name="_T_-_Proposed"/>
      <w:bookmarkStart w:id="232" w:name="_3T:_Proposed_primary"/>
      <w:bookmarkStart w:id="233" w:name="_Toc27372646"/>
      <w:bookmarkEnd w:id="231"/>
      <w:bookmarkEnd w:id="232"/>
      <w:r>
        <w:lastRenderedPageBreak/>
        <w:t>3</w:t>
      </w:r>
      <w:r w:rsidR="0010156E" w:rsidRPr="00532668">
        <w:t>T</w:t>
      </w:r>
      <w:r w:rsidR="00B85F7F">
        <w:t xml:space="preserve">: </w:t>
      </w:r>
      <w:r w:rsidR="0016130A" w:rsidRPr="00532668">
        <w:t>Proposed primary outcome</w:t>
      </w:r>
      <w:bookmarkEnd w:id="233"/>
    </w:p>
    <w:p w14:paraId="4805C1E5" w14:textId="77777777" w:rsidR="0016130A" w:rsidRDefault="0016130A" w:rsidP="00BB00AB">
      <w:pPr>
        <w:spacing w:after="0"/>
        <w:ind w:left="-709"/>
        <w:jc w:val="both"/>
      </w:pPr>
    </w:p>
    <w:p w14:paraId="0EB1172B" w14:textId="63FF6F23" w:rsidR="0010156E" w:rsidRDefault="0010156E" w:rsidP="00BB00AB">
      <w:pPr>
        <w:spacing w:after="0"/>
        <w:ind w:left="-709"/>
        <w:jc w:val="both"/>
      </w:pPr>
      <w:r>
        <w:rPr>
          <w:noProof/>
          <w:lang w:eastAsia="en-GB"/>
        </w:rPr>
        <w:drawing>
          <wp:inline distT="0" distB="0" distL="0" distR="0" wp14:anchorId="59577717" wp14:editId="7C4F0F0E">
            <wp:extent cx="8863330" cy="286350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863330" cy="2863508"/>
                    </a:xfrm>
                    <a:prstGeom prst="rect">
                      <a:avLst/>
                    </a:prstGeom>
                    <a:noFill/>
                  </pic:spPr>
                </pic:pic>
              </a:graphicData>
            </a:graphic>
          </wp:inline>
        </w:drawing>
      </w:r>
    </w:p>
    <w:p w14:paraId="6CC77100" w14:textId="77777777" w:rsidR="0016130A" w:rsidRDefault="0016130A" w:rsidP="00BB00AB">
      <w:pPr>
        <w:spacing w:after="0"/>
        <w:ind w:left="-709"/>
        <w:jc w:val="both"/>
      </w:pPr>
    </w:p>
    <w:p w14:paraId="6C16F885" w14:textId="77777777" w:rsidR="00BB00AB" w:rsidRPr="004F79A6" w:rsidRDefault="00BB00AB" w:rsidP="00BB00AB">
      <w:pPr>
        <w:spacing w:after="0"/>
        <w:jc w:val="both"/>
        <w:rPr>
          <w:sz w:val="18"/>
          <w:szCs w:val="18"/>
        </w:rPr>
      </w:pPr>
      <w:r w:rsidRPr="004F79A6">
        <w:rPr>
          <w:sz w:val="18"/>
          <w:szCs w:val="18"/>
        </w:rPr>
        <w:t>Each column represents the response of a single participant</w:t>
      </w:r>
    </w:p>
    <w:p w14:paraId="484905D8" w14:textId="77777777" w:rsidR="00BB00AB" w:rsidRPr="004F79A6" w:rsidRDefault="00BB00AB" w:rsidP="00BB00AB">
      <w:pPr>
        <w:spacing w:after="0"/>
        <w:jc w:val="both"/>
        <w:rPr>
          <w:sz w:val="18"/>
          <w:szCs w:val="18"/>
        </w:rPr>
      </w:pPr>
      <w:r w:rsidRPr="004F79A6">
        <w:rPr>
          <w:sz w:val="18"/>
          <w:szCs w:val="18"/>
        </w:rPr>
        <w:t>QoL = quality of life; CVC = central venous catheter</w:t>
      </w:r>
    </w:p>
    <w:p w14:paraId="34720F4E" w14:textId="00167370" w:rsidR="00BB00AB" w:rsidRDefault="00BB00AB" w:rsidP="00BB00AB">
      <w:pPr>
        <w:spacing w:after="0"/>
        <w:jc w:val="both"/>
      </w:pPr>
    </w:p>
    <w:p w14:paraId="46D532A3" w14:textId="77777777" w:rsidR="0081389B" w:rsidRPr="00532668" w:rsidRDefault="0081389B" w:rsidP="0081389B">
      <w:pPr>
        <w:pStyle w:val="Caption"/>
      </w:pPr>
      <w:r>
        <w:t xml:space="preserve">Figure </w:t>
      </w:r>
      <w:r>
        <w:fldChar w:fldCharType="begin"/>
      </w:r>
      <w:r>
        <w:instrText xml:space="preserve"> SEQ Figure \* ARABIC </w:instrText>
      </w:r>
      <w:r>
        <w:fldChar w:fldCharType="separate"/>
      </w:r>
      <w:r>
        <w:rPr>
          <w:noProof/>
        </w:rPr>
        <w:t>23</w:t>
      </w:r>
      <w:r>
        <w:rPr>
          <w:noProof/>
        </w:rPr>
        <w:fldChar w:fldCharType="end"/>
      </w:r>
      <w:r>
        <w:t>. Combination matrix for proposed primary outcome</w:t>
      </w:r>
    </w:p>
    <w:p w14:paraId="785743E9" w14:textId="77777777" w:rsidR="0081389B" w:rsidRDefault="0081389B" w:rsidP="00BB00AB">
      <w:pPr>
        <w:spacing w:after="0"/>
        <w:jc w:val="both"/>
      </w:pPr>
    </w:p>
    <w:p w14:paraId="272F4628" w14:textId="77777777" w:rsidR="00BB00AB" w:rsidRDefault="00BB00AB" w:rsidP="00BB00AB">
      <w:pPr>
        <w:spacing w:after="0"/>
        <w:jc w:val="both"/>
      </w:pPr>
    </w:p>
    <w:p w14:paraId="5BA3325D" w14:textId="77777777" w:rsidR="00BB00AB" w:rsidRDefault="00BB00AB" w:rsidP="00BB00AB">
      <w:pPr>
        <w:spacing w:after="0"/>
        <w:jc w:val="both"/>
        <w:sectPr w:rsidR="00BB00AB" w:rsidSect="00EE22D1">
          <w:pgSz w:w="16838" w:h="11906" w:orient="landscape"/>
          <w:pgMar w:top="1440" w:right="1440" w:bottom="1440" w:left="1440" w:header="708" w:footer="708" w:gutter="0"/>
          <w:cols w:space="708"/>
          <w:docGrid w:linePitch="360"/>
        </w:sectPr>
      </w:pPr>
    </w:p>
    <w:p w14:paraId="4ACAC426" w14:textId="66E5C59E" w:rsidR="0016130A" w:rsidRDefault="00353425" w:rsidP="006A52D8">
      <w:pPr>
        <w:pStyle w:val="Heading3"/>
      </w:pPr>
      <w:bookmarkStart w:id="234" w:name="_U_Percentage_of"/>
      <w:bookmarkStart w:id="235" w:name="_3U:_Surgeon_and"/>
      <w:bookmarkStart w:id="236" w:name="_Toc27372647"/>
      <w:bookmarkEnd w:id="234"/>
      <w:bookmarkEnd w:id="235"/>
      <w:r>
        <w:lastRenderedPageBreak/>
        <w:t>3</w:t>
      </w:r>
      <w:r w:rsidR="0010156E">
        <w:t>U</w:t>
      </w:r>
      <w:r w:rsidR="00B85F7F">
        <w:t xml:space="preserve">: </w:t>
      </w:r>
      <w:r w:rsidR="001F707A">
        <w:t>S</w:t>
      </w:r>
      <w:r w:rsidR="0016130A">
        <w:t xml:space="preserve">urgeon and total respondents </w:t>
      </w:r>
      <w:r w:rsidR="001F707A">
        <w:t>primary outcome preferences</w:t>
      </w:r>
      <w:bookmarkEnd w:id="236"/>
    </w:p>
    <w:p w14:paraId="17DB3E74" w14:textId="77777777" w:rsidR="001F707A" w:rsidRPr="001F707A" w:rsidRDefault="001F707A" w:rsidP="001F707A"/>
    <w:p w14:paraId="1ECFFEB7" w14:textId="77777777" w:rsidR="00BB00AB" w:rsidRDefault="00BB00AB" w:rsidP="00BB00AB">
      <w:pPr>
        <w:spacing w:after="0"/>
        <w:jc w:val="both"/>
      </w:pPr>
    </w:p>
    <w:p w14:paraId="2C6B7FA8" w14:textId="77777777" w:rsidR="00BB00AB" w:rsidRDefault="00BB00AB" w:rsidP="00BB00AB">
      <w:pPr>
        <w:spacing w:after="0"/>
        <w:jc w:val="center"/>
      </w:pPr>
      <w:r>
        <w:rPr>
          <w:noProof/>
          <w:lang w:eastAsia="en-GB"/>
        </w:rPr>
        <w:drawing>
          <wp:inline distT="0" distB="0" distL="0" distR="0" wp14:anchorId="623D8226" wp14:editId="1B90F184">
            <wp:extent cx="5608839" cy="5848337"/>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23674" cy="5863806"/>
                    </a:xfrm>
                    <a:prstGeom prst="rect">
                      <a:avLst/>
                    </a:prstGeom>
                    <a:noFill/>
                  </pic:spPr>
                </pic:pic>
              </a:graphicData>
            </a:graphic>
          </wp:inline>
        </w:drawing>
      </w:r>
    </w:p>
    <w:p w14:paraId="1B905BBD" w14:textId="77777777" w:rsidR="00BB00AB" w:rsidRPr="005110EB" w:rsidRDefault="00BB00AB" w:rsidP="00BB00AB">
      <w:pPr>
        <w:spacing w:after="0"/>
        <w:jc w:val="both"/>
      </w:pPr>
    </w:p>
    <w:p w14:paraId="6B137501" w14:textId="77777777" w:rsidR="0081389B" w:rsidRPr="001F707A" w:rsidRDefault="0081389B" w:rsidP="0081389B">
      <w:pPr>
        <w:pStyle w:val="Caption"/>
      </w:pPr>
      <w:r>
        <w:t xml:space="preserve">Figure </w:t>
      </w:r>
      <w:r>
        <w:fldChar w:fldCharType="begin"/>
      </w:r>
      <w:r>
        <w:instrText xml:space="preserve"> SEQ Figure \* ARABIC </w:instrText>
      </w:r>
      <w:r>
        <w:fldChar w:fldCharType="separate"/>
      </w:r>
      <w:r>
        <w:rPr>
          <w:noProof/>
        </w:rPr>
        <w:t>24</w:t>
      </w:r>
      <w:r>
        <w:rPr>
          <w:noProof/>
        </w:rPr>
        <w:fldChar w:fldCharType="end"/>
      </w:r>
      <w:r>
        <w:t>. Percentage of surgeon and total respondents proposing each outcome be considered as a single or as part of a composite primary outcome</w:t>
      </w:r>
    </w:p>
    <w:p w14:paraId="0C1C16F0" w14:textId="77777777" w:rsidR="00BB00AB" w:rsidRPr="005110EB" w:rsidRDefault="00BB00AB" w:rsidP="00BB00AB">
      <w:pPr>
        <w:spacing w:after="0"/>
        <w:jc w:val="both"/>
        <w:rPr>
          <w:b/>
        </w:rPr>
      </w:pPr>
    </w:p>
    <w:p w14:paraId="55B97831" w14:textId="77777777" w:rsidR="00BB00AB" w:rsidRDefault="00BB00AB">
      <w:pPr>
        <w:rPr>
          <w:rFonts w:eastAsiaTheme="majorEastAsia" w:cstheme="majorBidi"/>
          <w:b/>
          <w:bCs/>
          <w:color w:val="4F81BD" w:themeColor="accent1"/>
          <w:sz w:val="26"/>
          <w:szCs w:val="26"/>
        </w:rPr>
      </w:pPr>
      <w:r>
        <w:br w:type="page"/>
      </w:r>
    </w:p>
    <w:p w14:paraId="167FFF04" w14:textId="628B3E64" w:rsidR="000B01D0" w:rsidRPr="009002E9" w:rsidRDefault="000B01D0" w:rsidP="000B01D0">
      <w:pPr>
        <w:pStyle w:val="Heading2"/>
      </w:pPr>
      <w:bookmarkStart w:id="237" w:name="_Toc27372648"/>
      <w:r>
        <w:lastRenderedPageBreak/>
        <w:t xml:space="preserve">Appendix </w:t>
      </w:r>
      <w:r w:rsidR="00E95CD4">
        <w:t>4</w:t>
      </w:r>
      <w:r w:rsidR="00B85F7F">
        <w:t>:</w:t>
      </w:r>
      <w:r w:rsidRPr="009002E9">
        <w:t xml:space="preserve"> </w:t>
      </w:r>
      <w:r w:rsidR="00F540B7">
        <w:t xml:space="preserve">Economic </w:t>
      </w:r>
      <w:r w:rsidR="008C6EC3">
        <w:t>A</w:t>
      </w:r>
      <w:r w:rsidR="00F540B7">
        <w:t xml:space="preserve">nalysis </w:t>
      </w:r>
      <w:r w:rsidR="008C6EC3">
        <w:t>A</w:t>
      </w:r>
      <w:r w:rsidR="00F540B7">
        <w:t>ppendix</w:t>
      </w:r>
      <w:bookmarkEnd w:id="237"/>
    </w:p>
    <w:p w14:paraId="4BD9D6B0" w14:textId="373FD0C8" w:rsidR="001F707A" w:rsidRDefault="00353425" w:rsidP="005F14CA">
      <w:pPr>
        <w:pStyle w:val="Heading3"/>
      </w:pPr>
      <w:bookmarkStart w:id="238" w:name="_4A:_Example_of"/>
      <w:bookmarkStart w:id="239" w:name="_Toc27372649"/>
      <w:bookmarkEnd w:id="238"/>
      <w:r>
        <w:t>4</w:t>
      </w:r>
      <w:r w:rsidR="008F45E5">
        <w:t>A</w:t>
      </w:r>
      <w:r w:rsidR="00B85F7F">
        <w:t>:</w:t>
      </w:r>
      <w:r w:rsidR="008F45E5">
        <w:t xml:space="preserve"> </w:t>
      </w:r>
      <w:r w:rsidR="001F707A">
        <w:t xml:space="preserve">Example of </w:t>
      </w:r>
      <w:r w:rsidR="005F14CA" w:rsidRPr="00CE5B89">
        <w:t>PCI</w:t>
      </w:r>
      <w:bookmarkEnd w:id="239"/>
      <w:r w:rsidR="005F14CA">
        <w:t xml:space="preserve"> </w:t>
      </w:r>
    </w:p>
    <w:p w14:paraId="54E4E06A" w14:textId="2AB1F014" w:rsidR="005F14CA" w:rsidRDefault="005F14CA" w:rsidP="005F14CA">
      <w:pPr>
        <w:spacing w:after="120" w:line="360" w:lineRule="auto"/>
        <w:rPr>
          <w:rFonts w:cstheme="minorHAnsi"/>
        </w:rPr>
      </w:pPr>
      <w:r w:rsidRPr="00CE5B89">
        <w:rPr>
          <w:rFonts w:cstheme="minorHAnsi"/>
          <w:noProof/>
          <w:lang w:eastAsia="en-GB"/>
        </w:rPr>
        <w:drawing>
          <wp:inline distT="0" distB="0" distL="0" distR="0" wp14:anchorId="5E08EA3A" wp14:editId="170E8F9C">
            <wp:extent cx="5727700" cy="7299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1-25 at 22.10.46.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727700" cy="7299960"/>
                    </a:xfrm>
                    <a:prstGeom prst="rect">
                      <a:avLst/>
                    </a:prstGeom>
                  </pic:spPr>
                </pic:pic>
              </a:graphicData>
            </a:graphic>
          </wp:inline>
        </w:drawing>
      </w:r>
    </w:p>
    <w:p w14:paraId="3B02C41B" w14:textId="77777777" w:rsidR="0081389B" w:rsidRPr="00CE5B89" w:rsidRDefault="0081389B" w:rsidP="0081389B">
      <w:pPr>
        <w:pStyle w:val="Caption"/>
      </w:pPr>
      <w:r>
        <w:t xml:space="preserve">Figure </w:t>
      </w:r>
      <w:r>
        <w:fldChar w:fldCharType="begin"/>
      </w:r>
      <w:r>
        <w:instrText xml:space="preserve"> SEQ Figure \* ARABIC </w:instrText>
      </w:r>
      <w:r>
        <w:fldChar w:fldCharType="separate"/>
      </w:r>
      <w:r>
        <w:rPr>
          <w:noProof/>
        </w:rPr>
        <w:t>25</w:t>
      </w:r>
      <w:r>
        <w:rPr>
          <w:noProof/>
        </w:rPr>
        <w:fldChar w:fldCharType="end"/>
      </w:r>
      <w:r>
        <w:t xml:space="preserve"> PCI for appendicectomy arm</w:t>
      </w:r>
    </w:p>
    <w:p w14:paraId="6B82336C" w14:textId="77777777" w:rsidR="005F14CA" w:rsidRPr="00CE5B89" w:rsidRDefault="005F14CA" w:rsidP="005F14CA">
      <w:pPr>
        <w:spacing w:after="120" w:line="360" w:lineRule="auto"/>
        <w:rPr>
          <w:rFonts w:cstheme="minorHAnsi"/>
        </w:rPr>
      </w:pPr>
    </w:p>
    <w:p w14:paraId="7CFBAC2B" w14:textId="77777777" w:rsidR="005F14CA" w:rsidRPr="00CE5B89" w:rsidRDefault="005F14CA" w:rsidP="005F14CA">
      <w:pPr>
        <w:spacing w:after="120" w:line="360" w:lineRule="auto"/>
        <w:rPr>
          <w:rFonts w:cstheme="minorHAnsi"/>
        </w:rPr>
        <w:sectPr w:rsidR="005F14CA" w:rsidRPr="00CE5B89" w:rsidSect="00C7783D">
          <w:pgSz w:w="11900" w:h="16840"/>
          <w:pgMar w:top="1440" w:right="1440" w:bottom="1440" w:left="1440" w:header="720" w:footer="720" w:gutter="0"/>
          <w:cols w:space="720"/>
          <w:docGrid w:linePitch="360"/>
        </w:sectPr>
      </w:pPr>
    </w:p>
    <w:p w14:paraId="6EB4208F" w14:textId="72AF0001" w:rsidR="005F14CA" w:rsidRPr="005F14CA" w:rsidRDefault="00353425" w:rsidP="005F14CA">
      <w:pPr>
        <w:pStyle w:val="Heading3"/>
      </w:pPr>
      <w:bookmarkStart w:id="240" w:name="_4B:_e-CRF"/>
      <w:bookmarkStart w:id="241" w:name="_Toc27372650"/>
      <w:bookmarkEnd w:id="240"/>
      <w:r>
        <w:lastRenderedPageBreak/>
        <w:t>4</w:t>
      </w:r>
      <w:r w:rsidR="005F14CA">
        <w:t>B</w:t>
      </w:r>
      <w:r w:rsidR="00B85F7F">
        <w:t xml:space="preserve">: </w:t>
      </w:r>
      <w:r w:rsidR="005F14CA" w:rsidRPr="005F14CA">
        <w:t>e-CRF</w:t>
      </w:r>
      <w:bookmarkEnd w:id="241"/>
    </w:p>
    <w:p w14:paraId="3194B575" w14:textId="77777777" w:rsidR="001F707A" w:rsidRDefault="001F707A" w:rsidP="001F707A">
      <w:pPr>
        <w:pStyle w:val="Caption"/>
      </w:pPr>
    </w:p>
    <w:p w14:paraId="562762C2" w14:textId="1B756286" w:rsidR="005F14CA" w:rsidRDefault="00DD2CD9" w:rsidP="005F14CA">
      <w:pPr>
        <w:spacing w:after="120" w:line="360" w:lineRule="auto"/>
        <w:rPr>
          <w:rFonts w:cstheme="minorHAnsi"/>
        </w:rPr>
      </w:pPr>
      <w:r w:rsidRPr="00921B6B">
        <w:rPr>
          <w:rFonts w:cstheme="minorHAnsi"/>
          <w:noProof/>
          <w:lang w:eastAsia="en-GB"/>
        </w:rPr>
        <w:drawing>
          <wp:inline distT="0" distB="0" distL="0" distR="0" wp14:anchorId="1BA7DAD6" wp14:editId="68A07019">
            <wp:extent cx="5727700" cy="2105025"/>
            <wp:effectExtent l="0" t="0" r="6350" b="9525"/>
            <wp:docPr id="227" name="Picture 227" descr="C:\Users\ww1v11\AppData\Local\Microsoft\Windows\INetCache\IE\OBHHNEJB\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1v11\AppData\Local\Microsoft\Windows\INetCache\IE\OBHHNEJB\image001.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27700" cy="2105025"/>
                    </a:xfrm>
                    <a:prstGeom prst="rect">
                      <a:avLst/>
                    </a:prstGeom>
                    <a:noFill/>
                    <a:ln>
                      <a:noFill/>
                    </a:ln>
                  </pic:spPr>
                </pic:pic>
              </a:graphicData>
            </a:graphic>
          </wp:inline>
        </w:drawing>
      </w:r>
    </w:p>
    <w:p w14:paraId="2AD062F6" w14:textId="77777777" w:rsidR="0081389B" w:rsidRPr="00CE5B89" w:rsidRDefault="0081389B" w:rsidP="0081389B">
      <w:pPr>
        <w:pStyle w:val="Caption"/>
        <w:rPr>
          <w:rFonts w:cstheme="minorHAnsi"/>
        </w:rPr>
      </w:pPr>
      <w:r>
        <w:t xml:space="preserve">Figure </w:t>
      </w:r>
      <w:r>
        <w:fldChar w:fldCharType="begin"/>
      </w:r>
      <w:r>
        <w:instrText xml:space="preserve"> SEQ Figure \* ARABIC </w:instrText>
      </w:r>
      <w:r>
        <w:fldChar w:fldCharType="separate"/>
      </w:r>
      <w:r>
        <w:rPr>
          <w:noProof/>
        </w:rPr>
        <w:t>26</w:t>
      </w:r>
      <w:r>
        <w:rPr>
          <w:noProof/>
        </w:rPr>
        <w:fldChar w:fldCharType="end"/>
      </w:r>
      <w:r>
        <w:t>. S</w:t>
      </w:r>
      <w:r w:rsidRPr="005F14CA">
        <w:t>creenshot of</w:t>
      </w:r>
      <w:r>
        <w:t xml:space="preserve"> e-CRF</w:t>
      </w:r>
    </w:p>
    <w:p w14:paraId="0151665B" w14:textId="77777777" w:rsidR="0081389B" w:rsidRPr="00CE5B89" w:rsidRDefault="0081389B" w:rsidP="005F14CA">
      <w:pPr>
        <w:spacing w:after="120" w:line="360" w:lineRule="auto"/>
        <w:rPr>
          <w:rFonts w:cstheme="minorHAnsi"/>
        </w:rPr>
      </w:pPr>
    </w:p>
    <w:p w14:paraId="5428F200" w14:textId="41D8CA6F" w:rsidR="005F14CA" w:rsidRDefault="005F14CA">
      <w:pPr>
        <w:rPr>
          <w:rFonts w:cstheme="minorHAnsi"/>
        </w:rPr>
      </w:pPr>
      <w:r>
        <w:rPr>
          <w:rFonts w:cstheme="minorHAnsi"/>
        </w:rPr>
        <w:br w:type="page"/>
      </w:r>
    </w:p>
    <w:p w14:paraId="138212D9" w14:textId="1249488F" w:rsidR="00C7783D" w:rsidRDefault="00353425" w:rsidP="00232FCE">
      <w:pPr>
        <w:pStyle w:val="Heading3"/>
        <w:rPr>
          <w:lang w:eastAsia="en-US"/>
        </w:rPr>
      </w:pPr>
      <w:bookmarkStart w:id="242" w:name="_Toc27372651"/>
      <w:r>
        <w:rPr>
          <w:lang w:eastAsia="en-US"/>
        </w:rPr>
        <w:lastRenderedPageBreak/>
        <w:t>4</w:t>
      </w:r>
      <w:r w:rsidR="00FD1C7A">
        <w:rPr>
          <w:lang w:eastAsia="en-US"/>
        </w:rPr>
        <w:t>C</w:t>
      </w:r>
      <w:r w:rsidR="00B85F7F">
        <w:rPr>
          <w:lang w:eastAsia="en-US"/>
        </w:rPr>
        <w:t xml:space="preserve">: </w:t>
      </w:r>
      <w:r w:rsidR="00C7783D" w:rsidRPr="00C7783D">
        <w:rPr>
          <w:lang w:eastAsia="en-US"/>
        </w:rPr>
        <w:t>Resource Use, Source: e-CRF (RAVE database)</w:t>
      </w:r>
      <w:bookmarkEnd w:id="242"/>
    </w:p>
    <w:p w14:paraId="2071636D" w14:textId="63E72688" w:rsidR="00DF53E6" w:rsidRPr="00DF53E6" w:rsidRDefault="00D22E8D" w:rsidP="007971E2">
      <w:pPr>
        <w:pStyle w:val="Caption"/>
      </w:pPr>
      <w:bookmarkStart w:id="243" w:name="_Toc21900223"/>
      <w:r>
        <w:t xml:space="preserve">Table </w:t>
      </w:r>
      <w:r w:rsidR="0092104D">
        <w:fldChar w:fldCharType="begin"/>
      </w:r>
      <w:r w:rsidR="0092104D">
        <w:instrText xml:space="preserve"> SEQ Table \* ARABIC </w:instrText>
      </w:r>
      <w:r w:rsidR="0092104D">
        <w:fldChar w:fldCharType="separate"/>
      </w:r>
      <w:r>
        <w:rPr>
          <w:noProof/>
        </w:rPr>
        <w:t>38</w:t>
      </w:r>
      <w:r w:rsidR="0092104D">
        <w:rPr>
          <w:noProof/>
        </w:rPr>
        <w:fldChar w:fldCharType="end"/>
      </w:r>
      <w:r w:rsidR="00DF53E6">
        <w:t>. Resource use by trial participants (source e-CRF)</w:t>
      </w:r>
      <w:bookmarkEnd w:id="243"/>
    </w:p>
    <w:tbl>
      <w:tblPr>
        <w:tblW w:w="8040" w:type="dxa"/>
        <w:tblLook w:val="04A0" w:firstRow="1" w:lastRow="0" w:firstColumn="1" w:lastColumn="0" w:noHBand="0" w:noVBand="1"/>
      </w:tblPr>
      <w:tblGrid>
        <w:gridCol w:w="1740"/>
        <w:gridCol w:w="2400"/>
        <w:gridCol w:w="1300"/>
        <w:gridCol w:w="1300"/>
        <w:gridCol w:w="1300"/>
      </w:tblGrid>
      <w:tr w:rsidR="00DB5EFF" w:rsidRPr="00DB5EFF" w14:paraId="0ADC075D" w14:textId="77777777" w:rsidTr="00DB5EFF">
        <w:trPr>
          <w:trHeight w:val="330"/>
        </w:trPr>
        <w:tc>
          <w:tcPr>
            <w:tcW w:w="174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1841DF09" w14:textId="77777777" w:rsidR="00DB5EFF" w:rsidRPr="00DB5EFF" w:rsidRDefault="00DB5EFF" w:rsidP="00DB5EFF">
            <w:pPr>
              <w:spacing w:after="0" w:line="240" w:lineRule="auto"/>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Classification</w:t>
            </w:r>
          </w:p>
        </w:tc>
        <w:tc>
          <w:tcPr>
            <w:tcW w:w="2400" w:type="dxa"/>
            <w:tcBorders>
              <w:top w:val="single" w:sz="8" w:space="0" w:color="FFFFFF"/>
              <w:left w:val="nil"/>
              <w:bottom w:val="single" w:sz="8" w:space="0" w:color="FFFFFF"/>
              <w:right w:val="single" w:sz="8" w:space="0" w:color="FFFFFF"/>
            </w:tcBorders>
            <w:shd w:val="clear" w:color="000000" w:fill="4F81BD"/>
            <w:vAlign w:val="center"/>
            <w:hideMark/>
          </w:tcPr>
          <w:p w14:paraId="32161C7C" w14:textId="77777777" w:rsidR="00DB5EFF" w:rsidRPr="00DB5EFF" w:rsidRDefault="00DB5EFF" w:rsidP="00DB5EFF">
            <w:pPr>
              <w:spacing w:after="0" w:line="240" w:lineRule="auto"/>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Study group</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154F8E13" w14:textId="77777777"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280A3E41" w14:textId="77777777" w:rsidR="00DB5EFF" w:rsidRPr="00DB5EFF" w:rsidRDefault="00DB5EFF" w:rsidP="00DB5EFF">
            <w:pPr>
              <w:spacing w:after="0" w:line="240" w:lineRule="auto"/>
              <w:jc w:val="right"/>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Mean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2C0304CD" w14:textId="77777777" w:rsidR="00DB5EFF" w:rsidRPr="00DB5EFF" w:rsidRDefault="00DB5EFF" w:rsidP="00DB5EFF">
            <w:pPr>
              <w:spacing w:after="0" w:line="240" w:lineRule="auto"/>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(s.d.)</w:t>
            </w:r>
          </w:p>
        </w:tc>
      </w:tr>
      <w:tr w:rsidR="00DB5EFF" w:rsidRPr="00DB5EFF" w14:paraId="1AC85C29" w14:textId="77777777" w:rsidTr="00DB5EFF">
        <w:trPr>
          <w:trHeight w:val="330"/>
        </w:trPr>
        <w:tc>
          <w:tcPr>
            <w:tcW w:w="804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36133AED" w14:textId="248035DF"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Resou</w:t>
            </w:r>
            <w:r>
              <w:rPr>
                <w:rFonts w:ascii="Calibri" w:eastAsia="Times New Roman" w:hAnsi="Calibri" w:cs="Times New Roman"/>
                <w:color w:val="FFFFFF"/>
                <w:sz w:val="24"/>
                <w:szCs w:val="24"/>
                <w:lang w:eastAsia="en-GB"/>
              </w:rPr>
              <w:t>r</w:t>
            </w:r>
            <w:r w:rsidRPr="00DB5EFF">
              <w:rPr>
                <w:rFonts w:ascii="Calibri" w:eastAsia="Times New Roman" w:hAnsi="Calibri" w:cs="Times New Roman"/>
                <w:color w:val="FFFFFF"/>
                <w:sz w:val="24"/>
                <w:szCs w:val="24"/>
                <w:lang w:eastAsia="en-GB"/>
              </w:rPr>
              <w:t>ce Use at 6 weeks</w:t>
            </w:r>
          </w:p>
        </w:tc>
      </w:tr>
      <w:tr w:rsidR="00DB5EFF" w:rsidRPr="00DB5EFF" w14:paraId="1EA2CDE9" w14:textId="77777777" w:rsidTr="00DB5EFF">
        <w:trPr>
          <w:trHeight w:val="300"/>
        </w:trPr>
        <w:tc>
          <w:tcPr>
            <w:tcW w:w="1740" w:type="dxa"/>
            <w:vMerge w:val="restart"/>
            <w:tcBorders>
              <w:top w:val="nil"/>
              <w:left w:val="nil"/>
              <w:bottom w:val="single" w:sz="4" w:space="0" w:color="000000"/>
              <w:right w:val="nil"/>
            </w:tcBorders>
            <w:shd w:val="clear" w:color="000000" w:fill="D6DCE4"/>
            <w:noWrap/>
            <w:vAlign w:val="center"/>
            <w:hideMark/>
          </w:tcPr>
          <w:p w14:paraId="13843E01"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A&amp;E visits</w:t>
            </w:r>
          </w:p>
        </w:tc>
        <w:tc>
          <w:tcPr>
            <w:tcW w:w="2400" w:type="dxa"/>
            <w:tcBorders>
              <w:top w:val="single" w:sz="4" w:space="0" w:color="000000"/>
              <w:left w:val="nil"/>
              <w:bottom w:val="nil"/>
              <w:right w:val="nil"/>
            </w:tcBorders>
            <w:shd w:val="clear" w:color="000000" w:fill="D6DCE4"/>
            <w:hideMark/>
          </w:tcPr>
          <w:p w14:paraId="534B6D2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0FA835C3"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single" w:sz="4" w:space="0" w:color="000000"/>
              <w:left w:val="nil"/>
              <w:bottom w:val="dotted" w:sz="4" w:space="0" w:color="000000"/>
              <w:right w:val="nil"/>
            </w:tcBorders>
            <w:shd w:val="clear" w:color="000000" w:fill="D6DCE4"/>
            <w:noWrap/>
            <w:vAlign w:val="center"/>
            <w:hideMark/>
          </w:tcPr>
          <w:p w14:paraId="43232838" w14:textId="7AB8BE23"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0.09 </w:t>
            </w:r>
          </w:p>
        </w:tc>
        <w:tc>
          <w:tcPr>
            <w:tcW w:w="1300" w:type="dxa"/>
            <w:tcBorders>
              <w:top w:val="single" w:sz="4" w:space="0" w:color="000000"/>
              <w:left w:val="nil"/>
              <w:bottom w:val="dotted" w:sz="4" w:space="0" w:color="000000"/>
              <w:right w:val="nil"/>
            </w:tcBorders>
            <w:shd w:val="clear" w:color="000000" w:fill="D6DCE4"/>
            <w:noWrap/>
            <w:vAlign w:val="center"/>
            <w:hideMark/>
          </w:tcPr>
          <w:p w14:paraId="36CAD6E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(0.4)</w:t>
            </w:r>
          </w:p>
        </w:tc>
      </w:tr>
      <w:tr w:rsidR="00DB5EFF" w:rsidRPr="00DB5EFF" w14:paraId="6CE571FB" w14:textId="77777777" w:rsidTr="00DB5EFF">
        <w:trPr>
          <w:trHeight w:val="300"/>
        </w:trPr>
        <w:tc>
          <w:tcPr>
            <w:tcW w:w="1740" w:type="dxa"/>
            <w:vMerge/>
            <w:tcBorders>
              <w:top w:val="nil"/>
              <w:left w:val="nil"/>
              <w:bottom w:val="single" w:sz="4" w:space="0" w:color="000000"/>
              <w:right w:val="nil"/>
            </w:tcBorders>
            <w:vAlign w:val="center"/>
            <w:hideMark/>
          </w:tcPr>
          <w:p w14:paraId="66C21864"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3F2EAFB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7D189F5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34A63AA7" w14:textId="078C704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0.09 </w:t>
            </w:r>
          </w:p>
        </w:tc>
        <w:tc>
          <w:tcPr>
            <w:tcW w:w="1300" w:type="dxa"/>
            <w:tcBorders>
              <w:top w:val="nil"/>
              <w:left w:val="nil"/>
              <w:bottom w:val="single" w:sz="4" w:space="0" w:color="auto"/>
              <w:right w:val="nil"/>
            </w:tcBorders>
            <w:shd w:val="clear" w:color="000000" w:fill="D6DCE4"/>
            <w:noWrap/>
            <w:vAlign w:val="center"/>
            <w:hideMark/>
          </w:tcPr>
          <w:p w14:paraId="6824F55A"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09C2B285" w14:textId="77777777" w:rsidTr="00DB5EFF">
        <w:trPr>
          <w:trHeight w:val="300"/>
        </w:trPr>
        <w:tc>
          <w:tcPr>
            <w:tcW w:w="1740" w:type="dxa"/>
            <w:vMerge w:val="restart"/>
            <w:tcBorders>
              <w:top w:val="nil"/>
              <w:left w:val="nil"/>
              <w:bottom w:val="single" w:sz="4" w:space="0" w:color="000000"/>
              <w:right w:val="nil"/>
            </w:tcBorders>
            <w:shd w:val="clear" w:color="000000" w:fill="ACB9CA"/>
            <w:noWrap/>
            <w:vAlign w:val="center"/>
            <w:hideMark/>
          </w:tcPr>
          <w:p w14:paraId="3952A6CA"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GP visits</w:t>
            </w:r>
          </w:p>
        </w:tc>
        <w:tc>
          <w:tcPr>
            <w:tcW w:w="2400" w:type="dxa"/>
            <w:tcBorders>
              <w:top w:val="nil"/>
              <w:left w:val="nil"/>
              <w:bottom w:val="nil"/>
              <w:right w:val="nil"/>
            </w:tcBorders>
            <w:shd w:val="clear" w:color="000000" w:fill="ACB9CA"/>
            <w:hideMark/>
          </w:tcPr>
          <w:p w14:paraId="32D56FE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413370B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ACB9CA"/>
            <w:noWrap/>
            <w:vAlign w:val="center"/>
            <w:hideMark/>
          </w:tcPr>
          <w:p w14:paraId="6D7847B0" w14:textId="46F62123"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0.13 </w:t>
            </w:r>
          </w:p>
        </w:tc>
        <w:tc>
          <w:tcPr>
            <w:tcW w:w="1300" w:type="dxa"/>
            <w:tcBorders>
              <w:top w:val="nil"/>
              <w:left w:val="nil"/>
              <w:bottom w:val="dotted" w:sz="4" w:space="0" w:color="000000"/>
              <w:right w:val="nil"/>
            </w:tcBorders>
            <w:shd w:val="clear" w:color="000000" w:fill="ACB9CA"/>
            <w:noWrap/>
            <w:vAlign w:val="center"/>
            <w:hideMark/>
          </w:tcPr>
          <w:p w14:paraId="3A632D0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68EAB66F" w14:textId="77777777" w:rsidTr="00DB5EFF">
        <w:trPr>
          <w:trHeight w:val="300"/>
        </w:trPr>
        <w:tc>
          <w:tcPr>
            <w:tcW w:w="1740" w:type="dxa"/>
            <w:vMerge/>
            <w:tcBorders>
              <w:top w:val="nil"/>
              <w:left w:val="nil"/>
              <w:bottom w:val="single" w:sz="4" w:space="0" w:color="000000"/>
              <w:right w:val="nil"/>
            </w:tcBorders>
            <w:vAlign w:val="center"/>
            <w:hideMark/>
          </w:tcPr>
          <w:p w14:paraId="0D475769"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04F1086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2DDB0B51"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474DDDFE" w14:textId="49C36DD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0.39 </w:t>
            </w:r>
          </w:p>
        </w:tc>
        <w:tc>
          <w:tcPr>
            <w:tcW w:w="1300" w:type="dxa"/>
            <w:tcBorders>
              <w:top w:val="nil"/>
              <w:left w:val="nil"/>
              <w:bottom w:val="single" w:sz="4" w:space="0" w:color="auto"/>
              <w:right w:val="nil"/>
            </w:tcBorders>
            <w:shd w:val="clear" w:color="000000" w:fill="ACB9CA"/>
            <w:noWrap/>
            <w:vAlign w:val="center"/>
            <w:hideMark/>
          </w:tcPr>
          <w:p w14:paraId="114A42A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(0.9)</w:t>
            </w:r>
          </w:p>
        </w:tc>
      </w:tr>
      <w:tr w:rsidR="00DB5EFF" w:rsidRPr="00DB5EFF" w14:paraId="0FF924DF" w14:textId="77777777" w:rsidTr="00DB5EFF">
        <w:trPr>
          <w:trHeight w:val="300"/>
        </w:trPr>
        <w:tc>
          <w:tcPr>
            <w:tcW w:w="1740" w:type="dxa"/>
            <w:vMerge w:val="restart"/>
            <w:tcBorders>
              <w:top w:val="nil"/>
              <w:left w:val="nil"/>
              <w:bottom w:val="single" w:sz="4" w:space="0" w:color="000000"/>
              <w:right w:val="nil"/>
            </w:tcBorders>
            <w:shd w:val="clear" w:color="000000" w:fill="D6DCE4"/>
            <w:vAlign w:val="center"/>
            <w:hideMark/>
          </w:tcPr>
          <w:p w14:paraId="0F65B704"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Practice nurse visits</w:t>
            </w:r>
          </w:p>
        </w:tc>
        <w:tc>
          <w:tcPr>
            <w:tcW w:w="2400" w:type="dxa"/>
            <w:tcBorders>
              <w:top w:val="nil"/>
              <w:left w:val="nil"/>
              <w:bottom w:val="nil"/>
              <w:right w:val="nil"/>
            </w:tcBorders>
            <w:shd w:val="clear" w:color="000000" w:fill="D6DCE4"/>
            <w:hideMark/>
          </w:tcPr>
          <w:p w14:paraId="4C2ABD2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1EA6D9C2"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D6DCE4"/>
            <w:noWrap/>
            <w:vAlign w:val="center"/>
            <w:hideMark/>
          </w:tcPr>
          <w:p w14:paraId="01FCAC7D" w14:textId="1F6A53BB"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0.04 </w:t>
            </w:r>
          </w:p>
        </w:tc>
        <w:tc>
          <w:tcPr>
            <w:tcW w:w="1300" w:type="dxa"/>
            <w:tcBorders>
              <w:top w:val="nil"/>
              <w:left w:val="nil"/>
              <w:bottom w:val="dotted" w:sz="4" w:space="0" w:color="000000"/>
              <w:right w:val="nil"/>
            </w:tcBorders>
            <w:shd w:val="clear" w:color="000000" w:fill="D6DCE4"/>
            <w:noWrap/>
            <w:vAlign w:val="center"/>
            <w:hideMark/>
          </w:tcPr>
          <w:p w14:paraId="5571F60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(0.2)</w:t>
            </w:r>
          </w:p>
        </w:tc>
      </w:tr>
      <w:tr w:rsidR="00DB5EFF" w:rsidRPr="00DB5EFF" w14:paraId="530660D9" w14:textId="77777777" w:rsidTr="00DB5EFF">
        <w:trPr>
          <w:trHeight w:val="300"/>
        </w:trPr>
        <w:tc>
          <w:tcPr>
            <w:tcW w:w="1740" w:type="dxa"/>
            <w:vMerge/>
            <w:tcBorders>
              <w:top w:val="nil"/>
              <w:left w:val="nil"/>
              <w:bottom w:val="single" w:sz="4" w:space="0" w:color="000000"/>
              <w:right w:val="nil"/>
            </w:tcBorders>
            <w:vAlign w:val="center"/>
            <w:hideMark/>
          </w:tcPr>
          <w:p w14:paraId="640848D0"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2CDE508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67C4BD6F"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01A43C78" w14:textId="166820BF"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0.04 </w:t>
            </w:r>
          </w:p>
        </w:tc>
        <w:tc>
          <w:tcPr>
            <w:tcW w:w="1300" w:type="dxa"/>
            <w:tcBorders>
              <w:top w:val="nil"/>
              <w:left w:val="nil"/>
              <w:bottom w:val="single" w:sz="4" w:space="0" w:color="auto"/>
              <w:right w:val="nil"/>
            </w:tcBorders>
            <w:shd w:val="clear" w:color="000000" w:fill="D6DCE4"/>
            <w:noWrap/>
            <w:vAlign w:val="center"/>
            <w:hideMark/>
          </w:tcPr>
          <w:p w14:paraId="14B085B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(0.2)</w:t>
            </w:r>
          </w:p>
        </w:tc>
      </w:tr>
      <w:tr w:rsidR="00DB5EFF" w:rsidRPr="00DB5EFF" w14:paraId="7CB848DC" w14:textId="77777777" w:rsidTr="00DB5EFF">
        <w:trPr>
          <w:trHeight w:val="300"/>
        </w:trPr>
        <w:tc>
          <w:tcPr>
            <w:tcW w:w="1740" w:type="dxa"/>
            <w:vMerge w:val="restart"/>
            <w:tcBorders>
              <w:top w:val="nil"/>
              <w:left w:val="nil"/>
              <w:bottom w:val="single" w:sz="4" w:space="0" w:color="000000"/>
              <w:right w:val="nil"/>
            </w:tcBorders>
            <w:shd w:val="clear" w:color="000000" w:fill="ACB9CA"/>
            <w:vAlign w:val="center"/>
            <w:hideMark/>
          </w:tcPr>
          <w:p w14:paraId="36BE3FFC"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Hospital outpatient</w:t>
            </w:r>
          </w:p>
        </w:tc>
        <w:tc>
          <w:tcPr>
            <w:tcW w:w="2400" w:type="dxa"/>
            <w:tcBorders>
              <w:top w:val="nil"/>
              <w:left w:val="nil"/>
              <w:bottom w:val="nil"/>
              <w:right w:val="nil"/>
            </w:tcBorders>
            <w:shd w:val="clear" w:color="000000" w:fill="ACB9CA"/>
            <w:hideMark/>
          </w:tcPr>
          <w:p w14:paraId="3BA96BE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6D9E6AF1"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ACB9CA"/>
            <w:noWrap/>
            <w:vAlign w:val="center"/>
            <w:hideMark/>
          </w:tcPr>
          <w:p w14:paraId="71798573" w14:textId="714B3AB1"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0.09 </w:t>
            </w:r>
          </w:p>
        </w:tc>
        <w:tc>
          <w:tcPr>
            <w:tcW w:w="1300" w:type="dxa"/>
            <w:tcBorders>
              <w:top w:val="nil"/>
              <w:left w:val="nil"/>
              <w:bottom w:val="dotted" w:sz="4" w:space="0" w:color="000000"/>
              <w:right w:val="nil"/>
            </w:tcBorders>
            <w:shd w:val="clear" w:color="000000" w:fill="ACB9CA"/>
            <w:noWrap/>
            <w:vAlign w:val="center"/>
            <w:hideMark/>
          </w:tcPr>
          <w:p w14:paraId="5E018E2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50F04497" w14:textId="77777777" w:rsidTr="00DB5EFF">
        <w:trPr>
          <w:trHeight w:val="300"/>
        </w:trPr>
        <w:tc>
          <w:tcPr>
            <w:tcW w:w="1740" w:type="dxa"/>
            <w:vMerge/>
            <w:tcBorders>
              <w:top w:val="nil"/>
              <w:left w:val="nil"/>
              <w:bottom w:val="single" w:sz="4" w:space="0" w:color="000000"/>
              <w:right w:val="nil"/>
            </w:tcBorders>
            <w:vAlign w:val="center"/>
            <w:hideMark/>
          </w:tcPr>
          <w:p w14:paraId="44D00B12"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7C4581C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1190EA7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7F7FA72D" w14:textId="2B57D2D1"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0.17 </w:t>
            </w:r>
          </w:p>
        </w:tc>
        <w:tc>
          <w:tcPr>
            <w:tcW w:w="1300" w:type="dxa"/>
            <w:tcBorders>
              <w:top w:val="nil"/>
              <w:left w:val="nil"/>
              <w:bottom w:val="single" w:sz="4" w:space="0" w:color="auto"/>
              <w:right w:val="nil"/>
            </w:tcBorders>
            <w:shd w:val="clear" w:color="000000" w:fill="ACB9CA"/>
            <w:noWrap/>
            <w:vAlign w:val="center"/>
            <w:hideMark/>
          </w:tcPr>
          <w:p w14:paraId="5F3D624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(0.7)</w:t>
            </w:r>
          </w:p>
        </w:tc>
      </w:tr>
      <w:tr w:rsidR="00DB5EFF" w:rsidRPr="00DB5EFF" w14:paraId="7E4553BD" w14:textId="77777777" w:rsidTr="00DB5EFF">
        <w:trPr>
          <w:trHeight w:val="300"/>
        </w:trPr>
        <w:tc>
          <w:tcPr>
            <w:tcW w:w="1740" w:type="dxa"/>
            <w:vMerge w:val="restart"/>
            <w:tcBorders>
              <w:top w:val="nil"/>
              <w:left w:val="nil"/>
              <w:bottom w:val="single" w:sz="4" w:space="0" w:color="000000"/>
              <w:right w:val="nil"/>
            </w:tcBorders>
            <w:shd w:val="clear" w:color="000000" w:fill="D6DCE4"/>
            <w:vAlign w:val="center"/>
            <w:hideMark/>
          </w:tcPr>
          <w:p w14:paraId="2C8425EE"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Laboratory tests</w:t>
            </w:r>
          </w:p>
        </w:tc>
        <w:tc>
          <w:tcPr>
            <w:tcW w:w="2400" w:type="dxa"/>
            <w:tcBorders>
              <w:top w:val="nil"/>
              <w:left w:val="nil"/>
              <w:bottom w:val="nil"/>
              <w:right w:val="nil"/>
            </w:tcBorders>
            <w:shd w:val="clear" w:color="000000" w:fill="D6DCE4"/>
            <w:hideMark/>
          </w:tcPr>
          <w:p w14:paraId="64AFE37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4AB63B6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D6DCE4"/>
            <w:noWrap/>
            <w:vAlign w:val="center"/>
            <w:hideMark/>
          </w:tcPr>
          <w:p w14:paraId="4C128D5A" w14:textId="0A8BB3B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0.52 </w:t>
            </w:r>
          </w:p>
        </w:tc>
        <w:tc>
          <w:tcPr>
            <w:tcW w:w="1300" w:type="dxa"/>
            <w:tcBorders>
              <w:top w:val="nil"/>
              <w:left w:val="nil"/>
              <w:bottom w:val="dotted" w:sz="4" w:space="0" w:color="000000"/>
              <w:right w:val="nil"/>
            </w:tcBorders>
            <w:shd w:val="clear" w:color="000000" w:fill="D6DCE4"/>
            <w:noWrap/>
            <w:vAlign w:val="center"/>
            <w:hideMark/>
          </w:tcPr>
          <w:p w14:paraId="7EC59DD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r>
      <w:tr w:rsidR="00DB5EFF" w:rsidRPr="00DB5EFF" w14:paraId="3CA9593C" w14:textId="77777777" w:rsidTr="00DB5EFF">
        <w:trPr>
          <w:trHeight w:val="300"/>
        </w:trPr>
        <w:tc>
          <w:tcPr>
            <w:tcW w:w="1740" w:type="dxa"/>
            <w:vMerge/>
            <w:tcBorders>
              <w:top w:val="nil"/>
              <w:left w:val="nil"/>
              <w:bottom w:val="single" w:sz="4" w:space="0" w:color="000000"/>
              <w:right w:val="nil"/>
            </w:tcBorders>
            <w:vAlign w:val="center"/>
            <w:hideMark/>
          </w:tcPr>
          <w:p w14:paraId="44AA65A2"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5809C7F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0A4895C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1DA71810" w14:textId="0176D9AF"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0.96 </w:t>
            </w:r>
          </w:p>
        </w:tc>
        <w:tc>
          <w:tcPr>
            <w:tcW w:w="1300" w:type="dxa"/>
            <w:tcBorders>
              <w:top w:val="nil"/>
              <w:left w:val="nil"/>
              <w:bottom w:val="single" w:sz="4" w:space="0" w:color="auto"/>
              <w:right w:val="nil"/>
            </w:tcBorders>
            <w:shd w:val="clear" w:color="000000" w:fill="D6DCE4"/>
            <w:noWrap/>
            <w:vAlign w:val="center"/>
            <w:hideMark/>
          </w:tcPr>
          <w:p w14:paraId="2E52E1B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(2.5)</w:t>
            </w:r>
          </w:p>
        </w:tc>
      </w:tr>
      <w:tr w:rsidR="00DB5EFF" w:rsidRPr="00DB5EFF" w14:paraId="6ABA1CA2" w14:textId="77777777" w:rsidTr="00DB5EFF">
        <w:trPr>
          <w:trHeight w:val="300"/>
        </w:trPr>
        <w:tc>
          <w:tcPr>
            <w:tcW w:w="1740" w:type="dxa"/>
            <w:vMerge w:val="restart"/>
            <w:tcBorders>
              <w:top w:val="nil"/>
              <w:left w:val="nil"/>
              <w:bottom w:val="single" w:sz="4" w:space="0" w:color="000000"/>
              <w:right w:val="nil"/>
            </w:tcBorders>
            <w:shd w:val="clear" w:color="000000" w:fill="ACB9CA"/>
            <w:vAlign w:val="center"/>
            <w:hideMark/>
          </w:tcPr>
          <w:p w14:paraId="47D11808"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Walk in centres</w:t>
            </w:r>
          </w:p>
        </w:tc>
        <w:tc>
          <w:tcPr>
            <w:tcW w:w="2400" w:type="dxa"/>
            <w:tcBorders>
              <w:top w:val="nil"/>
              <w:left w:val="nil"/>
              <w:bottom w:val="nil"/>
              <w:right w:val="nil"/>
            </w:tcBorders>
            <w:shd w:val="clear" w:color="000000" w:fill="ACB9CA"/>
            <w:hideMark/>
          </w:tcPr>
          <w:p w14:paraId="3B93BE7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DFE2FE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ACB9CA"/>
            <w:noWrap/>
            <w:vAlign w:val="center"/>
            <w:hideMark/>
          </w:tcPr>
          <w:p w14:paraId="0B814B07" w14:textId="6E05C961"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0.13 </w:t>
            </w:r>
          </w:p>
        </w:tc>
        <w:tc>
          <w:tcPr>
            <w:tcW w:w="1300" w:type="dxa"/>
            <w:tcBorders>
              <w:top w:val="nil"/>
              <w:left w:val="nil"/>
              <w:bottom w:val="dotted" w:sz="4" w:space="0" w:color="000000"/>
              <w:right w:val="nil"/>
            </w:tcBorders>
            <w:shd w:val="clear" w:color="000000" w:fill="ACB9CA"/>
            <w:noWrap/>
            <w:vAlign w:val="center"/>
            <w:hideMark/>
          </w:tcPr>
          <w:p w14:paraId="7A27FA4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752DD6C8" w14:textId="77777777" w:rsidTr="00DB5EFF">
        <w:trPr>
          <w:trHeight w:val="315"/>
        </w:trPr>
        <w:tc>
          <w:tcPr>
            <w:tcW w:w="1740" w:type="dxa"/>
            <w:vMerge/>
            <w:tcBorders>
              <w:top w:val="nil"/>
              <w:left w:val="nil"/>
              <w:bottom w:val="single" w:sz="4" w:space="0" w:color="000000"/>
              <w:right w:val="nil"/>
            </w:tcBorders>
            <w:vAlign w:val="center"/>
            <w:hideMark/>
          </w:tcPr>
          <w:p w14:paraId="00E969C4"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158B41C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1A67EE6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20329D3C" w14:textId="130E3220"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50C6C98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5A6FE04B" w14:textId="77777777" w:rsidTr="00DB5EFF">
        <w:trPr>
          <w:trHeight w:val="330"/>
        </w:trPr>
        <w:tc>
          <w:tcPr>
            <w:tcW w:w="804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7A95A88B" w14:textId="60AE9468"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Resou</w:t>
            </w:r>
            <w:r>
              <w:rPr>
                <w:rFonts w:ascii="Calibri" w:eastAsia="Times New Roman" w:hAnsi="Calibri" w:cs="Times New Roman"/>
                <w:color w:val="FFFFFF"/>
                <w:sz w:val="24"/>
                <w:szCs w:val="24"/>
                <w:lang w:eastAsia="en-GB"/>
              </w:rPr>
              <w:t>r</w:t>
            </w:r>
            <w:r w:rsidRPr="00DB5EFF">
              <w:rPr>
                <w:rFonts w:ascii="Calibri" w:eastAsia="Times New Roman" w:hAnsi="Calibri" w:cs="Times New Roman"/>
                <w:color w:val="FFFFFF"/>
                <w:sz w:val="24"/>
                <w:szCs w:val="24"/>
                <w:lang w:eastAsia="en-GB"/>
              </w:rPr>
              <w:t>ce Use at 3 months</w:t>
            </w:r>
          </w:p>
        </w:tc>
      </w:tr>
      <w:tr w:rsidR="00DB5EFF" w:rsidRPr="00DB5EFF" w14:paraId="0D5A5020" w14:textId="77777777" w:rsidTr="00DB5EFF">
        <w:trPr>
          <w:trHeight w:val="300"/>
        </w:trPr>
        <w:tc>
          <w:tcPr>
            <w:tcW w:w="1740" w:type="dxa"/>
            <w:vMerge w:val="restart"/>
            <w:tcBorders>
              <w:top w:val="nil"/>
              <w:left w:val="nil"/>
              <w:bottom w:val="single" w:sz="4" w:space="0" w:color="000000"/>
              <w:right w:val="nil"/>
            </w:tcBorders>
            <w:shd w:val="clear" w:color="000000" w:fill="D6DCE4"/>
            <w:noWrap/>
            <w:vAlign w:val="center"/>
            <w:hideMark/>
          </w:tcPr>
          <w:p w14:paraId="10FC8A92"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A&amp;E visits</w:t>
            </w:r>
          </w:p>
        </w:tc>
        <w:tc>
          <w:tcPr>
            <w:tcW w:w="2400" w:type="dxa"/>
            <w:tcBorders>
              <w:top w:val="single" w:sz="4" w:space="0" w:color="000000"/>
              <w:left w:val="nil"/>
              <w:bottom w:val="nil"/>
              <w:right w:val="nil"/>
            </w:tcBorders>
            <w:shd w:val="clear" w:color="000000" w:fill="D6DCE4"/>
            <w:hideMark/>
          </w:tcPr>
          <w:p w14:paraId="435CB70A"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56E6D6B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single" w:sz="4" w:space="0" w:color="000000"/>
              <w:left w:val="nil"/>
              <w:bottom w:val="dotted" w:sz="4" w:space="0" w:color="000000"/>
              <w:right w:val="nil"/>
            </w:tcBorders>
            <w:shd w:val="clear" w:color="000000" w:fill="D6DCE4"/>
            <w:noWrap/>
            <w:vAlign w:val="center"/>
            <w:hideMark/>
          </w:tcPr>
          <w:p w14:paraId="70C833BF" w14:textId="32EABF84"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0.24 </w:t>
            </w:r>
          </w:p>
        </w:tc>
        <w:tc>
          <w:tcPr>
            <w:tcW w:w="1300" w:type="dxa"/>
            <w:tcBorders>
              <w:top w:val="single" w:sz="4" w:space="0" w:color="000000"/>
              <w:left w:val="nil"/>
              <w:bottom w:val="dotted" w:sz="4" w:space="0" w:color="000000"/>
              <w:right w:val="nil"/>
            </w:tcBorders>
            <w:shd w:val="clear" w:color="000000" w:fill="D6DCE4"/>
            <w:noWrap/>
            <w:vAlign w:val="center"/>
            <w:hideMark/>
          </w:tcPr>
          <w:p w14:paraId="4B761D9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(0.4)</w:t>
            </w:r>
          </w:p>
        </w:tc>
      </w:tr>
      <w:tr w:rsidR="00DB5EFF" w:rsidRPr="00DB5EFF" w14:paraId="46C8820C" w14:textId="77777777" w:rsidTr="00DB5EFF">
        <w:trPr>
          <w:trHeight w:val="300"/>
        </w:trPr>
        <w:tc>
          <w:tcPr>
            <w:tcW w:w="1740" w:type="dxa"/>
            <w:vMerge/>
            <w:tcBorders>
              <w:top w:val="nil"/>
              <w:left w:val="nil"/>
              <w:bottom w:val="single" w:sz="4" w:space="0" w:color="000000"/>
              <w:right w:val="nil"/>
            </w:tcBorders>
            <w:vAlign w:val="center"/>
            <w:hideMark/>
          </w:tcPr>
          <w:p w14:paraId="5CC0916C"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6297C61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7397ECE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26680D65" w14:textId="38287D35"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0.08 </w:t>
            </w:r>
          </w:p>
        </w:tc>
        <w:tc>
          <w:tcPr>
            <w:tcW w:w="1300" w:type="dxa"/>
            <w:tcBorders>
              <w:top w:val="nil"/>
              <w:left w:val="nil"/>
              <w:bottom w:val="single" w:sz="4" w:space="0" w:color="auto"/>
              <w:right w:val="nil"/>
            </w:tcBorders>
            <w:shd w:val="clear" w:color="000000" w:fill="D6DCE4"/>
            <w:noWrap/>
            <w:vAlign w:val="center"/>
            <w:hideMark/>
          </w:tcPr>
          <w:p w14:paraId="00D6AD7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0515CD54" w14:textId="77777777" w:rsidTr="00DB5EFF">
        <w:trPr>
          <w:trHeight w:val="300"/>
        </w:trPr>
        <w:tc>
          <w:tcPr>
            <w:tcW w:w="1740" w:type="dxa"/>
            <w:vMerge w:val="restart"/>
            <w:tcBorders>
              <w:top w:val="nil"/>
              <w:left w:val="nil"/>
              <w:bottom w:val="single" w:sz="4" w:space="0" w:color="000000"/>
              <w:right w:val="nil"/>
            </w:tcBorders>
            <w:shd w:val="clear" w:color="000000" w:fill="ACB9CA"/>
            <w:noWrap/>
            <w:vAlign w:val="center"/>
            <w:hideMark/>
          </w:tcPr>
          <w:p w14:paraId="1531D078"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GP visits</w:t>
            </w:r>
          </w:p>
        </w:tc>
        <w:tc>
          <w:tcPr>
            <w:tcW w:w="2400" w:type="dxa"/>
            <w:tcBorders>
              <w:top w:val="nil"/>
              <w:left w:val="nil"/>
              <w:bottom w:val="nil"/>
              <w:right w:val="nil"/>
            </w:tcBorders>
            <w:shd w:val="clear" w:color="000000" w:fill="ACB9CA"/>
            <w:hideMark/>
          </w:tcPr>
          <w:p w14:paraId="33173CD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1D852B1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18D2F34A" w14:textId="65BD7539"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0.14 </w:t>
            </w:r>
          </w:p>
        </w:tc>
        <w:tc>
          <w:tcPr>
            <w:tcW w:w="1300" w:type="dxa"/>
            <w:tcBorders>
              <w:top w:val="nil"/>
              <w:left w:val="nil"/>
              <w:bottom w:val="dotted" w:sz="4" w:space="0" w:color="000000"/>
              <w:right w:val="nil"/>
            </w:tcBorders>
            <w:shd w:val="clear" w:color="000000" w:fill="ACB9CA"/>
            <w:noWrap/>
            <w:vAlign w:val="center"/>
            <w:hideMark/>
          </w:tcPr>
          <w:p w14:paraId="6FCC20D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(0.4)</w:t>
            </w:r>
          </w:p>
        </w:tc>
      </w:tr>
      <w:tr w:rsidR="00DB5EFF" w:rsidRPr="00DB5EFF" w14:paraId="631C1404" w14:textId="77777777" w:rsidTr="00DB5EFF">
        <w:trPr>
          <w:trHeight w:val="300"/>
        </w:trPr>
        <w:tc>
          <w:tcPr>
            <w:tcW w:w="1740" w:type="dxa"/>
            <w:vMerge/>
            <w:tcBorders>
              <w:top w:val="nil"/>
              <w:left w:val="nil"/>
              <w:bottom w:val="single" w:sz="4" w:space="0" w:color="000000"/>
              <w:right w:val="nil"/>
            </w:tcBorders>
            <w:vAlign w:val="center"/>
            <w:hideMark/>
          </w:tcPr>
          <w:p w14:paraId="3072B98D"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3C452C3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44BF0E14"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708C0103" w14:textId="375C764C"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0.04 </w:t>
            </w:r>
          </w:p>
        </w:tc>
        <w:tc>
          <w:tcPr>
            <w:tcW w:w="1300" w:type="dxa"/>
            <w:tcBorders>
              <w:top w:val="nil"/>
              <w:left w:val="nil"/>
              <w:bottom w:val="single" w:sz="4" w:space="0" w:color="auto"/>
              <w:right w:val="nil"/>
            </w:tcBorders>
            <w:shd w:val="clear" w:color="000000" w:fill="ACB9CA"/>
            <w:noWrap/>
            <w:vAlign w:val="center"/>
            <w:hideMark/>
          </w:tcPr>
          <w:p w14:paraId="460FB19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(0.2)</w:t>
            </w:r>
          </w:p>
        </w:tc>
      </w:tr>
      <w:tr w:rsidR="00DB5EFF" w:rsidRPr="00DB5EFF" w14:paraId="66FD363D" w14:textId="77777777" w:rsidTr="00DB5EFF">
        <w:trPr>
          <w:trHeight w:val="300"/>
        </w:trPr>
        <w:tc>
          <w:tcPr>
            <w:tcW w:w="1740" w:type="dxa"/>
            <w:vMerge w:val="restart"/>
            <w:tcBorders>
              <w:top w:val="nil"/>
              <w:left w:val="nil"/>
              <w:bottom w:val="single" w:sz="4" w:space="0" w:color="000000"/>
              <w:right w:val="nil"/>
            </w:tcBorders>
            <w:shd w:val="clear" w:color="000000" w:fill="D6DCE4"/>
            <w:vAlign w:val="center"/>
            <w:hideMark/>
          </w:tcPr>
          <w:p w14:paraId="4738BF76"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Practice nurse visits</w:t>
            </w:r>
          </w:p>
        </w:tc>
        <w:tc>
          <w:tcPr>
            <w:tcW w:w="2400" w:type="dxa"/>
            <w:tcBorders>
              <w:top w:val="nil"/>
              <w:left w:val="nil"/>
              <w:bottom w:val="nil"/>
              <w:right w:val="nil"/>
            </w:tcBorders>
            <w:shd w:val="clear" w:color="000000" w:fill="D6DCE4"/>
            <w:hideMark/>
          </w:tcPr>
          <w:p w14:paraId="6715DBD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4C9EEBD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07CA8E2C" w14:textId="15515E32"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00BCD32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4970C93B" w14:textId="77777777" w:rsidTr="00DB5EFF">
        <w:trPr>
          <w:trHeight w:val="300"/>
        </w:trPr>
        <w:tc>
          <w:tcPr>
            <w:tcW w:w="1740" w:type="dxa"/>
            <w:vMerge/>
            <w:tcBorders>
              <w:top w:val="nil"/>
              <w:left w:val="nil"/>
              <w:bottom w:val="single" w:sz="4" w:space="0" w:color="000000"/>
              <w:right w:val="nil"/>
            </w:tcBorders>
            <w:vAlign w:val="center"/>
            <w:hideMark/>
          </w:tcPr>
          <w:p w14:paraId="1B16AF69"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505407A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42B5F6C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59C8B563" w14:textId="5880AA0B"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03E37E4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076D9677" w14:textId="77777777" w:rsidTr="00DB5EFF">
        <w:trPr>
          <w:trHeight w:val="300"/>
        </w:trPr>
        <w:tc>
          <w:tcPr>
            <w:tcW w:w="1740" w:type="dxa"/>
            <w:vMerge w:val="restart"/>
            <w:tcBorders>
              <w:top w:val="nil"/>
              <w:left w:val="nil"/>
              <w:bottom w:val="single" w:sz="4" w:space="0" w:color="000000"/>
              <w:right w:val="nil"/>
            </w:tcBorders>
            <w:shd w:val="clear" w:color="000000" w:fill="ACB9CA"/>
            <w:vAlign w:val="center"/>
            <w:hideMark/>
          </w:tcPr>
          <w:p w14:paraId="06E4A8F0"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Hospital outpatient</w:t>
            </w:r>
          </w:p>
        </w:tc>
        <w:tc>
          <w:tcPr>
            <w:tcW w:w="2400" w:type="dxa"/>
            <w:tcBorders>
              <w:top w:val="nil"/>
              <w:left w:val="nil"/>
              <w:bottom w:val="nil"/>
              <w:right w:val="nil"/>
            </w:tcBorders>
            <w:shd w:val="clear" w:color="000000" w:fill="ACB9CA"/>
            <w:hideMark/>
          </w:tcPr>
          <w:p w14:paraId="0D31C42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493DB74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5FADB6E0" w14:textId="150067F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0.10 </w:t>
            </w:r>
          </w:p>
        </w:tc>
        <w:tc>
          <w:tcPr>
            <w:tcW w:w="1300" w:type="dxa"/>
            <w:tcBorders>
              <w:top w:val="nil"/>
              <w:left w:val="nil"/>
              <w:bottom w:val="dotted" w:sz="4" w:space="0" w:color="000000"/>
              <w:right w:val="nil"/>
            </w:tcBorders>
            <w:shd w:val="clear" w:color="000000" w:fill="ACB9CA"/>
            <w:noWrap/>
            <w:vAlign w:val="center"/>
            <w:hideMark/>
          </w:tcPr>
          <w:p w14:paraId="264D882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3B48F2FF" w14:textId="77777777" w:rsidTr="00DB5EFF">
        <w:trPr>
          <w:trHeight w:val="300"/>
        </w:trPr>
        <w:tc>
          <w:tcPr>
            <w:tcW w:w="1740" w:type="dxa"/>
            <w:vMerge/>
            <w:tcBorders>
              <w:top w:val="nil"/>
              <w:left w:val="nil"/>
              <w:bottom w:val="single" w:sz="4" w:space="0" w:color="000000"/>
              <w:right w:val="nil"/>
            </w:tcBorders>
            <w:vAlign w:val="center"/>
            <w:hideMark/>
          </w:tcPr>
          <w:p w14:paraId="12321997"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270C7ED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256AAE70"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08B2B83C" w14:textId="65D72E1F"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0.08 </w:t>
            </w:r>
          </w:p>
        </w:tc>
        <w:tc>
          <w:tcPr>
            <w:tcW w:w="1300" w:type="dxa"/>
            <w:tcBorders>
              <w:top w:val="nil"/>
              <w:left w:val="nil"/>
              <w:bottom w:val="single" w:sz="4" w:space="0" w:color="auto"/>
              <w:right w:val="nil"/>
            </w:tcBorders>
            <w:shd w:val="clear" w:color="000000" w:fill="ACB9CA"/>
            <w:noWrap/>
            <w:vAlign w:val="center"/>
            <w:hideMark/>
          </w:tcPr>
          <w:p w14:paraId="4B529C7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6C316EC2" w14:textId="77777777" w:rsidTr="00DB5EFF">
        <w:trPr>
          <w:trHeight w:val="300"/>
        </w:trPr>
        <w:tc>
          <w:tcPr>
            <w:tcW w:w="1740" w:type="dxa"/>
            <w:vMerge w:val="restart"/>
            <w:tcBorders>
              <w:top w:val="nil"/>
              <w:left w:val="nil"/>
              <w:bottom w:val="single" w:sz="4" w:space="0" w:color="000000"/>
              <w:right w:val="nil"/>
            </w:tcBorders>
            <w:shd w:val="clear" w:color="000000" w:fill="D6DCE4"/>
            <w:vAlign w:val="center"/>
            <w:hideMark/>
          </w:tcPr>
          <w:p w14:paraId="789EE6D7"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Laboratory tests</w:t>
            </w:r>
          </w:p>
        </w:tc>
        <w:tc>
          <w:tcPr>
            <w:tcW w:w="2400" w:type="dxa"/>
            <w:tcBorders>
              <w:top w:val="nil"/>
              <w:left w:val="nil"/>
              <w:bottom w:val="nil"/>
              <w:right w:val="nil"/>
            </w:tcBorders>
            <w:shd w:val="clear" w:color="000000" w:fill="D6DCE4"/>
            <w:hideMark/>
          </w:tcPr>
          <w:p w14:paraId="030ACDE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5088E94F"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2F6B5ADD" w14:textId="0AE8F3E6"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0.76 </w:t>
            </w:r>
          </w:p>
        </w:tc>
        <w:tc>
          <w:tcPr>
            <w:tcW w:w="1300" w:type="dxa"/>
            <w:tcBorders>
              <w:top w:val="nil"/>
              <w:left w:val="nil"/>
              <w:bottom w:val="dotted" w:sz="4" w:space="0" w:color="000000"/>
              <w:right w:val="nil"/>
            </w:tcBorders>
            <w:shd w:val="clear" w:color="000000" w:fill="D6DCE4"/>
            <w:noWrap/>
            <w:vAlign w:val="center"/>
            <w:hideMark/>
          </w:tcPr>
          <w:p w14:paraId="44898EA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(1.8)</w:t>
            </w:r>
          </w:p>
        </w:tc>
      </w:tr>
      <w:tr w:rsidR="00DB5EFF" w:rsidRPr="00DB5EFF" w14:paraId="1683C9FE" w14:textId="77777777" w:rsidTr="00DB5EFF">
        <w:trPr>
          <w:trHeight w:val="300"/>
        </w:trPr>
        <w:tc>
          <w:tcPr>
            <w:tcW w:w="1740" w:type="dxa"/>
            <w:vMerge/>
            <w:tcBorders>
              <w:top w:val="nil"/>
              <w:left w:val="nil"/>
              <w:bottom w:val="single" w:sz="4" w:space="0" w:color="000000"/>
              <w:right w:val="nil"/>
            </w:tcBorders>
            <w:vAlign w:val="center"/>
            <w:hideMark/>
          </w:tcPr>
          <w:p w14:paraId="3F72F220"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37BF93F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4B9C1224"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3D70DDBF" w14:textId="4AD8CE38"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0.13 </w:t>
            </w:r>
          </w:p>
        </w:tc>
        <w:tc>
          <w:tcPr>
            <w:tcW w:w="1300" w:type="dxa"/>
            <w:tcBorders>
              <w:top w:val="nil"/>
              <w:left w:val="nil"/>
              <w:bottom w:val="single" w:sz="4" w:space="0" w:color="auto"/>
              <w:right w:val="nil"/>
            </w:tcBorders>
            <w:shd w:val="clear" w:color="000000" w:fill="D6DCE4"/>
            <w:noWrap/>
            <w:vAlign w:val="center"/>
            <w:hideMark/>
          </w:tcPr>
          <w:p w14:paraId="2DF7CD1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(0.6)</w:t>
            </w:r>
          </w:p>
        </w:tc>
      </w:tr>
      <w:tr w:rsidR="00DB5EFF" w:rsidRPr="00DB5EFF" w14:paraId="7F16D3E1" w14:textId="77777777" w:rsidTr="00DB5EFF">
        <w:trPr>
          <w:trHeight w:val="300"/>
        </w:trPr>
        <w:tc>
          <w:tcPr>
            <w:tcW w:w="1740" w:type="dxa"/>
            <w:vMerge w:val="restart"/>
            <w:tcBorders>
              <w:top w:val="nil"/>
              <w:left w:val="nil"/>
              <w:bottom w:val="single" w:sz="4" w:space="0" w:color="000000"/>
              <w:right w:val="nil"/>
            </w:tcBorders>
            <w:shd w:val="clear" w:color="000000" w:fill="ACB9CA"/>
            <w:vAlign w:val="center"/>
            <w:hideMark/>
          </w:tcPr>
          <w:p w14:paraId="58E8D88F"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Walk in centres</w:t>
            </w:r>
          </w:p>
        </w:tc>
        <w:tc>
          <w:tcPr>
            <w:tcW w:w="2400" w:type="dxa"/>
            <w:tcBorders>
              <w:top w:val="nil"/>
              <w:left w:val="nil"/>
              <w:bottom w:val="nil"/>
              <w:right w:val="nil"/>
            </w:tcBorders>
            <w:shd w:val="clear" w:color="000000" w:fill="ACB9CA"/>
            <w:hideMark/>
          </w:tcPr>
          <w:p w14:paraId="77C8C42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6C19328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1DB54223" w14:textId="6F4FFFB3"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0.05 </w:t>
            </w:r>
          </w:p>
        </w:tc>
        <w:tc>
          <w:tcPr>
            <w:tcW w:w="1300" w:type="dxa"/>
            <w:tcBorders>
              <w:top w:val="nil"/>
              <w:left w:val="nil"/>
              <w:bottom w:val="dotted" w:sz="4" w:space="0" w:color="000000"/>
              <w:right w:val="nil"/>
            </w:tcBorders>
            <w:shd w:val="clear" w:color="000000" w:fill="ACB9CA"/>
            <w:noWrap/>
            <w:vAlign w:val="center"/>
            <w:hideMark/>
          </w:tcPr>
          <w:p w14:paraId="4DB6F66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(0.2)</w:t>
            </w:r>
          </w:p>
        </w:tc>
      </w:tr>
      <w:tr w:rsidR="00DB5EFF" w:rsidRPr="00DB5EFF" w14:paraId="05496157" w14:textId="77777777" w:rsidTr="00DB5EFF">
        <w:trPr>
          <w:trHeight w:val="315"/>
        </w:trPr>
        <w:tc>
          <w:tcPr>
            <w:tcW w:w="1740" w:type="dxa"/>
            <w:vMerge/>
            <w:tcBorders>
              <w:top w:val="nil"/>
              <w:left w:val="nil"/>
              <w:bottom w:val="single" w:sz="4" w:space="0" w:color="000000"/>
              <w:right w:val="nil"/>
            </w:tcBorders>
            <w:vAlign w:val="center"/>
            <w:hideMark/>
          </w:tcPr>
          <w:p w14:paraId="29CB6D7A"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7C33BC3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67C823C1"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04108F8A" w14:textId="2922FD25"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0A5F4E3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8612169" w14:textId="77777777" w:rsidTr="00DB5EFF">
        <w:trPr>
          <w:trHeight w:val="330"/>
        </w:trPr>
        <w:tc>
          <w:tcPr>
            <w:tcW w:w="804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6B27FEA6" w14:textId="560D8B87"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Resou</w:t>
            </w:r>
            <w:r>
              <w:rPr>
                <w:rFonts w:ascii="Calibri" w:eastAsia="Times New Roman" w:hAnsi="Calibri" w:cs="Times New Roman"/>
                <w:color w:val="FFFFFF"/>
                <w:sz w:val="24"/>
                <w:szCs w:val="24"/>
                <w:lang w:eastAsia="en-GB"/>
              </w:rPr>
              <w:t>r</w:t>
            </w:r>
            <w:r w:rsidRPr="00DB5EFF">
              <w:rPr>
                <w:rFonts w:ascii="Calibri" w:eastAsia="Times New Roman" w:hAnsi="Calibri" w:cs="Times New Roman"/>
                <w:color w:val="FFFFFF"/>
                <w:sz w:val="24"/>
                <w:szCs w:val="24"/>
                <w:lang w:eastAsia="en-GB"/>
              </w:rPr>
              <w:t>ce Use at 6 months</w:t>
            </w:r>
          </w:p>
        </w:tc>
      </w:tr>
      <w:tr w:rsidR="00DB5EFF" w:rsidRPr="00DB5EFF" w14:paraId="13AA5AA9" w14:textId="77777777" w:rsidTr="00DB5EFF">
        <w:trPr>
          <w:trHeight w:val="300"/>
        </w:trPr>
        <w:tc>
          <w:tcPr>
            <w:tcW w:w="1740" w:type="dxa"/>
            <w:vMerge w:val="restart"/>
            <w:tcBorders>
              <w:top w:val="nil"/>
              <w:left w:val="nil"/>
              <w:bottom w:val="single" w:sz="4" w:space="0" w:color="000000"/>
              <w:right w:val="nil"/>
            </w:tcBorders>
            <w:shd w:val="clear" w:color="000000" w:fill="D6DCE4"/>
            <w:noWrap/>
            <w:vAlign w:val="center"/>
            <w:hideMark/>
          </w:tcPr>
          <w:p w14:paraId="414BA3C5"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A&amp;E visits</w:t>
            </w:r>
          </w:p>
        </w:tc>
        <w:tc>
          <w:tcPr>
            <w:tcW w:w="2400" w:type="dxa"/>
            <w:tcBorders>
              <w:top w:val="single" w:sz="4" w:space="0" w:color="000000"/>
              <w:left w:val="nil"/>
              <w:bottom w:val="nil"/>
              <w:right w:val="nil"/>
            </w:tcBorders>
            <w:shd w:val="clear" w:color="000000" w:fill="D6DCE4"/>
            <w:hideMark/>
          </w:tcPr>
          <w:p w14:paraId="0DD6825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7952881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single" w:sz="4" w:space="0" w:color="000000"/>
              <w:left w:val="nil"/>
              <w:bottom w:val="dotted" w:sz="4" w:space="0" w:color="000000"/>
              <w:right w:val="nil"/>
            </w:tcBorders>
            <w:shd w:val="clear" w:color="000000" w:fill="D6DCE4"/>
            <w:noWrap/>
            <w:vAlign w:val="center"/>
            <w:hideMark/>
          </w:tcPr>
          <w:p w14:paraId="6E3C91D4" w14:textId="6855B0E5"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single" w:sz="4" w:space="0" w:color="000000"/>
              <w:left w:val="nil"/>
              <w:bottom w:val="dotted" w:sz="4" w:space="0" w:color="000000"/>
              <w:right w:val="nil"/>
            </w:tcBorders>
            <w:shd w:val="clear" w:color="000000" w:fill="D6DCE4"/>
            <w:noWrap/>
            <w:vAlign w:val="center"/>
            <w:hideMark/>
          </w:tcPr>
          <w:p w14:paraId="24B3755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91BC6B4" w14:textId="77777777" w:rsidTr="00DB5EFF">
        <w:trPr>
          <w:trHeight w:val="300"/>
        </w:trPr>
        <w:tc>
          <w:tcPr>
            <w:tcW w:w="1740" w:type="dxa"/>
            <w:vMerge/>
            <w:tcBorders>
              <w:top w:val="nil"/>
              <w:left w:val="nil"/>
              <w:bottom w:val="single" w:sz="4" w:space="0" w:color="000000"/>
              <w:right w:val="nil"/>
            </w:tcBorders>
            <w:vAlign w:val="center"/>
            <w:hideMark/>
          </w:tcPr>
          <w:p w14:paraId="0964D220"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7BDDC91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0678BC1F"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60D5A470" w14:textId="2B799A9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7F1238D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2DAF5A86" w14:textId="77777777" w:rsidTr="00DB5EFF">
        <w:trPr>
          <w:trHeight w:val="300"/>
        </w:trPr>
        <w:tc>
          <w:tcPr>
            <w:tcW w:w="1740" w:type="dxa"/>
            <w:vMerge w:val="restart"/>
            <w:tcBorders>
              <w:top w:val="nil"/>
              <w:left w:val="nil"/>
              <w:bottom w:val="single" w:sz="4" w:space="0" w:color="000000"/>
              <w:right w:val="nil"/>
            </w:tcBorders>
            <w:shd w:val="clear" w:color="000000" w:fill="ACB9CA"/>
            <w:noWrap/>
            <w:vAlign w:val="center"/>
            <w:hideMark/>
          </w:tcPr>
          <w:p w14:paraId="39A2DA8E"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GP visits</w:t>
            </w:r>
          </w:p>
        </w:tc>
        <w:tc>
          <w:tcPr>
            <w:tcW w:w="2400" w:type="dxa"/>
            <w:tcBorders>
              <w:top w:val="nil"/>
              <w:left w:val="nil"/>
              <w:bottom w:val="nil"/>
              <w:right w:val="nil"/>
            </w:tcBorders>
            <w:shd w:val="clear" w:color="000000" w:fill="ACB9CA"/>
            <w:hideMark/>
          </w:tcPr>
          <w:p w14:paraId="37A75A7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A46821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6DFA682D" w14:textId="2A9809B3"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0.10 </w:t>
            </w:r>
          </w:p>
        </w:tc>
        <w:tc>
          <w:tcPr>
            <w:tcW w:w="1300" w:type="dxa"/>
            <w:tcBorders>
              <w:top w:val="nil"/>
              <w:left w:val="nil"/>
              <w:bottom w:val="dotted" w:sz="4" w:space="0" w:color="000000"/>
              <w:right w:val="nil"/>
            </w:tcBorders>
            <w:shd w:val="clear" w:color="000000" w:fill="ACB9CA"/>
            <w:noWrap/>
            <w:vAlign w:val="center"/>
            <w:hideMark/>
          </w:tcPr>
          <w:p w14:paraId="3A7B77CA"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5331286E" w14:textId="77777777" w:rsidTr="00DB5EFF">
        <w:trPr>
          <w:trHeight w:val="300"/>
        </w:trPr>
        <w:tc>
          <w:tcPr>
            <w:tcW w:w="1740" w:type="dxa"/>
            <w:vMerge/>
            <w:tcBorders>
              <w:top w:val="nil"/>
              <w:left w:val="nil"/>
              <w:bottom w:val="single" w:sz="4" w:space="0" w:color="000000"/>
              <w:right w:val="nil"/>
            </w:tcBorders>
            <w:vAlign w:val="center"/>
            <w:hideMark/>
          </w:tcPr>
          <w:p w14:paraId="3B308DDD"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50BF203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4F42C786"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4FED43B5" w14:textId="353617BA"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5C4B636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665B3D92" w14:textId="77777777" w:rsidTr="00DB5EFF">
        <w:trPr>
          <w:trHeight w:val="300"/>
        </w:trPr>
        <w:tc>
          <w:tcPr>
            <w:tcW w:w="1740" w:type="dxa"/>
            <w:vMerge w:val="restart"/>
            <w:tcBorders>
              <w:top w:val="nil"/>
              <w:left w:val="nil"/>
              <w:bottom w:val="single" w:sz="4" w:space="0" w:color="000000"/>
              <w:right w:val="nil"/>
            </w:tcBorders>
            <w:shd w:val="clear" w:color="000000" w:fill="D6DCE4"/>
            <w:vAlign w:val="center"/>
            <w:hideMark/>
          </w:tcPr>
          <w:p w14:paraId="1FE8DEC7"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Practice nurse visits</w:t>
            </w:r>
          </w:p>
        </w:tc>
        <w:tc>
          <w:tcPr>
            <w:tcW w:w="2400" w:type="dxa"/>
            <w:tcBorders>
              <w:top w:val="nil"/>
              <w:left w:val="nil"/>
              <w:bottom w:val="nil"/>
              <w:right w:val="nil"/>
            </w:tcBorders>
            <w:shd w:val="clear" w:color="000000" w:fill="D6DCE4"/>
            <w:hideMark/>
          </w:tcPr>
          <w:p w14:paraId="43B7317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65F16C6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79D8CB3D" w14:textId="37C41D54"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0CF9CDD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486AA1A" w14:textId="77777777" w:rsidTr="00DB5EFF">
        <w:trPr>
          <w:trHeight w:val="300"/>
        </w:trPr>
        <w:tc>
          <w:tcPr>
            <w:tcW w:w="1740" w:type="dxa"/>
            <w:vMerge/>
            <w:tcBorders>
              <w:top w:val="nil"/>
              <w:left w:val="nil"/>
              <w:bottom w:val="single" w:sz="4" w:space="0" w:color="000000"/>
              <w:right w:val="nil"/>
            </w:tcBorders>
            <w:vAlign w:val="center"/>
            <w:hideMark/>
          </w:tcPr>
          <w:p w14:paraId="55560346"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5FC86A3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269FE5B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5F3CBBF4" w14:textId="1AEDABFB"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3803600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0F38E01" w14:textId="77777777" w:rsidTr="00DB5EFF">
        <w:trPr>
          <w:trHeight w:val="300"/>
        </w:trPr>
        <w:tc>
          <w:tcPr>
            <w:tcW w:w="1740" w:type="dxa"/>
            <w:vMerge w:val="restart"/>
            <w:tcBorders>
              <w:top w:val="nil"/>
              <w:left w:val="nil"/>
              <w:bottom w:val="single" w:sz="4" w:space="0" w:color="000000"/>
              <w:right w:val="nil"/>
            </w:tcBorders>
            <w:shd w:val="clear" w:color="000000" w:fill="ACB9CA"/>
            <w:vAlign w:val="center"/>
            <w:hideMark/>
          </w:tcPr>
          <w:p w14:paraId="6D3899EF"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Hospital outpatient</w:t>
            </w:r>
          </w:p>
        </w:tc>
        <w:tc>
          <w:tcPr>
            <w:tcW w:w="2400" w:type="dxa"/>
            <w:tcBorders>
              <w:top w:val="nil"/>
              <w:left w:val="nil"/>
              <w:bottom w:val="nil"/>
              <w:right w:val="nil"/>
            </w:tcBorders>
            <w:shd w:val="clear" w:color="000000" w:fill="ACB9CA"/>
            <w:hideMark/>
          </w:tcPr>
          <w:p w14:paraId="2F7654A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699A0A4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5589BC9B" w14:textId="429FAA9F"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20156C9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027C320" w14:textId="77777777" w:rsidTr="00DB5EFF">
        <w:trPr>
          <w:trHeight w:val="300"/>
        </w:trPr>
        <w:tc>
          <w:tcPr>
            <w:tcW w:w="1740" w:type="dxa"/>
            <w:vMerge/>
            <w:tcBorders>
              <w:top w:val="nil"/>
              <w:left w:val="nil"/>
              <w:bottom w:val="single" w:sz="4" w:space="0" w:color="000000"/>
              <w:right w:val="nil"/>
            </w:tcBorders>
            <w:vAlign w:val="center"/>
            <w:hideMark/>
          </w:tcPr>
          <w:p w14:paraId="4A9BC28F"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5483CE1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5F859ED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242BAC8C" w14:textId="268442D5"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0.09 </w:t>
            </w:r>
          </w:p>
        </w:tc>
        <w:tc>
          <w:tcPr>
            <w:tcW w:w="1300" w:type="dxa"/>
            <w:tcBorders>
              <w:top w:val="nil"/>
              <w:left w:val="nil"/>
              <w:bottom w:val="single" w:sz="4" w:space="0" w:color="auto"/>
              <w:right w:val="nil"/>
            </w:tcBorders>
            <w:shd w:val="clear" w:color="000000" w:fill="ACB9CA"/>
            <w:noWrap/>
            <w:vAlign w:val="center"/>
            <w:hideMark/>
          </w:tcPr>
          <w:p w14:paraId="3A8735C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(0.3)</w:t>
            </w:r>
          </w:p>
        </w:tc>
      </w:tr>
      <w:tr w:rsidR="00DB5EFF" w:rsidRPr="00DB5EFF" w14:paraId="14440C38" w14:textId="77777777" w:rsidTr="00DB5EFF">
        <w:trPr>
          <w:trHeight w:val="300"/>
        </w:trPr>
        <w:tc>
          <w:tcPr>
            <w:tcW w:w="1740" w:type="dxa"/>
            <w:vMerge w:val="restart"/>
            <w:tcBorders>
              <w:top w:val="nil"/>
              <w:left w:val="nil"/>
              <w:bottom w:val="single" w:sz="4" w:space="0" w:color="000000"/>
              <w:right w:val="nil"/>
            </w:tcBorders>
            <w:shd w:val="clear" w:color="000000" w:fill="D6DCE4"/>
            <w:vAlign w:val="center"/>
            <w:hideMark/>
          </w:tcPr>
          <w:p w14:paraId="407591AB"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Laboratory tests</w:t>
            </w:r>
          </w:p>
        </w:tc>
        <w:tc>
          <w:tcPr>
            <w:tcW w:w="2400" w:type="dxa"/>
            <w:tcBorders>
              <w:top w:val="nil"/>
              <w:left w:val="nil"/>
              <w:bottom w:val="nil"/>
              <w:right w:val="nil"/>
            </w:tcBorders>
            <w:shd w:val="clear" w:color="000000" w:fill="D6DCE4"/>
            <w:hideMark/>
          </w:tcPr>
          <w:p w14:paraId="79622E7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469CF01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0DB41F3E" w14:textId="6E512DDA"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521F426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4DB957F2" w14:textId="77777777" w:rsidTr="00DB5EFF">
        <w:trPr>
          <w:trHeight w:val="300"/>
        </w:trPr>
        <w:tc>
          <w:tcPr>
            <w:tcW w:w="1740" w:type="dxa"/>
            <w:vMerge/>
            <w:tcBorders>
              <w:top w:val="nil"/>
              <w:left w:val="nil"/>
              <w:bottom w:val="single" w:sz="4" w:space="0" w:color="000000"/>
              <w:right w:val="nil"/>
            </w:tcBorders>
            <w:vAlign w:val="center"/>
            <w:hideMark/>
          </w:tcPr>
          <w:p w14:paraId="119571CD"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D6DCE4"/>
            <w:hideMark/>
          </w:tcPr>
          <w:p w14:paraId="2D3B747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5CEF5BB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659E193A" w14:textId="67544821"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7D3AA42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B7BF60A" w14:textId="77777777" w:rsidTr="00DB5EFF">
        <w:trPr>
          <w:trHeight w:val="300"/>
        </w:trPr>
        <w:tc>
          <w:tcPr>
            <w:tcW w:w="1740" w:type="dxa"/>
            <w:vMerge w:val="restart"/>
            <w:tcBorders>
              <w:top w:val="nil"/>
              <w:left w:val="nil"/>
              <w:bottom w:val="single" w:sz="4" w:space="0" w:color="000000"/>
              <w:right w:val="nil"/>
            </w:tcBorders>
            <w:shd w:val="clear" w:color="000000" w:fill="ACB9CA"/>
            <w:vAlign w:val="center"/>
            <w:hideMark/>
          </w:tcPr>
          <w:p w14:paraId="5A6FB3A8" w14:textId="77777777" w:rsidR="00DB5EFF" w:rsidRPr="00DB5EFF" w:rsidRDefault="00DB5EFF" w:rsidP="00DB5EFF">
            <w:pPr>
              <w:spacing w:after="0" w:line="240" w:lineRule="auto"/>
              <w:jc w:val="center"/>
              <w:rPr>
                <w:rFonts w:ascii="Calibri" w:eastAsia="Times New Roman" w:hAnsi="Calibri" w:cs="Times New Roman"/>
                <w:b/>
                <w:bCs/>
                <w:color w:val="000000"/>
                <w:lang w:eastAsia="en-GB"/>
              </w:rPr>
            </w:pPr>
            <w:r w:rsidRPr="00DB5EFF">
              <w:rPr>
                <w:rFonts w:ascii="Calibri" w:eastAsia="Times New Roman" w:hAnsi="Calibri" w:cs="Times New Roman"/>
                <w:b/>
                <w:bCs/>
                <w:color w:val="000000"/>
                <w:lang w:eastAsia="en-GB"/>
              </w:rPr>
              <w:t>Walk in centres</w:t>
            </w:r>
          </w:p>
        </w:tc>
        <w:tc>
          <w:tcPr>
            <w:tcW w:w="2400" w:type="dxa"/>
            <w:tcBorders>
              <w:top w:val="nil"/>
              <w:left w:val="nil"/>
              <w:bottom w:val="nil"/>
              <w:right w:val="nil"/>
            </w:tcBorders>
            <w:shd w:val="clear" w:color="000000" w:fill="ACB9CA"/>
            <w:hideMark/>
          </w:tcPr>
          <w:p w14:paraId="0A4C1E9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53DF8D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55805195" w14:textId="0FD43092"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36C6962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18C3080B" w14:textId="77777777" w:rsidTr="00DB5EFF">
        <w:trPr>
          <w:trHeight w:val="300"/>
        </w:trPr>
        <w:tc>
          <w:tcPr>
            <w:tcW w:w="1740" w:type="dxa"/>
            <w:vMerge/>
            <w:tcBorders>
              <w:top w:val="nil"/>
              <w:left w:val="nil"/>
              <w:bottom w:val="single" w:sz="4" w:space="0" w:color="000000"/>
              <w:right w:val="nil"/>
            </w:tcBorders>
            <w:vAlign w:val="center"/>
            <w:hideMark/>
          </w:tcPr>
          <w:p w14:paraId="5D9AD897" w14:textId="77777777" w:rsidR="00DB5EFF" w:rsidRPr="00DB5EFF" w:rsidRDefault="00DB5EFF" w:rsidP="00DB5EFF">
            <w:pPr>
              <w:spacing w:after="0" w:line="240" w:lineRule="auto"/>
              <w:rPr>
                <w:rFonts w:ascii="Calibri" w:eastAsia="Times New Roman" w:hAnsi="Calibri" w:cs="Times New Roman"/>
                <w:b/>
                <w:bCs/>
                <w:color w:val="000000"/>
                <w:lang w:eastAsia="en-GB"/>
              </w:rPr>
            </w:pPr>
          </w:p>
        </w:tc>
        <w:tc>
          <w:tcPr>
            <w:tcW w:w="2400" w:type="dxa"/>
            <w:tcBorders>
              <w:top w:val="nil"/>
              <w:left w:val="nil"/>
              <w:bottom w:val="single" w:sz="4" w:space="0" w:color="000000"/>
              <w:right w:val="nil"/>
            </w:tcBorders>
            <w:shd w:val="clear" w:color="000000" w:fill="ACB9CA"/>
            <w:hideMark/>
          </w:tcPr>
          <w:p w14:paraId="1873F58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339FA36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0E4D3C7B" w14:textId="1BB609DC"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4415F0C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bl>
    <w:p w14:paraId="4DBB038D" w14:textId="77777777" w:rsidR="00A80F29" w:rsidRPr="00C7783D" w:rsidRDefault="00A80F29" w:rsidP="00C7783D">
      <w:pPr>
        <w:spacing w:after="120" w:line="360" w:lineRule="auto"/>
        <w:rPr>
          <w:rFonts w:ascii="Calibri" w:eastAsia="Times New Roman" w:hAnsi="Calibri" w:cs="Calibri"/>
          <w:lang w:eastAsia="en-US"/>
        </w:rPr>
        <w:sectPr w:rsidR="00A80F29" w:rsidRPr="00C7783D" w:rsidSect="00C7783D">
          <w:pgSz w:w="11900" w:h="16840"/>
          <w:pgMar w:top="1440" w:right="1440" w:bottom="1440" w:left="1440" w:header="720" w:footer="720" w:gutter="0"/>
          <w:cols w:space="720"/>
          <w:docGrid w:linePitch="360"/>
        </w:sectPr>
      </w:pPr>
    </w:p>
    <w:p w14:paraId="5A745342" w14:textId="4276035C" w:rsidR="00C7783D" w:rsidRDefault="00353425" w:rsidP="00232FCE">
      <w:pPr>
        <w:pStyle w:val="Heading3"/>
        <w:rPr>
          <w:lang w:eastAsia="en-US"/>
        </w:rPr>
      </w:pPr>
      <w:bookmarkStart w:id="244" w:name="_Toc27372652"/>
      <w:r>
        <w:rPr>
          <w:lang w:eastAsia="en-US"/>
        </w:rPr>
        <w:lastRenderedPageBreak/>
        <w:t>4</w:t>
      </w:r>
      <w:r w:rsidR="00F324AC">
        <w:rPr>
          <w:lang w:eastAsia="en-US"/>
        </w:rPr>
        <w:t>D</w:t>
      </w:r>
      <w:r w:rsidR="00B85F7F">
        <w:rPr>
          <w:lang w:eastAsia="en-US"/>
        </w:rPr>
        <w:t xml:space="preserve">: </w:t>
      </w:r>
      <w:r w:rsidR="00C7783D" w:rsidRPr="00C7783D">
        <w:rPr>
          <w:lang w:eastAsia="en-US"/>
        </w:rPr>
        <w:t xml:space="preserve">Costs </w:t>
      </w:r>
      <w:r w:rsidR="00DB5EFF">
        <w:rPr>
          <w:lang w:eastAsia="en-US"/>
        </w:rPr>
        <w:t xml:space="preserve">(£) </w:t>
      </w:r>
      <w:r w:rsidR="00C7783D" w:rsidRPr="00C7783D">
        <w:rPr>
          <w:lang w:eastAsia="en-US"/>
        </w:rPr>
        <w:t>Source: e-CRFs (RAVE database)</w:t>
      </w:r>
      <w:bookmarkEnd w:id="244"/>
    </w:p>
    <w:p w14:paraId="0A58221C" w14:textId="79E62897" w:rsidR="00C7783D" w:rsidRDefault="00D22E8D" w:rsidP="007971E2">
      <w:pPr>
        <w:pStyle w:val="Caption"/>
        <w:rPr>
          <w:rFonts w:ascii="Calibri" w:hAnsi="Calibri" w:cs="Calibri"/>
        </w:rPr>
      </w:pPr>
      <w:bookmarkStart w:id="245" w:name="_Toc21900224"/>
      <w:r>
        <w:t xml:space="preserve">Table </w:t>
      </w:r>
      <w:r w:rsidR="0092104D">
        <w:fldChar w:fldCharType="begin"/>
      </w:r>
      <w:r w:rsidR="0092104D">
        <w:instrText xml:space="preserve"> SEQ Table \* ARABIC </w:instrText>
      </w:r>
      <w:r w:rsidR="0092104D">
        <w:fldChar w:fldCharType="separate"/>
      </w:r>
      <w:r>
        <w:rPr>
          <w:noProof/>
        </w:rPr>
        <w:t>39</w:t>
      </w:r>
      <w:r w:rsidR="0092104D">
        <w:rPr>
          <w:noProof/>
        </w:rPr>
        <w:fldChar w:fldCharType="end"/>
      </w:r>
      <w:r w:rsidR="00DF53E6">
        <w:rPr>
          <w:rFonts w:ascii="Calibri" w:hAnsi="Calibri" w:cs="Calibri"/>
        </w:rPr>
        <w:t xml:space="preserve">. Cost of resources used </w:t>
      </w:r>
      <w:r w:rsidR="00DF53E6">
        <w:t>(source e-CRF)</w:t>
      </w:r>
      <w:bookmarkEnd w:id="245"/>
    </w:p>
    <w:tbl>
      <w:tblPr>
        <w:tblW w:w="8180" w:type="dxa"/>
        <w:tblLook w:val="04A0" w:firstRow="1" w:lastRow="0" w:firstColumn="1" w:lastColumn="0" w:noHBand="0" w:noVBand="1"/>
      </w:tblPr>
      <w:tblGrid>
        <w:gridCol w:w="1880"/>
        <w:gridCol w:w="2400"/>
        <w:gridCol w:w="1300"/>
        <w:gridCol w:w="1300"/>
        <w:gridCol w:w="1300"/>
      </w:tblGrid>
      <w:tr w:rsidR="00DB5EFF" w:rsidRPr="00DB5EFF" w14:paraId="4E92A03F" w14:textId="77777777" w:rsidTr="00DB5EFF">
        <w:trPr>
          <w:trHeight w:val="330"/>
        </w:trPr>
        <w:tc>
          <w:tcPr>
            <w:tcW w:w="188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076D01FC" w14:textId="77777777" w:rsidR="00DB5EFF" w:rsidRPr="00DB5EFF" w:rsidRDefault="00DB5EFF" w:rsidP="00DB5EFF">
            <w:pPr>
              <w:spacing w:after="0" w:line="240" w:lineRule="auto"/>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Classification</w:t>
            </w:r>
          </w:p>
        </w:tc>
        <w:tc>
          <w:tcPr>
            <w:tcW w:w="2400" w:type="dxa"/>
            <w:tcBorders>
              <w:top w:val="single" w:sz="8" w:space="0" w:color="FFFFFF"/>
              <w:left w:val="nil"/>
              <w:bottom w:val="single" w:sz="8" w:space="0" w:color="FFFFFF"/>
              <w:right w:val="single" w:sz="8" w:space="0" w:color="FFFFFF"/>
            </w:tcBorders>
            <w:shd w:val="clear" w:color="000000" w:fill="4F81BD"/>
            <w:vAlign w:val="center"/>
            <w:hideMark/>
          </w:tcPr>
          <w:p w14:paraId="7BF1C8C8" w14:textId="77777777" w:rsidR="00DB5EFF" w:rsidRPr="00DB5EFF" w:rsidRDefault="00DB5EFF" w:rsidP="00DB5EFF">
            <w:pPr>
              <w:spacing w:after="0" w:line="240" w:lineRule="auto"/>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Study group</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05B08F41" w14:textId="77777777"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617467FC" w14:textId="77777777" w:rsidR="00DB5EFF" w:rsidRPr="00DB5EFF" w:rsidRDefault="00DB5EFF" w:rsidP="00DB5EFF">
            <w:pPr>
              <w:spacing w:after="0" w:line="240" w:lineRule="auto"/>
              <w:jc w:val="right"/>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Mean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49C6114D" w14:textId="77777777" w:rsidR="00DB5EFF" w:rsidRPr="00DB5EFF" w:rsidRDefault="00DB5EFF" w:rsidP="00DB5EFF">
            <w:pPr>
              <w:spacing w:after="0" w:line="240" w:lineRule="auto"/>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(s.d.)</w:t>
            </w:r>
          </w:p>
        </w:tc>
      </w:tr>
      <w:tr w:rsidR="00DB5EFF" w:rsidRPr="00DB5EFF" w14:paraId="13AB05AA" w14:textId="77777777" w:rsidTr="00DB5EFF">
        <w:trPr>
          <w:trHeight w:val="330"/>
        </w:trPr>
        <w:tc>
          <w:tcPr>
            <w:tcW w:w="818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6A1A7297" w14:textId="77777777"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Costs baseline to 6 weeks</w:t>
            </w:r>
          </w:p>
        </w:tc>
      </w:tr>
      <w:tr w:rsidR="00DB5EFF" w:rsidRPr="00DB5EFF" w14:paraId="257841BE" w14:textId="77777777" w:rsidTr="00DB5EFF">
        <w:trPr>
          <w:trHeight w:val="300"/>
        </w:trPr>
        <w:tc>
          <w:tcPr>
            <w:tcW w:w="1880" w:type="dxa"/>
            <w:vMerge w:val="restart"/>
            <w:tcBorders>
              <w:top w:val="nil"/>
              <w:left w:val="nil"/>
              <w:bottom w:val="single" w:sz="4" w:space="0" w:color="000000"/>
              <w:right w:val="nil"/>
            </w:tcBorders>
            <w:shd w:val="clear" w:color="000000" w:fill="D6DCE4"/>
            <w:noWrap/>
            <w:vAlign w:val="center"/>
            <w:hideMark/>
          </w:tcPr>
          <w:p w14:paraId="2305196F"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A&amp;E visits</w:t>
            </w:r>
          </w:p>
        </w:tc>
        <w:tc>
          <w:tcPr>
            <w:tcW w:w="2400" w:type="dxa"/>
            <w:tcBorders>
              <w:top w:val="single" w:sz="4" w:space="0" w:color="000000"/>
              <w:left w:val="nil"/>
              <w:bottom w:val="nil"/>
              <w:right w:val="nil"/>
            </w:tcBorders>
            <w:shd w:val="clear" w:color="000000" w:fill="D6DCE4"/>
            <w:hideMark/>
          </w:tcPr>
          <w:p w14:paraId="15AD868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3D0E9C4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single" w:sz="4" w:space="0" w:color="000000"/>
              <w:left w:val="nil"/>
              <w:bottom w:val="dotted" w:sz="4" w:space="0" w:color="000000"/>
              <w:right w:val="nil"/>
            </w:tcBorders>
            <w:shd w:val="clear" w:color="000000" w:fill="D6DCE4"/>
            <w:noWrap/>
            <w:vAlign w:val="center"/>
            <w:hideMark/>
          </w:tcPr>
          <w:p w14:paraId="748ECC60" w14:textId="4A8554D3"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13.00 </w:t>
            </w:r>
          </w:p>
        </w:tc>
        <w:tc>
          <w:tcPr>
            <w:tcW w:w="1300" w:type="dxa"/>
            <w:tcBorders>
              <w:top w:val="single" w:sz="4" w:space="0" w:color="000000"/>
              <w:left w:val="nil"/>
              <w:bottom w:val="dotted" w:sz="4" w:space="0" w:color="000000"/>
              <w:right w:val="nil"/>
            </w:tcBorders>
            <w:shd w:val="clear" w:color="000000" w:fill="D6DCE4"/>
            <w:noWrap/>
            <w:vAlign w:val="center"/>
            <w:hideMark/>
          </w:tcPr>
          <w:p w14:paraId="254364A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(62.3)</w:t>
            </w:r>
          </w:p>
        </w:tc>
      </w:tr>
      <w:tr w:rsidR="00DB5EFF" w:rsidRPr="00DB5EFF" w14:paraId="703CD47F" w14:textId="77777777" w:rsidTr="00DB5EFF">
        <w:trPr>
          <w:trHeight w:val="300"/>
        </w:trPr>
        <w:tc>
          <w:tcPr>
            <w:tcW w:w="1880" w:type="dxa"/>
            <w:vMerge/>
            <w:tcBorders>
              <w:top w:val="nil"/>
              <w:left w:val="nil"/>
              <w:bottom w:val="single" w:sz="4" w:space="0" w:color="000000"/>
              <w:right w:val="nil"/>
            </w:tcBorders>
            <w:vAlign w:val="center"/>
            <w:hideMark/>
          </w:tcPr>
          <w:p w14:paraId="117ED3EB"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4994933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63DFC12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1A02B74A" w14:textId="10DB4D6B"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13.00 </w:t>
            </w:r>
          </w:p>
        </w:tc>
        <w:tc>
          <w:tcPr>
            <w:tcW w:w="1300" w:type="dxa"/>
            <w:tcBorders>
              <w:top w:val="nil"/>
              <w:left w:val="nil"/>
              <w:bottom w:val="single" w:sz="4" w:space="0" w:color="auto"/>
              <w:right w:val="nil"/>
            </w:tcBorders>
            <w:shd w:val="clear" w:color="000000" w:fill="D6DCE4"/>
            <w:noWrap/>
            <w:vAlign w:val="center"/>
            <w:hideMark/>
          </w:tcPr>
          <w:p w14:paraId="753E407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(43.1)</w:t>
            </w:r>
          </w:p>
        </w:tc>
      </w:tr>
      <w:tr w:rsidR="00DB5EFF" w:rsidRPr="00DB5EFF" w14:paraId="597F743A" w14:textId="77777777" w:rsidTr="00DB5EFF">
        <w:trPr>
          <w:trHeight w:val="300"/>
        </w:trPr>
        <w:tc>
          <w:tcPr>
            <w:tcW w:w="1880" w:type="dxa"/>
            <w:vMerge w:val="restart"/>
            <w:tcBorders>
              <w:top w:val="nil"/>
              <w:left w:val="nil"/>
              <w:bottom w:val="single" w:sz="4" w:space="0" w:color="000000"/>
              <w:right w:val="nil"/>
            </w:tcBorders>
            <w:shd w:val="clear" w:color="000000" w:fill="ACB9CA"/>
            <w:noWrap/>
            <w:vAlign w:val="center"/>
            <w:hideMark/>
          </w:tcPr>
          <w:p w14:paraId="68B10B4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GP visits</w:t>
            </w:r>
          </w:p>
        </w:tc>
        <w:tc>
          <w:tcPr>
            <w:tcW w:w="2400" w:type="dxa"/>
            <w:tcBorders>
              <w:top w:val="nil"/>
              <w:left w:val="nil"/>
              <w:bottom w:val="nil"/>
              <w:right w:val="nil"/>
            </w:tcBorders>
            <w:shd w:val="clear" w:color="000000" w:fill="ACB9CA"/>
            <w:hideMark/>
          </w:tcPr>
          <w:p w14:paraId="6B0AF92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1F058D96"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ACB9CA"/>
            <w:noWrap/>
            <w:vAlign w:val="center"/>
            <w:hideMark/>
          </w:tcPr>
          <w:p w14:paraId="3315785A" w14:textId="07D6998E"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5.58 </w:t>
            </w:r>
          </w:p>
        </w:tc>
        <w:tc>
          <w:tcPr>
            <w:tcW w:w="1300" w:type="dxa"/>
            <w:tcBorders>
              <w:top w:val="nil"/>
              <w:left w:val="nil"/>
              <w:bottom w:val="dotted" w:sz="4" w:space="0" w:color="000000"/>
              <w:right w:val="nil"/>
            </w:tcBorders>
            <w:shd w:val="clear" w:color="000000" w:fill="ACB9CA"/>
            <w:noWrap/>
            <w:vAlign w:val="center"/>
            <w:hideMark/>
          </w:tcPr>
          <w:p w14:paraId="59B6EBC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(14.7)</w:t>
            </w:r>
          </w:p>
        </w:tc>
      </w:tr>
      <w:tr w:rsidR="00DB5EFF" w:rsidRPr="00DB5EFF" w14:paraId="05CCE75D" w14:textId="77777777" w:rsidTr="00DB5EFF">
        <w:trPr>
          <w:trHeight w:val="300"/>
        </w:trPr>
        <w:tc>
          <w:tcPr>
            <w:tcW w:w="1880" w:type="dxa"/>
            <w:vMerge/>
            <w:tcBorders>
              <w:top w:val="nil"/>
              <w:left w:val="nil"/>
              <w:bottom w:val="single" w:sz="4" w:space="0" w:color="000000"/>
              <w:right w:val="nil"/>
            </w:tcBorders>
            <w:vAlign w:val="center"/>
            <w:hideMark/>
          </w:tcPr>
          <w:p w14:paraId="099AAD7D"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0DFE54C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71070AE4"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3639BA4D" w14:textId="2048E7EE"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16.75 </w:t>
            </w:r>
          </w:p>
        </w:tc>
        <w:tc>
          <w:tcPr>
            <w:tcW w:w="1300" w:type="dxa"/>
            <w:tcBorders>
              <w:top w:val="nil"/>
              <w:left w:val="nil"/>
              <w:bottom w:val="single" w:sz="4" w:space="0" w:color="auto"/>
              <w:right w:val="nil"/>
            </w:tcBorders>
            <w:shd w:val="clear" w:color="000000" w:fill="ACB9CA"/>
            <w:noWrap/>
            <w:vAlign w:val="center"/>
            <w:hideMark/>
          </w:tcPr>
          <w:p w14:paraId="5FACDDF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(38.1)</w:t>
            </w:r>
          </w:p>
        </w:tc>
      </w:tr>
      <w:tr w:rsidR="00DB5EFF" w:rsidRPr="00DB5EFF" w14:paraId="0D82B9ED" w14:textId="77777777" w:rsidTr="00DB5EFF">
        <w:trPr>
          <w:trHeight w:val="300"/>
        </w:trPr>
        <w:tc>
          <w:tcPr>
            <w:tcW w:w="1880" w:type="dxa"/>
            <w:vMerge w:val="restart"/>
            <w:tcBorders>
              <w:top w:val="nil"/>
              <w:left w:val="nil"/>
              <w:bottom w:val="single" w:sz="4" w:space="0" w:color="000000"/>
              <w:right w:val="nil"/>
            </w:tcBorders>
            <w:shd w:val="clear" w:color="000000" w:fill="D6DCE4"/>
            <w:vAlign w:val="center"/>
            <w:hideMark/>
          </w:tcPr>
          <w:p w14:paraId="20D493F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Practice nurse</w:t>
            </w:r>
          </w:p>
        </w:tc>
        <w:tc>
          <w:tcPr>
            <w:tcW w:w="2400" w:type="dxa"/>
            <w:tcBorders>
              <w:top w:val="nil"/>
              <w:left w:val="nil"/>
              <w:bottom w:val="nil"/>
              <w:right w:val="nil"/>
            </w:tcBorders>
            <w:shd w:val="clear" w:color="000000" w:fill="D6DCE4"/>
            <w:hideMark/>
          </w:tcPr>
          <w:p w14:paraId="163CE83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39A4262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D6DCE4"/>
            <w:noWrap/>
            <w:vAlign w:val="center"/>
            <w:hideMark/>
          </w:tcPr>
          <w:p w14:paraId="69592A51" w14:textId="7DB9E9EB"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0.59 </w:t>
            </w:r>
          </w:p>
        </w:tc>
        <w:tc>
          <w:tcPr>
            <w:tcW w:w="1300" w:type="dxa"/>
            <w:tcBorders>
              <w:top w:val="nil"/>
              <w:left w:val="nil"/>
              <w:bottom w:val="dotted" w:sz="4" w:space="0" w:color="000000"/>
              <w:right w:val="nil"/>
            </w:tcBorders>
            <w:shd w:val="clear" w:color="000000" w:fill="D6DCE4"/>
            <w:noWrap/>
            <w:vAlign w:val="center"/>
            <w:hideMark/>
          </w:tcPr>
          <w:p w14:paraId="1CB9587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(2.8)</w:t>
            </w:r>
          </w:p>
        </w:tc>
      </w:tr>
      <w:tr w:rsidR="00DB5EFF" w:rsidRPr="00DB5EFF" w14:paraId="6A3B5025" w14:textId="77777777" w:rsidTr="00DB5EFF">
        <w:trPr>
          <w:trHeight w:val="300"/>
        </w:trPr>
        <w:tc>
          <w:tcPr>
            <w:tcW w:w="1880" w:type="dxa"/>
            <w:vMerge/>
            <w:tcBorders>
              <w:top w:val="nil"/>
              <w:left w:val="nil"/>
              <w:bottom w:val="single" w:sz="4" w:space="0" w:color="000000"/>
              <w:right w:val="nil"/>
            </w:tcBorders>
            <w:vAlign w:val="center"/>
            <w:hideMark/>
          </w:tcPr>
          <w:p w14:paraId="6B236886"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486DDC0F"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399FFD32"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49C14786" w14:textId="2174950B"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0.59 </w:t>
            </w:r>
          </w:p>
        </w:tc>
        <w:tc>
          <w:tcPr>
            <w:tcW w:w="1300" w:type="dxa"/>
            <w:tcBorders>
              <w:top w:val="nil"/>
              <w:left w:val="nil"/>
              <w:bottom w:val="single" w:sz="4" w:space="0" w:color="auto"/>
              <w:right w:val="nil"/>
            </w:tcBorders>
            <w:shd w:val="clear" w:color="000000" w:fill="D6DCE4"/>
            <w:noWrap/>
            <w:vAlign w:val="center"/>
            <w:hideMark/>
          </w:tcPr>
          <w:p w14:paraId="16E1A9C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(2.8)</w:t>
            </w:r>
          </w:p>
        </w:tc>
      </w:tr>
      <w:tr w:rsidR="00DB5EFF" w:rsidRPr="00DB5EFF" w14:paraId="7E9114B7" w14:textId="77777777" w:rsidTr="00DB5EFF">
        <w:trPr>
          <w:trHeight w:val="300"/>
        </w:trPr>
        <w:tc>
          <w:tcPr>
            <w:tcW w:w="1880" w:type="dxa"/>
            <w:vMerge w:val="restart"/>
            <w:tcBorders>
              <w:top w:val="nil"/>
              <w:left w:val="nil"/>
              <w:bottom w:val="single" w:sz="4" w:space="0" w:color="000000"/>
              <w:right w:val="nil"/>
            </w:tcBorders>
            <w:shd w:val="clear" w:color="000000" w:fill="ACB9CA"/>
            <w:vAlign w:val="center"/>
            <w:hideMark/>
          </w:tcPr>
          <w:p w14:paraId="007E8A44"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Hospital Outpatient</w:t>
            </w:r>
          </w:p>
        </w:tc>
        <w:tc>
          <w:tcPr>
            <w:tcW w:w="2400" w:type="dxa"/>
            <w:tcBorders>
              <w:top w:val="nil"/>
              <w:left w:val="nil"/>
              <w:bottom w:val="nil"/>
              <w:right w:val="nil"/>
            </w:tcBorders>
            <w:shd w:val="clear" w:color="000000" w:fill="ACB9CA"/>
            <w:hideMark/>
          </w:tcPr>
          <w:p w14:paraId="118AF89F"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1B709BC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ACB9CA"/>
            <w:noWrap/>
            <w:vAlign w:val="center"/>
            <w:hideMark/>
          </w:tcPr>
          <w:p w14:paraId="4A158A48" w14:textId="38C7156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2.98 </w:t>
            </w:r>
          </w:p>
        </w:tc>
        <w:tc>
          <w:tcPr>
            <w:tcW w:w="1300" w:type="dxa"/>
            <w:tcBorders>
              <w:top w:val="nil"/>
              <w:left w:val="nil"/>
              <w:bottom w:val="dotted" w:sz="4" w:space="0" w:color="000000"/>
              <w:right w:val="nil"/>
            </w:tcBorders>
            <w:shd w:val="clear" w:color="000000" w:fill="ACB9CA"/>
            <w:noWrap/>
            <w:vAlign w:val="center"/>
            <w:hideMark/>
          </w:tcPr>
          <w:p w14:paraId="3766D1F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(9.9)</w:t>
            </w:r>
          </w:p>
        </w:tc>
      </w:tr>
      <w:tr w:rsidR="00DB5EFF" w:rsidRPr="00DB5EFF" w14:paraId="3B679102" w14:textId="77777777" w:rsidTr="00DB5EFF">
        <w:trPr>
          <w:trHeight w:val="300"/>
        </w:trPr>
        <w:tc>
          <w:tcPr>
            <w:tcW w:w="1880" w:type="dxa"/>
            <w:vMerge/>
            <w:tcBorders>
              <w:top w:val="nil"/>
              <w:left w:val="nil"/>
              <w:bottom w:val="single" w:sz="4" w:space="0" w:color="000000"/>
              <w:right w:val="nil"/>
            </w:tcBorders>
            <w:vAlign w:val="center"/>
            <w:hideMark/>
          </w:tcPr>
          <w:p w14:paraId="1ED4AE96"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603A7EF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3F24C43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00880B3C" w14:textId="38DA4532"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5.96 </w:t>
            </w:r>
          </w:p>
        </w:tc>
        <w:tc>
          <w:tcPr>
            <w:tcW w:w="1300" w:type="dxa"/>
            <w:tcBorders>
              <w:top w:val="nil"/>
              <w:left w:val="nil"/>
              <w:bottom w:val="single" w:sz="4" w:space="0" w:color="auto"/>
              <w:right w:val="nil"/>
            </w:tcBorders>
            <w:shd w:val="clear" w:color="000000" w:fill="ACB9CA"/>
            <w:noWrap/>
            <w:vAlign w:val="center"/>
            <w:hideMark/>
          </w:tcPr>
          <w:p w14:paraId="7E23B87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(22.3)</w:t>
            </w:r>
          </w:p>
        </w:tc>
      </w:tr>
      <w:tr w:rsidR="00DB5EFF" w:rsidRPr="00DB5EFF" w14:paraId="5ADA6043" w14:textId="77777777" w:rsidTr="00DB5EFF">
        <w:trPr>
          <w:trHeight w:val="300"/>
        </w:trPr>
        <w:tc>
          <w:tcPr>
            <w:tcW w:w="1880" w:type="dxa"/>
            <w:vMerge w:val="restart"/>
            <w:tcBorders>
              <w:top w:val="nil"/>
              <w:left w:val="nil"/>
              <w:bottom w:val="single" w:sz="4" w:space="0" w:color="000000"/>
              <w:right w:val="nil"/>
            </w:tcBorders>
            <w:shd w:val="clear" w:color="000000" w:fill="D6DCE4"/>
            <w:vAlign w:val="center"/>
            <w:hideMark/>
          </w:tcPr>
          <w:p w14:paraId="0F32C38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Laboratory tests</w:t>
            </w:r>
          </w:p>
        </w:tc>
        <w:tc>
          <w:tcPr>
            <w:tcW w:w="2400" w:type="dxa"/>
            <w:tcBorders>
              <w:top w:val="nil"/>
              <w:left w:val="nil"/>
              <w:bottom w:val="nil"/>
              <w:right w:val="nil"/>
            </w:tcBorders>
            <w:shd w:val="clear" w:color="000000" w:fill="D6DCE4"/>
            <w:hideMark/>
          </w:tcPr>
          <w:p w14:paraId="29840F0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4A41321F"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D6DCE4"/>
            <w:noWrap/>
            <w:vAlign w:val="center"/>
            <w:hideMark/>
          </w:tcPr>
          <w:p w14:paraId="422C9A0A" w14:textId="2AF4B6E7"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0.44 </w:t>
            </w:r>
          </w:p>
        </w:tc>
        <w:tc>
          <w:tcPr>
            <w:tcW w:w="1300" w:type="dxa"/>
            <w:tcBorders>
              <w:top w:val="nil"/>
              <w:left w:val="nil"/>
              <w:bottom w:val="dotted" w:sz="4" w:space="0" w:color="000000"/>
              <w:right w:val="nil"/>
            </w:tcBorders>
            <w:shd w:val="clear" w:color="000000" w:fill="D6DCE4"/>
            <w:noWrap/>
            <w:vAlign w:val="center"/>
            <w:hideMark/>
          </w:tcPr>
          <w:p w14:paraId="441E561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(1.8)</w:t>
            </w:r>
          </w:p>
        </w:tc>
      </w:tr>
      <w:tr w:rsidR="00DB5EFF" w:rsidRPr="00DB5EFF" w14:paraId="09E8A06A" w14:textId="77777777" w:rsidTr="00DB5EFF">
        <w:trPr>
          <w:trHeight w:val="300"/>
        </w:trPr>
        <w:tc>
          <w:tcPr>
            <w:tcW w:w="1880" w:type="dxa"/>
            <w:vMerge/>
            <w:tcBorders>
              <w:top w:val="nil"/>
              <w:left w:val="nil"/>
              <w:bottom w:val="single" w:sz="4" w:space="0" w:color="000000"/>
              <w:right w:val="nil"/>
            </w:tcBorders>
            <w:vAlign w:val="center"/>
            <w:hideMark/>
          </w:tcPr>
          <w:p w14:paraId="06ABE05B"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0ACAB9C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1E4511E2"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5ACBCCBD" w14:textId="627FD70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0.80 </w:t>
            </w:r>
          </w:p>
        </w:tc>
        <w:tc>
          <w:tcPr>
            <w:tcW w:w="1300" w:type="dxa"/>
            <w:tcBorders>
              <w:top w:val="nil"/>
              <w:left w:val="nil"/>
              <w:bottom w:val="single" w:sz="4" w:space="0" w:color="auto"/>
              <w:right w:val="nil"/>
            </w:tcBorders>
            <w:shd w:val="clear" w:color="000000" w:fill="D6DCE4"/>
            <w:noWrap/>
            <w:vAlign w:val="center"/>
            <w:hideMark/>
          </w:tcPr>
          <w:p w14:paraId="577A4CF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r>
      <w:tr w:rsidR="00DB5EFF" w:rsidRPr="00DB5EFF" w14:paraId="1B04274B" w14:textId="77777777" w:rsidTr="00DB5EFF">
        <w:trPr>
          <w:trHeight w:val="462"/>
        </w:trPr>
        <w:tc>
          <w:tcPr>
            <w:tcW w:w="1880" w:type="dxa"/>
            <w:vMerge w:val="restart"/>
            <w:tcBorders>
              <w:top w:val="nil"/>
              <w:left w:val="nil"/>
              <w:bottom w:val="single" w:sz="4" w:space="0" w:color="000000"/>
              <w:right w:val="nil"/>
            </w:tcBorders>
            <w:shd w:val="clear" w:color="000000" w:fill="ACB9CA"/>
            <w:vAlign w:val="center"/>
            <w:hideMark/>
          </w:tcPr>
          <w:p w14:paraId="3C5ECAD0" w14:textId="38FC32B2"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Walk in centre &amp; other health </w:t>
            </w:r>
            <w:r w:rsidR="0067207D" w:rsidRPr="00DB5EFF">
              <w:rPr>
                <w:rFonts w:ascii="Calibri" w:eastAsia="Times New Roman" w:hAnsi="Calibri" w:cs="Times New Roman"/>
                <w:color w:val="000000"/>
                <w:lang w:eastAsia="en-GB"/>
              </w:rPr>
              <w:t>related</w:t>
            </w:r>
            <w:r w:rsidRPr="00DB5EFF">
              <w:rPr>
                <w:rFonts w:ascii="Calibri" w:eastAsia="Times New Roman" w:hAnsi="Calibri" w:cs="Times New Roman"/>
                <w:color w:val="000000"/>
                <w:lang w:eastAsia="en-GB"/>
              </w:rPr>
              <w:t xml:space="preserve"> care</w:t>
            </w:r>
          </w:p>
        </w:tc>
        <w:tc>
          <w:tcPr>
            <w:tcW w:w="2400" w:type="dxa"/>
            <w:tcBorders>
              <w:top w:val="nil"/>
              <w:left w:val="nil"/>
              <w:bottom w:val="nil"/>
              <w:right w:val="nil"/>
            </w:tcBorders>
            <w:shd w:val="clear" w:color="000000" w:fill="ACB9CA"/>
            <w:hideMark/>
          </w:tcPr>
          <w:p w14:paraId="1B97724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1C077957"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dotted" w:sz="4" w:space="0" w:color="000000"/>
              <w:right w:val="nil"/>
            </w:tcBorders>
            <w:shd w:val="clear" w:color="000000" w:fill="ACB9CA"/>
            <w:noWrap/>
            <w:vAlign w:val="center"/>
            <w:hideMark/>
          </w:tcPr>
          <w:p w14:paraId="65C6C1E4" w14:textId="282D9196"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5.92 </w:t>
            </w:r>
          </w:p>
        </w:tc>
        <w:tc>
          <w:tcPr>
            <w:tcW w:w="1300" w:type="dxa"/>
            <w:tcBorders>
              <w:top w:val="nil"/>
              <w:left w:val="nil"/>
              <w:bottom w:val="dotted" w:sz="4" w:space="0" w:color="000000"/>
              <w:right w:val="nil"/>
            </w:tcBorders>
            <w:shd w:val="clear" w:color="000000" w:fill="ACB9CA"/>
            <w:noWrap/>
            <w:vAlign w:val="center"/>
            <w:hideMark/>
          </w:tcPr>
          <w:p w14:paraId="1509260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(15.6)</w:t>
            </w:r>
          </w:p>
        </w:tc>
      </w:tr>
      <w:tr w:rsidR="00DB5EFF" w:rsidRPr="00DB5EFF" w14:paraId="1F20E2FA" w14:textId="77777777" w:rsidTr="00DB5EFF">
        <w:trPr>
          <w:trHeight w:val="462"/>
        </w:trPr>
        <w:tc>
          <w:tcPr>
            <w:tcW w:w="1880" w:type="dxa"/>
            <w:vMerge/>
            <w:tcBorders>
              <w:top w:val="nil"/>
              <w:left w:val="nil"/>
              <w:bottom w:val="single" w:sz="4" w:space="0" w:color="000000"/>
              <w:right w:val="nil"/>
            </w:tcBorders>
            <w:vAlign w:val="center"/>
            <w:hideMark/>
          </w:tcPr>
          <w:p w14:paraId="096438CC"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64E3A7B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0CA563B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3FEEDCE3" w14:textId="0D00604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499CCAE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43B83F30" w14:textId="77777777" w:rsidTr="00DB5EFF">
        <w:trPr>
          <w:trHeight w:val="330"/>
        </w:trPr>
        <w:tc>
          <w:tcPr>
            <w:tcW w:w="1880" w:type="dxa"/>
            <w:vMerge w:val="restart"/>
            <w:tcBorders>
              <w:top w:val="nil"/>
              <w:left w:val="nil"/>
              <w:bottom w:val="single" w:sz="4" w:space="0" w:color="000000"/>
              <w:right w:val="nil"/>
            </w:tcBorders>
            <w:shd w:val="clear" w:color="000000" w:fill="8497B0"/>
            <w:noWrap/>
            <w:vAlign w:val="center"/>
            <w:hideMark/>
          </w:tcPr>
          <w:p w14:paraId="4BB0493E"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Total Costs</w:t>
            </w:r>
          </w:p>
        </w:tc>
        <w:tc>
          <w:tcPr>
            <w:tcW w:w="2400" w:type="dxa"/>
            <w:tcBorders>
              <w:top w:val="nil"/>
              <w:left w:val="nil"/>
              <w:bottom w:val="nil"/>
              <w:right w:val="nil"/>
            </w:tcBorders>
            <w:shd w:val="clear" w:color="000000" w:fill="8497B0"/>
            <w:hideMark/>
          </w:tcPr>
          <w:p w14:paraId="44F6A0BF"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Non-operative arm</w:t>
            </w:r>
          </w:p>
        </w:tc>
        <w:tc>
          <w:tcPr>
            <w:tcW w:w="1300" w:type="dxa"/>
            <w:tcBorders>
              <w:top w:val="nil"/>
              <w:left w:val="nil"/>
              <w:bottom w:val="dotted" w:sz="4" w:space="0" w:color="000000"/>
              <w:right w:val="nil"/>
            </w:tcBorders>
            <w:shd w:val="clear" w:color="000000" w:fill="8497B0"/>
            <w:noWrap/>
            <w:vAlign w:val="center"/>
            <w:hideMark/>
          </w:tcPr>
          <w:p w14:paraId="44819554"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23</w:t>
            </w:r>
          </w:p>
        </w:tc>
        <w:tc>
          <w:tcPr>
            <w:tcW w:w="1300" w:type="dxa"/>
            <w:tcBorders>
              <w:top w:val="nil"/>
              <w:left w:val="nil"/>
              <w:bottom w:val="dotted" w:sz="4" w:space="0" w:color="000000"/>
              <w:right w:val="nil"/>
            </w:tcBorders>
            <w:shd w:val="clear" w:color="000000" w:fill="8497B0"/>
            <w:noWrap/>
            <w:vAlign w:val="center"/>
            <w:hideMark/>
          </w:tcPr>
          <w:p w14:paraId="3A4A9E78" w14:textId="45CF3C18" w:rsidR="00DB5EFF" w:rsidRPr="00DB5EFF" w:rsidRDefault="00DB5EFF" w:rsidP="0067207D">
            <w:pPr>
              <w:spacing w:after="0" w:line="240" w:lineRule="auto"/>
              <w:jc w:val="right"/>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 xml:space="preserve">28.51 </w:t>
            </w:r>
          </w:p>
        </w:tc>
        <w:tc>
          <w:tcPr>
            <w:tcW w:w="1300" w:type="dxa"/>
            <w:tcBorders>
              <w:top w:val="nil"/>
              <w:left w:val="nil"/>
              <w:bottom w:val="dotted" w:sz="4" w:space="0" w:color="000000"/>
              <w:right w:val="nil"/>
            </w:tcBorders>
            <w:shd w:val="clear" w:color="000000" w:fill="8497B0"/>
            <w:noWrap/>
            <w:vAlign w:val="center"/>
            <w:hideMark/>
          </w:tcPr>
          <w:p w14:paraId="5BAE2B19"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(66.0)</w:t>
            </w:r>
          </w:p>
        </w:tc>
      </w:tr>
      <w:tr w:rsidR="00DB5EFF" w:rsidRPr="00DB5EFF" w14:paraId="36B90D47" w14:textId="77777777" w:rsidTr="00DB5EFF">
        <w:trPr>
          <w:trHeight w:val="315"/>
        </w:trPr>
        <w:tc>
          <w:tcPr>
            <w:tcW w:w="1880" w:type="dxa"/>
            <w:vMerge/>
            <w:tcBorders>
              <w:top w:val="nil"/>
              <w:left w:val="nil"/>
              <w:bottom w:val="single" w:sz="4" w:space="0" w:color="000000"/>
              <w:right w:val="nil"/>
            </w:tcBorders>
            <w:vAlign w:val="center"/>
            <w:hideMark/>
          </w:tcPr>
          <w:p w14:paraId="0E5CFDDD"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p>
        </w:tc>
        <w:tc>
          <w:tcPr>
            <w:tcW w:w="2400" w:type="dxa"/>
            <w:tcBorders>
              <w:top w:val="nil"/>
              <w:left w:val="nil"/>
              <w:bottom w:val="single" w:sz="4" w:space="0" w:color="000000"/>
              <w:right w:val="nil"/>
            </w:tcBorders>
            <w:shd w:val="clear" w:color="000000" w:fill="8497B0"/>
            <w:hideMark/>
          </w:tcPr>
          <w:p w14:paraId="2083D091"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Appendicectomy arm</w:t>
            </w:r>
          </w:p>
        </w:tc>
        <w:tc>
          <w:tcPr>
            <w:tcW w:w="1300" w:type="dxa"/>
            <w:tcBorders>
              <w:top w:val="nil"/>
              <w:left w:val="nil"/>
              <w:bottom w:val="single" w:sz="4" w:space="0" w:color="auto"/>
              <w:right w:val="nil"/>
            </w:tcBorders>
            <w:shd w:val="clear" w:color="000000" w:fill="8497B0"/>
            <w:noWrap/>
            <w:vAlign w:val="center"/>
            <w:hideMark/>
          </w:tcPr>
          <w:p w14:paraId="7BE516E0"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23</w:t>
            </w:r>
          </w:p>
        </w:tc>
        <w:tc>
          <w:tcPr>
            <w:tcW w:w="1300" w:type="dxa"/>
            <w:tcBorders>
              <w:top w:val="nil"/>
              <w:left w:val="nil"/>
              <w:bottom w:val="single" w:sz="4" w:space="0" w:color="auto"/>
              <w:right w:val="nil"/>
            </w:tcBorders>
            <w:shd w:val="clear" w:color="000000" w:fill="8497B0"/>
            <w:noWrap/>
            <w:vAlign w:val="center"/>
            <w:hideMark/>
          </w:tcPr>
          <w:p w14:paraId="1EAB852A" w14:textId="714D0C40" w:rsidR="00DB5EFF" w:rsidRPr="00DB5EFF" w:rsidRDefault="00DB5EFF" w:rsidP="0067207D">
            <w:pPr>
              <w:spacing w:after="0" w:line="240" w:lineRule="auto"/>
              <w:jc w:val="right"/>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 xml:space="preserve">37.10 </w:t>
            </w:r>
          </w:p>
        </w:tc>
        <w:tc>
          <w:tcPr>
            <w:tcW w:w="1300" w:type="dxa"/>
            <w:tcBorders>
              <w:top w:val="nil"/>
              <w:left w:val="nil"/>
              <w:bottom w:val="single" w:sz="4" w:space="0" w:color="auto"/>
              <w:right w:val="nil"/>
            </w:tcBorders>
            <w:shd w:val="clear" w:color="000000" w:fill="8497B0"/>
            <w:noWrap/>
            <w:vAlign w:val="center"/>
            <w:hideMark/>
          </w:tcPr>
          <w:p w14:paraId="3520646A"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(83.0)</w:t>
            </w:r>
          </w:p>
        </w:tc>
      </w:tr>
      <w:tr w:rsidR="00DB5EFF" w:rsidRPr="00DB5EFF" w14:paraId="3454223D" w14:textId="77777777" w:rsidTr="00DB5EFF">
        <w:trPr>
          <w:trHeight w:val="330"/>
        </w:trPr>
        <w:tc>
          <w:tcPr>
            <w:tcW w:w="818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743F1D4E" w14:textId="77777777"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Costs 6w to 3 months</w:t>
            </w:r>
          </w:p>
        </w:tc>
      </w:tr>
      <w:tr w:rsidR="00DB5EFF" w:rsidRPr="00DB5EFF" w14:paraId="0D4956B0" w14:textId="77777777" w:rsidTr="00DB5EFF">
        <w:trPr>
          <w:trHeight w:val="300"/>
        </w:trPr>
        <w:tc>
          <w:tcPr>
            <w:tcW w:w="1880" w:type="dxa"/>
            <w:vMerge w:val="restart"/>
            <w:tcBorders>
              <w:top w:val="nil"/>
              <w:left w:val="nil"/>
              <w:bottom w:val="single" w:sz="4" w:space="0" w:color="000000"/>
              <w:right w:val="nil"/>
            </w:tcBorders>
            <w:shd w:val="clear" w:color="000000" w:fill="D6DCE4"/>
            <w:noWrap/>
            <w:vAlign w:val="center"/>
            <w:hideMark/>
          </w:tcPr>
          <w:p w14:paraId="1AB23D07"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A&amp;E visits</w:t>
            </w:r>
          </w:p>
        </w:tc>
        <w:tc>
          <w:tcPr>
            <w:tcW w:w="2400" w:type="dxa"/>
            <w:tcBorders>
              <w:top w:val="single" w:sz="4" w:space="0" w:color="000000"/>
              <w:left w:val="nil"/>
              <w:bottom w:val="nil"/>
              <w:right w:val="nil"/>
            </w:tcBorders>
            <w:shd w:val="clear" w:color="000000" w:fill="D6DCE4"/>
            <w:hideMark/>
          </w:tcPr>
          <w:p w14:paraId="42DBF83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0BCEBC3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single" w:sz="4" w:space="0" w:color="000000"/>
              <w:left w:val="nil"/>
              <w:bottom w:val="dotted" w:sz="4" w:space="0" w:color="000000"/>
              <w:right w:val="nil"/>
            </w:tcBorders>
            <w:shd w:val="clear" w:color="000000" w:fill="D6DCE4"/>
            <w:noWrap/>
            <w:vAlign w:val="center"/>
            <w:hideMark/>
          </w:tcPr>
          <w:p w14:paraId="15182A9B" w14:textId="4B15FC10"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35.60 </w:t>
            </w:r>
          </w:p>
        </w:tc>
        <w:tc>
          <w:tcPr>
            <w:tcW w:w="1300" w:type="dxa"/>
            <w:tcBorders>
              <w:top w:val="single" w:sz="4" w:space="0" w:color="000000"/>
              <w:left w:val="nil"/>
              <w:bottom w:val="dotted" w:sz="4" w:space="0" w:color="000000"/>
              <w:right w:val="nil"/>
            </w:tcBorders>
            <w:shd w:val="clear" w:color="000000" w:fill="D6DCE4"/>
            <w:noWrap/>
            <w:vAlign w:val="center"/>
            <w:hideMark/>
          </w:tcPr>
          <w:p w14:paraId="5B2749D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(65.2)</w:t>
            </w:r>
          </w:p>
        </w:tc>
      </w:tr>
      <w:tr w:rsidR="00DB5EFF" w:rsidRPr="00DB5EFF" w14:paraId="0AB53136" w14:textId="77777777" w:rsidTr="00DB5EFF">
        <w:trPr>
          <w:trHeight w:val="300"/>
        </w:trPr>
        <w:tc>
          <w:tcPr>
            <w:tcW w:w="1880" w:type="dxa"/>
            <w:vMerge/>
            <w:tcBorders>
              <w:top w:val="nil"/>
              <w:left w:val="nil"/>
              <w:bottom w:val="single" w:sz="4" w:space="0" w:color="000000"/>
              <w:right w:val="nil"/>
            </w:tcBorders>
            <w:vAlign w:val="center"/>
            <w:hideMark/>
          </w:tcPr>
          <w:p w14:paraId="518F68A4"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05AE391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07D0F536"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765BC186" w14:textId="34DEB448"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12.46 </w:t>
            </w:r>
          </w:p>
        </w:tc>
        <w:tc>
          <w:tcPr>
            <w:tcW w:w="1300" w:type="dxa"/>
            <w:tcBorders>
              <w:top w:val="nil"/>
              <w:left w:val="nil"/>
              <w:bottom w:val="single" w:sz="4" w:space="0" w:color="auto"/>
              <w:right w:val="nil"/>
            </w:tcBorders>
            <w:shd w:val="clear" w:color="000000" w:fill="D6DCE4"/>
            <w:noWrap/>
            <w:vAlign w:val="center"/>
            <w:hideMark/>
          </w:tcPr>
          <w:p w14:paraId="391C38A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(42.2)</w:t>
            </w:r>
          </w:p>
        </w:tc>
      </w:tr>
      <w:tr w:rsidR="00DB5EFF" w:rsidRPr="00DB5EFF" w14:paraId="3E3C8E2E" w14:textId="77777777" w:rsidTr="00DB5EFF">
        <w:trPr>
          <w:trHeight w:val="300"/>
        </w:trPr>
        <w:tc>
          <w:tcPr>
            <w:tcW w:w="1880" w:type="dxa"/>
            <w:vMerge w:val="restart"/>
            <w:tcBorders>
              <w:top w:val="nil"/>
              <w:left w:val="nil"/>
              <w:bottom w:val="single" w:sz="4" w:space="0" w:color="000000"/>
              <w:right w:val="nil"/>
            </w:tcBorders>
            <w:shd w:val="clear" w:color="000000" w:fill="ACB9CA"/>
            <w:noWrap/>
            <w:vAlign w:val="center"/>
            <w:hideMark/>
          </w:tcPr>
          <w:p w14:paraId="642DAB5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GP visits</w:t>
            </w:r>
          </w:p>
        </w:tc>
        <w:tc>
          <w:tcPr>
            <w:tcW w:w="2400" w:type="dxa"/>
            <w:tcBorders>
              <w:top w:val="nil"/>
              <w:left w:val="nil"/>
              <w:bottom w:val="nil"/>
              <w:right w:val="nil"/>
            </w:tcBorders>
            <w:shd w:val="clear" w:color="000000" w:fill="ACB9CA"/>
            <w:hideMark/>
          </w:tcPr>
          <w:p w14:paraId="47136127"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4D82FD9E"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3548782E" w14:textId="39220E5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6.11 </w:t>
            </w:r>
          </w:p>
        </w:tc>
        <w:tc>
          <w:tcPr>
            <w:tcW w:w="1300" w:type="dxa"/>
            <w:tcBorders>
              <w:top w:val="nil"/>
              <w:left w:val="nil"/>
              <w:bottom w:val="dotted" w:sz="4" w:space="0" w:color="000000"/>
              <w:right w:val="nil"/>
            </w:tcBorders>
            <w:shd w:val="clear" w:color="000000" w:fill="ACB9CA"/>
            <w:noWrap/>
            <w:vAlign w:val="center"/>
            <w:hideMark/>
          </w:tcPr>
          <w:p w14:paraId="38375820"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(15.3)</w:t>
            </w:r>
          </w:p>
        </w:tc>
      </w:tr>
      <w:tr w:rsidR="00DB5EFF" w:rsidRPr="00DB5EFF" w14:paraId="0DF8F95C" w14:textId="77777777" w:rsidTr="00DB5EFF">
        <w:trPr>
          <w:trHeight w:val="300"/>
        </w:trPr>
        <w:tc>
          <w:tcPr>
            <w:tcW w:w="1880" w:type="dxa"/>
            <w:vMerge/>
            <w:tcBorders>
              <w:top w:val="nil"/>
              <w:left w:val="nil"/>
              <w:bottom w:val="single" w:sz="4" w:space="0" w:color="000000"/>
              <w:right w:val="nil"/>
            </w:tcBorders>
            <w:vAlign w:val="center"/>
            <w:hideMark/>
          </w:tcPr>
          <w:p w14:paraId="34274A49"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6259A89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24A65D90"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1D601E94" w14:textId="75D732E7"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1.78 </w:t>
            </w:r>
          </w:p>
        </w:tc>
        <w:tc>
          <w:tcPr>
            <w:tcW w:w="1300" w:type="dxa"/>
            <w:tcBorders>
              <w:top w:val="nil"/>
              <w:left w:val="nil"/>
              <w:bottom w:val="single" w:sz="4" w:space="0" w:color="auto"/>
              <w:right w:val="nil"/>
            </w:tcBorders>
            <w:shd w:val="clear" w:color="000000" w:fill="ACB9CA"/>
            <w:noWrap/>
            <w:vAlign w:val="center"/>
            <w:hideMark/>
          </w:tcPr>
          <w:p w14:paraId="0B81CF4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(8.7)</w:t>
            </w:r>
          </w:p>
        </w:tc>
      </w:tr>
      <w:tr w:rsidR="00DB5EFF" w:rsidRPr="00DB5EFF" w14:paraId="212BC20C" w14:textId="77777777" w:rsidTr="00DB5EFF">
        <w:trPr>
          <w:trHeight w:val="300"/>
        </w:trPr>
        <w:tc>
          <w:tcPr>
            <w:tcW w:w="1880" w:type="dxa"/>
            <w:vMerge w:val="restart"/>
            <w:tcBorders>
              <w:top w:val="nil"/>
              <w:left w:val="nil"/>
              <w:bottom w:val="single" w:sz="4" w:space="0" w:color="000000"/>
              <w:right w:val="nil"/>
            </w:tcBorders>
            <w:shd w:val="clear" w:color="000000" w:fill="D6DCE4"/>
            <w:vAlign w:val="center"/>
            <w:hideMark/>
          </w:tcPr>
          <w:p w14:paraId="238304D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Practice nurse</w:t>
            </w:r>
          </w:p>
        </w:tc>
        <w:tc>
          <w:tcPr>
            <w:tcW w:w="2400" w:type="dxa"/>
            <w:tcBorders>
              <w:top w:val="nil"/>
              <w:left w:val="nil"/>
              <w:bottom w:val="nil"/>
              <w:right w:val="nil"/>
            </w:tcBorders>
            <w:shd w:val="clear" w:color="000000" w:fill="D6DCE4"/>
            <w:hideMark/>
          </w:tcPr>
          <w:p w14:paraId="745E158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586BEEC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3FB4E88B" w14:textId="009A6A37"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1A49ED9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7DBE474" w14:textId="77777777" w:rsidTr="00DB5EFF">
        <w:trPr>
          <w:trHeight w:val="300"/>
        </w:trPr>
        <w:tc>
          <w:tcPr>
            <w:tcW w:w="1880" w:type="dxa"/>
            <w:vMerge/>
            <w:tcBorders>
              <w:top w:val="nil"/>
              <w:left w:val="nil"/>
              <w:bottom w:val="single" w:sz="4" w:space="0" w:color="000000"/>
              <w:right w:val="nil"/>
            </w:tcBorders>
            <w:vAlign w:val="center"/>
            <w:hideMark/>
          </w:tcPr>
          <w:p w14:paraId="26C00F31"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3113938F"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571096B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32739692" w14:textId="7EEFB96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1764249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43DFE771" w14:textId="77777777" w:rsidTr="00DB5EFF">
        <w:trPr>
          <w:trHeight w:val="300"/>
        </w:trPr>
        <w:tc>
          <w:tcPr>
            <w:tcW w:w="1880" w:type="dxa"/>
            <w:vMerge w:val="restart"/>
            <w:tcBorders>
              <w:top w:val="nil"/>
              <w:left w:val="nil"/>
              <w:bottom w:val="single" w:sz="4" w:space="0" w:color="000000"/>
              <w:right w:val="nil"/>
            </w:tcBorders>
            <w:shd w:val="clear" w:color="000000" w:fill="ACB9CA"/>
            <w:vAlign w:val="center"/>
            <w:hideMark/>
          </w:tcPr>
          <w:p w14:paraId="49D83A2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Hospital Outpatient</w:t>
            </w:r>
          </w:p>
        </w:tc>
        <w:tc>
          <w:tcPr>
            <w:tcW w:w="2400" w:type="dxa"/>
            <w:tcBorders>
              <w:top w:val="nil"/>
              <w:left w:val="nil"/>
              <w:bottom w:val="nil"/>
              <w:right w:val="nil"/>
            </w:tcBorders>
            <w:shd w:val="clear" w:color="000000" w:fill="ACB9CA"/>
            <w:hideMark/>
          </w:tcPr>
          <w:p w14:paraId="073C393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C6B0822"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2123D972" w14:textId="25E2576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3.26 </w:t>
            </w:r>
          </w:p>
        </w:tc>
        <w:tc>
          <w:tcPr>
            <w:tcW w:w="1300" w:type="dxa"/>
            <w:tcBorders>
              <w:top w:val="nil"/>
              <w:left w:val="nil"/>
              <w:bottom w:val="dotted" w:sz="4" w:space="0" w:color="000000"/>
              <w:right w:val="nil"/>
            </w:tcBorders>
            <w:shd w:val="clear" w:color="000000" w:fill="ACB9CA"/>
            <w:noWrap/>
            <w:vAlign w:val="center"/>
            <w:hideMark/>
          </w:tcPr>
          <w:p w14:paraId="77599CC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(10.3)</w:t>
            </w:r>
          </w:p>
        </w:tc>
      </w:tr>
      <w:tr w:rsidR="00DB5EFF" w:rsidRPr="00DB5EFF" w14:paraId="2B173E93" w14:textId="77777777" w:rsidTr="00DB5EFF">
        <w:trPr>
          <w:trHeight w:val="300"/>
        </w:trPr>
        <w:tc>
          <w:tcPr>
            <w:tcW w:w="1880" w:type="dxa"/>
            <w:vMerge/>
            <w:tcBorders>
              <w:top w:val="nil"/>
              <w:left w:val="nil"/>
              <w:bottom w:val="single" w:sz="4" w:space="0" w:color="000000"/>
              <w:right w:val="nil"/>
            </w:tcBorders>
            <w:vAlign w:val="center"/>
            <w:hideMark/>
          </w:tcPr>
          <w:p w14:paraId="7FBEA49A"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4FBD9DE2"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385EBD5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2592B56F" w14:textId="4B6DAB59"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2.86 </w:t>
            </w:r>
          </w:p>
        </w:tc>
        <w:tc>
          <w:tcPr>
            <w:tcW w:w="1300" w:type="dxa"/>
            <w:tcBorders>
              <w:top w:val="nil"/>
              <w:left w:val="nil"/>
              <w:bottom w:val="single" w:sz="4" w:space="0" w:color="auto"/>
              <w:right w:val="nil"/>
            </w:tcBorders>
            <w:shd w:val="clear" w:color="000000" w:fill="ACB9CA"/>
            <w:noWrap/>
            <w:vAlign w:val="center"/>
            <w:hideMark/>
          </w:tcPr>
          <w:p w14:paraId="08471C5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(9.7)</w:t>
            </w:r>
          </w:p>
        </w:tc>
      </w:tr>
      <w:tr w:rsidR="00DB5EFF" w:rsidRPr="00DB5EFF" w14:paraId="65D64B88" w14:textId="77777777" w:rsidTr="00DB5EFF">
        <w:trPr>
          <w:trHeight w:val="300"/>
        </w:trPr>
        <w:tc>
          <w:tcPr>
            <w:tcW w:w="1880" w:type="dxa"/>
            <w:vMerge w:val="restart"/>
            <w:tcBorders>
              <w:top w:val="nil"/>
              <w:left w:val="nil"/>
              <w:bottom w:val="single" w:sz="4" w:space="0" w:color="000000"/>
              <w:right w:val="nil"/>
            </w:tcBorders>
            <w:shd w:val="clear" w:color="000000" w:fill="D6DCE4"/>
            <w:vAlign w:val="center"/>
            <w:hideMark/>
          </w:tcPr>
          <w:p w14:paraId="35C868BE"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Laboratory tests</w:t>
            </w:r>
          </w:p>
        </w:tc>
        <w:tc>
          <w:tcPr>
            <w:tcW w:w="2400" w:type="dxa"/>
            <w:tcBorders>
              <w:top w:val="nil"/>
              <w:left w:val="nil"/>
              <w:bottom w:val="nil"/>
              <w:right w:val="nil"/>
            </w:tcBorders>
            <w:shd w:val="clear" w:color="000000" w:fill="D6DCE4"/>
            <w:hideMark/>
          </w:tcPr>
          <w:p w14:paraId="6467049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5F28A85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35CFF3DE" w14:textId="43A399FC"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2.16 </w:t>
            </w:r>
          </w:p>
        </w:tc>
        <w:tc>
          <w:tcPr>
            <w:tcW w:w="1300" w:type="dxa"/>
            <w:tcBorders>
              <w:top w:val="nil"/>
              <w:left w:val="nil"/>
              <w:bottom w:val="dotted" w:sz="4" w:space="0" w:color="000000"/>
              <w:right w:val="nil"/>
            </w:tcBorders>
            <w:shd w:val="clear" w:color="000000" w:fill="D6DCE4"/>
            <w:noWrap/>
            <w:vAlign w:val="center"/>
            <w:hideMark/>
          </w:tcPr>
          <w:p w14:paraId="05CB5DB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(9.9)</w:t>
            </w:r>
          </w:p>
        </w:tc>
      </w:tr>
      <w:tr w:rsidR="00DB5EFF" w:rsidRPr="00DB5EFF" w14:paraId="5D12D3A8" w14:textId="77777777" w:rsidTr="00DB5EFF">
        <w:trPr>
          <w:trHeight w:val="300"/>
        </w:trPr>
        <w:tc>
          <w:tcPr>
            <w:tcW w:w="1880" w:type="dxa"/>
            <w:vMerge/>
            <w:tcBorders>
              <w:top w:val="nil"/>
              <w:left w:val="nil"/>
              <w:bottom w:val="single" w:sz="4" w:space="0" w:color="000000"/>
              <w:right w:val="nil"/>
            </w:tcBorders>
            <w:vAlign w:val="center"/>
            <w:hideMark/>
          </w:tcPr>
          <w:p w14:paraId="691C8063"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057649F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25FFF660"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679B8775" w14:textId="732051C2"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54A87163"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5ECDC778" w14:textId="77777777" w:rsidTr="00DB5EFF">
        <w:trPr>
          <w:trHeight w:val="462"/>
        </w:trPr>
        <w:tc>
          <w:tcPr>
            <w:tcW w:w="1880" w:type="dxa"/>
            <w:vMerge w:val="restart"/>
            <w:tcBorders>
              <w:top w:val="nil"/>
              <w:left w:val="nil"/>
              <w:bottom w:val="single" w:sz="4" w:space="0" w:color="000000"/>
              <w:right w:val="nil"/>
            </w:tcBorders>
            <w:shd w:val="clear" w:color="000000" w:fill="ACB9CA"/>
            <w:vAlign w:val="center"/>
            <w:hideMark/>
          </w:tcPr>
          <w:p w14:paraId="364EB510" w14:textId="4AEE4655"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Walk in centre &amp; other health re</w:t>
            </w:r>
            <w:r w:rsidR="0067207D">
              <w:rPr>
                <w:rFonts w:ascii="Calibri" w:eastAsia="Times New Roman" w:hAnsi="Calibri" w:cs="Times New Roman"/>
                <w:color w:val="000000"/>
                <w:lang w:eastAsia="en-GB"/>
              </w:rPr>
              <w:t>la</w:t>
            </w:r>
            <w:r w:rsidRPr="00DB5EFF">
              <w:rPr>
                <w:rFonts w:ascii="Calibri" w:eastAsia="Times New Roman" w:hAnsi="Calibri" w:cs="Times New Roman"/>
                <w:color w:val="000000"/>
                <w:lang w:eastAsia="en-GB"/>
              </w:rPr>
              <w:t>ted care</w:t>
            </w:r>
          </w:p>
        </w:tc>
        <w:tc>
          <w:tcPr>
            <w:tcW w:w="2400" w:type="dxa"/>
            <w:tcBorders>
              <w:top w:val="nil"/>
              <w:left w:val="nil"/>
              <w:bottom w:val="nil"/>
              <w:right w:val="nil"/>
            </w:tcBorders>
            <w:shd w:val="clear" w:color="000000" w:fill="ACB9CA"/>
            <w:hideMark/>
          </w:tcPr>
          <w:p w14:paraId="0485094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7EC16977"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5CF7EC6B" w14:textId="57E99FC7"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0.64 </w:t>
            </w:r>
          </w:p>
        </w:tc>
        <w:tc>
          <w:tcPr>
            <w:tcW w:w="1300" w:type="dxa"/>
            <w:tcBorders>
              <w:top w:val="nil"/>
              <w:left w:val="nil"/>
              <w:bottom w:val="dotted" w:sz="4" w:space="0" w:color="000000"/>
              <w:right w:val="nil"/>
            </w:tcBorders>
            <w:shd w:val="clear" w:color="000000" w:fill="ACB9CA"/>
            <w:noWrap/>
            <w:vAlign w:val="center"/>
            <w:hideMark/>
          </w:tcPr>
          <w:p w14:paraId="2E35BE2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(1.5)</w:t>
            </w:r>
          </w:p>
        </w:tc>
      </w:tr>
      <w:tr w:rsidR="00DB5EFF" w:rsidRPr="00DB5EFF" w14:paraId="5708100A" w14:textId="77777777" w:rsidTr="00DB5EFF">
        <w:trPr>
          <w:trHeight w:val="462"/>
        </w:trPr>
        <w:tc>
          <w:tcPr>
            <w:tcW w:w="1880" w:type="dxa"/>
            <w:vMerge/>
            <w:tcBorders>
              <w:top w:val="nil"/>
              <w:left w:val="nil"/>
              <w:bottom w:val="single" w:sz="4" w:space="0" w:color="000000"/>
              <w:right w:val="nil"/>
            </w:tcBorders>
            <w:vAlign w:val="center"/>
            <w:hideMark/>
          </w:tcPr>
          <w:p w14:paraId="176A41DB"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626D1A5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0E977244"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63075033" w14:textId="4146A9A4"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0.11 </w:t>
            </w:r>
          </w:p>
        </w:tc>
        <w:tc>
          <w:tcPr>
            <w:tcW w:w="1300" w:type="dxa"/>
            <w:tcBorders>
              <w:top w:val="nil"/>
              <w:left w:val="nil"/>
              <w:bottom w:val="single" w:sz="4" w:space="0" w:color="auto"/>
              <w:right w:val="nil"/>
            </w:tcBorders>
            <w:shd w:val="clear" w:color="000000" w:fill="ACB9CA"/>
            <w:noWrap/>
            <w:vAlign w:val="center"/>
            <w:hideMark/>
          </w:tcPr>
          <w:p w14:paraId="2A9CA8E5"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(0.5)</w:t>
            </w:r>
          </w:p>
        </w:tc>
      </w:tr>
      <w:tr w:rsidR="00DB5EFF" w:rsidRPr="00DB5EFF" w14:paraId="37FC9C4D" w14:textId="77777777" w:rsidTr="00DB5EFF">
        <w:trPr>
          <w:trHeight w:val="300"/>
        </w:trPr>
        <w:tc>
          <w:tcPr>
            <w:tcW w:w="1880" w:type="dxa"/>
            <w:vMerge w:val="restart"/>
            <w:tcBorders>
              <w:top w:val="nil"/>
              <w:left w:val="nil"/>
              <w:bottom w:val="single" w:sz="4" w:space="0" w:color="000000"/>
              <w:right w:val="nil"/>
            </w:tcBorders>
            <w:shd w:val="clear" w:color="000000" w:fill="8497B0"/>
            <w:noWrap/>
            <w:vAlign w:val="center"/>
            <w:hideMark/>
          </w:tcPr>
          <w:p w14:paraId="6B5C27F9"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Total Costs</w:t>
            </w:r>
          </w:p>
        </w:tc>
        <w:tc>
          <w:tcPr>
            <w:tcW w:w="2400" w:type="dxa"/>
            <w:tcBorders>
              <w:top w:val="nil"/>
              <w:left w:val="nil"/>
              <w:bottom w:val="nil"/>
              <w:right w:val="nil"/>
            </w:tcBorders>
            <w:shd w:val="clear" w:color="000000" w:fill="8497B0"/>
            <w:hideMark/>
          </w:tcPr>
          <w:p w14:paraId="49765B37"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Non-operative arm</w:t>
            </w:r>
          </w:p>
        </w:tc>
        <w:tc>
          <w:tcPr>
            <w:tcW w:w="1300" w:type="dxa"/>
            <w:tcBorders>
              <w:top w:val="nil"/>
              <w:left w:val="nil"/>
              <w:bottom w:val="dotted" w:sz="4" w:space="0" w:color="000000"/>
              <w:right w:val="nil"/>
            </w:tcBorders>
            <w:shd w:val="clear" w:color="000000" w:fill="8497B0"/>
            <w:noWrap/>
            <w:vAlign w:val="center"/>
            <w:hideMark/>
          </w:tcPr>
          <w:p w14:paraId="5C962C37"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21</w:t>
            </w:r>
          </w:p>
        </w:tc>
        <w:tc>
          <w:tcPr>
            <w:tcW w:w="1300" w:type="dxa"/>
            <w:tcBorders>
              <w:top w:val="nil"/>
              <w:left w:val="nil"/>
              <w:bottom w:val="dotted" w:sz="4" w:space="0" w:color="000000"/>
              <w:right w:val="nil"/>
            </w:tcBorders>
            <w:shd w:val="clear" w:color="000000" w:fill="8497B0"/>
            <w:noWrap/>
            <w:vAlign w:val="center"/>
            <w:hideMark/>
          </w:tcPr>
          <w:p w14:paraId="082B0EA7" w14:textId="3ED13233" w:rsidR="00DB5EFF" w:rsidRPr="00DB5EFF" w:rsidRDefault="00DB5EFF" w:rsidP="0067207D">
            <w:pPr>
              <w:spacing w:after="0" w:line="240" w:lineRule="auto"/>
              <w:jc w:val="right"/>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 xml:space="preserve">47.14 </w:t>
            </w:r>
          </w:p>
        </w:tc>
        <w:tc>
          <w:tcPr>
            <w:tcW w:w="1300" w:type="dxa"/>
            <w:tcBorders>
              <w:top w:val="nil"/>
              <w:left w:val="nil"/>
              <w:bottom w:val="dotted" w:sz="4" w:space="0" w:color="000000"/>
              <w:right w:val="nil"/>
            </w:tcBorders>
            <w:shd w:val="clear" w:color="000000" w:fill="8497B0"/>
            <w:noWrap/>
            <w:vAlign w:val="center"/>
            <w:hideMark/>
          </w:tcPr>
          <w:p w14:paraId="76DDD9E2"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(78.6)</w:t>
            </w:r>
          </w:p>
        </w:tc>
      </w:tr>
      <w:tr w:rsidR="00DB5EFF" w:rsidRPr="00DB5EFF" w14:paraId="316C1BED" w14:textId="77777777" w:rsidTr="00DB5EFF">
        <w:trPr>
          <w:trHeight w:val="315"/>
        </w:trPr>
        <w:tc>
          <w:tcPr>
            <w:tcW w:w="1880" w:type="dxa"/>
            <w:vMerge/>
            <w:tcBorders>
              <w:top w:val="nil"/>
              <w:left w:val="nil"/>
              <w:bottom w:val="single" w:sz="4" w:space="0" w:color="000000"/>
              <w:right w:val="nil"/>
            </w:tcBorders>
            <w:vAlign w:val="center"/>
            <w:hideMark/>
          </w:tcPr>
          <w:p w14:paraId="710510B5"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p>
        </w:tc>
        <w:tc>
          <w:tcPr>
            <w:tcW w:w="2400" w:type="dxa"/>
            <w:tcBorders>
              <w:top w:val="nil"/>
              <w:left w:val="nil"/>
              <w:bottom w:val="single" w:sz="4" w:space="0" w:color="000000"/>
              <w:right w:val="nil"/>
            </w:tcBorders>
            <w:shd w:val="clear" w:color="000000" w:fill="8497B0"/>
            <w:hideMark/>
          </w:tcPr>
          <w:p w14:paraId="6A5EEEAE"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Appendicectomy arm</w:t>
            </w:r>
          </w:p>
        </w:tc>
        <w:tc>
          <w:tcPr>
            <w:tcW w:w="1300" w:type="dxa"/>
            <w:tcBorders>
              <w:top w:val="nil"/>
              <w:left w:val="nil"/>
              <w:bottom w:val="single" w:sz="4" w:space="0" w:color="auto"/>
              <w:right w:val="nil"/>
            </w:tcBorders>
            <w:shd w:val="clear" w:color="000000" w:fill="8497B0"/>
            <w:noWrap/>
            <w:vAlign w:val="center"/>
            <w:hideMark/>
          </w:tcPr>
          <w:p w14:paraId="56F77E06"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24</w:t>
            </w:r>
          </w:p>
        </w:tc>
        <w:tc>
          <w:tcPr>
            <w:tcW w:w="1300" w:type="dxa"/>
            <w:tcBorders>
              <w:top w:val="nil"/>
              <w:left w:val="nil"/>
              <w:bottom w:val="single" w:sz="4" w:space="0" w:color="auto"/>
              <w:right w:val="nil"/>
            </w:tcBorders>
            <w:shd w:val="clear" w:color="000000" w:fill="8497B0"/>
            <w:noWrap/>
            <w:vAlign w:val="center"/>
            <w:hideMark/>
          </w:tcPr>
          <w:p w14:paraId="6FAA8CD6" w14:textId="70CD79C9" w:rsidR="00DB5EFF" w:rsidRPr="00DB5EFF" w:rsidRDefault="00DB5EFF" w:rsidP="0067207D">
            <w:pPr>
              <w:spacing w:after="0" w:line="240" w:lineRule="auto"/>
              <w:jc w:val="right"/>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 xml:space="preserve">17.10 </w:t>
            </w:r>
          </w:p>
        </w:tc>
        <w:tc>
          <w:tcPr>
            <w:tcW w:w="1300" w:type="dxa"/>
            <w:tcBorders>
              <w:top w:val="nil"/>
              <w:left w:val="nil"/>
              <w:bottom w:val="single" w:sz="4" w:space="0" w:color="auto"/>
              <w:right w:val="nil"/>
            </w:tcBorders>
            <w:shd w:val="clear" w:color="000000" w:fill="8497B0"/>
            <w:noWrap/>
            <w:vAlign w:val="center"/>
            <w:hideMark/>
          </w:tcPr>
          <w:p w14:paraId="7CE9D3B7"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(48.8)</w:t>
            </w:r>
          </w:p>
        </w:tc>
      </w:tr>
      <w:tr w:rsidR="00DB5EFF" w:rsidRPr="00DB5EFF" w14:paraId="6B0D941E" w14:textId="77777777" w:rsidTr="00DB5EFF">
        <w:trPr>
          <w:trHeight w:val="330"/>
        </w:trPr>
        <w:tc>
          <w:tcPr>
            <w:tcW w:w="818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1B782419" w14:textId="77777777" w:rsidR="00DB5EFF" w:rsidRPr="00DB5EFF" w:rsidRDefault="00DB5EFF" w:rsidP="00DB5EFF">
            <w:pPr>
              <w:spacing w:after="0" w:line="240" w:lineRule="auto"/>
              <w:jc w:val="center"/>
              <w:rPr>
                <w:rFonts w:ascii="Calibri" w:eastAsia="Times New Roman" w:hAnsi="Calibri" w:cs="Times New Roman"/>
                <w:color w:val="FFFFFF"/>
                <w:sz w:val="24"/>
                <w:szCs w:val="24"/>
                <w:lang w:eastAsia="en-GB"/>
              </w:rPr>
            </w:pPr>
            <w:r w:rsidRPr="00DB5EFF">
              <w:rPr>
                <w:rFonts w:ascii="Calibri" w:eastAsia="Times New Roman" w:hAnsi="Calibri" w:cs="Times New Roman"/>
                <w:color w:val="FFFFFF"/>
                <w:sz w:val="24"/>
                <w:szCs w:val="24"/>
                <w:lang w:eastAsia="en-GB"/>
              </w:rPr>
              <w:t>Costs 3m to 6 months</w:t>
            </w:r>
          </w:p>
        </w:tc>
      </w:tr>
      <w:tr w:rsidR="00DB5EFF" w:rsidRPr="00DB5EFF" w14:paraId="36BDEA86" w14:textId="77777777" w:rsidTr="00DB5EFF">
        <w:trPr>
          <w:trHeight w:val="300"/>
        </w:trPr>
        <w:tc>
          <w:tcPr>
            <w:tcW w:w="1880" w:type="dxa"/>
            <w:vMerge w:val="restart"/>
            <w:tcBorders>
              <w:top w:val="nil"/>
              <w:left w:val="nil"/>
              <w:bottom w:val="single" w:sz="4" w:space="0" w:color="000000"/>
              <w:right w:val="nil"/>
            </w:tcBorders>
            <w:shd w:val="clear" w:color="000000" w:fill="D6DCE4"/>
            <w:noWrap/>
            <w:vAlign w:val="center"/>
            <w:hideMark/>
          </w:tcPr>
          <w:p w14:paraId="02F8363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A&amp;E visits</w:t>
            </w:r>
          </w:p>
        </w:tc>
        <w:tc>
          <w:tcPr>
            <w:tcW w:w="2400" w:type="dxa"/>
            <w:tcBorders>
              <w:top w:val="single" w:sz="4" w:space="0" w:color="000000"/>
              <w:left w:val="nil"/>
              <w:bottom w:val="nil"/>
              <w:right w:val="nil"/>
            </w:tcBorders>
            <w:shd w:val="clear" w:color="000000" w:fill="D6DCE4"/>
            <w:hideMark/>
          </w:tcPr>
          <w:p w14:paraId="0744A47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single" w:sz="4" w:space="0" w:color="000000"/>
              <w:left w:val="nil"/>
              <w:bottom w:val="dotted" w:sz="4" w:space="0" w:color="000000"/>
              <w:right w:val="nil"/>
            </w:tcBorders>
            <w:shd w:val="clear" w:color="000000" w:fill="D6DCE4"/>
            <w:noWrap/>
            <w:vAlign w:val="center"/>
            <w:hideMark/>
          </w:tcPr>
          <w:p w14:paraId="6F6528F7"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single" w:sz="4" w:space="0" w:color="000000"/>
              <w:left w:val="nil"/>
              <w:bottom w:val="dotted" w:sz="4" w:space="0" w:color="000000"/>
              <w:right w:val="nil"/>
            </w:tcBorders>
            <w:shd w:val="clear" w:color="000000" w:fill="D6DCE4"/>
            <w:noWrap/>
            <w:vAlign w:val="center"/>
            <w:hideMark/>
          </w:tcPr>
          <w:p w14:paraId="16E1791F" w14:textId="1FEF5A6D"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single" w:sz="4" w:space="0" w:color="000000"/>
              <w:left w:val="nil"/>
              <w:bottom w:val="dotted" w:sz="4" w:space="0" w:color="000000"/>
              <w:right w:val="nil"/>
            </w:tcBorders>
            <w:shd w:val="clear" w:color="000000" w:fill="D6DCE4"/>
            <w:noWrap/>
            <w:vAlign w:val="center"/>
            <w:hideMark/>
          </w:tcPr>
          <w:p w14:paraId="62F0461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5AE4FAC0" w14:textId="77777777" w:rsidTr="00DB5EFF">
        <w:trPr>
          <w:trHeight w:val="300"/>
        </w:trPr>
        <w:tc>
          <w:tcPr>
            <w:tcW w:w="1880" w:type="dxa"/>
            <w:vMerge/>
            <w:tcBorders>
              <w:top w:val="nil"/>
              <w:left w:val="nil"/>
              <w:bottom w:val="single" w:sz="4" w:space="0" w:color="000000"/>
              <w:right w:val="nil"/>
            </w:tcBorders>
            <w:vAlign w:val="center"/>
            <w:hideMark/>
          </w:tcPr>
          <w:p w14:paraId="2EDAEE6C"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1FF9739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3FD5015D"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69A21085" w14:textId="43008E08"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09609FF4"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682F40C3" w14:textId="77777777" w:rsidTr="00DB5EFF">
        <w:trPr>
          <w:trHeight w:val="300"/>
        </w:trPr>
        <w:tc>
          <w:tcPr>
            <w:tcW w:w="1880" w:type="dxa"/>
            <w:vMerge w:val="restart"/>
            <w:tcBorders>
              <w:top w:val="nil"/>
              <w:left w:val="nil"/>
              <w:bottom w:val="single" w:sz="4" w:space="0" w:color="000000"/>
              <w:right w:val="nil"/>
            </w:tcBorders>
            <w:shd w:val="clear" w:color="000000" w:fill="ACB9CA"/>
            <w:noWrap/>
            <w:vAlign w:val="center"/>
            <w:hideMark/>
          </w:tcPr>
          <w:p w14:paraId="1D7490E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GP visits</w:t>
            </w:r>
          </w:p>
        </w:tc>
        <w:tc>
          <w:tcPr>
            <w:tcW w:w="2400" w:type="dxa"/>
            <w:tcBorders>
              <w:top w:val="nil"/>
              <w:left w:val="nil"/>
              <w:bottom w:val="nil"/>
              <w:right w:val="nil"/>
            </w:tcBorders>
            <w:shd w:val="clear" w:color="000000" w:fill="ACB9CA"/>
            <w:hideMark/>
          </w:tcPr>
          <w:p w14:paraId="1BE8097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FC01DB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7841604D" w14:textId="7E2E6705"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4.08 </w:t>
            </w:r>
          </w:p>
        </w:tc>
        <w:tc>
          <w:tcPr>
            <w:tcW w:w="1300" w:type="dxa"/>
            <w:tcBorders>
              <w:top w:val="nil"/>
              <w:left w:val="nil"/>
              <w:bottom w:val="dotted" w:sz="4" w:space="0" w:color="000000"/>
              <w:right w:val="nil"/>
            </w:tcBorders>
            <w:shd w:val="clear" w:color="000000" w:fill="ACB9CA"/>
            <w:noWrap/>
            <w:vAlign w:val="center"/>
            <w:hideMark/>
          </w:tcPr>
          <w:p w14:paraId="7F187436"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(12.9)</w:t>
            </w:r>
          </w:p>
        </w:tc>
      </w:tr>
      <w:tr w:rsidR="00DB5EFF" w:rsidRPr="00DB5EFF" w14:paraId="28E44CEE" w14:textId="77777777" w:rsidTr="00DB5EFF">
        <w:trPr>
          <w:trHeight w:val="300"/>
        </w:trPr>
        <w:tc>
          <w:tcPr>
            <w:tcW w:w="1880" w:type="dxa"/>
            <w:vMerge/>
            <w:tcBorders>
              <w:top w:val="nil"/>
              <w:left w:val="nil"/>
              <w:bottom w:val="single" w:sz="4" w:space="0" w:color="000000"/>
              <w:right w:val="nil"/>
            </w:tcBorders>
            <w:vAlign w:val="center"/>
            <w:hideMark/>
          </w:tcPr>
          <w:p w14:paraId="77D4707F"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2BECBB6A"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33DE8DF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7BF979B2" w14:textId="36AF63F1"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2CBEA59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AAB7CEC" w14:textId="77777777" w:rsidTr="00DB5EFF">
        <w:trPr>
          <w:trHeight w:val="300"/>
        </w:trPr>
        <w:tc>
          <w:tcPr>
            <w:tcW w:w="1880" w:type="dxa"/>
            <w:vMerge w:val="restart"/>
            <w:tcBorders>
              <w:top w:val="nil"/>
              <w:left w:val="nil"/>
              <w:bottom w:val="single" w:sz="4" w:space="0" w:color="000000"/>
              <w:right w:val="nil"/>
            </w:tcBorders>
            <w:shd w:val="clear" w:color="000000" w:fill="D6DCE4"/>
            <w:vAlign w:val="center"/>
            <w:hideMark/>
          </w:tcPr>
          <w:p w14:paraId="5968189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Practice nurse</w:t>
            </w:r>
          </w:p>
        </w:tc>
        <w:tc>
          <w:tcPr>
            <w:tcW w:w="2400" w:type="dxa"/>
            <w:tcBorders>
              <w:top w:val="nil"/>
              <w:left w:val="nil"/>
              <w:bottom w:val="nil"/>
              <w:right w:val="nil"/>
            </w:tcBorders>
            <w:shd w:val="clear" w:color="000000" w:fill="D6DCE4"/>
            <w:hideMark/>
          </w:tcPr>
          <w:p w14:paraId="0983E8F8"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248D2798"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5634C038" w14:textId="6EE8E530"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40BF018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78E9C89" w14:textId="77777777" w:rsidTr="00DB5EFF">
        <w:trPr>
          <w:trHeight w:val="300"/>
        </w:trPr>
        <w:tc>
          <w:tcPr>
            <w:tcW w:w="1880" w:type="dxa"/>
            <w:vMerge/>
            <w:tcBorders>
              <w:top w:val="nil"/>
              <w:left w:val="nil"/>
              <w:bottom w:val="single" w:sz="4" w:space="0" w:color="000000"/>
              <w:right w:val="nil"/>
            </w:tcBorders>
            <w:vAlign w:val="center"/>
            <w:hideMark/>
          </w:tcPr>
          <w:p w14:paraId="1FE46FDC"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19A403C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4432576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5A506116" w14:textId="192F87EE"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58A9723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7230FFC8" w14:textId="77777777" w:rsidTr="00DB5EFF">
        <w:trPr>
          <w:trHeight w:val="300"/>
        </w:trPr>
        <w:tc>
          <w:tcPr>
            <w:tcW w:w="1880" w:type="dxa"/>
            <w:vMerge w:val="restart"/>
            <w:tcBorders>
              <w:top w:val="nil"/>
              <w:left w:val="nil"/>
              <w:bottom w:val="single" w:sz="4" w:space="0" w:color="000000"/>
              <w:right w:val="nil"/>
            </w:tcBorders>
            <w:shd w:val="clear" w:color="000000" w:fill="ACB9CA"/>
            <w:vAlign w:val="center"/>
            <w:hideMark/>
          </w:tcPr>
          <w:p w14:paraId="351832B3"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Hospital Outpatient</w:t>
            </w:r>
          </w:p>
        </w:tc>
        <w:tc>
          <w:tcPr>
            <w:tcW w:w="2400" w:type="dxa"/>
            <w:tcBorders>
              <w:top w:val="nil"/>
              <w:left w:val="nil"/>
              <w:bottom w:val="nil"/>
              <w:right w:val="nil"/>
            </w:tcBorders>
            <w:shd w:val="clear" w:color="000000" w:fill="ACB9CA"/>
            <w:hideMark/>
          </w:tcPr>
          <w:p w14:paraId="7C5DCB7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3553E7FB"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6EF747F2" w14:textId="4A0EF808"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1F8FFED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021A1B63" w14:textId="77777777" w:rsidTr="00DB5EFF">
        <w:trPr>
          <w:trHeight w:val="300"/>
        </w:trPr>
        <w:tc>
          <w:tcPr>
            <w:tcW w:w="1880" w:type="dxa"/>
            <w:vMerge/>
            <w:tcBorders>
              <w:top w:val="nil"/>
              <w:left w:val="nil"/>
              <w:bottom w:val="single" w:sz="4" w:space="0" w:color="000000"/>
              <w:right w:val="nil"/>
            </w:tcBorders>
            <w:vAlign w:val="center"/>
            <w:hideMark/>
          </w:tcPr>
          <w:p w14:paraId="5CD18EE5"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6E63CF1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060D8945"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5057C7C0" w14:textId="45C5AF3A"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2.98 </w:t>
            </w:r>
          </w:p>
        </w:tc>
        <w:tc>
          <w:tcPr>
            <w:tcW w:w="1300" w:type="dxa"/>
            <w:tcBorders>
              <w:top w:val="nil"/>
              <w:left w:val="nil"/>
              <w:bottom w:val="single" w:sz="4" w:space="0" w:color="auto"/>
              <w:right w:val="nil"/>
            </w:tcBorders>
            <w:shd w:val="clear" w:color="000000" w:fill="ACB9CA"/>
            <w:noWrap/>
            <w:vAlign w:val="center"/>
            <w:hideMark/>
          </w:tcPr>
          <w:p w14:paraId="5296E69E"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(9.9)</w:t>
            </w:r>
          </w:p>
        </w:tc>
      </w:tr>
      <w:tr w:rsidR="00DB5EFF" w:rsidRPr="00DB5EFF" w14:paraId="177B6632" w14:textId="77777777" w:rsidTr="00DB5EFF">
        <w:trPr>
          <w:trHeight w:val="300"/>
        </w:trPr>
        <w:tc>
          <w:tcPr>
            <w:tcW w:w="1880" w:type="dxa"/>
            <w:vMerge w:val="restart"/>
            <w:tcBorders>
              <w:top w:val="nil"/>
              <w:left w:val="nil"/>
              <w:bottom w:val="single" w:sz="4" w:space="0" w:color="000000"/>
              <w:right w:val="nil"/>
            </w:tcBorders>
            <w:shd w:val="clear" w:color="000000" w:fill="D6DCE4"/>
            <w:vAlign w:val="center"/>
            <w:hideMark/>
          </w:tcPr>
          <w:p w14:paraId="3E994C3A"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Laboratory tests</w:t>
            </w:r>
          </w:p>
        </w:tc>
        <w:tc>
          <w:tcPr>
            <w:tcW w:w="2400" w:type="dxa"/>
            <w:tcBorders>
              <w:top w:val="nil"/>
              <w:left w:val="nil"/>
              <w:bottom w:val="nil"/>
              <w:right w:val="nil"/>
            </w:tcBorders>
            <w:shd w:val="clear" w:color="000000" w:fill="D6DCE4"/>
            <w:hideMark/>
          </w:tcPr>
          <w:p w14:paraId="1A0E2DCF"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D6DCE4"/>
            <w:noWrap/>
            <w:vAlign w:val="center"/>
            <w:hideMark/>
          </w:tcPr>
          <w:p w14:paraId="2D00156C"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D6DCE4"/>
            <w:noWrap/>
            <w:vAlign w:val="center"/>
            <w:hideMark/>
          </w:tcPr>
          <w:p w14:paraId="7742A50D" w14:textId="7F16D574"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52C2D53D"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3A23AE47" w14:textId="77777777" w:rsidTr="00DB5EFF">
        <w:trPr>
          <w:trHeight w:val="300"/>
        </w:trPr>
        <w:tc>
          <w:tcPr>
            <w:tcW w:w="1880" w:type="dxa"/>
            <w:vMerge/>
            <w:tcBorders>
              <w:top w:val="nil"/>
              <w:left w:val="nil"/>
              <w:bottom w:val="single" w:sz="4" w:space="0" w:color="000000"/>
              <w:right w:val="nil"/>
            </w:tcBorders>
            <w:vAlign w:val="center"/>
            <w:hideMark/>
          </w:tcPr>
          <w:p w14:paraId="740C4841"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D6DCE4"/>
            <w:hideMark/>
          </w:tcPr>
          <w:p w14:paraId="163CD961"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D6DCE4"/>
            <w:noWrap/>
            <w:vAlign w:val="center"/>
            <w:hideMark/>
          </w:tcPr>
          <w:p w14:paraId="376C2A24"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4B9980FE" w14:textId="66A3B3DF"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5AF668EA"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5D6B0617" w14:textId="77777777" w:rsidTr="00DB5EFF">
        <w:trPr>
          <w:trHeight w:val="462"/>
        </w:trPr>
        <w:tc>
          <w:tcPr>
            <w:tcW w:w="1880" w:type="dxa"/>
            <w:vMerge w:val="restart"/>
            <w:tcBorders>
              <w:top w:val="nil"/>
              <w:left w:val="nil"/>
              <w:bottom w:val="single" w:sz="4" w:space="0" w:color="000000"/>
              <w:right w:val="nil"/>
            </w:tcBorders>
            <w:shd w:val="clear" w:color="000000" w:fill="ACB9CA"/>
            <w:vAlign w:val="center"/>
            <w:hideMark/>
          </w:tcPr>
          <w:p w14:paraId="05E1A866" w14:textId="6798AA45"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Walk in centre &amp; other health re</w:t>
            </w:r>
            <w:r w:rsidR="0067207D">
              <w:rPr>
                <w:rFonts w:ascii="Calibri" w:eastAsia="Times New Roman" w:hAnsi="Calibri" w:cs="Times New Roman"/>
                <w:color w:val="000000"/>
                <w:lang w:eastAsia="en-GB"/>
              </w:rPr>
              <w:t>la</w:t>
            </w:r>
            <w:r w:rsidRPr="00DB5EFF">
              <w:rPr>
                <w:rFonts w:ascii="Calibri" w:eastAsia="Times New Roman" w:hAnsi="Calibri" w:cs="Times New Roman"/>
                <w:color w:val="000000"/>
                <w:lang w:eastAsia="en-GB"/>
              </w:rPr>
              <w:t>ted care</w:t>
            </w:r>
          </w:p>
        </w:tc>
        <w:tc>
          <w:tcPr>
            <w:tcW w:w="2400" w:type="dxa"/>
            <w:tcBorders>
              <w:top w:val="nil"/>
              <w:left w:val="nil"/>
              <w:bottom w:val="nil"/>
              <w:right w:val="nil"/>
            </w:tcBorders>
            <w:shd w:val="clear" w:color="000000" w:fill="ACB9CA"/>
            <w:hideMark/>
          </w:tcPr>
          <w:p w14:paraId="3D05F2EC"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Non-operative arm</w:t>
            </w:r>
          </w:p>
        </w:tc>
        <w:tc>
          <w:tcPr>
            <w:tcW w:w="1300" w:type="dxa"/>
            <w:tcBorders>
              <w:top w:val="nil"/>
              <w:left w:val="nil"/>
              <w:bottom w:val="dotted" w:sz="4" w:space="0" w:color="000000"/>
              <w:right w:val="nil"/>
            </w:tcBorders>
            <w:shd w:val="clear" w:color="000000" w:fill="ACB9CA"/>
            <w:noWrap/>
            <w:vAlign w:val="center"/>
            <w:hideMark/>
          </w:tcPr>
          <w:p w14:paraId="2845257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21</w:t>
            </w:r>
          </w:p>
        </w:tc>
        <w:tc>
          <w:tcPr>
            <w:tcW w:w="1300" w:type="dxa"/>
            <w:tcBorders>
              <w:top w:val="nil"/>
              <w:left w:val="nil"/>
              <w:bottom w:val="dotted" w:sz="4" w:space="0" w:color="000000"/>
              <w:right w:val="nil"/>
            </w:tcBorders>
            <w:shd w:val="clear" w:color="000000" w:fill="ACB9CA"/>
            <w:noWrap/>
            <w:vAlign w:val="center"/>
            <w:hideMark/>
          </w:tcPr>
          <w:p w14:paraId="7FBB4F58" w14:textId="5D37BD03"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4FDFF29B"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05669A89" w14:textId="77777777" w:rsidTr="00DB5EFF">
        <w:trPr>
          <w:trHeight w:val="462"/>
        </w:trPr>
        <w:tc>
          <w:tcPr>
            <w:tcW w:w="1880" w:type="dxa"/>
            <w:vMerge/>
            <w:tcBorders>
              <w:top w:val="nil"/>
              <w:left w:val="nil"/>
              <w:bottom w:val="single" w:sz="4" w:space="0" w:color="000000"/>
              <w:right w:val="nil"/>
            </w:tcBorders>
            <w:vAlign w:val="center"/>
            <w:hideMark/>
          </w:tcPr>
          <w:p w14:paraId="6DD57BC4" w14:textId="77777777" w:rsidR="00DB5EFF" w:rsidRPr="00DB5EFF" w:rsidRDefault="00DB5EFF" w:rsidP="00DB5EFF">
            <w:pPr>
              <w:spacing w:after="0" w:line="240" w:lineRule="auto"/>
              <w:rPr>
                <w:rFonts w:ascii="Calibri" w:eastAsia="Times New Roman" w:hAnsi="Calibri" w:cs="Times New Roman"/>
                <w:color w:val="000000"/>
                <w:lang w:eastAsia="en-GB"/>
              </w:rPr>
            </w:pPr>
          </w:p>
        </w:tc>
        <w:tc>
          <w:tcPr>
            <w:tcW w:w="2400" w:type="dxa"/>
            <w:tcBorders>
              <w:top w:val="nil"/>
              <w:left w:val="nil"/>
              <w:bottom w:val="single" w:sz="4" w:space="0" w:color="000000"/>
              <w:right w:val="nil"/>
            </w:tcBorders>
            <w:shd w:val="clear" w:color="000000" w:fill="ACB9CA"/>
            <w:hideMark/>
          </w:tcPr>
          <w:p w14:paraId="31F9FF1F"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Appendicectomy arm</w:t>
            </w:r>
          </w:p>
        </w:tc>
        <w:tc>
          <w:tcPr>
            <w:tcW w:w="1300" w:type="dxa"/>
            <w:tcBorders>
              <w:top w:val="nil"/>
              <w:left w:val="nil"/>
              <w:bottom w:val="single" w:sz="4" w:space="0" w:color="auto"/>
              <w:right w:val="nil"/>
            </w:tcBorders>
            <w:shd w:val="clear" w:color="000000" w:fill="ACB9CA"/>
            <w:noWrap/>
            <w:vAlign w:val="center"/>
            <w:hideMark/>
          </w:tcPr>
          <w:p w14:paraId="5EBD17E9" w14:textId="77777777" w:rsidR="00DB5EFF" w:rsidRPr="00DB5EFF" w:rsidRDefault="00DB5EFF" w:rsidP="00DB5EFF">
            <w:pPr>
              <w:spacing w:after="0" w:line="240" w:lineRule="auto"/>
              <w:jc w:val="center"/>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174B22B5" w14:textId="47174967" w:rsidR="00DB5EFF" w:rsidRPr="00DB5EFF" w:rsidRDefault="00DB5EFF" w:rsidP="0067207D">
            <w:pPr>
              <w:spacing w:after="0" w:line="240" w:lineRule="auto"/>
              <w:jc w:val="right"/>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387F4429" w14:textId="77777777" w:rsidR="00DB5EFF" w:rsidRPr="00DB5EFF" w:rsidRDefault="00DB5EFF" w:rsidP="00DB5EFF">
            <w:pPr>
              <w:spacing w:after="0" w:line="240" w:lineRule="auto"/>
              <w:rPr>
                <w:rFonts w:ascii="Calibri" w:eastAsia="Times New Roman" w:hAnsi="Calibri" w:cs="Times New Roman"/>
                <w:color w:val="000000"/>
                <w:lang w:eastAsia="en-GB"/>
              </w:rPr>
            </w:pPr>
            <w:r w:rsidRPr="00DB5EFF">
              <w:rPr>
                <w:rFonts w:ascii="Calibri" w:eastAsia="Times New Roman" w:hAnsi="Calibri" w:cs="Times New Roman"/>
                <w:color w:val="000000"/>
                <w:lang w:eastAsia="en-GB"/>
              </w:rPr>
              <w:t>(0.0)</w:t>
            </w:r>
          </w:p>
        </w:tc>
      </w:tr>
      <w:tr w:rsidR="00DB5EFF" w:rsidRPr="00DB5EFF" w14:paraId="0490CAB8" w14:textId="77777777" w:rsidTr="00DB5EFF">
        <w:trPr>
          <w:trHeight w:val="300"/>
        </w:trPr>
        <w:tc>
          <w:tcPr>
            <w:tcW w:w="1880" w:type="dxa"/>
            <w:vMerge w:val="restart"/>
            <w:tcBorders>
              <w:top w:val="nil"/>
              <w:left w:val="nil"/>
              <w:bottom w:val="single" w:sz="4" w:space="0" w:color="000000"/>
              <w:right w:val="nil"/>
            </w:tcBorders>
            <w:shd w:val="clear" w:color="000000" w:fill="8497B0"/>
            <w:noWrap/>
            <w:vAlign w:val="center"/>
            <w:hideMark/>
          </w:tcPr>
          <w:p w14:paraId="4C4331BE"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Total Costs</w:t>
            </w:r>
          </w:p>
        </w:tc>
        <w:tc>
          <w:tcPr>
            <w:tcW w:w="2400" w:type="dxa"/>
            <w:tcBorders>
              <w:top w:val="nil"/>
              <w:left w:val="nil"/>
              <w:bottom w:val="nil"/>
              <w:right w:val="nil"/>
            </w:tcBorders>
            <w:shd w:val="clear" w:color="000000" w:fill="8497B0"/>
            <w:hideMark/>
          </w:tcPr>
          <w:p w14:paraId="48D813CC"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Non-operative arm</w:t>
            </w:r>
          </w:p>
        </w:tc>
        <w:tc>
          <w:tcPr>
            <w:tcW w:w="1300" w:type="dxa"/>
            <w:tcBorders>
              <w:top w:val="nil"/>
              <w:left w:val="nil"/>
              <w:bottom w:val="dotted" w:sz="4" w:space="0" w:color="000000"/>
              <w:right w:val="nil"/>
            </w:tcBorders>
            <w:shd w:val="clear" w:color="000000" w:fill="8497B0"/>
            <w:noWrap/>
            <w:vAlign w:val="center"/>
            <w:hideMark/>
          </w:tcPr>
          <w:p w14:paraId="247C67C8"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21</w:t>
            </w:r>
          </w:p>
        </w:tc>
        <w:tc>
          <w:tcPr>
            <w:tcW w:w="1300" w:type="dxa"/>
            <w:tcBorders>
              <w:top w:val="nil"/>
              <w:left w:val="nil"/>
              <w:bottom w:val="dotted" w:sz="4" w:space="0" w:color="000000"/>
              <w:right w:val="nil"/>
            </w:tcBorders>
            <w:shd w:val="clear" w:color="000000" w:fill="8497B0"/>
            <w:noWrap/>
            <w:vAlign w:val="center"/>
            <w:hideMark/>
          </w:tcPr>
          <w:p w14:paraId="53A621FF" w14:textId="7B2F5E51" w:rsidR="00DB5EFF" w:rsidRPr="00DB5EFF" w:rsidRDefault="00DB5EFF" w:rsidP="006A52D8">
            <w:pPr>
              <w:spacing w:after="0" w:line="240" w:lineRule="auto"/>
              <w:jc w:val="right"/>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 xml:space="preserve">4.08 </w:t>
            </w:r>
          </w:p>
        </w:tc>
        <w:tc>
          <w:tcPr>
            <w:tcW w:w="1300" w:type="dxa"/>
            <w:tcBorders>
              <w:top w:val="nil"/>
              <w:left w:val="nil"/>
              <w:bottom w:val="dotted" w:sz="4" w:space="0" w:color="000000"/>
              <w:right w:val="nil"/>
            </w:tcBorders>
            <w:shd w:val="clear" w:color="000000" w:fill="8497B0"/>
            <w:noWrap/>
            <w:vAlign w:val="center"/>
            <w:hideMark/>
          </w:tcPr>
          <w:p w14:paraId="27731246"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(12.9)</w:t>
            </w:r>
          </w:p>
        </w:tc>
      </w:tr>
      <w:tr w:rsidR="00DB5EFF" w:rsidRPr="00DB5EFF" w14:paraId="2274297F" w14:textId="77777777" w:rsidTr="00DB5EFF">
        <w:trPr>
          <w:trHeight w:val="300"/>
        </w:trPr>
        <w:tc>
          <w:tcPr>
            <w:tcW w:w="1880" w:type="dxa"/>
            <w:vMerge/>
            <w:tcBorders>
              <w:top w:val="nil"/>
              <w:left w:val="nil"/>
              <w:bottom w:val="single" w:sz="4" w:space="0" w:color="000000"/>
              <w:right w:val="nil"/>
            </w:tcBorders>
            <w:vAlign w:val="center"/>
            <w:hideMark/>
          </w:tcPr>
          <w:p w14:paraId="41BDACAA"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p>
        </w:tc>
        <w:tc>
          <w:tcPr>
            <w:tcW w:w="2400" w:type="dxa"/>
            <w:tcBorders>
              <w:top w:val="nil"/>
              <w:left w:val="nil"/>
              <w:bottom w:val="single" w:sz="4" w:space="0" w:color="000000"/>
              <w:right w:val="nil"/>
            </w:tcBorders>
            <w:shd w:val="clear" w:color="000000" w:fill="8497B0"/>
            <w:hideMark/>
          </w:tcPr>
          <w:p w14:paraId="2495DBF6"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Appendicectomy arm</w:t>
            </w:r>
          </w:p>
        </w:tc>
        <w:tc>
          <w:tcPr>
            <w:tcW w:w="1300" w:type="dxa"/>
            <w:tcBorders>
              <w:top w:val="nil"/>
              <w:left w:val="nil"/>
              <w:bottom w:val="single" w:sz="4" w:space="0" w:color="auto"/>
              <w:right w:val="nil"/>
            </w:tcBorders>
            <w:shd w:val="clear" w:color="000000" w:fill="8497B0"/>
            <w:noWrap/>
            <w:vAlign w:val="center"/>
            <w:hideMark/>
          </w:tcPr>
          <w:p w14:paraId="24243CEB" w14:textId="77777777" w:rsidR="00DB5EFF" w:rsidRPr="00DB5EFF" w:rsidRDefault="00DB5EFF" w:rsidP="00DB5EFF">
            <w:pPr>
              <w:spacing w:after="0" w:line="240" w:lineRule="auto"/>
              <w:jc w:val="center"/>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23</w:t>
            </w:r>
          </w:p>
        </w:tc>
        <w:tc>
          <w:tcPr>
            <w:tcW w:w="1300" w:type="dxa"/>
            <w:tcBorders>
              <w:top w:val="nil"/>
              <w:left w:val="nil"/>
              <w:bottom w:val="single" w:sz="4" w:space="0" w:color="auto"/>
              <w:right w:val="nil"/>
            </w:tcBorders>
            <w:shd w:val="clear" w:color="000000" w:fill="8497B0"/>
            <w:noWrap/>
            <w:vAlign w:val="center"/>
            <w:hideMark/>
          </w:tcPr>
          <w:p w14:paraId="1D41C0F7" w14:textId="0E643C9D" w:rsidR="00DB5EFF" w:rsidRPr="00DB5EFF" w:rsidRDefault="00DB5EFF" w:rsidP="006A52D8">
            <w:pPr>
              <w:spacing w:after="0" w:line="240" w:lineRule="auto"/>
              <w:jc w:val="right"/>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 xml:space="preserve">2.98 </w:t>
            </w:r>
          </w:p>
        </w:tc>
        <w:tc>
          <w:tcPr>
            <w:tcW w:w="1300" w:type="dxa"/>
            <w:tcBorders>
              <w:top w:val="nil"/>
              <w:left w:val="nil"/>
              <w:bottom w:val="single" w:sz="4" w:space="0" w:color="auto"/>
              <w:right w:val="nil"/>
            </w:tcBorders>
            <w:shd w:val="clear" w:color="000000" w:fill="8497B0"/>
            <w:noWrap/>
            <w:vAlign w:val="center"/>
            <w:hideMark/>
          </w:tcPr>
          <w:p w14:paraId="7E94830B" w14:textId="77777777" w:rsidR="00DB5EFF" w:rsidRPr="00DB5EFF" w:rsidRDefault="00DB5EFF" w:rsidP="00DB5EFF">
            <w:pPr>
              <w:spacing w:after="0" w:line="240" w:lineRule="auto"/>
              <w:rPr>
                <w:rFonts w:ascii="Calibri" w:eastAsia="Times New Roman" w:hAnsi="Calibri" w:cs="Times New Roman"/>
                <w:b/>
                <w:bCs/>
                <w:i/>
                <w:iCs/>
                <w:color w:val="000000"/>
                <w:lang w:eastAsia="en-GB"/>
              </w:rPr>
            </w:pPr>
            <w:r w:rsidRPr="00DB5EFF">
              <w:rPr>
                <w:rFonts w:ascii="Calibri" w:eastAsia="Times New Roman" w:hAnsi="Calibri" w:cs="Times New Roman"/>
                <w:b/>
                <w:bCs/>
                <w:i/>
                <w:iCs/>
                <w:color w:val="000000"/>
                <w:lang w:eastAsia="en-GB"/>
              </w:rPr>
              <w:t>(9.9)</w:t>
            </w:r>
          </w:p>
        </w:tc>
      </w:tr>
    </w:tbl>
    <w:p w14:paraId="7CE49284" w14:textId="77777777" w:rsidR="00DB5EFF" w:rsidRDefault="00DB5EFF" w:rsidP="00C7783D">
      <w:pPr>
        <w:spacing w:after="120" w:line="360" w:lineRule="auto"/>
        <w:rPr>
          <w:rFonts w:ascii="Calibri" w:eastAsia="Times New Roman" w:hAnsi="Calibri" w:cs="Calibri"/>
          <w:lang w:eastAsia="en-US"/>
        </w:rPr>
      </w:pPr>
    </w:p>
    <w:p w14:paraId="67D5D347" w14:textId="77777777" w:rsidR="00DB5EFF" w:rsidRPr="00C7783D" w:rsidRDefault="00DB5EFF" w:rsidP="00C7783D">
      <w:pPr>
        <w:spacing w:after="120" w:line="360" w:lineRule="auto"/>
        <w:rPr>
          <w:rFonts w:ascii="Calibri" w:eastAsia="Times New Roman" w:hAnsi="Calibri" w:cs="Calibri"/>
          <w:lang w:eastAsia="en-US"/>
        </w:rPr>
      </w:pPr>
    </w:p>
    <w:p w14:paraId="722152D4" w14:textId="77777777" w:rsidR="00C7783D" w:rsidRPr="00C7783D" w:rsidRDefault="00C7783D" w:rsidP="00C7783D">
      <w:pPr>
        <w:spacing w:after="120" w:line="360" w:lineRule="auto"/>
        <w:rPr>
          <w:rFonts w:ascii="Calibri" w:eastAsia="Times New Roman" w:hAnsi="Calibri" w:cs="Calibri"/>
          <w:lang w:eastAsia="en-US"/>
        </w:rPr>
        <w:sectPr w:rsidR="00C7783D" w:rsidRPr="00C7783D" w:rsidSect="00C7783D">
          <w:pgSz w:w="11900" w:h="16840"/>
          <w:pgMar w:top="1440" w:right="1440" w:bottom="1440" w:left="1440" w:header="720" w:footer="720" w:gutter="0"/>
          <w:cols w:space="720"/>
          <w:docGrid w:linePitch="360"/>
        </w:sectPr>
      </w:pPr>
    </w:p>
    <w:p w14:paraId="037373E0" w14:textId="043589A2" w:rsidR="00C7783D" w:rsidRDefault="00353425" w:rsidP="00232FCE">
      <w:pPr>
        <w:pStyle w:val="Heading3"/>
        <w:rPr>
          <w:lang w:eastAsia="en-US"/>
        </w:rPr>
      </w:pPr>
      <w:bookmarkStart w:id="246" w:name="_Toc27372653"/>
      <w:r>
        <w:rPr>
          <w:lang w:eastAsia="en-US"/>
        </w:rPr>
        <w:lastRenderedPageBreak/>
        <w:t>4</w:t>
      </w:r>
      <w:r w:rsidR="00F324AC">
        <w:rPr>
          <w:lang w:eastAsia="en-US"/>
        </w:rPr>
        <w:t>E</w:t>
      </w:r>
      <w:r w:rsidR="00B85F7F">
        <w:rPr>
          <w:lang w:eastAsia="en-US"/>
        </w:rPr>
        <w:t>:</w:t>
      </w:r>
      <w:r w:rsidR="00C7783D">
        <w:rPr>
          <w:lang w:eastAsia="en-US"/>
        </w:rPr>
        <w:t xml:space="preserve"> </w:t>
      </w:r>
      <w:r w:rsidR="00C7783D" w:rsidRPr="00C7783D">
        <w:rPr>
          <w:lang w:eastAsia="en-US"/>
        </w:rPr>
        <w:t>Resource Use, source: CSRI</w:t>
      </w:r>
      <w:bookmarkEnd w:id="246"/>
      <w:r w:rsidR="00C7783D">
        <w:rPr>
          <w:lang w:eastAsia="en-US"/>
        </w:rPr>
        <w:t xml:space="preserve"> </w:t>
      </w:r>
    </w:p>
    <w:p w14:paraId="14EDC673" w14:textId="127519A3" w:rsidR="00DF53E6" w:rsidRPr="00DF53E6" w:rsidRDefault="00D22E8D" w:rsidP="007971E2">
      <w:pPr>
        <w:pStyle w:val="Caption"/>
      </w:pPr>
      <w:bookmarkStart w:id="247" w:name="_Toc21900225"/>
      <w:r>
        <w:t xml:space="preserve">Table </w:t>
      </w:r>
      <w:r w:rsidR="0092104D">
        <w:fldChar w:fldCharType="begin"/>
      </w:r>
      <w:r w:rsidR="0092104D">
        <w:instrText xml:space="preserve"> SEQ Table \* ARABIC </w:instrText>
      </w:r>
      <w:r w:rsidR="0092104D">
        <w:fldChar w:fldCharType="separate"/>
      </w:r>
      <w:r>
        <w:rPr>
          <w:noProof/>
        </w:rPr>
        <w:t>40</w:t>
      </w:r>
      <w:r w:rsidR="0092104D">
        <w:rPr>
          <w:noProof/>
        </w:rPr>
        <w:fldChar w:fldCharType="end"/>
      </w:r>
      <w:r w:rsidR="00DF53E6">
        <w:t>. Resource use by trial participants (source CSRI)</w:t>
      </w:r>
      <w:bookmarkEnd w:id="247"/>
    </w:p>
    <w:tbl>
      <w:tblPr>
        <w:tblW w:w="8020" w:type="dxa"/>
        <w:tblLook w:val="04A0" w:firstRow="1" w:lastRow="0" w:firstColumn="1" w:lastColumn="0" w:noHBand="0" w:noVBand="1"/>
      </w:tblPr>
      <w:tblGrid>
        <w:gridCol w:w="1780"/>
        <w:gridCol w:w="2280"/>
        <w:gridCol w:w="1320"/>
        <w:gridCol w:w="1320"/>
        <w:gridCol w:w="1320"/>
      </w:tblGrid>
      <w:tr w:rsidR="0067207D" w:rsidRPr="0067207D" w14:paraId="1DA12CFC" w14:textId="77777777" w:rsidTr="0067207D">
        <w:trPr>
          <w:trHeight w:val="330"/>
        </w:trPr>
        <w:tc>
          <w:tcPr>
            <w:tcW w:w="178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579BBE9E" w14:textId="77777777" w:rsidR="0067207D" w:rsidRPr="0067207D" w:rsidRDefault="0067207D" w:rsidP="0067207D">
            <w:pPr>
              <w:spacing w:after="0" w:line="240" w:lineRule="auto"/>
              <w:rPr>
                <w:rFonts w:ascii="Calibri" w:eastAsia="Times New Roman" w:hAnsi="Calibri" w:cs="Times New Roman"/>
                <w:color w:val="FFFFFF"/>
                <w:sz w:val="24"/>
                <w:szCs w:val="24"/>
                <w:lang w:eastAsia="en-GB"/>
              </w:rPr>
            </w:pPr>
            <w:r w:rsidRPr="0067207D">
              <w:rPr>
                <w:rFonts w:ascii="Calibri" w:eastAsia="Times New Roman" w:hAnsi="Calibri" w:cs="Times New Roman"/>
                <w:color w:val="FFFFFF"/>
                <w:sz w:val="24"/>
                <w:szCs w:val="24"/>
                <w:lang w:eastAsia="en-GB"/>
              </w:rPr>
              <w:t>Classification</w:t>
            </w:r>
          </w:p>
        </w:tc>
        <w:tc>
          <w:tcPr>
            <w:tcW w:w="2280" w:type="dxa"/>
            <w:tcBorders>
              <w:top w:val="single" w:sz="8" w:space="0" w:color="FFFFFF"/>
              <w:left w:val="nil"/>
              <w:bottom w:val="single" w:sz="8" w:space="0" w:color="FFFFFF"/>
              <w:right w:val="single" w:sz="8" w:space="0" w:color="FFFFFF"/>
            </w:tcBorders>
            <w:shd w:val="clear" w:color="000000" w:fill="4F81BD"/>
            <w:vAlign w:val="center"/>
            <w:hideMark/>
          </w:tcPr>
          <w:p w14:paraId="0CEC9542" w14:textId="77777777" w:rsidR="0067207D" w:rsidRPr="0067207D" w:rsidRDefault="0067207D" w:rsidP="0067207D">
            <w:pPr>
              <w:spacing w:after="0" w:line="240" w:lineRule="auto"/>
              <w:rPr>
                <w:rFonts w:ascii="Calibri" w:eastAsia="Times New Roman" w:hAnsi="Calibri" w:cs="Times New Roman"/>
                <w:color w:val="FFFFFF"/>
                <w:sz w:val="24"/>
                <w:szCs w:val="24"/>
                <w:lang w:eastAsia="en-GB"/>
              </w:rPr>
            </w:pPr>
            <w:r w:rsidRPr="0067207D">
              <w:rPr>
                <w:rFonts w:ascii="Calibri" w:eastAsia="Times New Roman" w:hAnsi="Calibri" w:cs="Times New Roman"/>
                <w:color w:val="FFFFFF"/>
                <w:sz w:val="24"/>
                <w:szCs w:val="24"/>
                <w:lang w:eastAsia="en-GB"/>
              </w:rPr>
              <w:t>Study group</w:t>
            </w:r>
          </w:p>
        </w:tc>
        <w:tc>
          <w:tcPr>
            <w:tcW w:w="1320" w:type="dxa"/>
            <w:tcBorders>
              <w:top w:val="single" w:sz="8" w:space="0" w:color="FFFFFF"/>
              <w:left w:val="nil"/>
              <w:bottom w:val="single" w:sz="8" w:space="0" w:color="FFFFFF"/>
              <w:right w:val="single" w:sz="8" w:space="0" w:color="FFFFFF"/>
            </w:tcBorders>
            <w:shd w:val="clear" w:color="000000" w:fill="4F81BD"/>
            <w:vAlign w:val="center"/>
            <w:hideMark/>
          </w:tcPr>
          <w:p w14:paraId="6B26C0FE" w14:textId="77777777" w:rsidR="0067207D" w:rsidRPr="0067207D" w:rsidRDefault="0067207D" w:rsidP="0067207D">
            <w:pPr>
              <w:spacing w:after="0" w:line="240" w:lineRule="auto"/>
              <w:jc w:val="center"/>
              <w:rPr>
                <w:rFonts w:ascii="Calibri" w:eastAsia="Times New Roman" w:hAnsi="Calibri" w:cs="Times New Roman"/>
                <w:color w:val="FFFFFF"/>
                <w:sz w:val="24"/>
                <w:szCs w:val="24"/>
                <w:lang w:eastAsia="en-GB"/>
              </w:rPr>
            </w:pPr>
            <w:r w:rsidRPr="0067207D">
              <w:rPr>
                <w:rFonts w:ascii="Calibri" w:eastAsia="Times New Roman" w:hAnsi="Calibri" w:cs="Times New Roman"/>
                <w:color w:val="FFFFFF"/>
                <w:sz w:val="24"/>
                <w:szCs w:val="24"/>
                <w:lang w:eastAsia="en-GB"/>
              </w:rPr>
              <w:t>N</w:t>
            </w:r>
          </w:p>
        </w:tc>
        <w:tc>
          <w:tcPr>
            <w:tcW w:w="1320" w:type="dxa"/>
            <w:tcBorders>
              <w:top w:val="single" w:sz="8" w:space="0" w:color="FFFFFF"/>
              <w:left w:val="nil"/>
              <w:bottom w:val="single" w:sz="8" w:space="0" w:color="FFFFFF"/>
              <w:right w:val="single" w:sz="8" w:space="0" w:color="FFFFFF"/>
            </w:tcBorders>
            <w:shd w:val="clear" w:color="000000" w:fill="4F81BD"/>
            <w:vAlign w:val="center"/>
            <w:hideMark/>
          </w:tcPr>
          <w:p w14:paraId="48C6BD12" w14:textId="77777777" w:rsidR="0067207D" w:rsidRPr="0067207D" w:rsidRDefault="0067207D" w:rsidP="0067207D">
            <w:pPr>
              <w:spacing w:after="0" w:line="240" w:lineRule="auto"/>
              <w:jc w:val="right"/>
              <w:rPr>
                <w:rFonts w:ascii="Calibri" w:eastAsia="Times New Roman" w:hAnsi="Calibri" w:cs="Times New Roman"/>
                <w:color w:val="FFFFFF"/>
                <w:sz w:val="24"/>
                <w:szCs w:val="24"/>
                <w:lang w:eastAsia="en-GB"/>
              </w:rPr>
            </w:pPr>
            <w:r w:rsidRPr="0067207D">
              <w:rPr>
                <w:rFonts w:ascii="Calibri" w:eastAsia="Times New Roman" w:hAnsi="Calibri" w:cs="Times New Roman"/>
                <w:color w:val="FFFFFF"/>
                <w:sz w:val="24"/>
                <w:szCs w:val="24"/>
                <w:lang w:eastAsia="en-GB"/>
              </w:rPr>
              <w:t>Mean</w:t>
            </w:r>
          </w:p>
        </w:tc>
        <w:tc>
          <w:tcPr>
            <w:tcW w:w="1320" w:type="dxa"/>
            <w:tcBorders>
              <w:top w:val="single" w:sz="8" w:space="0" w:color="FFFFFF"/>
              <w:left w:val="nil"/>
              <w:bottom w:val="single" w:sz="8" w:space="0" w:color="FFFFFF"/>
              <w:right w:val="single" w:sz="8" w:space="0" w:color="FFFFFF"/>
            </w:tcBorders>
            <w:shd w:val="clear" w:color="000000" w:fill="4F81BD"/>
            <w:vAlign w:val="center"/>
            <w:hideMark/>
          </w:tcPr>
          <w:p w14:paraId="0B502B7E" w14:textId="77777777" w:rsidR="0067207D" w:rsidRPr="0067207D" w:rsidRDefault="0067207D" w:rsidP="0067207D">
            <w:pPr>
              <w:spacing w:after="0" w:line="240" w:lineRule="auto"/>
              <w:rPr>
                <w:rFonts w:ascii="Calibri" w:eastAsia="Times New Roman" w:hAnsi="Calibri" w:cs="Times New Roman"/>
                <w:color w:val="FFFFFF"/>
                <w:sz w:val="24"/>
                <w:szCs w:val="24"/>
                <w:lang w:eastAsia="en-GB"/>
              </w:rPr>
            </w:pPr>
            <w:r w:rsidRPr="0067207D">
              <w:rPr>
                <w:rFonts w:ascii="Calibri" w:eastAsia="Times New Roman" w:hAnsi="Calibri" w:cs="Times New Roman"/>
                <w:color w:val="FFFFFF"/>
                <w:sz w:val="24"/>
                <w:szCs w:val="24"/>
                <w:lang w:eastAsia="en-GB"/>
              </w:rPr>
              <w:t>(s.d.)</w:t>
            </w:r>
          </w:p>
        </w:tc>
      </w:tr>
      <w:tr w:rsidR="0067207D" w:rsidRPr="0067207D" w14:paraId="100BB3BC" w14:textId="77777777" w:rsidTr="0067207D">
        <w:trPr>
          <w:trHeight w:val="702"/>
        </w:trPr>
        <w:tc>
          <w:tcPr>
            <w:tcW w:w="802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4B477977" w14:textId="20CB49B3" w:rsidR="0067207D" w:rsidRPr="0067207D" w:rsidRDefault="0067207D" w:rsidP="0067207D">
            <w:pPr>
              <w:spacing w:after="0" w:line="240" w:lineRule="auto"/>
              <w:jc w:val="center"/>
              <w:rPr>
                <w:rFonts w:ascii="Calibri" w:eastAsia="Times New Roman" w:hAnsi="Calibri" w:cs="Times New Roman"/>
                <w:color w:val="FFFFFF"/>
                <w:sz w:val="24"/>
                <w:szCs w:val="24"/>
                <w:lang w:eastAsia="en-GB"/>
              </w:rPr>
            </w:pPr>
            <w:r w:rsidRPr="0067207D">
              <w:rPr>
                <w:rFonts w:ascii="Calibri" w:eastAsia="Times New Roman" w:hAnsi="Calibri" w:cs="Times New Roman"/>
                <w:color w:val="FFFFFF"/>
                <w:sz w:val="24"/>
                <w:szCs w:val="24"/>
                <w:lang w:eastAsia="en-GB"/>
              </w:rPr>
              <w:t>Resou</w:t>
            </w:r>
            <w:r w:rsidR="00FD1C7A">
              <w:rPr>
                <w:rFonts w:ascii="Calibri" w:eastAsia="Times New Roman" w:hAnsi="Calibri" w:cs="Times New Roman"/>
                <w:color w:val="FFFFFF"/>
                <w:sz w:val="24"/>
                <w:szCs w:val="24"/>
                <w:lang w:eastAsia="en-GB"/>
              </w:rPr>
              <w:t>r</w:t>
            </w:r>
            <w:r w:rsidRPr="0067207D">
              <w:rPr>
                <w:rFonts w:ascii="Calibri" w:eastAsia="Times New Roman" w:hAnsi="Calibri" w:cs="Times New Roman"/>
                <w:color w:val="FFFFFF"/>
                <w:sz w:val="24"/>
                <w:szCs w:val="24"/>
                <w:lang w:eastAsia="en-GB"/>
              </w:rPr>
              <w:t>ce Use at 6 weeks</w:t>
            </w:r>
          </w:p>
        </w:tc>
      </w:tr>
      <w:tr w:rsidR="0067207D" w:rsidRPr="0067207D" w14:paraId="438FA54A" w14:textId="77777777" w:rsidTr="0067207D">
        <w:trPr>
          <w:trHeight w:val="300"/>
        </w:trPr>
        <w:tc>
          <w:tcPr>
            <w:tcW w:w="1780" w:type="dxa"/>
            <w:vMerge w:val="restart"/>
            <w:tcBorders>
              <w:top w:val="nil"/>
              <w:left w:val="nil"/>
              <w:bottom w:val="single" w:sz="4" w:space="0" w:color="000000"/>
              <w:right w:val="nil"/>
            </w:tcBorders>
            <w:shd w:val="clear" w:color="000000" w:fill="D6DCE4"/>
            <w:noWrap/>
            <w:vAlign w:val="center"/>
            <w:hideMark/>
          </w:tcPr>
          <w:p w14:paraId="2BFADD2F"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A&amp;E visits</w:t>
            </w:r>
          </w:p>
        </w:tc>
        <w:tc>
          <w:tcPr>
            <w:tcW w:w="2280" w:type="dxa"/>
            <w:tcBorders>
              <w:top w:val="single" w:sz="4" w:space="0" w:color="000000"/>
              <w:left w:val="nil"/>
              <w:bottom w:val="nil"/>
              <w:right w:val="nil"/>
            </w:tcBorders>
            <w:shd w:val="clear" w:color="000000" w:fill="D6DCE4"/>
            <w:hideMark/>
          </w:tcPr>
          <w:p w14:paraId="52041C28"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single" w:sz="4" w:space="0" w:color="000000"/>
              <w:left w:val="nil"/>
              <w:bottom w:val="dotted" w:sz="4" w:space="0" w:color="000000"/>
              <w:right w:val="nil"/>
            </w:tcBorders>
            <w:shd w:val="clear" w:color="000000" w:fill="D6DCE4"/>
            <w:noWrap/>
            <w:vAlign w:val="center"/>
            <w:hideMark/>
          </w:tcPr>
          <w:p w14:paraId="02B8FA55"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single" w:sz="4" w:space="0" w:color="000000"/>
              <w:left w:val="nil"/>
              <w:bottom w:val="dotted" w:sz="4" w:space="0" w:color="000000"/>
              <w:right w:val="nil"/>
            </w:tcBorders>
            <w:shd w:val="clear" w:color="000000" w:fill="D6DCE4"/>
            <w:noWrap/>
            <w:vAlign w:val="center"/>
            <w:hideMark/>
          </w:tcPr>
          <w:p w14:paraId="0D685384" w14:textId="02BA47BF"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0.06 </w:t>
            </w:r>
          </w:p>
        </w:tc>
        <w:tc>
          <w:tcPr>
            <w:tcW w:w="1320" w:type="dxa"/>
            <w:tcBorders>
              <w:top w:val="single" w:sz="4" w:space="0" w:color="000000"/>
              <w:left w:val="nil"/>
              <w:bottom w:val="dotted" w:sz="4" w:space="0" w:color="000000"/>
              <w:right w:val="nil"/>
            </w:tcBorders>
            <w:shd w:val="clear" w:color="000000" w:fill="D6DCE4"/>
            <w:noWrap/>
            <w:vAlign w:val="center"/>
            <w:hideMark/>
          </w:tcPr>
          <w:p w14:paraId="7658B11D"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(0.3)</w:t>
            </w:r>
          </w:p>
        </w:tc>
      </w:tr>
      <w:tr w:rsidR="0067207D" w:rsidRPr="0067207D" w14:paraId="189E89AF" w14:textId="77777777" w:rsidTr="0067207D">
        <w:trPr>
          <w:trHeight w:val="300"/>
        </w:trPr>
        <w:tc>
          <w:tcPr>
            <w:tcW w:w="1780" w:type="dxa"/>
            <w:vMerge/>
            <w:tcBorders>
              <w:top w:val="nil"/>
              <w:left w:val="nil"/>
              <w:bottom w:val="single" w:sz="4" w:space="0" w:color="000000"/>
              <w:right w:val="nil"/>
            </w:tcBorders>
            <w:vAlign w:val="center"/>
            <w:hideMark/>
          </w:tcPr>
          <w:p w14:paraId="78C4D62E"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D6DCE4"/>
            <w:hideMark/>
          </w:tcPr>
          <w:p w14:paraId="32599BCC"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D6DCE4"/>
            <w:noWrap/>
            <w:vAlign w:val="center"/>
            <w:hideMark/>
          </w:tcPr>
          <w:p w14:paraId="32BAA8F7"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D6DCE4"/>
            <w:noWrap/>
            <w:vAlign w:val="center"/>
            <w:hideMark/>
          </w:tcPr>
          <w:p w14:paraId="3DF0ECFD" w14:textId="21D057E0"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0.17 </w:t>
            </w:r>
          </w:p>
        </w:tc>
        <w:tc>
          <w:tcPr>
            <w:tcW w:w="1320" w:type="dxa"/>
            <w:tcBorders>
              <w:top w:val="nil"/>
              <w:left w:val="nil"/>
              <w:bottom w:val="single" w:sz="4" w:space="0" w:color="auto"/>
              <w:right w:val="nil"/>
            </w:tcBorders>
            <w:shd w:val="clear" w:color="000000" w:fill="D6DCE4"/>
            <w:noWrap/>
            <w:vAlign w:val="center"/>
            <w:hideMark/>
          </w:tcPr>
          <w:p w14:paraId="5EC076E8"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(0.5)</w:t>
            </w:r>
          </w:p>
        </w:tc>
      </w:tr>
      <w:tr w:rsidR="0067207D" w:rsidRPr="0067207D" w14:paraId="0DED333C" w14:textId="77777777" w:rsidTr="0067207D">
        <w:trPr>
          <w:trHeight w:val="300"/>
        </w:trPr>
        <w:tc>
          <w:tcPr>
            <w:tcW w:w="1780" w:type="dxa"/>
            <w:vMerge w:val="restart"/>
            <w:tcBorders>
              <w:top w:val="nil"/>
              <w:left w:val="nil"/>
              <w:bottom w:val="single" w:sz="4" w:space="0" w:color="000000"/>
              <w:right w:val="nil"/>
            </w:tcBorders>
            <w:shd w:val="clear" w:color="000000" w:fill="ACB9CA"/>
            <w:noWrap/>
            <w:vAlign w:val="center"/>
            <w:hideMark/>
          </w:tcPr>
          <w:p w14:paraId="1514CB87" w14:textId="4B8019B0"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GP visits</w:t>
            </w:r>
          </w:p>
        </w:tc>
        <w:tc>
          <w:tcPr>
            <w:tcW w:w="2280" w:type="dxa"/>
            <w:tcBorders>
              <w:top w:val="nil"/>
              <w:left w:val="nil"/>
              <w:bottom w:val="nil"/>
              <w:right w:val="nil"/>
            </w:tcBorders>
            <w:shd w:val="clear" w:color="000000" w:fill="ACB9CA"/>
            <w:hideMark/>
          </w:tcPr>
          <w:p w14:paraId="59D0C26C"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ACB9CA"/>
            <w:noWrap/>
            <w:vAlign w:val="center"/>
            <w:hideMark/>
          </w:tcPr>
          <w:p w14:paraId="38BF94E8"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ACB9CA"/>
            <w:noWrap/>
            <w:vAlign w:val="center"/>
            <w:hideMark/>
          </w:tcPr>
          <w:p w14:paraId="28C062CC" w14:textId="45A86E29"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0.19 </w:t>
            </w:r>
          </w:p>
        </w:tc>
        <w:tc>
          <w:tcPr>
            <w:tcW w:w="1320" w:type="dxa"/>
            <w:tcBorders>
              <w:top w:val="nil"/>
              <w:left w:val="nil"/>
              <w:bottom w:val="dotted" w:sz="4" w:space="0" w:color="000000"/>
              <w:right w:val="nil"/>
            </w:tcBorders>
            <w:shd w:val="clear" w:color="000000" w:fill="ACB9CA"/>
            <w:noWrap/>
            <w:vAlign w:val="center"/>
            <w:hideMark/>
          </w:tcPr>
          <w:p w14:paraId="779AEFC4"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(0.4)</w:t>
            </w:r>
          </w:p>
        </w:tc>
      </w:tr>
      <w:tr w:rsidR="0067207D" w:rsidRPr="0067207D" w14:paraId="2BAA3BFD" w14:textId="77777777" w:rsidTr="0067207D">
        <w:trPr>
          <w:trHeight w:val="300"/>
        </w:trPr>
        <w:tc>
          <w:tcPr>
            <w:tcW w:w="1780" w:type="dxa"/>
            <w:vMerge/>
            <w:tcBorders>
              <w:top w:val="nil"/>
              <w:left w:val="nil"/>
              <w:bottom w:val="single" w:sz="4" w:space="0" w:color="000000"/>
              <w:right w:val="nil"/>
            </w:tcBorders>
            <w:vAlign w:val="center"/>
            <w:hideMark/>
          </w:tcPr>
          <w:p w14:paraId="5FD3302E"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ACB9CA"/>
            <w:hideMark/>
          </w:tcPr>
          <w:p w14:paraId="43EC3512"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ACB9CA"/>
            <w:noWrap/>
            <w:vAlign w:val="center"/>
            <w:hideMark/>
          </w:tcPr>
          <w:p w14:paraId="57BCBDA4"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ACB9CA"/>
            <w:noWrap/>
            <w:vAlign w:val="center"/>
            <w:hideMark/>
          </w:tcPr>
          <w:p w14:paraId="7EC42F11" w14:textId="68A11245"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0.38 </w:t>
            </w:r>
          </w:p>
        </w:tc>
        <w:tc>
          <w:tcPr>
            <w:tcW w:w="1320" w:type="dxa"/>
            <w:tcBorders>
              <w:top w:val="nil"/>
              <w:left w:val="nil"/>
              <w:bottom w:val="single" w:sz="4" w:space="0" w:color="auto"/>
              <w:right w:val="nil"/>
            </w:tcBorders>
            <w:shd w:val="clear" w:color="000000" w:fill="ACB9CA"/>
            <w:noWrap/>
            <w:vAlign w:val="center"/>
            <w:hideMark/>
          </w:tcPr>
          <w:p w14:paraId="474E8DFF"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(0.9)</w:t>
            </w:r>
          </w:p>
        </w:tc>
      </w:tr>
      <w:tr w:rsidR="0067207D" w:rsidRPr="0067207D" w14:paraId="26AB758C" w14:textId="77777777" w:rsidTr="0067207D">
        <w:trPr>
          <w:trHeight w:val="300"/>
        </w:trPr>
        <w:tc>
          <w:tcPr>
            <w:tcW w:w="1780" w:type="dxa"/>
            <w:vMerge w:val="restart"/>
            <w:tcBorders>
              <w:top w:val="nil"/>
              <w:left w:val="nil"/>
              <w:bottom w:val="single" w:sz="4" w:space="0" w:color="000000"/>
              <w:right w:val="nil"/>
            </w:tcBorders>
            <w:shd w:val="clear" w:color="000000" w:fill="D6DCE4"/>
            <w:noWrap/>
            <w:vAlign w:val="center"/>
            <w:hideMark/>
          </w:tcPr>
          <w:p w14:paraId="3CCC3645"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GP home visits</w:t>
            </w:r>
          </w:p>
        </w:tc>
        <w:tc>
          <w:tcPr>
            <w:tcW w:w="2280" w:type="dxa"/>
            <w:tcBorders>
              <w:top w:val="nil"/>
              <w:left w:val="nil"/>
              <w:bottom w:val="nil"/>
              <w:right w:val="nil"/>
            </w:tcBorders>
            <w:shd w:val="clear" w:color="000000" w:fill="D6DCE4"/>
            <w:hideMark/>
          </w:tcPr>
          <w:p w14:paraId="014ADB59"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D6DCE4"/>
            <w:noWrap/>
            <w:vAlign w:val="center"/>
            <w:hideMark/>
          </w:tcPr>
          <w:p w14:paraId="2FCD967C"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D6DCE4"/>
            <w:noWrap/>
            <w:vAlign w:val="center"/>
            <w:hideMark/>
          </w:tcPr>
          <w:p w14:paraId="7D12F2E1" w14:textId="1A021C27"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0.06 </w:t>
            </w:r>
          </w:p>
        </w:tc>
        <w:tc>
          <w:tcPr>
            <w:tcW w:w="1320" w:type="dxa"/>
            <w:tcBorders>
              <w:top w:val="nil"/>
              <w:left w:val="nil"/>
              <w:bottom w:val="dotted" w:sz="4" w:space="0" w:color="000000"/>
              <w:right w:val="nil"/>
            </w:tcBorders>
            <w:shd w:val="clear" w:color="000000" w:fill="D6DCE4"/>
            <w:noWrap/>
            <w:vAlign w:val="center"/>
            <w:hideMark/>
          </w:tcPr>
          <w:p w14:paraId="5AFC934A"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(0.3)</w:t>
            </w:r>
          </w:p>
        </w:tc>
      </w:tr>
      <w:tr w:rsidR="0067207D" w:rsidRPr="0067207D" w14:paraId="0334A6CA" w14:textId="77777777" w:rsidTr="0067207D">
        <w:trPr>
          <w:trHeight w:val="300"/>
        </w:trPr>
        <w:tc>
          <w:tcPr>
            <w:tcW w:w="1780" w:type="dxa"/>
            <w:vMerge/>
            <w:tcBorders>
              <w:top w:val="nil"/>
              <w:left w:val="nil"/>
              <w:bottom w:val="single" w:sz="4" w:space="0" w:color="000000"/>
              <w:right w:val="nil"/>
            </w:tcBorders>
            <w:vAlign w:val="center"/>
            <w:hideMark/>
          </w:tcPr>
          <w:p w14:paraId="1AC93269"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D6DCE4"/>
            <w:hideMark/>
          </w:tcPr>
          <w:p w14:paraId="339FA29D"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D6DCE4"/>
            <w:noWrap/>
            <w:vAlign w:val="center"/>
            <w:hideMark/>
          </w:tcPr>
          <w:p w14:paraId="0E2E2AEB"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D6DCE4"/>
            <w:noWrap/>
            <w:vAlign w:val="center"/>
            <w:hideMark/>
          </w:tcPr>
          <w:p w14:paraId="1C313099" w14:textId="16B06DFA"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0.04 </w:t>
            </w:r>
          </w:p>
        </w:tc>
        <w:tc>
          <w:tcPr>
            <w:tcW w:w="1320" w:type="dxa"/>
            <w:tcBorders>
              <w:top w:val="nil"/>
              <w:left w:val="nil"/>
              <w:bottom w:val="single" w:sz="4" w:space="0" w:color="auto"/>
              <w:right w:val="nil"/>
            </w:tcBorders>
            <w:shd w:val="clear" w:color="000000" w:fill="D6DCE4"/>
            <w:noWrap/>
            <w:vAlign w:val="center"/>
            <w:hideMark/>
          </w:tcPr>
          <w:p w14:paraId="26220C0A"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(0.2)</w:t>
            </w:r>
          </w:p>
        </w:tc>
      </w:tr>
      <w:tr w:rsidR="0067207D" w:rsidRPr="0067207D" w14:paraId="3BE9210A" w14:textId="77777777" w:rsidTr="0067207D">
        <w:trPr>
          <w:trHeight w:val="300"/>
        </w:trPr>
        <w:tc>
          <w:tcPr>
            <w:tcW w:w="1780" w:type="dxa"/>
            <w:vMerge w:val="restart"/>
            <w:tcBorders>
              <w:top w:val="nil"/>
              <w:left w:val="nil"/>
              <w:bottom w:val="single" w:sz="4" w:space="0" w:color="000000"/>
              <w:right w:val="nil"/>
            </w:tcBorders>
            <w:shd w:val="clear" w:color="000000" w:fill="ACB9CA"/>
            <w:noWrap/>
            <w:vAlign w:val="center"/>
            <w:hideMark/>
          </w:tcPr>
          <w:p w14:paraId="15EF4DFB"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GP phone</w:t>
            </w:r>
          </w:p>
        </w:tc>
        <w:tc>
          <w:tcPr>
            <w:tcW w:w="2280" w:type="dxa"/>
            <w:tcBorders>
              <w:top w:val="nil"/>
              <w:left w:val="nil"/>
              <w:bottom w:val="nil"/>
              <w:right w:val="nil"/>
            </w:tcBorders>
            <w:shd w:val="clear" w:color="000000" w:fill="ACB9CA"/>
            <w:hideMark/>
          </w:tcPr>
          <w:p w14:paraId="188F4B50"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ACB9CA"/>
            <w:noWrap/>
            <w:vAlign w:val="center"/>
            <w:hideMark/>
          </w:tcPr>
          <w:p w14:paraId="4C48FE39"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ACB9CA"/>
            <w:noWrap/>
            <w:vAlign w:val="center"/>
            <w:hideMark/>
          </w:tcPr>
          <w:p w14:paraId="274DB975" w14:textId="04633B02"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0.06 </w:t>
            </w:r>
          </w:p>
        </w:tc>
        <w:tc>
          <w:tcPr>
            <w:tcW w:w="1320" w:type="dxa"/>
            <w:tcBorders>
              <w:top w:val="nil"/>
              <w:left w:val="nil"/>
              <w:bottom w:val="dotted" w:sz="4" w:space="0" w:color="000000"/>
              <w:right w:val="nil"/>
            </w:tcBorders>
            <w:shd w:val="clear" w:color="000000" w:fill="ACB9CA"/>
            <w:noWrap/>
            <w:vAlign w:val="center"/>
            <w:hideMark/>
          </w:tcPr>
          <w:p w14:paraId="6BD094CB"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(0.3)</w:t>
            </w:r>
          </w:p>
        </w:tc>
      </w:tr>
      <w:tr w:rsidR="0067207D" w:rsidRPr="0067207D" w14:paraId="634468B8" w14:textId="77777777" w:rsidTr="0067207D">
        <w:trPr>
          <w:trHeight w:val="300"/>
        </w:trPr>
        <w:tc>
          <w:tcPr>
            <w:tcW w:w="1780" w:type="dxa"/>
            <w:vMerge/>
            <w:tcBorders>
              <w:top w:val="nil"/>
              <w:left w:val="nil"/>
              <w:bottom w:val="single" w:sz="4" w:space="0" w:color="000000"/>
              <w:right w:val="nil"/>
            </w:tcBorders>
            <w:vAlign w:val="center"/>
            <w:hideMark/>
          </w:tcPr>
          <w:p w14:paraId="79A548AF"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ACB9CA"/>
            <w:hideMark/>
          </w:tcPr>
          <w:p w14:paraId="54E2496D"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ACB9CA"/>
            <w:noWrap/>
            <w:vAlign w:val="center"/>
            <w:hideMark/>
          </w:tcPr>
          <w:p w14:paraId="0827AB26"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ACB9CA"/>
            <w:noWrap/>
            <w:vAlign w:val="center"/>
            <w:hideMark/>
          </w:tcPr>
          <w:p w14:paraId="74DD8E65" w14:textId="5778C2FE"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   -   </w:t>
            </w:r>
          </w:p>
        </w:tc>
        <w:tc>
          <w:tcPr>
            <w:tcW w:w="1320" w:type="dxa"/>
            <w:tcBorders>
              <w:top w:val="nil"/>
              <w:left w:val="nil"/>
              <w:bottom w:val="single" w:sz="4" w:space="0" w:color="auto"/>
              <w:right w:val="nil"/>
            </w:tcBorders>
            <w:shd w:val="clear" w:color="000000" w:fill="ACB9CA"/>
            <w:noWrap/>
            <w:vAlign w:val="center"/>
            <w:hideMark/>
          </w:tcPr>
          <w:p w14:paraId="72AC9E5E"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(0.0)</w:t>
            </w:r>
          </w:p>
        </w:tc>
      </w:tr>
      <w:tr w:rsidR="0067207D" w:rsidRPr="0067207D" w14:paraId="2677E77A" w14:textId="77777777" w:rsidTr="0067207D">
        <w:trPr>
          <w:trHeight w:val="300"/>
        </w:trPr>
        <w:tc>
          <w:tcPr>
            <w:tcW w:w="1780" w:type="dxa"/>
            <w:vMerge w:val="restart"/>
            <w:tcBorders>
              <w:top w:val="nil"/>
              <w:left w:val="nil"/>
              <w:bottom w:val="single" w:sz="4" w:space="0" w:color="000000"/>
              <w:right w:val="nil"/>
            </w:tcBorders>
            <w:shd w:val="clear" w:color="000000" w:fill="D6DCE4"/>
            <w:vAlign w:val="center"/>
            <w:hideMark/>
          </w:tcPr>
          <w:p w14:paraId="52723C53"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Practice nurse visits</w:t>
            </w:r>
          </w:p>
        </w:tc>
        <w:tc>
          <w:tcPr>
            <w:tcW w:w="2280" w:type="dxa"/>
            <w:tcBorders>
              <w:top w:val="nil"/>
              <w:left w:val="nil"/>
              <w:bottom w:val="nil"/>
              <w:right w:val="nil"/>
            </w:tcBorders>
            <w:shd w:val="clear" w:color="000000" w:fill="D6DCE4"/>
            <w:hideMark/>
          </w:tcPr>
          <w:p w14:paraId="0381220F"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D6DCE4"/>
            <w:noWrap/>
            <w:vAlign w:val="center"/>
            <w:hideMark/>
          </w:tcPr>
          <w:p w14:paraId="0C044E21"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D6DCE4"/>
            <w:noWrap/>
            <w:vAlign w:val="center"/>
            <w:hideMark/>
          </w:tcPr>
          <w:p w14:paraId="1C35EFB4" w14:textId="3628EAC0"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0.75 </w:t>
            </w:r>
          </w:p>
        </w:tc>
        <w:tc>
          <w:tcPr>
            <w:tcW w:w="1320" w:type="dxa"/>
            <w:tcBorders>
              <w:top w:val="nil"/>
              <w:left w:val="nil"/>
              <w:bottom w:val="dotted" w:sz="4" w:space="0" w:color="000000"/>
              <w:right w:val="nil"/>
            </w:tcBorders>
            <w:shd w:val="clear" w:color="000000" w:fill="D6DCE4"/>
            <w:noWrap/>
            <w:vAlign w:val="center"/>
            <w:hideMark/>
          </w:tcPr>
          <w:p w14:paraId="5C398A34"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(3.0)</w:t>
            </w:r>
          </w:p>
        </w:tc>
      </w:tr>
      <w:tr w:rsidR="0067207D" w:rsidRPr="0067207D" w14:paraId="1C906402" w14:textId="77777777" w:rsidTr="0067207D">
        <w:trPr>
          <w:trHeight w:val="300"/>
        </w:trPr>
        <w:tc>
          <w:tcPr>
            <w:tcW w:w="1780" w:type="dxa"/>
            <w:vMerge/>
            <w:tcBorders>
              <w:top w:val="nil"/>
              <w:left w:val="nil"/>
              <w:bottom w:val="single" w:sz="4" w:space="0" w:color="000000"/>
              <w:right w:val="nil"/>
            </w:tcBorders>
            <w:vAlign w:val="center"/>
            <w:hideMark/>
          </w:tcPr>
          <w:p w14:paraId="60F7ED17"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D6DCE4"/>
            <w:hideMark/>
          </w:tcPr>
          <w:p w14:paraId="224F66EC"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D6DCE4"/>
            <w:noWrap/>
            <w:vAlign w:val="center"/>
            <w:hideMark/>
          </w:tcPr>
          <w:p w14:paraId="5B2C1DDC"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D6DCE4"/>
            <w:noWrap/>
            <w:vAlign w:val="center"/>
            <w:hideMark/>
          </w:tcPr>
          <w:p w14:paraId="46826E9E" w14:textId="63254682"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0.08 </w:t>
            </w:r>
          </w:p>
        </w:tc>
        <w:tc>
          <w:tcPr>
            <w:tcW w:w="1320" w:type="dxa"/>
            <w:tcBorders>
              <w:top w:val="nil"/>
              <w:left w:val="nil"/>
              <w:bottom w:val="single" w:sz="4" w:space="0" w:color="auto"/>
              <w:right w:val="nil"/>
            </w:tcBorders>
            <w:shd w:val="clear" w:color="000000" w:fill="D6DCE4"/>
            <w:noWrap/>
            <w:vAlign w:val="center"/>
            <w:hideMark/>
          </w:tcPr>
          <w:p w14:paraId="14DA7A3E"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(0.4)</w:t>
            </w:r>
          </w:p>
        </w:tc>
      </w:tr>
      <w:tr w:rsidR="0067207D" w:rsidRPr="0067207D" w14:paraId="27484FBE" w14:textId="77777777" w:rsidTr="0067207D">
        <w:trPr>
          <w:trHeight w:val="300"/>
        </w:trPr>
        <w:tc>
          <w:tcPr>
            <w:tcW w:w="1780" w:type="dxa"/>
            <w:vMerge w:val="restart"/>
            <w:tcBorders>
              <w:top w:val="nil"/>
              <w:left w:val="nil"/>
              <w:bottom w:val="single" w:sz="4" w:space="0" w:color="000000"/>
              <w:right w:val="nil"/>
            </w:tcBorders>
            <w:shd w:val="clear" w:color="000000" w:fill="ACB9CA"/>
            <w:noWrap/>
            <w:vAlign w:val="center"/>
            <w:hideMark/>
          </w:tcPr>
          <w:p w14:paraId="6A595F24"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Health visitor</w:t>
            </w:r>
          </w:p>
        </w:tc>
        <w:tc>
          <w:tcPr>
            <w:tcW w:w="2280" w:type="dxa"/>
            <w:tcBorders>
              <w:top w:val="nil"/>
              <w:left w:val="nil"/>
              <w:bottom w:val="nil"/>
              <w:right w:val="nil"/>
            </w:tcBorders>
            <w:shd w:val="clear" w:color="000000" w:fill="ACB9CA"/>
            <w:hideMark/>
          </w:tcPr>
          <w:p w14:paraId="01A3CDAF"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ACB9CA"/>
            <w:noWrap/>
            <w:vAlign w:val="center"/>
            <w:hideMark/>
          </w:tcPr>
          <w:p w14:paraId="041671BE"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ACB9CA"/>
            <w:noWrap/>
            <w:vAlign w:val="center"/>
            <w:hideMark/>
          </w:tcPr>
          <w:p w14:paraId="6C163E38" w14:textId="0E4FE441"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   -   </w:t>
            </w:r>
          </w:p>
        </w:tc>
        <w:tc>
          <w:tcPr>
            <w:tcW w:w="1320" w:type="dxa"/>
            <w:tcBorders>
              <w:top w:val="nil"/>
              <w:left w:val="nil"/>
              <w:bottom w:val="dotted" w:sz="4" w:space="0" w:color="000000"/>
              <w:right w:val="nil"/>
            </w:tcBorders>
            <w:shd w:val="clear" w:color="000000" w:fill="ACB9CA"/>
            <w:noWrap/>
            <w:vAlign w:val="center"/>
            <w:hideMark/>
          </w:tcPr>
          <w:p w14:paraId="2C5DD886"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(0.0)</w:t>
            </w:r>
          </w:p>
        </w:tc>
      </w:tr>
      <w:tr w:rsidR="0067207D" w:rsidRPr="0067207D" w14:paraId="6BA8CC39" w14:textId="77777777" w:rsidTr="0067207D">
        <w:trPr>
          <w:trHeight w:val="300"/>
        </w:trPr>
        <w:tc>
          <w:tcPr>
            <w:tcW w:w="1780" w:type="dxa"/>
            <w:vMerge/>
            <w:tcBorders>
              <w:top w:val="nil"/>
              <w:left w:val="nil"/>
              <w:bottom w:val="single" w:sz="4" w:space="0" w:color="000000"/>
              <w:right w:val="nil"/>
            </w:tcBorders>
            <w:vAlign w:val="center"/>
            <w:hideMark/>
          </w:tcPr>
          <w:p w14:paraId="1C27F54E"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ACB9CA"/>
            <w:hideMark/>
          </w:tcPr>
          <w:p w14:paraId="43FA7D8A"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ACB9CA"/>
            <w:noWrap/>
            <w:vAlign w:val="center"/>
            <w:hideMark/>
          </w:tcPr>
          <w:p w14:paraId="7BAEE68E"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ACB9CA"/>
            <w:noWrap/>
            <w:vAlign w:val="center"/>
            <w:hideMark/>
          </w:tcPr>
          <w:p w14:paraId="7FCFC41A" w14:textId="73FB5D36"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   -   </w:t>
            </w:r>
          </w:p>
        </w:tc>
        <w:tc>
          <w:tcPr>
            <w:tcW w:w="1320" w:type="dxa"/>
            <w:tcBorders>
              <w:top w:val="nil"/>
              <w:left w:val="nil"/>
              <w:bottom w:val="single" w:sz="4" w:space="0" w:color="auto"/>
              <w:right w:val="nil"/>
            </w:tcBorders>
            <w:shd w:val="clear" w:color="000000" w:fill="ACB9CA"/>
            <w:noWrap/>
            <w:vAlign w:val="center"/>
            <w:hideMark/>
          </w:tcPr>
          <w:p w14:paraId="60A316A6"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(0.0)</w:t>
            </w:r>
          </w:p>
        </w:tc>
      </w:tr>
      <w:tr w:rsidR="0067207D" w:rsidRPr="0067207D" w14:paraId="2FABBFC6" w14:textId="77777777" w:rsidTr="0067207D">
        <w:trPr>
          <w:trHeight w:val="300"/>
        </w:trPr>
        <w:tc>
          <w:tcPr>
            <w:tcW w:w="1780" w:type="dxa"/>
            <w:vMerge w:val="restart"/>
            <w:tcBorders>
              <w:top w:val="nil"/>
              <w:left w:val="nil"/>
              <w:bottom w:val="single" w:sz="4" w:space="0" w:color="000000"/>
              <w:right w:val="nil"/>
            </w:tcBorders>
            <w:shd w:val="clear" w:color="000000" w:fill="D6DCE4"/>
            <w:vAlign w:val="center"/>
            <w:hideMark/>
          </w:tcPr>
          <w:p w14:paraId="45AF9274"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Community paediatrician</w:t>
            </w:r>
          </w:p>
        </w:tc>
        <w:tc>
          <w:tcPr>
            <w:tcW w:w="2280" w:type="dxa"/>
            <w:tcBorders>
              <w:top w:val="nil"/>
              <w:left w:val="nil"/>
              <w:bottom w:val="nil"/>
              <w:right w:val="nil"/>
            </w:tcBorders>
            <w:shd w:val="clear" w:color="000000" w:fill="D6DCE4"/>
            <w:hideMark/>
          </w:tcPr>
          <w:p w14:paraId="7B924DC5"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D6DCE4"/>
            <w:noWrap/>
            <w:vAlign w:val="center"/>
            <w:hideMark/>
          </w:tcPr>
          <w:p w14:paraId="36BE7268"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D6DCE4"/>
            <w:noWrap/>
            <w:vAlign w:val="center"/>
            <w:hideMark/>
          </w:tcPr>
          <w:p w14:paraId="4337D2BA" w14:textId="45E2087E"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0.06 </w:t>
            </w:r>
          </w:p>
        </w:tc>
        <w:tc>
          <w:tcPr>
            <w:tcW w:w="1320" w:type="dxa"/>
            <w:tcBorders>
              <w:top w:val="nil"/>
              <w:left w:val="nil"/>
              <w:bottom w:val="dotted" w:sz="4" w:space="0" w:color="000000"/>
              <w:right w:val="nil"/>
            </w:tcBorders>
            <w:shd w:val="clear" w:color="000000" w:fill="D6DCE4"/>
            <w:noWrap/>
            <w:vAlign w:val="center"/>
            <w:hideMark/>
          </w:tcPr>
          <w:p w14:paraId="4F9C0655"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(0.3)</w:t>
            </w:r>
          </w:p>
        </w:tc>
      </w:tr>
      <w:tr w:rsidR="0067207D" w:rsidRPr="0067207D" w14:paraId="026BFC86" w14:textId="77777777" w:rsidTr="0067207D">
        <w:trPr>
          <w:trHeight w:val="300"/>
        </w:trPr>
        <w:tc>
          <w:tcPr>
            <w:tcW w:w="1780" w:type="dxa"/>
            <w:vMerge/>
            <w:tcBorders>
              <w:top w:val="nil"/>
              <w:left w:val="nil"/>
              <w:bottom w:val="single" w:sz="4" w:space="0" w:color="000000"/>
              <w:right w:val="nil"/>
            </w:tcBorders>
            <w:vAlign w:val="center"/>
            <w:hideMark/>
          </w:tcPr>
          <w:p w14:paraId="6AE8E10C"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D6DCE4"/>
            <w:hideMark/>
          </w:tcPr>
          <w:p w14:paraId="030E8C90"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D6DCE4"/>
            <w:noWrap/>
            <w:vAlign w:val="center"/>
            <w:hideMark/>
          </w:tcPr>
          <w:p w14:paraId="603325E2"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D6DCE4"/>
            <w:noWrap/>
            <w:vAlign w:val="center"/>
            <w:hideMark/>
          </w:tcPr>
          <w:p w14:paraId="25414A70" w14:textId="5DB66B12"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   -   </w:t>
            </w:r>
          </w:p>
        </w:tc>
        <w:tc>
          <w:tcPr>
            <w:tcW w:w="1320" w:type="dxa"/>
            <w:tcBorders>
              <w:top w:val="nil"/>
              <w:left w:val="nil"/>
              <w:bottom w:val="single" w:sz="4" w:space="0" w:color="auto"/>
              <w:right w:val="nil"/>
            </w:tcBorders>
            <w:shd w:val="clear" w:color="000000" w:fill="D6DCE4"/>
            <w:noWrap/>
            <w:vAlign w:val="center"/>
            <w:hideMark/>
          </w:tcPr>
          <w:p w14:paraId="54D1746A"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(0.0)</w:t>
            </w:r>
          </w:p>
        </w:tc>
      </w:tr>
      <w:tr w:rsidR="0067207D" w:rsidRPr="0067207D" w14:paraId="3862216B" w14:textId="77777777" w:rsidTr="0067207D">
        <w:trPr>
          <w:trHeight w:val="300"/>
        </w:trPr>
        <w:tc>
          <w:tcPr>
            <w:tcW w:w="1780" w:type="dxa"/>
            <w:vMerge w:val="restart"/>
            <w:tcBorders>
              <w:top w:val="nil"/>
              <w:left w:val="nil"/>
              <w:bottom w:val="single" w:sz="4" w:space="0" w:color="000000"/>
              <w:right w:val="nil"/>
            </w:tcBorders>
            <w:shd w:val="clear" w:color="000000" w:fill="ACB9CA"/>
            <w:vAlign w:val="center"/>
            <w:hideMark/>
          </w:tcPr>
          <w:p w14:paraId="03C35762"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Hospital outpatient</w:t>
            </w:r>
          </w:p>
        </w:tc>
        <w:tc>
          <w:tcPr>
            <w:tcW w:w="2280" w:type="dxa"/>
            <w:tcBorders>
              <w:top w:val="nil"/>
              <w:left w:val="nil"/>
              <w:bottom w:val="nil"/>
              <w:right w:val="nil"/>
            </w:tcBorders>
            <w:shd w:val="clear" w:color="000000" w:fill="ACB9CA"/>
            <w:hideMark/>
          </w:tcPr>
          <w:p w14:paraId="77FBEEA4"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ACB9CA"/>
            <w:noWrap/>
            <w:vAlign w:val="center"/>
            <w:hideMark/>
          </w:tcPr>
          <w:p w14:paraId="16FF0893"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ACB9CA"/>
            <w:noWrap/>
            <w:vAlign w:val="center"/>
            <w:hideMark/>
          </w:tcPr>
          <w:p w14:paraId="50F8B576" w14:textId="2936FE44"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0.25 </w:t>
            </w:r>
          </w:p>
        </w:tc>
        <w:tc>
          <w:tcPr>
            <w:tcW w:w="1320" w:type="dxa"/>
            <w:tcBorders>
              <w:top w:val="nil"/>
              <w:left w:val="nil"/>
              <w:bottom w:val="dotted" w:sz="4" w:space="0" w:color="000000"/>
              <w:right w:val="nil"/>
            </w:tcBorders>
            <w:shd w:val="clear" w:color="000000" w:fill="ACB9CA"/>
            <w:noWrap/>
            <w:vAlign w:val="center"/>
            <w:hideMark/>
          </w:tcPr>
          <w:p w14:paraId="70564356"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(0.8)</w:t>
            </w:r>
          </w:p>
        </w:tc>
      </w:tr>
      <w:tr w:rsidR="0067207D" w:rsidRPr="0067207D" w14:paraId="6574ECB2" w14:textId="77777777" w:rsidTr="0067207D">
        <w:trPr>
          <w:trHeight w:val="300"/>
        </w:trPr>
        <w:tc>
          <w:tcPr>
            <w:tcW w:w="1780" w:type="dxa"/>
            <w:vMerge/>
            <w:tcBorders>
              <w:top w:val="nil"/>
              <w:left w:val="nil"/>
              <w:bottom w:val="single" w:sz="4" w:space="0" w:color="000000"/>
              <w:right w:val="nil"/>
            </w:tcBorders>
            <w:vAlign w:val="center"/>
            <w:hideMark/>
          </w:tcPr>
          <w:p w14:paraId="27A8E45C"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ACB9CA"/>
            <w:hideMark/>
          </w:tcPr>
          <w:p w14:paraId="154D52C6"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ACB9CA"/>
            <w:noWrap/>
            <w:vAlign w:val="center"/>
            <w:hideMark/>
          </w:tcPr>
          <w:p w14:paraId="526D35FE"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ACB9CA"/>
            <w:noWrap/>
            <w:vAlign w:val="center"/>
            <w:hideMark/>
          </w:tcPr>
          <w:p w14:paraId="42BD36BA" w14:textId="20C7E9CC"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0.08 </w:t>
            </w:r>
          </w:p>
        </w:tc>
        <w:tc>
          <w:tcPr>
            <w:tcW w:w="1320" w:type="dxa"/>
            <w:tcBorders>
              <w:top w:val="nil"/>
              <w:left w:val="nil"/>
              <w:bottom w:val="single" w:sz="4" w:space="0" w:color="auto"/>
              <w:right w:val="nil"/>
            </w:tcBorders>
            <w:shd w:val="clear" w:color="000000" w:fill="ACB9CA"/>
            <w:noWrap/>
            <w:vAlign w:val="center"/>
            <w:hideMark/>
          </w:tcPr>
          <w:p w14:paraId="6FE95529"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(0.3)</w:t>
            </w:r>
          </w:p>
        </w:tc>
      </w:tr>
      <w:tr w:rsidR="0067207D" w:rsidRPr="0067207D" w14:paraId="43B77C67" w14:textId="77777777" w:rsidTr="0067207D">
        <w:trPr>
          <w:trHeight w:val="300"/>
        </w:trPr>
        <w:tc>
          <w:tcPr>
            <w:tcW w:w="1780" w:type="dxa"/>
            <w:vMerge w:val="restart"/>
            <w:tcBorders>
              <w:top w:val="nil"/>
              <w:left w:val="nil"/>
              <w:bottom w:val="single" w:sz="4" w:space="0" w:color="000000"/>
              <w:right w:val="nil"/>
            </w:tcBorders>
            <w:shd w:val="clear" w:color="000000" w:fill="D6DCE4"/>
            <w:vAlign w:val="center"/>
            <w:hideMark/>
          </w:tcPr>
          <w:p w14:paraId="51A94A98" w14:textId="77777777" w:rsidR="0067207D" w:rsidRPr="0067207D" w:rsidRDefault="0067207D" w:rsidP="0067207D">
            <w:pPr>
              <w:spacing w:after="0" w:line="240" w:lineRule="auto"/>
              <w:jc w:val="center"/>
              <w:rPr>
                <w:rFonts w:ascii="Calibri" w:eastAsia="Times New Roman" w:hAnsi="Calibri" w:cs="Times New Roman"/>
                <w:b/>
                <w:bCs/>
                <w:color w:val="000000"/>
                <w:lang w:eastAsia="en-GB"/>
              </w:rPr>
            </w:pPr>
            <w:r w:rsidRPr="0067207D">
              <w:rPr>
                <w:rFonts w:ascii="Calibri" w:eastAsia="Times New Roman" w:hAnsi="Calibri" w:cs="Times New Roman"/>
                <w:b/>
                <w:bCs/>
                <w:color w:val="000000"/>
                <w:lang w:eastAsia="en-GB"/>
              </w:rPr>
              <w:t>Other health visits</w:t>
            </w:r>
          </w:p>
        </w:tc>
        <w:tc>
          <w:tcPr>
            <w:tcW w:w="2280" w:type="dxa"/>
            <w:tcBorders>
              <w:top w:val="nil"/>
              <w:left w:val="nil"/>
              <w:bottom w:val="nil"/>
              <w:right w:val="nil"/>
            </w:tcBorders>
            <w:shd w:val="clear" w:color="000000" w:fill="D6DCE4"/>
            <w:hideMark/>
          </w:tcPr>
          <w:p w14:paraId="669F9291"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D6DCE4"/>
            <w:noWrap/>
            <w:vAlign w:val="center"/>
            <w:hideMark/>
          </w:tcPr>
          <w:p w14:paraId="12C6AD5B"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D6DCE4"/>
            <w:noWrap/>
            <w:vAlign w:val="center"/>
            <w:hideMark/>
          </w:tcPr>
          <w:p w14:paraId="6AF52604" w14:textId="58CDDDE7"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0.19 </w:t>
            </w:r>
          </w:p>
        </w:tc>
        <w:tc>
          <w:tcPr>
            <w:tcW w:w="1320" w:type="dxa"/>
            <w:tcBorders>
              <w:top w:val="nil"/>
              <w:left w:val="nil"/>
              <w:bottom w:val="dotted" w:sz="4" w:space="0" w:color="000000"/>
              <w:right w:val="nil"/>
            </w:tcBorders>
            <w:shd w:val="clear" w:color="000000" w:fill="D6DCE4"/>
            <w:noWrap/>
            <w:vAlign w:val="center"/>
            <w:hideMark/>
          </w:tcPr>
          <w:p w14:paraId="59C05CDD"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(0.4)</w:t>
            </w:r>
          </w:p>
        </w:tc>
      </w:tr>
      <w:tr w:rsidR="0067207D" w:rsidRPr="0067207D" w14:paraId="1845519F" w14:textId="77777777" w:rsidTr="0067207D">
        <w:trPr>
          <w:trHeight w:val="300"/>
        </w:trPr>
        <w:tc>
          <w:tcPr>
            <w:tcW w:w="1780" w:type="dxa"/>
            <w:vMerge/>
            <w:tcBorders>
              <w:top w:val="nil"/>
              <w:left w:val="nil"/>
              <w:bottom w:val="single" w:sz="4" w:space="0" w:color="000000"/>
              <w:right w:val="nil"/>
            </w:tcBorders>
            <w:vAlign w:val="center"/>
            <w:hideMark/>
          </w:tcPr>
          <w:p w14:paraId="712C4765"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D6DCE4"/>
            <w:hideMark/>
          </w:tcPr>
          <w:p w14:paraId="4ABBCE93"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D6DCE4"/>
            <w:noWrap/>
            <w:vAlign w:val="center"/>
            <w:hideMark/>
          </w:tcPr>
          <w:p w14:paraId="21F0B200"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D6DCE4"/>
            <w:noWrap/>
            <w:vAlign w:val="center"/>
            <w:hideMark/>
          </w:tcPr>
          <w:p w14:paraId="29E96040" w14:textId="69CCEE72"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   -   </w:t>
            </w:r>
          </w:p>
        </w:tc>
        <w:tc>
          <w:tcPr>
            <w:tcW w:w="1320" w:type="dxa"/>
            <w:tcBorders>
              <w:top w:val="nil"/>
              <w:left w:val="nil"/>
              <w:bottom w:val="single" w:sz="4" w:space="0" w:color="auto"/>
              <w:right w:val="nil"/>
            </w:tcBorders>
            <w:shd w:val="clear" w:color="000000" w:fill="D6DCE4"/>
            <w:noWrap/>
            <w:vAlign w:val="center"/>
            <w:hideMark/>
          </w:tcPr>
          <w:p w14:paraId="791E3E34"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(0.0)</w:t>
            </w:r>
          </w:p>
        </w:tc>
      </w:tr>
      <w:tr w:rsidR="0067207D" w:rsidRPr="0067207D" w14:paraId="0C513A90" w14:textId="77777777" w:rsidTr="0067207D">
        <w:trPr>
          <w:trHeight w:val="300"/>
        </w:trPr>
        <w:tc>
          <w:tcPr>
            <w:tcW w:w="1780" w:type="dxa"/>
            <w:vMerge w:val="restart"/>
            <w:tcBorders>
              <w:top w:val="nil"/>
              <w:left w:val="nil"/>
              <w:bottom w:val="single" w:sz="4" w:space="0" w:color="000000"/>
              <w:right w:val="nil"/>
            </w:tcBorders>
            <w:shd w:val="clear" w:color="000000" w:fill="ACB9CA"/>
            <w:noWrap/>
            <w:vAlign w:val="center"/>
            <w:hideMark/>
          </w:tcPr>
          <w:p w14:paraId="3658F6A3" w14:textId="246DA82E" w:rsidR="0067207D" w:rsidRPr="0067207D" w:rsidRDefault="00FD1C7A" w:rsidP="0067207D">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Wal</w:t>
            </w:r>
            <w:r w:rsidR="0067207D" w:rsidRPr="0067207D">
              <w:rPr>
                <w:rFonts w:ascii="Calibri" w:eastAsia="Times New Roman" w:hAnsi="Calibri" w:cs="Times New Roman"/>
                <w:b/>
                <w:bCs/>
                <w:color w:val="000000"/>
                <w:lang w:eastAsia="en-GB"/>
              </w:rPr>
              <w:t>k-in centres</w:t>
            </w:r>
          </w:p>
        </w:tc>
        <w:tc>
          <w:tcPr>
            <w:tcW w:w="2280" w:type="dxa"/>
            <w:tcBorders>
              <w:top w:val="nil"/>
              <w:left w:val="nil"/>
              <w:bottom w:val="nil"/>
              <w:right w:val="nil"/>
            </w:tcBorders>
            <w:shd w:val="clear" w:color="000000" w:fill="ACB9CA"/>
            <w:hideMark/>
          </w:tcPr>
          <w:p w14:paraId="0DFA95B2"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Non-operative arm</w:t>
            </w:r>
          </w:p>
        </w:tc>
        <w:tc>
          <w:tcPr>
            <w:tcW w:w="1320" w:type="dxa"/>
            <w:tcBorders>
              <w:top w:val="nil"/>
              <w:left w:val="nil"/>
              <w:bottom w:val="dotted" w:sz="4" w:space="0" w:color="000000"/>
              <w:right w:val="nil"/>
            </w:tcBorders>
            <w:shd w:val="clear" w:color="000000" w:fill="ACB9CA"/>
            <w:noWrap/>
            <w:vAlign w:val="center"/>
            <w:hideMark/>
          </w:tcPr>
          <w:p w14:paraId="614D9645"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16</w:t>
            </w:r>
          </w:p>
        </w:tc>
        <w:tc>
          <w:tcPr>
            <w:tcW w:w="1320" w:type="dxa"/>
            <w:tcBorders>
              <w:top w:val="nil"/>
              <w:left w:val="nil"/>
              <w:bottom w:val="dotted" w:sz="4" w:space="0" w:color="000000"/>
              <w:right w:val="nil"/>
            </w:tcBorders>
            <w:shd w:val="clear" w:color="000000" w:fill="ACB9CA"/>
            <w:noWrap/>
            <w:vAlign w:val="center"/>
            <w:hideMark/>
          </w:tcPr>
          <w:p w14:paraId="788AAF47" w14:textId="522D9C4C"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0.06 </w:t>
            </w:r>
          </w:p>
        </w:tc>
        <w:tc>
          <w:tcPr>
            <w:tcW w:w="1320" w:type="dxa"/>
            <w:tcBorders>
              <w:top w:val="nil"/>
              <w:left w:val="nil"/>
              <w:bottom w:val="dotted" w:sz="4" w:space="0" w:color="000000"/>
              <w:right w:val="nil"/>
            </w:tcBorders>
            <w:shd w:val="clear" w:color="000000" w:fill="ACB9CA"/>
            <w:noWrap/>
            <w:vAlign w:val="center"/>
            <w:hideMark/>
          </w:tcPr>
          <w:p w14:paraId="7B732B4E"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(0.3)</w:t>
            </w:r>
          </w:p>
        </w:tc>
      </w:tr>
      <w:tr w:rsidR="0067207D" w:rsidRPr="0067207D" w14:paraId="53134E24" w14:textId="77777777" w:rsidTr="0067207D">
        <w:trPr>
          <w:trHeight w:val="300"/>
        </w:trPr>
        <w:tc>
          <w:tcPr>
            <w:tcW w:w="1780" w:type="dxa"/>
            <w:vMerge/>
            <w:tcBorders>
              <w:top w:val="nil"/>
              <w:left w:val="nil"/>
              <w:bottom w:val="single" w:sz="4" w:space="0" w:color="000000"/>
              <w:right w:val="nil"/>
            </w:tcBorders>
            <w:vAlign w:val="center"/>
            <w:hideMark/>
          </w:tcPr>
          <w:p w14:paraId="23405718" w14:textId="77777777" w:rsidR="0067207D" w:rsidRPr="0067207D" w:rsidRDefault="0067207D" w:rsidP="0067207D">
            <w:pPr>
              <w:spacing w:after="0" w:line="240" w:lineRule="auto"/>
              <w:rPr>
                <w:rFonts w:ascii="Calibri" w:eastAsia="Times New Roman" w:hAnsi="Calibri" w:cs="Times New Roman"/>
                <w:b/>
                <w:bCs/>
                <w:color w:val="000000"/>
                <w:lang w:eastAsia="en-GB"/>
              </w:rPr>
            </w:pPr>
          </w:p>
        </w:tc>
        <w:tc>
          <w:tcPr>
            <w:tcW w:w="2280" w:type="dxa"/>
            <w:tcBorders>
              <w:top w:val="nil"/>
              <w:left w:val="nil"/>
              <w:bottom w:val="single" w:sz="4" w:space="0" w:color="000000"/>
              <w:right w:val="nil"/>
            </w:tcBorders>
            <w:shd w:val="clear" w:color="000000" w:fill="ACB9CA"/>
            <w:hideMark/>
          </w:tcPr>
          <w:p w14:paraId="7659F0B5"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Appendicectomy arm</w:t>
            </w:r>
          </w:p>
        </w:tc>
        <w:tc>
          <w:tcPr>
            <w:tcW w:w="1320" w:type="dxa"/>
            <w:tcBorders>
              <w:top w:val="nil"/>
              <w:left w:val="nil"/>
              <w:bottom w:val="single" w:sz="4" w:space="0" w:color="auto"/>
              <w:right w:val="nil"/>
            </w:tcBorders>
            <w:shd w:val="clear" w:color="000000" w:fill="ACB9CA"/>
            <w:noWrap/>
            <w:vAlign w:val="center"/>
            <w:hideMark/>
          </w:tcPr>
          <w:p w14:paraId="73744A69" w14:textId="77777777" w:rsidR="0067207D" w:rsidRPr="0067207D" w:rsidRDefault="0067207D" w:rsidP="0067207D">
            <w:pPr>
              <w:spacing w:after="0" w:line="240" w:lineRule="auto"/>
              <w:jc w:val="center"/>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24</w:t>
            </w:r>
          </w:p>
        </w:tc>
        <w:tc>
          <w:tcPr>
            <w:tcW w:w="1320" w:type="dxa"/>
            <w:tcBorders>
              <w:top w:val="nil"/>
              <w:left w:val="nil"/>
              <w:bottom w:val="single" w:sz="4" w:space="0" w:color="auto"/>
              <w:right w:val="nil"/>
            </w:tcBorders>
            <w:shd w:val="clear" w:color="000000" w:fill="ACB9CA"/>
            <w:noWrap/>
            <w:vAlign w:val="center"/>
            <w:hideMark/>
          </w:tcPr>
          <w:p w14:paraId="4F578552" w14:textId="0EE2406C" w:rsidR="0067207D" w:rsidRPr="0067207D" w:rsidRDefault="0067207D" w:rsidP="0067207D">
            <w:pPr>
              <w:spacing w:after="0" w:line="240" w:lineRule="auto"/>
              <w:jc w:val="right"/>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 xml:space="preserve">0.04 </w:t>
            </w:r>
          </w:p>
        </w:tc>
        <w:tc>
          <w:tcPr>
            <w:tcW w:w="1320" w:type="dxa"/>
            <w:tcBorders>
              <w:top w:val="nil"/>
              <w:left w:val="nil"/>
              <w:bottom w:val="single" w:sz="4" w:space="0" w:color="auto"/>
              <w:right w:val="nil"/>
            </w:tcBorders>
            <w:shd w:val="clear" w:color="000000" w:fill="ACB9CA"/>
            <w:noWrap/>
            <w:vAlign w:val="center"/>
            <w:hideMark/>
          </w:tcPr>
          <w:p w14:paraId="6BA27945" w14:textId="77777777" w:rsidR="0067207D" w:rsidRPr="0067207D" w:rsidRDefault="0067207D" w:rsidP="0067207D">
            <w:pPr>
              <w:spacing w:after="0" w:line="240" w:lineRule="auto"/>
              <w:rPr>
                <w:rFonts w:ascii="Calibri" w:eastAsia="Times New Roman" w:hAnsi="Calibri" w:cs="Times New Roman"/>
                <w:color w:val="000000"/>
                <w:lang w:eastAsia="en-GB"/>
              </w:rPr>
            </w:pPr>
            <w:r w:rsidRPr="0067207D">
              <w:rPr>
                <w:rFonts w:ascii="Calibri" w:eastAsia="Times New Roman" w:hAnsi="Calibri" w:cs="Times New Roman"/>
                <w:color w:val="000000"/>
                <w:lang w:eastAsia="en-GB"/>
              </w:rPr>
              <w:t>(0.2)</w:t>
            </w:r>
          </w:p>
        </w:tc>
      </w:tr>
    </w:tbl>
    <w:p w14:paraId="3D4AFD0D" w14:textId="77777777" w:rsidR="0067207D" w:rsidRPr="00C7783D" w:rsidRDefault="0067207D" w:rsidP="00C7783D">
      <w:pPr>
        <w:spacing w:after="120" w:line="360" w:lineRule="auto"/>
        <w:rPr>
          <w:rFonts w:ascii="Calibri" w:eastAsia="Times New Roman" w:hAnsi="Calibri" w:cs="Calibri"/>
          <w:lang w:eastAsia="en-US"/>
        </w:rPr>
      </w:pPr>
    </w:p>
    <w:p w14:paraId="19B0FEFB" w14:textId="0EC69B24" w:rsidR="003F0DA8" w:rsidRDefault="003F0DA8">
      <w:pPr>
        <w:rPr>
          <w:rFonts w:ascii="Calibri" w:eastAsia="Times New Roman" w:hAnsi="Calibri" w:cs="Calibri"/>
          <w:lang w:eastAsia="en-US"/>
        </w:rPr>
      </w:pPr>
      <w:r>
        <w:rPr>
          <w:rFonts w:ascii="Calibri" w:eastAsia="Times New Roman" w:hAnsi="Calibri" w:cs="Calibri"/>
          <w:lang w:eastAsia="en-US"/>
        </w:rPr>
        <w:br w:type="page"/>
      </w:r>
    </w:p>
    <w:p w14:paraId="71B90F50" w14:textId="0CCE896B" w:rsidR="00C7783D" w:rsidRPr="00C7783D" w:rsidRDefault="00353425" w:rsidP="00232FCE">
      <w:pPr>
        <w:pStyle w:val="Heading3"/>
        <w:rPr>
          <w:lang w:eastAsia="en-US"/>
        </w:rPr>
      </w:pPr>
      <w:bookmarkStart w:id="248" w:name="_Toc27372654"/>
      <w:r>
        <w:rPr>
          <w:lang w:eastAsia="en-US"/>
        </w:rPr>
        <w:lastRenderedPageBreak/>
        <w:t>4</w:t>
      </w:r>
      <w:r w:rsidR="00F324AC">
        <w:rPr>
          <w:lang w:eastAsia="en-US"/>
        </w:rPr>
        <w:t>F</w:t>
      </w:r>
      <w:r w:rsidR="00B85F7F">
        <w:rPr>
          <w:lang w:eastAsia="en-US"/>
        </w:rPr>
        <w:t xml:space="preserve">: </w:t>
      </w:r>
      <w:r w:rsidR="00C7783D" w:rsidRPr="00C7783D">
        <w:rPr>
          <w:lang w:eastAsia="en-US"/>
        </w:rPr>
        <w:t>Costs</w:t>
      </w:r>
      <w:r w:rsidR="0067207D">
        <w:rPr>
          <w:lang w:eastAsia="en-US"/>
        </w:rPr>
        <w:t xml:space="preserve"> (£)</w:t>
      </w:r>
      <w:r w:rsidR="00C7783D" w:rsidRPr="00C7783D">
        <w:rPr>
          <w:lang w:eastAsia="en-US"/>
        </w:rPr>
        <w:t>, source: CSRI</w:t>
      </w:r>
      <w:bookmarkEnd w:id="248"/>
    </w:p>
    <w:p w14:paraId="73767525" w14:textId="07E3B98D" w:rsidR="0067207D" w:rsidRDefault="00D22E8D" w:rsidP="007971E2">
      <w:pPr>
        <w:pStyle w:val="Caption"/>
        <w:rPr>
          <w:rFonts w:ascii="Calibri" w:hAnsi="Calibri" w:cs="Calibri"/>
        </w:rPr>
      </w:pPr>
      <w:bookmarkStart w:id="249" w:name="_Toc21900226"/>
      <w:r>
        <w:t xml:space="preserve">Table </w:t>
      </w:r>
      <w:r w:rsidR="0092104D">
        <w:fldChar w:fldCharType="begin"/>
      </w:r>
      <w:r w:rsidR="0092104D">
        <w:instrText xml:space="preserve"> SEQ Table \* ARABIC </w:instrText>
      </w:r>
      <w:r w:rsidR="0092104D">
        <w:fldChar w:fldCharType="separate"/>
      </w:r>
      <w:r>
        <w:rPr>
          <w:noProof/>
        </w:rPr>
        <w:t>41</w:t>
      </w:r>
      <w:r w:rsidR="0092104D">
        <w:rPr>
          <w:noProof/>
        </w:rPr>
        <w:fldChar w:fldCharType="end"/>
      </w:r>
      <w:r w:rsidR="00DF53E6">
        <w:rPr>
          <w:rFonts w:ascii="Calibri" w:hAnsi="Calibri" w:cs="Calibri"/>
        </w:rPr>
        <w:t xml:space="preserve">. Cost of resources used </w:t>
      </w:r>
      <w:r w:rsidR="00DF53E6">
        <w:t>(source CSRI)</w:t>
      </w:r>
      <w:bookmarkEnd w:id="249"/>
    </w:p>
    <w:tbl>
      <w:tblPr>
        <w:tblW w:w="9000" w:type="dxa"/>
        <w:tblLook w:val="04A0" w:firstRow="1" w:lastRow="0" w:firstColumn="1" w:lastColumn="0" w:noHBand="0" w:noVBand="1"/>
      </w:tblPr>
      <w:tblGrid>
        <w:gridCol w:w="2860"/>
        <w:gridCol w:w="2240"/>
        <w:gridCol w:w="1300"/>
        <w:gridCol w:w="1300"/>
        <w:gridCol w:w="1300"/>
      </w:tblGrid>
      <w:tr w:rsidR="00F57BDE" w:rsidRPr="00F57BDE" w14:paraId="45692D6A" w14:textId="77777777" w:rsidTr="00F57BDE">
        <w:trPr>
          <w:trHeight w:val="330"/>
        </w:trPr>
        <w:tc>
          <w:tcPr>
            <w:tcW w:w="286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09F55060"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Classification</w:t>
            </w:r>
          </w:p>
        </w:tc>
        <w:tc>
          <w:tcPr>
            <w:tcW w:w="2240" w:type="dxa"/>
            <w:tcBorders>
              <w:top w:val="single" w:sz="8" w:space="0" w:color="FFFFFF"/>
              <w:left w:val="nil"/>
              <w:bottom w:val="single" w:sz="8" w:space="0" w:color="FFFFFF"/>
              <w:right w:val="single" w:sz="8" w:space="0" w:color="FFFFFF"/>
            </w:tcBorders>
            <w:shd w:val="clear" w:color="000000" w:fill="4F81BD"/>
            <w:vAlign w:val="center"/>
            <w:hideMark/>
          </w:tcPr>
          <w:p w14:paraId="2319235B"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Study group</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166E218B"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1A098FEA" w14:textId="77777777" w:rsidR="00F57BDE" w:rsidRPr="00F57BDE" w:rsidRDefault="00F57BDE" w:rsidP="00F57BDE">
            <w:pPr>
              <w:spacing w:after="0" w:line="240" w:lineRule="auto"/>
              <w:jc w:val="right"/>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7BE2C33E"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(s.d.)</w:t>
            </w:r>
          </w:p>
        </w:tc>
      </w:tr>
      <w:tr w:rsidR="00F57BDE" w:rsidRPr="00F57BDE" w14:paraId="5A0AD8B5" w14:textId="77777777" w:rsidTr="00F57BDE">
        <w:trPr>
          <w:trHeight w:val="300"/>
        </w:trPr>
        <w:tc>
          <w:tcPr>
            <w:tcW w:w="2860" w:type="dxa"/>
            <w:vMerge w:val="restart"/>
            <w:tcBorders>
              <w:top w:val="nil"/>
              <w:left w:val="nil"/>
              <w:bottom w:val="single" w:sz="4" w:space="0" w:color="000000"/>
              <w:right w:val="nil"/>
            </w:tcBorders>
            <w:shd w:val="clear" w:color="000000" w:fill="D6DCE4"/>
            <w:noWrap/>
            <w:vAlign w:val="center"/>
            <w:hideMark/>
          </w:tcPr>
          <w:p w14:paraId="6F001A24"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A&amp;E visits</w:t>
            </w:r>
          </w:p>
        </w:tc>
        <w:tc>
          <w:tcPr>
            <w:tcW w:w="2240" w:type="dxa"/>
            <w:tcBorders>
              <w:top w:val="single" w:sz="4" w:space="0" w:color="000000"/>
              <w:left w:val="nil"/>
              <w:bottom w:val="nil"/>
              <w:right w:val="nil"/>
            </w:tcBorders>
            <w:shd w:val="clear" w:color="000000" w:fill="D6DCE4"/>
            <w:hideMark/>
          </w:tcPr>
          <w:p w14:paraId="71F7C0B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single" w:sz="4" w:space="0" w:color="000000"/>
              <w:left w:val="nil"/>
              <w:bottom w:val="dotted" w:sz="4" w:space="0" w:color="000000"/>
              <w:right w:val="nil"/>
            </w:tcBorders>
            <w:shd w:val="clear" w:color="000000" w:fill="D6DCE4"/>
            <w:noWrap/>
            <w:vAlign w:val="center"/>
            <w:hideMark/>
          </w:tcPr>
          <w:p w14:paraId="48A97DE8"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single" w:sz="4" w:space="0" w:color="000000"/>
              <w:left w:val="nil"/>
              <w:bottom w:val="dotted" w:sz="4" w:space="0" w:color="000000"/>
              <w:right w:val="nil"/>
            </w:tcBorders>
            <w:shd w:val="clear" w:color="000000" w:fill="D6DCE4"/>
            <w:noWrap/>
            <w:vAlign w:val="center"/>
            <w:hideMark/>
          </w:tcPr>
          <w:p w14:paraId="294FFB22" w14:textId="2C5AFB0C"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9.34 </w:t>
            </w:r>
          </w:p>
        </w:tc>
        <w:tc>
          <w:tcPr>
            <w:tcW w:w="1300" w:type="dxa"/>
            <w:tcBorders>
              <w:top w:val="single" w:sz="4" w:space="0" w:color="000000"/>
              <w:left w:val="nil"/>
              <w:bottom w:val="dotted" w:sz="4" w:space="0" w:color="000000"/>
              <w:right w:val="nil"/>
            </w:tcBorders>
            <w:shd w:val="clear" w:color="000000" w:fill="D6DCE4"/>
            <w:noWrap/>
            <w:vAlign w:val="center"/>
            <w:hideMark/>
          </w:tcPr>
          <w:p w14:paraId="7C62169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(37.4)</w:t>
            </w:r>
          </w:p>
        </w:tc>
      </w:tr>
      <w:tr w:rsidR="00F57BDE" w:rsidRPr="00F57BDE" w14:paraId="387F0A2D" w14:textId="77777777" w:rsidTr="00F57BDE">
        <w:trPr>
          <w:trHeight w:val="300"/>
        </w:trPr>
        <w:tc>
          <w:tcPr>
            <w:tcW w:w="2860" w:type="dxa"/>
            <w:vMerge/>
            <w:tcBorders>
              <w:top w:val="nil"/>
              <w:left w:val="nil"/>
              <w:bottom w:val="single" w:sz="4" w:space="0" w:color="000000"/>
              <w:right w:val="nil"/>
            </w:tcBorders>
            <w:vAlign w:val="center"/>
            <w:hideMark/>
          </w:tcPr>
          <w:p w14:paraId="6D2876D6"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D6DCE4"/>
            <w:hideMark/>
          </w:tcPr>
          <w:p w14:paraId="4463DCD6"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461BE990"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37DC21C3" w14:textId="14FB9386"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24.92 </w:t>
            </w:r>
          </w:p>
        </w:tc>
        <w:tc>
          <w:tcPr>
            <w:tcW w:w="1300" w:type="dxa"/>
            <w:tcBorders>
              <w:top w:val="nil"/>
              <w:left w:val="nil"/>
              <w:bottom w:val="single" w:sz="4" w:space="0" w:color="auto"/>
              <w:right w:val="nil"/>
            </w:tcBorders>
            <w:shd w:val="clear" w:color="000000" w:fill="D6DCE4"/>
            <w:noWrap/>
            <w:vAlign w:val="center"/>
            <w:hideMark/>
          </w:tcPr>
          <w:p w14:paraId="130817A0"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(72.0)</w:t>
            </w:r>
          </w:p>
        </w:tc>
      </w:tr>
      <w:tr w:rsidR="00F57BDE" w:rsidRPr="00F57BDE" w14:paraId="24CCCCD4" w14:textId="77777777" w:rsidTr="00F57BDE">
        <w:trPr>
          <w:trHeight w:val="315"/>
        </w:trPr>
        <w:tc>
          <w:tcPr>
            <w:tcW w:w="2860" w:type="dxa"/>
            <w:vMerge w:val="restart"/>
            <w:tcBorders>
              <w:top w:val="nil"/>
              <w:left w:val="nil"/>
              <w:bottom w:val="single" w:sz="4" w:space="0" w:color="000000"/>
              <w:right w:val="nil"/>
            </w:tcBorders>
            <w:shd w:val="clear" w:color="000000" w:fill="ACB9CA"/>
            <w:noWrap/>
            <w:vAlign w:val="center"/>
            <w:hideMark/>
          </w:tcPr>
          <w:p w14:paraId="7CB62AE6"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GP practice visits</w:t>
            </w:r>
          </w:p>
        </w:tc>
        <w:tc>
          <w:tcPr>
            <w:tcW w:w="2240" w:type="dxa"/>
            <w:tcBorders>
              <w:top w:val="nil"/>
              <w:left w:val="nil"/>
              <w:bottom w:val="nil"/>
              <w:right w:val="nil"/>
            </w:tcBorders>
            <w:shd w:val="clear" w:color="000000" w:fill="ACB9CA"/>
            <w:hideMark/>
          </w:tcPr>
          <w:p w14:paraId="7398AF7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43914B04"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37F7B4FE" w14:textId="3C71D974"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8.03 </w:t>
            </w:r>
          </w:p>
        </w:tc>
        <w:tc>
          <w:tcPr>
            <w:tcW w:w="1300" w:type="dxa"/>
            <w:tcBorders>
              <w:top w:val="nil"/>
              <w:left w:val="nil"/>
              <w:bottom w:val="dotted" w:sz="4" w:space="0" w:color="000000"/>
              <w:right w:val="nil"/>
            </w:tcBorders>
            <w:shd w:val="clear" w:color="000000" w:fill="ACB9CA"/>
            <w:noWrap/>
            <w:vAlign w:val="center"/>
            <w:hideMark/>
          </w:tcPr>
          <w:p w14:paraId="34E7344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(17.3)</w:t>
            </w:r>
          </w:p>
        </w:tc>
      </w:tr>
      <w:tr w:rsidR="00F57BDE" w:rsidRPr="00F57BDE" w14:paraId="1D675E30" w14:textId="77777777" w:rsidTr="00F57BDE">
        <w:trPr>
          <w:trHeight w:val="315"/>
        </w:trPr>
        <w:tc>
          <w:tcPr>
            <w:tcW w:w="2860" w:type="dxa"/>
            <w:vMerge/>
            <w:tcBorders>
              <w:top w:val="nil"/>
              <w:left w:val="nil"/>
              <w:bottom w:val="single" w:sz="4" w:space="0" w:color="000000"/>
              <w:right w:val="nil"/>
            </w:tcBorders>
            <w:vAlign w:val="center"/>
            <w:hideMark/>
          </w:tcPr>
          <w:p w14:paraId="5FDA965D"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ACB9CA"/>
            <w:hideMark/>
          </w:tcPr>
          <w:p w14:paraId="5FC75436"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7CF68111"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17C26722" w14:textId="40CA7C7F"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16.05 </w:t>
            </w:r>
          </w:p>
        </w:tc>
        <w:tc>
          <w:tcPr>
            <w:tcW w:w="1300" w:type="dxa"/>
            <w:tcBorders>
              <w:top w:val="nil"/>
              <w:left w:val="nil"/>
              <w:bottom w:val="single" w:sz="4" w:space="0" w:color="auto"/>
              <w:right w:val="nil"/>
            </w:tcBorders>
            <w:shd w:val="clear" w:color="000000" w:fill="ACB9CA"/>
            <w:noWrap/>
            <w:vAlign w:val="center"/>
            <w:hideMark/>
          </w:tcPr>
          <w:p w14:paraId="17FB43D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(37.5)</w:t>
            </w:r>
          </w:p>
        </w:tc>
      </w:tr>
      <w:tr w:rsidR="00F57BDE" w:rsidRPr="00F57BDE" w14:paraId="2867EB2E" w14:textId="77777777" w:rsidTr="00F57BDE">
        <w:trPr>
          <w:trHeight w:val="315"/>
        </w:trPr>
        <w:tc>
          <w:tcPr>
            <w:tcW w:w="2860" w:type="dxa"/>
            <w:vMerge w:val="restart"/>
            <w:tcBorders>
              <w:top w:val="nil"/>
              <w:left w:val="nil"/>
              <w:bottom w:val="single" w:sz="4" w:space="0" w:color="000000"/>
              <w:right w:val="nil"/>
            </w:tcBorders>
            <w:shd w:val="clear" w:color="000000" w:fill="D6DCE4"/>
            <w:noWrap/>
            <w:vAlign w:val="center"/>
            <w:hideMark/>
          </w:tcPr>
          <w:p w14:paraId="2195164E"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GP home visits</w:t>
            </w:r>
          </w:p>
        </w:tc>
        <w:tc>
          <w:tcPr>
            <w:tcW w:w="2240" w:type="dxa"/>
            <w:tcBorders>
              <w:top w:val="nil"/>
              <w:left w:val="nil"/>
              <w:bottom w:val="nil"/>
              <w:right w:val="nil"/>
            </w:tcBorders>
            <w:shd w:val="clear" w:color="000000" w:fill="D6DCE4"/>
            <w:hideMark/>
          </w:tcPr>
          <w:p w14:paraId="6F85710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6D4DBFFB"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D6DCE4"/>
            <w:noWrap/>
            <w:vAlign w:val="center"/>
            <w:hideMark/>
          </w:tcPr>
          <w:p w14:paraId="5ACAE111" w14:textId="5AEDDA69"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13.63 </w:t>
            </w:r>
          </w:p>
        </w:tc>
        <w:tc>
          <w:tcPr>
            <w:tcW w:w="1300" w:type="dxa"/>
            <w:tcBorders>
              <w:top w:val="nil"/>
              <w:left w:val="nil"/>
              <w:bottom w:val="dotted" w:sz="4" w:space="0" w:color="000000"/>
              <w:right w:val="nil"/>
            </w:tcBorders>
            <w:shd w:val="clear" w:color="000000" w:fill="D6DCE4"/>
            <w:noWrap/>
            <w:vAlign w:val="center"/>
            <w:hideMark/>
          </w:tcPr>
          <w:p w14:paraId="34291DC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(54.5)</w:t>
            </w:r>
          </w:p>
        </w:tc>
      </w:tr>
      <w:tr w:rsidR="00F57BDE" w:rsidRPr="00F57BDE" w14:paraId="72D5001D" w14:textId="77777777" w:rsidTr="00F57BDE">
        <w:trPr>
          <w:trHeight w:val="315"/>
        </w:trPr>
        <w:tc>
          <w:tcPr>
            <w:tcW w:w="2860" w:type="dxa"/>
            <w:vMerge/>
            <w:tcBorders>
              <w:top w:val="nil"/>
              <w:left w:val="nil"/>
              <w:bottom w:val="single" w:sz="4" w:space="0" w:color="000000"/>
              <w:right w:val="nil"/>
            </w:tcBorders>
            <w:vAlign w:val="center"/>
            <w:hideMark/>
          </w:tcPr>
          <w:p w14:paraId="35B60AAB"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D6DCE4"/>
            <w:hideMark/>
          </w:tcPr>
          <w:p w14:paraId="23C41C7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35859D22"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61EA0441" w14:textId="4429988E"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9.08 </w:t>
            </w:r>
          </w:p>
        </w:tc>
        <w:tc>
          <w:tcPr>
            <w:tcW w:w="1300" w:type="dxa"/>
            <w:tcBorders>
              <w:top w:val="nil"/>
              <w:left w:val="nil"/>
              <w:bottom w:val="single" w:sz="4" w:space="0" w:color="auto"/>
              <w:right w:val="nil"/>
            </w:tcBorders>
            <w:shd w:val="clear" w:color="000000" w:fill="D6DCE4"/>
            <w:noWrap/>
            <w:vAlign w:val="center"/>
            <w:hideMark/>
          </w:tcPr>
          <w:p w14:paraId="69B228D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(44.5)</w:t>
            </w:r>
          </w:p>
        </w:tc>
      </w:tr>
      <w:tr w:rsidR="00F57BDE" w:rsidRPr="00F57BDE" w14:paraId="2D48453E" w14:textId="77777777" w:rsidTr="00F57BDE">
        <w:trPr>
          <w:trHeight w:val="315"/>
        </w:trPr>
        <w:tc>
          <w:tcPr>
            <w:tcW w:w="2860" w:type="dxa"/>
            <w:vMerge w:val="restart"/>
            <w:tcBorders>
              <w:top w:val="nil"/>
              <w:left w:val="nil"/>
              <w:bottom w:val="single" w:sz="4" w:space="0" w:color="000000"/>
              <w:right w:val="nil"/>
            </w:tcBorders>
            <w:shd w:val="clear" w:color="000000" w:fill="ACB9CA"/>
            <w:noWrap/>
            <w:vAlign w:val="center"/>
            <w:hideMark/>
          </w:tcPr>
          <w:p w14:paraId="70725417"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GP phone</w:t>
            </w:r>
          </w:p>
        </w:tc>
        <w:tc>
          <w:tcPr>
            <w:tcW w:w="2240" w:type="dxa"/>
            <w:tcBorders>
              <w:top w:val="nil"/>
              <w:left w:val="nil"/>
              <w:bottom w:val="nil"/>
              <w:right w:val="nil"/>
            </w:tcBorders>
            <w:shd w:val="clear" w:color="000000" w:fill="ACB9CA"/>
            <w:hideMark/>
          </w:tcPr>
          <w:p w14:paraId="6D10E46C"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3C17FCF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7F517C8E" w14:textId="37D918D1"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1.74 </w:t>
            </w:r>
          </w:p>
        </w:tc>
        <w:tc>
          <w:tcPr>
            <w:tcW w:w="1300" w:type="dxa"/>
            <w:tcBorders>
              <w:top w:val="nil"/>
              <w:left w:val="nil"/>
              <w:bottom w:val="dotted" w:sz="4" w:space="0" w:color="000000"/>
              <w:right w:val="nil"/>
            </w:tcBorders>
            <w:shd w:val="clear" w:color="000000" w:fill="ACB9CA"/>
            <w:noWrap/>
            <w:vAlign w:val="center"/>
            <w:hideMark/>
          </w:tcPr>
          <w:p w14:paraId="74243D1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(7.0)</w:t>
            </w:r>
          </w:p>
        </w:tc>
      </w:tr>
      <w:tr w:rsidR="00F57BDE" w:rsidRPr="00F57BDE" w14:paraId="469EFA2F" w14:textId="77777777" w:rsidTr="00F57BDE">
        <w:trPr>
          <w:trHeight w:val="315"/>
        </w:trPr>
        <w:tc>
          <w:tcPr>
            <w:tcW w:w="2860" w:type="dxa"/>
            <w:vMerge/>
            <w:tcBorders>
              <w:top w:val="nil"/>
              <w:left w:val="nil"/>
              <w:bottom w:val="single" w:sz="4" w:space="0" w:color="000000"/>
              <w:right w:val="nil"/>
            </w:tcBorders>
            <w:vAlign w:val="center"/>
            <w:hideMark/>
          </w:tcPr>
          <w:p w14:paraId="489523AE"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ACB9CA"/>
            <w:hideMark/>
          </w:tcPr>
          <w:p w14:paraId="1C86A0F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73DA7DB2"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2014FE91" w14:textId="31D527EE"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6076BF8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4913A9EB" w14:textId="77777777" w:rsidTr="00F57BDE">
        <w:trPr>
          <w:trHeight w:val="315"/>
        </w:trPr>
        <w:tc>
          <w:tcPr>
            <w:tcW w:w="2860" w:type="dxa"/>
            <w:vMerge w:val="restart"/>
            <w:tcBorders>
              <w:top w:val="nil"/>
              <w:left w:val="nil"/>
              <w:bottom w:val="single" w:sz="4" w:space="0" w:color="000000"/>
              <w:right w:val="nil"/>
            </w:tcBorders>
            <w:shd w:val="clear" w:color="000000" w:fill="D6DCE4"/>
            <w:vAlign w:val="center"/>
            <w:hideMark/>
          </w:tcPr>
          <w:p w14:paraId="5BF0A9E0"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Practice nurse visits</w:t>
            </w:r>
          </w:p>
        </w:tc>
        <w:tc>
          <w:tcPr>
            <w:tcW w:w="2240" w:type="dxa"/>
            <w:tcBorders>
              <w:top w:val="nil"/>
              <w:left w:val="nil"/>
              <w:bottom w:val="nil"/>
              <w:right w:val="nil"/>
            </w:tcBorders>
            <w:shd w:val="clear" w:color="000000" w:fill="D6DCE4"/>
            <w:hideMark/>
          </w:tcPr>
          <w:p w14:paraId="3AB1D72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5398F3A0"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D6DCE4"/>
            <w:noWrap/>
            <w:vAlign w:val="center"/>
            <w:hideMark/>
          </w:tcPr>
          <w:p w14:paraId="2DC71AE4" w14:textId="48C40FA8"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10.13 </w:t>
            </w:r>
          </w:p>
        </w:tc>
        <w:tc>
          <w:tcPr>
            <w:tcW w:w="1300" w:type="dxa"/>
            <w:tcBorders>
              <w:top w:val="nil"/>
              <w:left w:val="nil"/>
              <w:bottom w:val="dotted" w:sz="4" w:space="0" w:color="000000"/>
              <w:right w:val="nil"/>
            </w:tcBorders>
            <w:shd w:val="clear" w:color="000000" w:fill="D6DCE4"/>
            <w:noWrap/>
            <w:vAlign w:val="center"/>
            <w:hideMark/>
          </w:tcPr>
          <w:p w14:paraId="4A5F678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(40.5)</w:t>
            </w:r>
          </w:p>
        </w:tc>
      </w:tr>
      <w:tr w:rsidR="00F57BDE" w:rsidRPr="00F57BDE" w14:paraId="67853BF7" w14:textId="77777777" w:rsidTr="00F57BDE">
        <w:trPr>
          <w:trHeight w:val="315"/>
        </w:trPr>
        <w:tc>
          <w:tcPr>
            <w:tcW w:w="2860" w:type="dxa"/>
            <w:vMerge/>
            <w:tcBorders>
              <w:top w:val="nil"/>
              <w:left w:val="nil"/>
              <w:bottom w:val="single" w:sz="4" w:space="0" w:color="000000"/>
              <w:right w:val="nil"/>
            </w:tcBorders>
            <w:vAlign w:val="center"/>
            <w:hideMark/>
          </w:tcPr>
          <w:p w14:paraId="126A6A3A"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D6DCE4"/>
            <w:hideMark/>
          </w:tcPr>
          <w:p w14:paraId="1779DBFC"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38F90CC4"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456B9A36" w14:textId="3C2963FC"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1.13 </w:t>
            </w:r>
          </w:p>
        </w:tc>
        <w:tc>
          <w:tcPr>
            <w:tcW w:w="1300" w:type="dxa"/>
            <w:tcBorders>
              <w:top w:val="nil"/>
              <w:left w:val="nil"/>
              <w:bottom w:val="single" w:sz="4" w:space="0" w:color="auto"/>
              <w:right w:val="nil"/>
            </w:tcBorders>
            <w:shd w:val="clear" w:color="000000" w:fill="D6DCE4"/>
            <w:noWrap/>
            <w:vAlign w:val="center"/>
            <w:hideMark/>
          </w:tcPr>
          <w:p w14:paraId="4C07EFB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(5.5)</w:t>
            </w:r>
          </w:p>
        </w:tc>
      </w:tr>
      <w:tr w:rsidR="00F57BDE" w:rsidRPr="00F57BDE" w14:paraId="1351B865" w14:textId="77777777" w:rsidTr="00F57BDE">
        <w:trPr>
          <w:trHeight w:val="315"/>
        </w:trPr>
        <w:tc>
          <w:tcPr>
            <w:tcW w:w="2860" w:type="dxa"/>
            <w:vMerge w:val="restart"/>
            <w:tcBorders>
              <w:top w:val="nil"/>
              <w:left w:val="nil"/>
              <w:bottom w:val="single" w:sz="4" w:space="0" w:color="000000"/>
              <w:right w:val="nil"/>
            </w:tcBorders>
            <w:shd w:val="clear" w:color="000000" w:fill="ACB9CA"/>
            <w:noWrap/>
            <w:vAlign w:val="center"/>
            <w:hideMark/>
          </w:tcPr>
          <w:p w14:paraId="7D5A5ACD"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Health visitor</w:t>
            </w:r>
          </w:p>
        </w:tc>
        <w:tc>
          <w:tcPr>
            <w:tcW w:w="2240" w:type="dxa"/>
            <w:tcBorders>
              <w:top w:val="nil"/>
              <w:left w:val="nil"/>
              <w:bottom w:val="nil"/>
              <w:right w:val="nil"/>
            </w:tcBorders>
            <w:shd w:val="clear" w:color="000000" w:fill="ACB9CA"/>
            <w:hideMark/>
          </w:tcPr>
          <w:p w14:paraId="0E5A762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3F730CBC"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3BBC50FA" w14:textId="1317C4D2"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427B680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026374BD" w14:textId="77777777" w:rsidTr="00F57BDE">
        <w:trPr>
          <w:trHeight w:val="315"/>
        </w:trPr>
        <w:tc>
          <w:tcPr>
            <w:tcW w:w="2860" w:type="dxa"/>
            <w:vMerge/>
            <w:tcBorders>
              <w:top w:val="nil"/>
              <w:left w:val="nil"/>
              <w:bottom w:val="single" w:sz="4" w:space="0" w:color="000000"/>
              <w:right w:val="nil"/>
            </w:tcBorders>
            <w:vAlign w:val="center"/>
            <w:hideMark/>
          </w:tcPr>
          <w:p w14:paraId="411BBFDA"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ACB9CA"/>
            <w:hideMark/>
          </w:tcPr>
          <w:p w14:paraId="609BDAC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5624A9D5"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57942A4B" w14:textId="021C4D1D"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6A2757E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08348591" w14:textId="77777777" w:rsidTr="00F57BDE">
        <w:trPr>
          <w:trHeight w:val="315"/>
        </w:trPr>
        <w:tc>
          <w:tcPr>
            <w:tcW w:w="2860" w:type="dxa"/>
            <w:vMerge w:val="restart"/>
            <w:tcBorders>
              <w:top w:val="nil"/>
              <w:left w:val="nil"/>
              <w:bottom w:val="single" w:sz="4" w:space="0" w:color="000000"/>
              <w:right w:val="nil"/>
            </w:tcBorders>
            <w:shd w:val="clear" w:color="000000" w:fill="D6DCE4"/>
            <w:noWrap/>
            <w:vAlign w:val="center"/>
            <w:hideMark/>
          </w:tcPr>
          <w:p w14:paraId="3C821EE6"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Community paediatrician</w:t>
            </w:r>
          </w:p>
        </w:tc>
        <w:tc>
          <w:tcPr>
            <w:tcW w:w="2240" w:type="dxa"/>
            <w:tcBorders>
              <w:top w:val="nil"/>
              <w:left w:val="nil"/>
              <w:bottom w:val="nil"/>
              <w:right w:val="nil"/>
            </w:tcBorders>
            <w:shd w:val="clear" w:color="000000" w:fill="D6DCE4"/>
            <w:hideMark/>
          </w:tcPr>
          <w:p w14:paraId="66E825C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72FE84C1"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D6DCE4"/>
            <w:noWrap/>
            <w:vAlign w:val="center"/>
            <w:hideMark/>
          </w:tcPr>
          <w:p w14:paraId="2937E02B" w14:textId="15BD42C5"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17.65 </w:t>
            </w:r>
          </w:p>
        </w:tc>
        <w:tc>
          <w:tcPr>
            <w:tcW w:w="1300" w:type="dxa"/>
            <w:tcBorders>
              <w:top w:val="nil"/>
              <w:left w:val="nil"/>
              <w:bottom w:val="dotted" w:sz="4" w:space="0" w:color="000000"/>
              <w:right w:val="nil"/>
            </w:tcBorders>
            <w:shd w:val="clear" w:color="000000" w:fill="D6DCE4"/>
            <w:noWrap/>
            <w:vAlign w:val="center"/>
            <w:hideMark/>
          </w:tcPr>
          <w:p w14:paraId="5F9F956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(70.6)</w:t>
            </w:r>
          </w:p>
        </w:tc>
      </w:tr>
      <w:tr w:rsidR="00F57BDE" w:rsidRPr="00F57BDE" w14:paraId="68642D01" w14:textId="77777777" w:rsidTr="00F57BDE">
        <w:trPr>
          <w:trHeight w:val="315"/>
        </w:trPr>
        <w:tc>
          <w:tcPr>
            <w:tcW w:w="2860" w:type="dxa"/>
            <w:vMerge/>
            <w:tcBorders>
              <w:top w:val="nil"/>
              <w:left w:val="nil"/>
              <w:bottom w:val="single" w:sz="4" w:space="0" w:color="000000"/>
              <w:right w:val="nil"/>
            </w:tcBorders>
            <w:vAlign w:val="center"/>
            <w:hideMark/>
          </w:tcPr>
          <w:p w14:paraId="61F4AEAA"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D6DCE4"/>
            <w:hideMark/>
          </w:tcPr>
          <w:p w14:paraId="02DDA94C"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0CB46D8D"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00DB82C3" w14:textId="3A642971"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0034105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085D3BA4" w14:textId="77777777" w:rsidTr="00F57BDE">
        <w:trPr>
          <w:trHeight w:val="315"/>
        </w:trPr>
        <w:tc>
          <w:tcPr>
            <w:tcW w:w="2860" w:type="dxa"/>
            <w:vMerge w:val="restart"/>
            <w:tcBorders>
              <w:top w:val="nil"/>
              <w:left w:val="nil"/>
              <w:bottom w:val="single" w:sz="4" w:space="0" w:color="000000"/>
              <w:right w:val="nil"/>
            </w:tcBorders>
            <w:shd w:val="clear" w:color="000000" w:fill="ACB9CA"/>
            <w:vAlign w:val="center"/>
            <w:hideMark/>
          </w:tcPr>
          <w:p w14:paraId="661F7BC5"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Hospital outpatient</w:t>
            </w:r>
          </w:p>
        </w:tc>
        <w:tc>
          <w:tcPr>
            <w:tcW w:w="2240" w:type="dxa"/>
            <w:tcBorders>
              <w:top w:val="nil"/>
              <w:left w:val="nil"/>
              <w:bottom w:val="nil"/>
              <w:right w:val="nil"/>
            </w:tcBorders>
            <w:shd w:val="clear" w:color="000000" w:fill="ACB9CA"/>
            <w:hideMark/>
          </w:tcPr>
          <w:p w14:paraId="60DC15B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763B30C7"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57CB2DD0" w14:textId="029E73C1"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8.57 </w:t>
            </w:r>
          </w:p>
        </w:tc>
        <w:tc>
          <w:tcPr>
            <w:tcW w:w="1300" w:type="dxa"/>
            <w:tcBorders>
              <w:top w:val="nil"/>
              <w:left w:val="nil"/>
              <w:bottom w:val="dotted" w:sz="4" w:space="0" w:color="000000"/>
              <w:right w:val="nil"/>
            </w:tcBorders>
            <w:shd w:val="clear" w:color="000000" w:fill="ACB9CA"/>
            <w:noWrap/>
            <w:vAlign w:val="center"/>
            <w:hideMark/>
          </w:tcPr>
          <w:p w14:paraId="28A9779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(26.5)</w:t>
            </w:r>
          </w:p>
        </w:tc>
      </w:tr>
      <w:tr w:rsidR="00F57BDE" w:rsidRPr="00F57BDE" w14:paraId="2B09AB05" w14:textId="77777777" w:rsidTr="00F57BDE">
        <w:trPr>
          <w:trHeight w:val="315"/>
        </w:trPr>
        <w:tc>
          <w:tcPr>
            <w:tcW w:w="2860" w:type="dxa"/>
            <w:vMerge/>
            <w:tcBorders>
              <w:top w:val="nil"/>
              <w:left w:val="nil"/>
              <w:bottom w:val="single" w:sz="4" w:space="0" w:color="000000"/>
              <w:right w:val="nil"/>
            </w:tcBorders>
            <w:vAlign w:val="center"/>
            <w:hideMark/>
          </w:tcPr>
          <w:p w14:paraId="7BC5B201"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ACB9CA"/>
            <w:hideMark/>
          </w:tcPr>
          <w:p w14:paraId="6A4ACFB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53107DC5"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3AB5CEED" w14:textId="6BAA6748"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2.86 </w:t>
            </w:r>
          </w:p>
        </w:tc>
        <w:tc>
          <w:tcPr>
            <w:tcW w:w="1300" w:type="dxa"/>
            <w:tcBorders>
              <w:top w:val="nil"/>
              <w:left w:val="nil"/>
              <w:bottom w:val="single" w:sz="4" w:space="0" w:color="auto"/>
              <w:right w:val="nil"/>
            </w:tcBorders>
            <w:shd w:val="clear" w:color="000000" w:fill="ACB9CA"/>
            <w:noWrap/>
            <w:vAlign w:val="center"/>
            <w:hideMark/>
          </w:tcPr>
          <w:p w14:paraId="6BD0243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(9.7)</w:t>
            </w:r>
          </w:p>
        </w:tc>
      </w:tr>
      <w:tr w:rsidR="00F57BDE" w:rsidRPr="00F57BDE" w14:paraId="3578F014" w14:textId="77777777" w:rsidTr="00F57BDE">
        <w:trPr>
          <w:trHeight w:val="315"/>
        </w:trPr>
        <w:tc>
          <w:tcPr>
            <w:tcW w:w="2860" w:type="dxa"/>
            <w:vMerge w:val="restart"/>
            <w:tcBorders>
              <w:top w:val="nil"/>
              <w:left w:val="nil"/>
              <w:bottom w:val="single" w:sz="4" w:space="0" w:color="000000"/>
              <w:right w:val="nil"/>
            </w:tcBorders>
            <w:shd w:val="clear" w:color="000000" w:fill="D6DCE4"/>
            <w:vAlign w:val="center"/>
            <w:hideMark/>
          </w:tcPr>
          <w:p w14:paraId="2CF2A746"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Other health visits</w:t>
            </w:r>
          </w:p>
        </w:tc>
        <w:tc>
          <w:tcPr>
            <w:tcW w:w="2240" w:type="dxa"/>
            <w:tcBorders>
              <w:top w:val="nil"/>
              <w:left w:val="nil"/>
              <w:bottom w:val="nil"/>
              <w:right w:val="nil"/>
            </w:tcBorders>
            <w:shd w:val="clear" w:color="000000" w:fill="D6DCE4"/>
            <w:hideMark/>
          </w:tcPr>
          <w:p w14:paraId="7407F4B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70439A25"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D6DCE4"/>
            <w:noWrap/>
            <w:vAlign w:val="center"/>
            <w:hideMark/>
          </w:tcPr>
          <w:p w14:paraId="6C7D67EA" w14:textId="76E9426C"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8.51 </w:t>
            </w:r>
          </w:p>
        </w:tc>
        <w:tc>
          <w:tcPr>
            <w:tcW w:w="1300" w:type="dxa"/>
            <w:tcBorders>
              <w:top w:val="nil"/>
              <w:left w:val="nil"/>
              <w:bottom w:val="dotted" w:sz="4" w:space="0" w:color="000000"/>
              <w:right w:val="nil"/>
            </w:tcBorders>
            <w:shd w:val="clear" w:color="000000" w:fill="D6DCE4"/>
            <w:noWrap/>
            <w:vAlign w:val="center"/>
            <w:hideMark/>
          </w:tcPr>
          <w:p w14:paraId="22085A3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(18.3)</w:t>
            </w:r>
          </w:p>
        </w:tc>
      </w:tr>
      <w:tr w:rsidR="00F57BDE" w:rsidRPr="00F57BDE" w14:paraId="648B6D1A" w14:textId="77777777" w:rsidTr="00F57BDE">
        <w:trPr>
          <w:trHeight w:val="315"/>
        </w:trPr>
        <w:tc>
          <w:tcPr>
            <w:tcW w:w="2860" w:type="dxa"/>
            <w:vMerge/>
            <w:tcBorders>
              <w:top w:val="nil"/>
              <w:left w:val="nil"/>
              <w:bottom w:val="single" w:sz="4" w:space="0" w:color="000000"/>
              <w:right w:val="nil"/>
            </w:tcBorders>
            <w:vAlign w:val="center"/>
            <w:hideMark/>
          </w:tcPr>
          <w:p w14:paraId="7B9F06C7"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D6DCE4"/>
            <w:hideMark/>
          </w:tcPr>
          <w:p w14:paraId="1ED4067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4709CF8A"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D6DCE4"/>
            <w:noWrap/>
            <w:vAlign w:val="center"/>
            <w:hideMark/>
          </w:tcPr>
          <w:p w14:paraId="5E6BAAB6" w14:textId="36F3575D"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6380F03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365FA8E5" w14:textId="77777777" w:rsidTr="00F57BDE">
        <w:trPr>
          <w:trHeight w:val="315"/>
        </w:trPr>
        <w:tc>
          <w:tcPr>
            <w:tcW w:w="2860" w:type="dxa"/>
            <w:vMerge w:val="restart"/>
            <w:tcBorders>
              <w:top w:val="nil"/>
              <w:left w:val="nil"/>
              <w:bottom w:val="single" w:sz="4" w:space="0" w:color="000000"/>
              <w:right w:val="nil"/>
            </w:tcBorders>
            <w:shd w:val="clear" w:color="000000" w:fill="ACB9CA"/>
            <w:noWrap/>
            <w:vAlign w:val="center"/>
            <w:hideMark/>
          </w:tcPr>
          <w:p w14:paraId="53E56E76" w14:textId="6420CFEE"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Wa</w:t>
            </w:r>
            <w:r w:rsidR="00F324AC">
              <w:rPr>
                <w:rFonts w:ascii="Calibri" w:eastAsia="Times New Roman" w:hAnsi="Calibri" w:cs="Times New Roman"/>
                <w:b/>
                <w:bCs/>
                <w:color w:val="000000"/>
                <w:lang w:eastAsia="en-GB"/>
              </w:rPr>
              <w:t>l</w:t>
            </w:r>
            <w:r w:rsidRPr="00F57BDE">
              <w:rPr>
                <w:rFonts w:ascii="Calibri" w:eastAsia="Times New Roman" w:hAnsi="Calibri" w:cs="Times New Roman"/>
                <w:b/>
                <w:bCs/>
                <w:color w:val="000000"/>
                <w:lang w:eastAsia="en-GB"/>
              </w:rPr>
              <w:t>k-in centres</w:t>
            </w:r>
          </w:p>
        </w:tc>
        <w:tc>
          <w:tcPr>
            <w:tcW w:w="2240" w:type="dxa"/>
            <w:tcBorders>
              <w:top w:val="nil"/>
              <w:left w:val="nil"/>
              <w:bottom w:val="nil"/>
              <w:right w:val="nil"/>
            </w:tcBorders>
            <w:shd w:val="clear" w:color="000000" w:fill="ACB9CA"/>
            <w:hideMark/>
          </w:tcPr>
          <w:p w14:paraId="23CB93E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53F632D3"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2708B90C" w14:textId="0BE04D2D"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2.84 </w:t>
            </w:r>
          </w:p>
        </w:tc>
        <w:tc>
          <w:tcPr>
            <w:tcW w:w="1300" w:type="dxa"/>
            <w:tcBorders>
              <w:top w:val="nil"/>
              <w:left w:val="nil"/>
              <w:bottom w:val="dotted" w:sz="4" w:space="0" w:color="000000"/>
              <w:right w:val="nil"/>
            </w:tcBorders>
            <w:shd w:val="clear" w:color="000000" w:fill="ACB9CA"/>
            <w:noWrap/>
            <w:vAlign w:val="center"/>
            <w:hideMark/>
          </w:tcPr>
          <w:p w14:paraId="14AFC68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(11.4)</w:t>
            </w:r>
          </w:p>
        </w:tc>
      </w:tr>
      <w:tr w:rsidR="00F57BDE" w:rsidRPr="00F57BDE" w14:paraId="289B76D1" w14:textId="77777777" w:rsidTr="00F57BDE">
        <w:trPr>
          <w:trHeight w:val="315"/>
        </w:trPr>
        <w:tc>
          <w:tcPr>
            <w:tcW w:w="2860" w:type="dxa"/>
            <w:vMerge/>
            <w:tcBorders>
              <w:top w:val="nil"/>
              <w:left w:val="nil"/>
              <w:bottom w:val="single" w:sz="4" w:space="0" w:color="000000"/>
              <w:right w:val="nil"/>
            </w:tcBorders>
            <w:vAlign w:val="center"/>
            <w:hideMark/>
          </w:tcPr>
          <w:p w14:paraId="0EDF2519"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240" w:type="dxa"/>
            <w:tcBorders>
              <w:top w:val="nil"/>
              <w:left w:val="nil"/>
              <w:bottom w:val="single" w:sz="4" w:space="0" w:color="000000"/>
              <w:right w:val="nil"/>
            </w:tcBorders>
            <w:shd w:val="clear" w:color="000000" w:fill="ACB9CA"/>
            <w:hideMark/>
          </w:tcPr>
          <w:p w14:paraId="219EE3A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678F967D"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0A8D350C" w14:textId="5A393AC2"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1.89 </w:t>
            </w:r>
          </w:p>
        </w:tc>
        <w:tc>
          <w:tcPr>
            <w:tcW w:w="1300" w:type="dxa"/>
            <w:tcBorders>
              <w:top w:val="nil"/>
              <w:left w:val="nil"/>
              <w:bottom w:val="single" w:sz="4" w:space="0" w:color="auto"/>
              <w:right w:val="nil"/>
            </w:tcBorders>
            <w:shd w:val="clear" w:color="000000" w:fill="ACB9CA"/>
            <w:noWrap/>
            <w:vAlign w:val="center"/>
            <w:hideMark/>
          </w:tcPr>
          <w:p w14:paraId="6638B59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(9.3)</w:t>
            </w:r>
          </w:p>
        </w:tc>
      </w:tr>
      <w:tr w:rsidR="00F57BDE" w:rsidRPr="00F57BDE" w14:paraId="7C8356E6" w14:textId="77777777" w:rsidTr="00F57BDE">
        <w:trPr>
          <w:trHeight w:val="315"/>
        </w:trPr>
        <w:tc>
          <w:tcPr>
            <w:tcW w:w="2860" w:type="dxa"/>
            <w:vMerge w:val="restart"/>
            <w:tcBorders>
              <w:top w:val="nil"/>
              <w:left w:val="nil"/>
              <w:bottom w:val="single" w:sz="4" w:space="0" w:color="000000"/>
              <w:right w:val="nil"/>
            </w:tcBorders>
            <w:shd w:val="clear" w:color="000000" w:fill="8497B0"/>
            <w:noWrap/>
            <w:vAlign w:val="center"/>
            <w:hideMark/>
          </w:tcPr>
          <w:p w14:paraId="6F29E74C" w14:textId="77777777" w:rsidR="00F57BDE" w:rsidRPr="00F57BDE" w:rsidRDefault="00F57BDE" w:rsidP="00F57BDE">
            <w:pPr>
              <w:spacing w:after="0" w:line="240" w:lineRule="auto"/>
              <w:jc w:val="center"/>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 xml:space="preserve">Total Costs, 6-weeks </w:t>
            </w:r>
          </w:p>
        </w:tc>
        <w:tc>
          <w:tcPr>
            <w:tcW w:w="2240" w:type="dxa"/>
            <w:tcBorders>
              <w:top w:val="nil"/>
              <w:left w:val="nil"/>
              <w:bottom w:val="nil"/>
              <w:right w:val="nil"/>
            </w:tcBorders>
            <w:shd w:val="clear" w:color="000000" w:fill="8497B0"/>
            <w:hideMark/>
          </w:tcPr>
          <w:p w14:paraId="359B315E" w14:textId="77777777" w:rsidR="00F57BDE" w:rsidRPr="00F57BDE" w:rsidRDefault="00F57BDE" w:rsidP="00F57BDE">
            <w:pPr>
              <w:spacing w:after="0" w:line="240" w:lineRule="auto"/>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 xml:space="preserve">Non-operative arm </w:t>
            </w:r>
          </w:p>
        </w:tc>
        <w:tc>
          <w:tcPr>
            <w:tcW w:w="1300" w:type="dxa"/>
            <w:tcBorders>
              <w:top w:val="nil"/>
              <w:left w:val="nil"/>
              <w:bottom w:val="dotted" w:sz="4" w:space="0" w:color="000000"/>
              <w:right w:val="nil"/>
            </w:tcBorders>
            <w:shd w:val="clear" w:color="000000" w:fill="8497B0"/>
            <w:noWrap/>
            <w:vAlign w:val="center"/>
            <w:hideMark/>
          </w:tcPr>
          <w:p w14:paraId="1DC1A636" w14:textId="77777777" w:rsidR="00F57BDE" w:rsidRPr="00F57BDE" w:rsidRDefault="00F57BDE" w:rsidP="00F57BDE">
            <w:pPr>
              <w:spacing w:after="0" w:line="240" w:lineRule="auto"/>
              <w:jc w:val="center"/>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16</w:t>
            </w:r>
          </w:p>
        </w:tc>
        <w:tc>
          <w:tcPr>
            <w:tcW w:w="1300" w:type="dxa"/>
            <w:tcBorders>
              <w:top w:val="nil"/>
              <w:left w:val="nil"/>
              <w:bottom w:val="dotted" w:sz="4" w:space="0" w:color="000000"/>
              <w:right w:val="nil"/>
            </w:tcBorders>
            <w:shd w:val="clear" w:color="000000" w:fill="8497B0"/>
            <w:noWrap/>
            <w:vAlign w:val="center"/>
            <w:hideMark/>
          </w:tcPr>
          <w:p w14:paraId="29122EE6" w14:textId="45031193" w:rsidR="00F57BDE" w:rsidRPr="00F57BDE" w:rsidRDefault="00F57BDE" w:rsidP="00F57BDE">
            <w:pPr>
              <w:spacing w:after="0" w:line="240" w:lineRule="auto"/>
              <w:jc w:val="right"/>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 xml:space="preserve">80.43 </w:t>
            </w:r>
          </w:p>
        </w:tc>
        <w:tc>
          <w:tcPr>
            <w:tcW w:w="1300" w:type="dxa"/>
            <w:tcBorders>
              <w:top w:val="nil"/>
              <w:left w:val="nil"/>
              <w:bottom w:val="dotted" w:sz="4" w:space="0" w:color="000000"/>
              <w:right w:val="nil"/>
            </w:tcBorders>
            <w:shd w:val="clear" w:color="000000" w:fill="8497B0"/>
            <w:noWrap/>
            <w:vAlign w:val="center"/>
            <w:hideMark/>
          </w:tcPr>
          <w:p w14:paraId="399DF9C2" w14:textId="77777777" w:rsidR="00F57BDE" w:rsidRPr="00F57BDE" w:rsidRDefault="00F57BDE" w:rsidP="00F57BDE">
            <w:pPr>
              <w:spacing w:after="0" w:line="240" w:lineRule="auto"/>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(169.7)</w:t>
            </w:r>
          </w:p>
        </w:tc>
      </w:tr>
      <w:tr w:rsidR="00F57BDE" w:rsidRPr="00F57BDE" w14:paraId="612ADB0E" w14:textId="77777777" w:rsidTr="00F57BDE">
        <w:trPr>
          <w:trHeight w:val="315"/>
        </w:trPr>
        <w:tc>
          <w:tcPr>
            <w:tcW w:w="2860" w:type="dxa"/>
            <w:vMerge/>
            <w:tcBorders>
              <w:top w:val="nil"/>
              <w:left w:val="nil"/>
              <w:bottom w:val="single" w:sz="4" w:space="0" w:color="000000"/>
              <w:right w:val="nil"/>
            </w:tcBorders>
            <w:vAlign w:val="center"/>
            <w:hideMark/>
          </w:tcPr>
          <w:p w14:paraId="55A9A413" w14:textId="77777777" w:rsidR="00F57BDE" w:rsidRPr="00F57BDE" w:rsidRDefault="00F57BDE" w:rsidP="00F57BDE">
            <w:pPr>
              <w:spacing w:after="0" w:line="240" w:lineRule="auto"/>
              <w:rPr>
                <w:rFonts w:ascii="Calibri" w:eastAsia="Times New Roman" w:hAnsi="Calibri" w:cs="Times New Roman"/>
                <w:b/>
                <w:bCs/>
                <w:i/>
                <w:iCs/>
                <w:color w:val="000000"/>
                <w:lang w:eastAsia="en-GB"/>
              </w:rPr>
            </w:pPr>
          </w:p>
        </w:tc>
        <w:tc>
          <w:tcPr>
            <w:tcW w:w="2240" w:type="dxa"/>
            <w:tcBorders>
              <w:top w:val="nil"/>
              <w:left w:val="nil"/>
              <w:bottom w:val="single" w:sz="4" w:space="0" w:color="000000"/>
              <w:right w:val="nil"/>
            </w:tcBorders>
            <w:shd w:val="clear" w:color="000000" w:fill="8497B0"/>
            <w:hideMark/>
          </w:tcPr>
          <w:p w14:paraId="680843BE" w14:textId="77777777" w:rsidR="00F57BDE" w:rsidRPr="00F57BDE" w:rsidRDefault="00F57BDE" w:rsidP="00F57BDE">
            <w:pPr>
              <w:spacing w:after="0" w:line="240" w:lineRule="auto"/>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 xml:space="preserve">Appendicectomy arm </w:t>
            </w:r>
          </w:p>
        </w:tc>
        <w:tc>
          <w:tcPr>
            <w:tcW w:w="1300" w:type="dxa"/>
            <w:tcBorders>
              <w:top w:val="nil"/>
              <w:left w:val="nil"/>
              <w:bottom w:val="single" w:sz="4" w:space="0" w:color="auto"/>
              <w:right w:val="nil"/>
            </w:tcBorders>
            <w:shd w:val="clear" w:color="000000" w:fill="8497B0"/>
            <w:noWrap/>
            <w:vAlign w:val="center"/>
            <w:hideMark/>
          </w:tcPr>
          <w:p w14:paraId="201BBDDF" w14:textId="77777777" w:rsidR="00F57BDE" w:rsidRPr="00F57BDE" w:rsidRDefault="00F57BDE" w:rsidP="00F57BDE">
            <w:pPr>
              <w:spacing w:after="0" w:line="240" w:lineRule="auto"/>
              <w:jc w:val="center"/>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24</w:t>
            </w:r>
          </w:p>
        </w:tc>
        <w:tc>
          <w:tcPr>
            <w:tcW w:w="1300" w:type="dxa"/>
            <w:tcBorders>
              <w:top w:val="nil"/>
              <w:left w:val="nil"/>
              <w:bottom w:val="single" w:sz="4" w:space="0" w:color="auto"/>
              <w:right w:val="nil"/>
            </w:tcBorders>
            <w:shd w:val="clear" w:color="000000" w:fill="8497B0"/>
            <w:noWrap/>
            <w:vAlign w:val="center"/>
            <w:hideMark/>
          </w:tcPr>
          <w:p w14:paraId="634FD26D" w14:textId="0BAE0588" w:rsidR="00F57BDE" w:rsidRPr="00F57BDE" w:rsidRDefault="00F57BDE" w:rsidP="00F57BDE">
            <w:pPr>
              <w:spacing w:after="0" w:line="240" w:lineRule="auto"/>
              <w:jc w:val="right"/>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 xml:space="preserve">55.92 </w:t>
            </w:r>
          </w:p>
        </w:tc>
        <w:tc>
          <w:tcPr>
            <w:tcW w:w="1300" w:type="dxa"/>
            <w:tcBorders>
              <w:top w:val="nil"/>
              <w:left w:val="nil"/>
              <w:bottom w:val="single" w:sz="4" w:space="0" w:color="auto"/>
              <w:right w:val="nil"/>
            </w:tcBorders>
            <w:shd w:val="clear" w:color="000000" w:fill="8497B0"/>
            <w:noWrap/>
            <w:vAlign w:val="center"/>
            <w:hideMark/>
          </w:tcPr>
          <w:p w14:paraId="08488534" w14:textId="77777777" w:rsidR="00F57BDE" w:rsidRPr="00F57BDE" w:rsidRDefault="00F57BDE" w:rsidP="00F57BDE">
            <w:pPr>
              <w:spacing w:after="0" w:line="240" w:lineRule="auto"/>
              <w:rPr>
                <w:rFonts w:ascii="Calibri" w:eastAsia="Times New Roman" w:hAnsi="Calibri" w:cs="Times New Roman"/>
                <w:b/>
                <w:bCs/>
                <w:i/>
                <w:iCs/>
                <w:color w:val="000000"/>
                <w:lang w:eastAsia="en-GB"/>
              </w:rPr>
            </w:pPr>
            <w:r w:rsidRPr="00F57BDE">
              <w:rPr>
                <w:rFonts w:ascii="Calibri" w:eastAsia="Times New Roman" w:hAnsi="Calibri" w:cs="Times New Roman"/>
                <w:b/>
                <w:bCs/>
                <w:i/>
                <w:iCs/>
                <w:color w:val="000000"/>
                <w:lang w:eastAsia="en-GB"/>
              </w:rPr>
              <w:t>(88.0)</w:t>
            </w:r>
          </w:p>
        </w:tc>
      </w:tr>
    </w:tbl>
    <w:p w14:paraId="2278FD36" w14:textId="77777777" w:rsidR="0067207D" w:rsidRDefault="0067207D">
      <w:pPr>
        <w:rPr>
          <w:rFonts w:ascii="Calibri" w:eastAsia="Times New Roman" w:hAnsi="Calibri" w:cs="Calibri"/>
          <w:lang w:eastAsia="en-US"/>
        </w:rPr>
      </w:pPr>
    </w:p>
    <w:p w14:paraId="7A59E78B" w14:textId="68267684" w:rsidR="00C7783D" w:rsidRDefault="00C7783D">
      <w:pPr>
        <w:rPr>
          <w:rFonts w:ascii="Calibri" w:eastAsia="Times New Roman" w:hAnsi="Calibri" w:cs="Calibri"/>
          <w:lang w:eastAsia="en-US"/>
        </w:rPr>
      </w:pPr>
      <w:r>
        <w:rPr>
          <w:rFonts w:ascii="Calibri" w:eastAsia="Times New Roman" w:hAnsi="Calibri" w:cs="Calibri"/>
          <w:lang w:eastAsia="en-US"/>
        </w:rPr>
        <w:br w:type="page"/>
      </w:r>
    </w:p>
    <w:p w14:paraId="71B1623F" w14:textId="7ADF68DC" w:rsidR="003F0DA8" w:rsidRDefault="00353425" w:rsidP="003F0DA8">
      <w:pPr>
        <w:pStyle w:val="Heading3"/>
        <w:rPr>
          <w:lang w:eastAsia="en-US"/>
        </w:rPr>
      </w:pPr>
      <w:bookmarkStart w:id="250" w:name="_4G:_Family-borne_costs"/>
      <w:bookmarkStart w:id="251" w:name="_Toc27372655"/>
      <w:bookmarkEnd w:id="250"/>
      <w:r>
        <w:rPr>
          <w:lang w:eastAsia="en-US"/>
        </w:rPr>
        <w:lastRenderedPageBreak/>
        <w:t>4</w:t>
      </w:r>
      <w:r w:rsidR="00F324AC">
        <w:rPr>
          <w:lang w:eastAsia="en-US"/>
        </w:rPr>
        <w:t>G</w:t>
      </w:r>
      <w:r w:rsidR="00B85F7F">
        <w:rPr>
          <w:lang w:eastAsia="en-US"/>
        </w:rPr>
        <w:t xml:space="preserve">: </w:t>
      </w:r>
      <w:r w:rsidR="003F0DA8">
        <w:rPr>
          <w:lang w:eastAsia="en-US"/>
        </w:rPr>
        <w:t>Family-borne costs (£)</w:t>
      </w:r>
      <w:bookmarkEnd w:id="251"/>
    </w:p>
    <w:p w14:paraId="78120FEF" w14:textId="77777777" w:rsidR="003F0DA8" w:rsidRDefault="003F0DA8" w:rsidP="003F0DA8">
      <w:pPr>
        <w:spacing w:after="160" w:line="360" w:lineRule="auto"/>
        <w:rPr>
          <w:rFonts w:ascii="Calibri" w:eastAsia="Times New Roman" w:hAnsi="Calibri" w:cs="Calibri"/>
          <w:b/>
          <w:bCs/>
          <w:lang w:eastAsia="en-US"/>
        </w:rPr>
      </w:pPr>
    </w:p>
    <w:p w14:paraId="165F1A2E" w14:textId="4DE8846E" w:rsidR="003F0DA8" w:rsidRPr="007971E2" w:rsidRDefault="00D22E8D" w:rsidP="007971E2">
      <w:pPr>
        <w:pStyle w:val="Caption"/>
        <w:rPr>
          <w:rFonts w:ascii="Calibri" w:hAnsi="Calibri" w:cs="Calibri"/>
          <w:b w:val="0"/>
          <w:bCs w:val="0"/>
        </w:rPr>
      </w:pPr>
      <w:bookmarkStart w:id="252" w:name="_Toc21900227"/>
      <w:r>
        <w:t xml:space="preserve">Table </w:t>
      </w:r>
      <w:r w:rsidR="0092104D">
        <w:fldChar w:fldCharType="begin"/>
      </w:r>
      <w:r w:rsidR="0092104D">
        <w:instrText xml:space="preserve"> SEQ Table \* ARABIC </w:instrText>
      </w:r>
      <w:r w:rsidR="0092104D">
        <w:fldChar w:fldCharType="separate"/>
      </w:r>
      <w:r>
        <w:rPr>
          <w:noProof/>
        </w:rPr>
        <w:t>42</w:t>
      </w:r>
      <w:r w:rsidR="0092104D">
        <w:rPr>
          <w:noProof/>
        </w:rPr>
        <w:fldChar w:fldCharType="end"/>
      </w:r>
      <w:r w:rsidR="00DF53E6">
        <w:rPr>
          <w:rFonts w:ascii="Calibri" w:hAnsi="Calibri" w:cs="Calibri"/>
          <w:b w:val="0"/>
          <w:bCs w:val="0"/>
        </w:rPr>
        <w:t>.</w:t>
      </w:r>
      <w:r w:rsidR="003F0DA8" w:rsidRPr="007971E2">
        <w:rPr>
          <w:rFonts w:ascii="Calibri" w:hAnsi="Calibri" w:cs="Calibri"/>
          <w:bCs w:val="0"/>
        </w:rPr>
        <w:t xml:space="preserve"> Family borne Costs (£), Source: CSRI 6-weeks assessment</w:t>
      </w:r>
      <w:bookmarkEnd w:id="252"/>
    </w:p>
    <w:tbl>
      <w:tblPr>
        <w:tblW w:w="8900" w:type="dxa"/>
        <w:tblLook w:val="04A0" w:firstRow="1" w:lastRow="0" w:firstColumn="1" w:lastColumn="0" w:noHBand="0" w:noVBand="1"/>
      </w:tblPr>
      <w:tblGrid>
        <w:gridCol w:w="2860"/>
        <w:gridCol w:w="2140"/>
        <w:gridCol w:w="1300"/>
        <w:gridCol w:w="1300"/>
        <w:gridCol w:w="1300"/>
      </w:tblGrid>
      <w:tr w:rsidR="00F57BDE" w:rsidRPr="00F57BDE" w14:paraId="6055485B" w14:textId="77777777" w:rsidTr="00F57BDE">
        <w:trPr>
          <w:trHeight w:val="330"/>
        </w:trPr>
        <w:tc>
          <w:tcPr>
            <w:tcW w:w="286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262A416F"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CSRI - 6w</w:t>
            </w:r>
          </w:p>
        </w:tc>
        <w:tc>
          <w:tcPr>
            <w:tcW w:w="2140" w:type="dxa"/>
            <w:tcBorders>
              <w:top w:val="single" w:sz="8" w:space="0" w:color="FFFFFF"/>
              <w:left w:val="nil"/>
              <w:bottom w:val="single" w:sz="8" w:space="0" w:color="FFFFFF"/>
              <w:right w:val="single" w:sz="8" w:space="0" w:color="FFFFFF"/>
            </w:tcBorders>
            <w:shd w:val="clear" w:color="000000" w:fill="4F81BD"/>
            <w:vAlign w:val="center"/>
            <w:hideMark/>
          </w:tcPr>
          <w:p w14:paraId="3E1CF6EC"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study group</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78398D07"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52E448D1" w14:textId="77777777" w:rsidR="00F57BDE" w:rsidRPr="00F57BDE" w:rsidRDefault="00F57BDE" w:rsidP="00F57BDE">
            <w:pPr>
              <w:spacing w:after="0" w:line="240" w:lineRule="auto"/>
              <w:jc w:val="right"/>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1300" w:type="dxa"/>
            <w:tcBorders>
              <w:top w:val="single" w:sz="8" w:space="0" w:color="FFFFFF"/>
              <w:left w:val="nil"/>
              <w:bottom w:val="single" w:sz="8" w:space="0" w:color="FFFFFF"/>
              <w:right w:val="single" w:sz="8" w:space="0" w:color="FFFFFF"/>
            </w:tcBorders>
            <w:shd w:val="clear" w:color="000000" w:fill="4F81BD"/>
            <w:vAlign w:val="center"/>
            <w:hideMark/>
          </w:tcPr>
          <w:p w14:paraId="1ACA5CC2"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(s.d.)</w:t>
            </w:r>
          </w:p>
        </w:tc>
      </w:tr>
      <w:tr w:rsidR="00F57BDE" w:rsidRPr="00F57BDE" w14:paraId="71BB9741"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D6DCE4"/>
            <w:vAlign w:val="center"/>
            <w:hideMark/>
          </w:tcPr>
          <w:p w14:paraId="42C5A8A5"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Travel cost</w:t>
            </w:r>
          </w:p>
        </w:tc>
        <w:tc>
          <w:tcPr>
            <w:tcW w:w="2140" w:type="dxa"/>
            <w:tcBorders>
              <w:top w:val="single" w:sz="4" w:space="0" w:color="000000"/>
              <w:left w:val="nil"/>
              <w:bottom w:val="nil"/>
              <w:right w:val="nil"/>
            </w:tcBorders>
            <w:shd w:val="clear" w:color="000000" w:fill="D6DCE4"/>
            <w:hideMark/>
          </w:tcPr>
          <w:p w14:paraId="33E396C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single" w:sz="4" w:space="0" w:color="000000"/>
              <w:left w:val="nil"/>
              <w:bottom w:val="dotted" w:sz="4" w:space="0" w:color="000000"/>
              <w:right w:val="nil"/>
            </w:tcBorders>
            <w:shd w:val="clear" w:color="000000" w:fill="D6DCE4"/>
            <w:noWrap/>
            <w:vAlign w:val="center"/>
            <w:hideMark/>
          </w:tcPr>
          <w:p w14:paraId="3D1B81F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single" w:sz="4" w:space="0" w:color="000000"/>
              <w:left w:val="nil"/>
              <w:bottom w:val="dotted" w:sz="4" w:space="0" w:color="000000"/>
              <w:right w:val="nil"/>
            </w:tcBorders>
            <w:shd w:val="clear" w:color="000000" w:fill="D6DCE4"/>
            <w:noWrap/>
            <w:vAlign w:val="center"/>
            <w:hideMark/>
          </w:tcPr>
          <w:p w14:paraId="6356CE3B" w14:textId="76BAA7FA"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5.44 </w:t>
            </w:r>
          </w:p>
        </w:tc>
        <w:tc>
          <w:tcPr>
            <w:tcW w:w="1300" w:type="dxa"/>
            <w:tcBorders>
              <w:top w:val="single" w:sz="4" w:space="0" w:color="000000"/>
              <w:left w:val="nil"/>
              <w:bottom w:val="dotted" w:sz="4" w:space="0" w:color="000000"/>
              <w:right w:val="nil"/>
            </w:tcBorders>
            <w:shd w:val="clear" w:color="000000" w:fill="D6DCE4"/>
            <w:noWrap/>
            <w:vAlign w:val="center"/>
            <w:hideMark/>
          </w:tcPr>
          <w:p w14:paraId="143288E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(9.3)</w:t>
            </w:r>
          </w:p>
        </w:tc>
      </w:tr>
      <w:tr w:rsidR="00F57BDE" w:rsidRPr="00F57BDE" w14:paraId="6CCD93D3"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44A68A6E"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D6DCE4"/>
            <w:hideMark/>
          </w:tcPr>
          <w:p w14:paraId="4419748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1F974AD6"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0A1EC2A5" w14:textId="005053DD"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4.87 </w:t>
            </w:r>
          </w:p>
        </w:tc>
        <w:tc>
          <w:tcPr>
            <w:tcW w:w="1300" w:type="dxa"/>
            <w:tcBorders>
              <w:top w:val="nil"/>
              <w:left w:val="nil"/>
              <w:bottom w:val="single" w:sz="4" w:space="0" w:color="auto"/>
              <w:right w:val="nil"/>
            </w:tcBorders>
            <w:shd w:val="clear" w:color="000000" w:fill="D6DCE4"/>
            <w:noWrap/>
            <w:vAlign w:val="center"/>
            <w:hideMark/>
          </w:tcPr>
          <w:p w14:paraId="591DF1A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(10.4)</w:t>
            </w:r>
          </w:p>
        </w:tc>
      </w:tr>
      <w:tr w:rsidR="00F57BDE" w:rsidRPr="00F57BDE" w14:paraId="51803B2B"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ACB9CA"/>
            <w:vAlign w:val="center"/>
            <w:hideMark/>
          </w:tcPr>
          <w:p w14:paraId="25ACE9E9"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Parking cost</w:t>
            </w:r>
          </w:p>
        </w:tc>
        <w:tc>
          <w:tcPr>
            <w:tcW w:w="2140" w:type="dxa"/>
            <w:tcBorders>
              <w:top w:val="nil"/>
              <w:left w:val="nil"/>
              <w:bottom w:val="nil"/>
              <w:right w:val="nil"/>
            </w:tcBorders>
            <w:shd w:val="clear" w:color="000000" w:fill="ACB9CA"/>
            <w:hideMark/>
          </w:tcPr>
          <w:p w14:paraId="7596449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20D34B59"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64FE692D" w14:textId="6E240465"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3.00 </w:t>
            </w:r>
          </w:p>
        </w:tc>
        <w:tc>
          <w:tcPr>
            <w:tcW w:w="1300" w:type="dxa"/>
            <w:tcBorders>
              <w:top w:val="nil"/>
              <w:left w:val="nil"/>
              <w:bottom w:val="dotted" w:sz="4" w:space="0" w:color="000000"/>
              <w:right w:val="nil"/>
            </w:tcBorders>
            <w:shd w:val="clear" w:color="000000" w:fill="ACB9CA"/>
            <w:noWrap/>
            <w:vAlign w:val="center"/>
            <w:hideMark/>
          </w:tcPr>
          <w:p w14:paraId="0F15C70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(6.4)</w:t>
            </w:r>
          </w:p>
        </w:tc>
      </w:tr>
      <w:tr w:rsidR="00F57BDE" w:rsidRPr="00F57BDE" w14:paraId="59ACD30D"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3F6AB73D"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ACB9CA"/>
            <w:hideMark/>
          </w:tcPr>
          <w:p w14:paraId="7C04781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52804839"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1E5F9757" w14:textId="3E012FA9"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3.74 </w:t>
            </w:r>
          </w:p>
        </w:tc>
        <w:tc>
          <w:tcPr>
            <w:tcW w:w="1300" w:type="dxa"/>
            <w:tcBorders>
              <w:top w:val="nil"/>
              <w:left w:val="nil"/>
              <w:bottom w:val="single" w:sz="4" w:space="0" w:color="auto"/>
              <w:right w:val="nil"/>
            </w:tcBorders>
            <w:shd w:val="clear" w:color="000000" w:fill="ACB9CA"/>
            <w:noWrap/>
            <w:vAlign w:val="center"/>
            <w:hideMark/>
          </w:tcPr>
          <w:p w14:paraId="543D95E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(9.1)</w:t>
            </w:r>
          </w:p>
        </w:tc>
      </w:tr>
      <w:tr w:rsidR="00F57BDE" w:rsidRPr="00F57BDE" w14:paraId="2BA86B3B"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D6DCE4"/>
            <w:vAlign w:val="center"/>
            <w:hideMark/>
          </w:tcPr>
          <w:p w14:paraId="56297788"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Childcare cost</w:t>
            </w:r>
          </w:p>
        </w:tc>
        <w:tc>
          <w:tcPr>
            <w:tcW w:w="2140" w:type="dxa"/>
            <w:tcBorders>
              <w:top w:val="nil"/>
              <w:left w:val="nil"/>
              <w:bottom w:val="nil"/>
              <w:right w:val="nil"/>
            </w:tcBorders>
            <w:shd w:val="clear" w:color="000000" w:fill="D6DCE4"/>
            <w:hideMark/>
          </w:tcPr>
          <w:p w14:paraId="0FDB862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73B58523"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D6DCE4"/>
            <w:noWrap/>
            <w:vAlign w:val="center"/>
            <w:hideMark/>
          </w:tcPr>
          <w:p w14:paraId="15C1982A" w14:textId="05243FD5"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3EF72DE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357A9A4F"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77268362"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D6DCE4"/>
            <w:hideMark/>
          </w:tcPr>
          <w:p w14:paraId="1B8B355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468A5CCA"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451699D5" w14:textId="280EBEFC"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0F18622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46B6EE25"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ACB9CA"/>
            <w:vAlign w:val="center"/>
            <w:hideMark/>
          </w:tcPr>
          <w:p w14:paraId="3B7E9341"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Other household costs</w:t>
            </w:r>
          </w:p>
        </w:tc>
        <w:tc>
          <w:tcPr>
            <w:tcW w:w="2140" w:type="dxa"/>
            <w:tcBorders>
              <w:top w:val="nil"/>
              <w:left w:val="nil"/>
              <w:bottom w:val="nil"/>
              <w:right w:val="nil"/>
            </w:tcBorders>
            <w:shd w:val="clear" w:color="000000" w:fill="ACB9CA"/>
            <w:hideMark/>
          </w:tcPr>
          <w:p w14:paraId="01E3F43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211BAB88"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3D904EEF" w14:textId="73B25522"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6430FF16"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1B3291EA"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72DAE4A5"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ACB9CA"/>
            <w:hideMark/>
          </w:tcPr>
          <w:p w14:paraId="52827AA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72A894CF"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ACB9CA"/>
            <w:noWrap/>
            <w:vAlign w:val="center"/>
            <w:hideMark/>
          </w:tcPr>
          <w:p w14:paraId="4861CD39" w14:textId="220A0E96"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6B0ADFA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699507D8"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D6DCE4"/>
            <w:vAlign w:val="center"/>
            <w:hideMark/>
          </w:tcPr>
          <w:p w14:paraId="7E1470E1"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Food cost</w:t>
            </w:r>
          </w:p>
        </w:tc>
        <w:tc>
          <w:tcPr>
            <w:tcW w:w="2140" w:type="dxa"/>
            <w:tcBorders>
              <w:top w:val="nil"/>
              <w:left w:val="nil"/>
              <w:bottom w:val="nil"/>
              <w:right w:val="nil"/>
            </w:tcBorders>
            <w:shd w:val="clear" w:color="000000" w:fill="D6DCE4"/>
            <w:hideMark/>
          </w:tcPr>
          <w:p w14:paraId="713B74C0"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10FAE443"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w:t>
            </w:r>
          </w:p>
        </w:tc>
        <w:tc>
          <w:tcPr>
            <w:tcW w:w="1300" w:type="dxa"/>
            <w:tcBorders>
              <w:top w:val="nil"/>
              <w:left w:val="nil"/>
              <w:bottom w:val="dotted" w:sz="4" w:space="0" w:color="000000"/>
              <w:right w:val="nil"/>
            </w:tcBorders>
            <w:shd w:val="clear" w:color="000000" w:fill="D6DCE4"/>
            <w:noWrap/>
            <w:vAlign w:val="center"/>
            <w:hideMark/>
          </w:tcPr>
          <w:p w14:paraId="04139138" w14:textId="796D1FA3"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D6DCE4"/>
            <w:noWrap/>
            <w:vAlign w:val="center"/>
            <w:hideMark/>
          </w:tcPr>
          <w:p w14:paraId="7DB6D1A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0789E578"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155ADB23"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D6DCE4"/>
            <w:hideMark/>
          </w:tcPr>
          <w:p w14:paraId="5995963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5AB1C221"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w:t>
            </w:r>
          </w:p>
        </w:tc>
        <w:tc>
          <w:tcPr>
            <w:tcW w:w="1300" w:type="dxa"/>
            <w:tcBorders>
              <w:top w:val="nil"/>
              <w:left w:val="nil"/>
              <w:bottom w:val="single" w:sz="4" w:space="0" w:color="auto"/>
              <w:right w:val="nil"/>
            </w:tcBorders>
            <w:shd w:val="clear" w:color="000000" w:fill="D6DCE4"/>
            <w:noWrap/>
            <w:vAlign w:val="center"/>
            <w:hideMark/>
          </w:tcPr>
          <w:p w14:paraId="7071649F" w14:textId="1D342922"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D6DCE4"/>
            <w:noWrap/>
            <w:vAlign w:val="center"/>
            <w:hideMark/>
          </w:tcPr>
          <w:p w14:paraId="492E128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43203DD1"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ACB9CA"/>
            <w:vAlign w:val="center"/>
            <w:hideMark/>
          </w:tcPr>
          <w:p w14:paraId="5034DBF3"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Other</w:t>
            </w:r>
          </w:p>
        </w:tc>
        <w:tc>
          <w:tcPr>
            <w:tcW w:w="2140" w:type="dxa"/>
            <w:tcBorders>
              <w:top w:val="nil"/>
              <w:left w:val="nil"/>
              <w:bottom w:val="nil"/>
              <w:right w:val="nil"/>
            </w:tcBorders>
            <w:shd w:val="clear" w:color="000000" w:fill="ACB9CA"/>
            <w:hideMark/>
          </w:tcPr>
          <w:p w14:paraId="16E6CB5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2F130506"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w:t>
            </w:r>
          </w:p>
        </w:tc>
        <w:tc>
          <w:tcPr>
            <w:tcW w:w="1300" w:type="dxa"/>
            <w:tcBorders>
              <w:top w:val="nil"/>
              <w:left w:val="nil"/>
              <w:bottom w:val="dotted" w:sz="4" w:space="0" w:color="000000"/>
              <w:right w:val="nil"/>
            </w:tcBorders>
            <w:shd w:val="clear" w:color="000000" w:fill="ACB9CA"/>
            <w:noWrap/>
            <w:vAlign w:val="center"/>
            <w:hideMark/>
          </w:tcPr>
          <w:p w14:paraId="07B470CE" w14:textId="156E13FF"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dotted" w:sz="4" w:space="0" w:color="000000"/>
              <w:right w:val="nil"/>
            </w:tcBorders>
            <w:shd w:val="clear" w:color="000000" w:fill="ACB9CA"/>
            <w:noWrap/>
            <w:vAlign w:val="center"/>
            <w:hideMark/>
          </w:tcPr>
          <w:p w14:paraId="3058361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3AA93381"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46F04182"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ACB9CA"/>
            <w:hideMark/>
          </w:tcPr>
          <w:p w14:paraId="0A0DF61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54A780DD"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w:t>
            </w:r>
          </w:p>
        </w:tc>
        <w:tc>
          <w:tcPr>
            <w:tcW w:w="1300" w:type="dxa"/>
            <w:tcBorders>
              <w:top w:val="nil"/>
              <w:left w:val="nil"/>
              <w:bottom w:val="single" w:sz="4" w:space="0" w:color="auto"/>
              <w:right w:val="nil"/>
            </w:tcBorders>
            <w:shd w:val="clear" w:color="000000" w:fill="ACB9CA"/>
            <w:noWrap/>
            <w:vAlign w:val="center"/>
            <w:hideMark/>
          </w:tcPr>
          <w:p w14:paraId="39077F51" w14:textId="6112B4C8"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   -   </w:t>
            </w:r>
          </w:p>
        </w:tc>
        <w:tc>
          <w:tcPr>
            <w:tcW w:w="1300" w:type="dxa"/>
            <w:tcBorders>
              <w:top w:val="nil"/>
              <w:left w:val="nil"/>
              <w:bottom w:val="single" w:sz="4" w:space="0" w:color="auto"/>
              <w:right w:val="nil"/>
            </w:tcBorders>
            <w:shd w:val="clear" w:color="000000" w:fill="ACB9CA"/>
            <w:noWrap/>
            <w:vAlign w:val="center"/>
            <w:hideMark/>
          </w:tcPr>
          <w:p w14:paraId="6FAC28E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w:t>
            </w:r>
          </w:p>
        </w:tc>
      </w:tr>
      <w:tr w:rsidR="00F57BDE" w:rsidRPr="00F57BDE" w14:paraId="277A7FCA" w14:textId="77777777" w:rsidTr="00F57BDE">
        <w:trPr>
          <w:trHeight w:val="300"/>
        </w:trPr>
        <w:tc>
          <w:tcPr>
            <w:tcW w:w="2860" w:type="dxa"/>
            <w:vMerge w:val="restart"/>
            <w:tcBorders>
              <w:top w:val="single" w:sz="4" w:space="0" w:color="auto"/>
              <w:left w:val="nil"/>
              <w:bottom w:val="single" w:sz="4" w:space="0" w:color="000000"/>
              <w:right w:val="nil"/>
            </w:tcBorders>
            <w:shd w:val="clear" w:color="000000" w:fill="D6DCE4"/>
            <w:vAlign w:val="center"/>
            <w:hideMark/>
          </w:tcPr>
          <w:p w14:paraId="0829A7C5"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School days lost (days)</w:t>
            </w:r>
          </w:p>
        </w:tc>
        <w:tc>
          <w:tcPr>
            <w:tcW w:w="2140" w:type="dxa"/>
            <w:tcBorders>
              <w:top w:val="nil"/>
              <w:left w:val="nil"/>
              <w:bottom w:val="nil"/>
              <w:right w:val="nil"/>
            </w:tcBorders>
            <w:shd w:val="clear" w:color="000000" w:fill="D6DCE4"/>
            <w:hideMark/>
          </w:tcPr>
          <w:p w14:paraId="4115E41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7FDD2B89"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10</w:t>
            </w:r>
          </w:p>
        </w:tc>
        <w:tc>
          <w:tcPr>
            <w:tcW w:w="1300" w:type="dxa"/>
            <w:tcBorders>
              <w:top w:val="nil"/>
              <w:left w:val="nil"/>
              <w:bottom w:val="dotted" w:sz="4" w:space="0" w:color="000000"/>
              <w:right w:val="nil"/>
            </w:tcBorders>
            <w:shd w:val="clear" w:color="000000" w:fill="D6DCE4"/>
            <w:noWrap/>
            <w:vAlign w:val="center"/>
            <w:hideMark/>
          </w:tcPr>
          <w:p w14:paraId="62DC2266" w14:textId="235A6450"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8.65 </w:t>
            </w:r>
          </w:p>
        </w:tc>
        <w:tc>
          <w:tcPr>
            <w:tcW w:w="1300" w:type="dxa"/>
            <w:tcBorders>
              <w:top w:val="nil"/>
              <w:left w:val="nil"/>
              <w:bottom w:val="dotted" w:sz="4" w:space="0" w:color="000000"/>
              <w:right w:val="nil"/>
            </w:tcBorders>
            <w:shd w:val="clear" w:color="000000" w:fill="D6DCE4"/>
            <w:noWrap/>
            <w:vAlign w:val="center"/>
            <w:hideMark/>
          </w:tcPr>
          <w:p w14:paraId="3220982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(9.2)</w:t>
            </w:r>
          </w:p>
        </w:tc>
      </w:tr>
      <w:tr w:rsidR="00F57BDE" w:rsidRPr="00F57BDE" w14:paraId="56EEF733" w14:textId="77777777" w:rsidTr="00F57BDE">
        <w:trPr>
          <w:trHeight w:val="300"/>
        </w:trPr>
        <w:tc>
          <w:tcPr>
            <w:tcW w:w="2860" w:type="dxa"/>
            <w:vMerge/>
            <w:tcBorders>
              <w:top w:val="single" w:sz="4" w:space="0" w:color="auto"/>
              <w:left w:val="nil"/>
              <w:bottom w:val="single" w:sz="4" w:space="0" w:color="000000"/>
              <w:right w:val="nil"/>
            </w:tcBorders>
            <w:vAlign w:val="center"/>
            <w:hideMark/>
          </w:tcPr>
          <w:p w14:paraId="21853DE1"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D6DCE4"/>
            <w:hideMark/>
          </w:tcPr>
          <w:p w14:paraId="0FA39DE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12ECA2F9"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300" w:type="dxa"/>
            <w:tcBorders>
              <w:top w:val="nil"/>
              <w:left w:val="nil"/>
              <w:bottom w:val="single" w:sz="4" w:space="0" w:color="auto"/>
              <w:right w:val="nil"/>
            </w:tcBorders>
            <w:shd w:val="clear" w:color="000000" w:fill="D6DCE4"/>
            <w:noWrap/>
            <w:vAlign w:val="center"/>
            <w:hideMark/>
          </w:tcPr>
          <w:p w14:paraId="1B34E2F5" w14:textId="78D837A1"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7.78 </w:t>
            </w:r>
          </w:p>
        </w:tc>
        <w:tc>
          <w:tcPr>
            <w:tcW w:w="1300" w:type="dxa"/>
            <w:tcBorders>
              <w:top w:val="nil"/>
              <w:left w:val="nil"/>
              <w:bottom w:val="single" w:sz="4" w:space="0" w:color="auto"/>
              <w:right w:val="nil"/>
            </w:tcBorders>
            <w:shd w:val="clear" w:color="000000" w:fill="D6DCE4"/>
            <w:noWrap/>
            <w:vAlign w:val="center"/>
            <w:hideMark/>
          </w:tcPr>
          <w:p w14:paraId="56F382D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(5.2)</w:t>
            </w:r>
          </w:p>
        </w:tc>
      </w:tr>
      <w:tr w:rsidR="00F57BDE" w:rsidRPr="00F57BDE" w14:paraId="0D398E15" w14:textId="77777777" w:rsidTr="00F57BDE">
        <w:trPr>
          <w:trHeight w:val="300"/>
        </w:trPr>
        <w:tc>
          <w:tcPr>
            <w:tcW w:w="2860" w:type="dxa"/>
            <w:vMerge w:val="restart"/>
            <w:tcBorders>
              <w:top w:val="nil"/>
              <w:left w:val="nil"/>
              <w:bottom w:val="single" w:sz="4" w:space="0" w:color="000000"/>
              <w:right w:val="nil"/>
            </w:tcBorders>
            <w:shd w:val="clear" w:color="000000" w:fill="ACB9CA"/>
            <w:vAlign w:val="center"/>
            <w:hideMark/>
          </w:tcPr>
          <w:p w14:paraId="288E46DB"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Employment days lost (days)</w:t>
            </w:r>
          </w:p>
        </w:tc>
        <w:tc>
          <w:tcPr>
            <w:tcW w:w="2140" w:type="dxa"/>
            <w:tcBorders>
              <w:top w:val="nil"/>
              <w:left w:val="nil"/>
              <w:bottom w:val="nil"/>
              <w:right w:val="nil"/>
            </w:tcBorders>
            <w:shd w:val="clear" w:color="000000" w:fill="ACB9CA"/>
            <w:hideMark/>
          </w:tcPr>
          <w:p w14:paraId="7541058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ACB9CA"/>
            <w:noWrap/>
            <w:vAlign w:val="center"/>
            <w:hideMark/>
          </w:tcPr>
          <w:p w14:paraId="5A7E71FF"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16</w:t>
            </w:r>
          </w:p>
        </w:tc>
        <w:tc>
          <w:tcPr>
            <w:tcW w:w="1300" w:type="dxa"/>
            <w:tcBorders>
              <w:top w:val="nil"/>
              <w:left w:val="nil"/>
              <w:bottom w:val="dotted" w:sz="4" w:space="0" w:color="000000"/>
              <w:right w:val="nil"/>
            </w:tcBorders>
            <w:shd w:val="clear" w:color="000000" w:fill="ACB9CA"/>
            <w:noWrap/>
            <w:vAlign w:val="center"/>
            <w:hideMark/>
          </w:tcPr>
          <w:p w14:paraId="3FE82F02" w14:textId="7FEE07C9"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2.44 </w:t>
            </w:r>
          </w:p>
        </w:tc>
        <w:tc>
          <w:tcPr>
            <w:tcW w:w="1300" w:type="dxa"/>
            <w:tcBorders>
              <w:top w:val="nil"/>
              <w:left w:val="nil"/>
              <w:bottom w:val="dotted" w:sz="4" w:space="0" w:color="000000"/>
              <w:right w:val="nil"/>
            </w:tcBorders>
            <w:shd w:val="clear" w:color="000000" w:fill="ACB9CA"/>
            <w:noWrap/>
            <w:vAlign w:val="center"/>
            <w:hideMark/>
          </w:tcPr>
          <w:p w14:paraId="496044B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(4.8)</w:t>
            </w:r>
          </w:p>
        </w:tc>
      </w:tr>
      <w:tr w:rsidR="00F57BDE" w:rsidRPr="00F57BDE" w14:paraId="45849B0C" w14:textId="77777777" w:rsidTr="00F57BDE">
        <w:trPr>
          <w:trHeight w:val="300"/>
        </w:trPr>
        <w:tc>
          <w:tcPr>
            <w:tcW w:w="2860" w:type="dxa"/>
            <w:vMerge/>
            <w:tcBorders>
              <w:top w:val="nil"/>
              <w:left w:val="nil"/>
              <w:bottom w:val="single" w:sz="4" w:space="0" w:color="000000"/>
              <w:right w:val="nil"/>
            </w:tcBorders>
            <w:vAlign w:val="center"/>
            <w:hideMark/>
          </w:tcPr>
          <w:p w14:paraId="740C6E6D"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ACB9CA"/>
            <w:hideMark/>
          </w:tcPr>
          <w:p w14:paraId="1BF551A6"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ACB9CA"/>
            <w:noWrap/>
            <w:vAlign w:val="center"/>
            <w:hideMark/>
          </w:tcPr>
          <w:p w14:paraId="2D49FF22"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1300" w:type="dxa"/>
            <w:tcBorders>
              <w:top w:val="nil"/>
              <w:left w:val="nil"/>
              <w:bottom w:val="single" w:sz="4" w:space="0" w:color="auto"/>
              <w:right w:val="nil"/>
            </w:tcBorders>
            <w:shd w:val="clear" w:color="000000" w:fill="ACB9CA"/>
            <w:noWrap/>
            <w:vAlign w:val="center"/>
            <w:hideMark/>
          </w:tcPr>
          <w:p w14:paraId="0ACD8D2D" w14:textId="219AADC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3.42 </w:t>
            </w:r>
          </w:p>
        </w:tc>
        <w:tc>
          <w:tcPr>
            <w:tcW w:w="1300" w:type="dxa"/>
            <w:tcBorders>
              <w:top w:val="nil"/>
              <w:left w:val="nil"/>
              <w:bottom w:val="single" w:sz="4" w:space="0" w:color="auto"/>
              <w:right w:val="nil"/>
            </w:tcBorders>
            <w:shd w:val="clear" w:color="000000" w:fill="ACB9CA"/>
            <w:noWrap/>
            <w:vAlign w:val="center"/>
            <w:hideMark/>
          </w:tcPr>
          <w:p w14:paraId="0AADB850"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(4.5)</w:t>
            </w:r>
          </w:p>
        </w:tc>
      </w:tr>
      <w:tr w:rsidR="00F57BDE" w:rsidRPr="00F57BDE" w14:paraId="4D71A39D" w14:textId="77777777" w:rsidTr="00F57BDE">
        <w:trPr>
          <w:trHeight w:val="300"/>
        </w:trPr>
        <w:tc>
          <w:tcPr>
            <w:tcW w:w="2860" w:type="dxa"/>
            <w:vMerge w:val="restart"/>
            <w:tcBorders>
              <w:top w:val="nil"/>
              <w:left w:val="nil"/>
              <w:bottom w:val="single" w:sz="4" w:space="0" w:color="000000"/>
              <w:right w:val="nil"/>
            </w:tcBorders>
            <w:shd w:val="clear" w:color="000000" w:fill="D6DCE4"/>
            <w:vAlign w:val="center"/>
            <w:hideMark/>
          </w:tcPr>
          <w:p w14:paraId="0B3CE7DD" w14:textId="77777777" w:rsidR="00F57BDE" w:rsidRPr="00F57BDE" w:rsidRDefault="00F57BDE" w:rsidP="00F57BDE">
            <w:pPr>
              <w:spacing w:after="0" w:line="240" w:lineRule="auto"/>
              <w:jc w:val="center"/>
              <w:rPr>
                <w:rFonts w:ascii="Calibri" w:eastAsia="Times New Roman" w:hAnsi="Calibri" w:cs="Times New Roman"/>
                <w:b/>
                <w:bCs/>
                <w:color w:val="000000"/>
                <w:lang w:eastAsia="en-GB"/>
              </w:rPr>
            </w:pPr>
            <w:r w:rsidRPr="00F57BDE">
              <w:rPr>
                <w:rFonts w:ascii="Calibri" w:eastAsia="Times New Roman" w:hAnsi="Calibri" w:cs="Times New Roman"/>
                <w:b/>
                <w:bCs/>
                <w:color w:val="000000"/>
                <w:lang w:eastAsia="en-GB"/>
              </w:rPr>
              <w:t>CSRI time taken to complete (min)</w:t>
            </w:r>
          </w:p>
        </w:tc>
        <w:tc>
          <w:tcPr>
            <w:tcW w:w="2140" w:type="dxa"/>
            <w:tcBorders>
              <w:top w:val="nil"/>
              <w:left w:val="nil"/>
              <w:bottom w:val="nil"/>
              <w:right w:val="nil"/>
            </w:tcBorders>
            <w:shd w:val="clear" w:color="000000" w:fill="D6DCE4"/>
            <w:hideMark/>
          </w:tcPr>
          <w:p w14:paraId="3A97CE3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Non-operative arm </w:t>
            </w:r>
          </w:p>
        </w:tc>
        <w:tc>
          <w:tcPr>
            <w:tcW w:w="1300" w:type="dxa"/>
            <w:tcBorders>
              <w:top w:val="nil"/>
              <w:left w:val="nil"/>
              <w:bottom w:val="dotted" w:sz="4" w:space="0" w:color="000000"/>
              <w:right w:val="nil"/>
            </w:tcBorders>
            <w:shd w:val="clear" w:color="000000" w:fill="D6DCE4"/>
            <w:noWrap/>
            <w:vAlign w:val="center"/>
            <w:hideMark/>
          </w:tcPr>
          <w:p w14:paraId="6CCF1860"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11</w:t>
            </w:r>
          </w:p>
        </w:tc>
        <w:tc>
          <w:tcPr>
            <w:tcW w:w="1300" w:type="dxa"/>
            <w:tcBorders>
              <w:top w:val="nil"/>
              <w:left w:val="nil"/>
              <w:bottom w:val="dotted" w:sz="4" w:space="0" w:color="000000"/>
              <w:right w:val="nil"/>
            </w:tcBorders>
            <w:shd w:val="clear" w:color="000000" w:fill="D6DCE4"/>
            <w:noWrap/>
            <w:vAlign w:val="center"/>
            <w:hideMark/>
          </w:tcPr>
          <w:p w14:paraId="5FE71981" w14:textId="7B02A935"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7.27 </w:t>
            </w:r>
          </w:p>
        </w:tc>
        <w:tc>
          <w:tcPr>
            <w:tcW w:w="1300" w:type="dxa"/>
            <w:tcBorders>
              <w:top w:val="nil"/>
              <w:left w:val="nil"/>
              <w:bottom w:val="dotted" w:sz="4" w:space="0" w:color="000000"/>
              <w:right w:val="nil"/>
            </w:tcBorders>
            <w:shd w:val="clear" w:color="000000" w:fill="D6DCE4"/>
            <w:noWrap/>
            <w:vAlign w:val="center"/>
            <w:hideMark/>
          </w:tcPr>
          <w:p w14:paraId="3FCA42C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(4.7)</w:t>
            </w:r>
          </w:p>
        </w:tc>
      </w:tr>
      <w:tr w:rsidR="00F57BDE" w:rsidRPr="00F57BDE" w14:paraId="29B5EBD6" w14:textId="77777777" w:rsidTr="00F57BDE">
        <w:trPr>
          <w:trHeight w:val="300"/>
        </w:trPr>
        <w:tc>
          <w:tcPr>
            <w:tcW w:w="2860" w:type="dxa"/>
            <w:vMerge/>
            <w:tcBorders>
              <w:top w:val="nil"/>
              <w:left w:val="nil"/>
              <w:bottom w:val="single" w:sz="4" w:space="0" w:color="000000"/>
              <w:right w:val="nil"/>
            </w:tcBorders>
            <w:vAlign w:val="center"/>
            <w:hideMark/>
          </w:tcPr>
          <w:p w14:paraId="1B9EA284" w14:textId="77777777" w:rsidR="00F57BDE" w:rsidRPr="00F57BDE" w:rsidRDefault="00F57BDE" w:rsidP="00F57BDE">
            <w:pPr>
              <w:spacing w:after="0" w:line="240" w:lineRule="auto"/>
              <w:rPr>
                <w:rFonts w:ascii="Calibri" w:eastAsia="Times New Roman" w:hAnsi="Calibri" w:cs="Times New Roman"/>
                <w:b/>
                <w:bCs/>
                <w:color w:val="000000"/>
                <w:lang w:eastAsia="en-GB"/>
              </w:rPr>
            </w:pPr>
          </w:p>
        </w:tc>
        <w:tc>
          <w:tcPr>
            <w:tcW w:w="2140" w:type="dxa"/>
            <w:tcBorders>
              <w:top w:val="nil"/>
              <w:left w:val="nil"/>
              <w:bottom w:val="single" w:sz="4" w:space="0" w:color="000000"/>
              <w:right w:val="nil"/>
            </w:tcBorders>
            <w:shd w:val="clear" w:color="000000" w:fill="D6DCE4"/>
            <w:hideMark/>
          </w:tcPr>
          <w:p w14:paraId="2FCD6BA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Appendicectomy arm </w:t>
            </w:r>
          </w:p>
        </w:tc>
        <w:tc>
          <w:tcPr>
            <w:tcW w:w="1300" w:type="dxa"/>
            <w:tcBorders>
              <w:top w:val="nil"/>
              <w:left w:val="nil"/>
              <w:bottom w:val="single" w:sz="4" w:space="0" w:color="auto"/>
              <w:right w:val="nil"/>
            </w:tcBorders>
            <w:shd w:val="clear" w:color="000000" w:fill="D6DCE4"/>
            <w:noWrap/>
            <w:vAlign w:val="center"/>
            <w:hideMark/>
          </w:tcPr>
          <w:p w14:paraId="76A8E838"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20</w:t>
            </w:r>
          </w:p>
        </w:tc>
        <w:tc>
          <w:tcPr>
            <w:tcW w:w="1300" w:type="dxa"/>
            <w:tcBorders>
              <w:top w:val="nil"/>
              <w:left w:val="nil"/>
              <w:bottom w:val="single" w:sz="4" w:space="0" w:color="auto"/>
              <w:right w:val="nil"/>
            </w:tcBorders>
            <w:shd w:val="clear" w:color="000000" w:fill="D6DCE4"/>
            <w:noWrap/>
            <w:vAlign w:val="center"/>
            <w:hideMark/>
          </w:tcPr>
          <w:p w14:paraId="48E1AFC5" w14:textId="5CB7978D"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 xml:space="preserve">6.05 </w:t>
            </w:r>
          </w:p>
        </w:tc>
        <w:tc>
          <w:tcPr>
            <w:tcW w:w="1300" w:type="dxa"/>
            <w:tcBorders>
              <w:top w:val="nil"/>
              <w:left w:val="nil"/>
              <w:bottom w:val="single" w:sz="4" w:space="0" w:color="auto"/>
              <w:right w:val="nil"/>
            </w:tcBorders>
            <w:shd w:val="clear" w:color="000000" w:fill="D6DCE4"/>
            <w:noWrap/>
            <w:vAlign w:val="center"/>
            <w:hideMark/>
          </w:tcPr>
          <w:p w14:paraId="1520E31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(3.0)</w:t>
            </w:r>
          </w:p>
        </w:tc>
      </w:tr>
    </w:tbl>
    <w:p w14:paraId="269D935A" w14:textId="5ED4A46D" w:rsidR="00C7783D" w:rsidRDefault="00C7783D" w:rsidP="00C7783D">
      <w:pPr>
        <w:spacing w:after="120" w:line="360" w:lineRule="auto"/>
        <w:rPr>
          <w:rFonts w:ascii="Calibri" w:eastAsia="Times New Roman" w:hAnsi="Calibri" w:cs="Calibri"/>
          <w:lang w:eastAsia="en-US"/>
        </w:rPr>
      </w:pPr>
    </w:p>
    <w:p w14:paraId="73CCCF26" w14:textId="77777777" w:rsidR="003F0DA8" w:rsidRDefault="00C7783D">
      <w:pPr>
        <w:rPr>
          <w:rFonts w:ascii="Calibri" w:eastAsia="Times New Roman" w:hAnsi="Calibri" w:cs="Calibri"/>
          <w:lang w:eastAsia="en-US"/>
        </w:rPr>
        <w:sectPr w:rsidR="003F0DA8" w:rsidSect="003F0DA8">
          <w:pgSz w:w="11900" w:h="16840"/>
          <w:pgMar w:top="1440" w:right="1440" w:bottom="1440" w:left="1440" w:header="720" w:footer="720" w:gutter="0"/>
          <w:cols w:space="720"/>
          <w:docGrid w:linePitch="360"/>
        </w:sectPr>
      </w:pPr>
      <w:r>
        <w:rPr>
          <w:rFonts w:ascii="Calibri" w:eastAsia="Times New Roman" w:hAnsi="Calibri" w:cs="Calibri"/>
          <w:lang w:eastAsia="en-US"/>
        </w:rPr>
        <w:br w:type="page"/>
      </w:r>
    </w:p>
    <w:p w14:paraId="062A9EAB" w14:textId="1B49A85E" w:rsidR="00C7783D" w:rsidRDefault="00C7783D">
      <w:pPr>
        <w:rPr>
          <w:rFonts w:ascii="Calibri" w:eastAsia="Times New Roman" w:hAnsi="Calibri" w:cs="Calibri"/>
          <w:lang w:eastAsia="en-US"/>
        </w:rPr>
      </w:pPr>
    </w:p>
    <w:p w14:paraId="137D63C6" w14:textId="110F9715" w:rsidR="00C7783D" w:rsidRDefault="00353425" w:rsidP="00232FCE">
      <w:pPr>
        <w:pStyle w:val="Heading3"/>
        <w:rPr>
          <w:lang w:eastAsia="en-US"/>
        </w:rPr>
      </w:pPr>
      <w:bookmarkStart w:id="253" w:name="_4H:_HRQoL_–"/>
      <w:bookmarkStart w:id="254" w:name="_Toc27372656"/>
      <w:bookmarkEnd w:id="253"/>
      <w:r>
        <w:rPr>
          <w:lang w:eastAsia="en-US"/>
        </w:rPr>
        <w:t>4</w:t>
      </w:r>
      <w:r w:rsidR="00F324AC">
        <w:rPr>
          <w:lang w:eastAsia="en-US"/>
        </w:rPr>
        <w:t>H</w:t>
      </w:r>
      <w:r w:rsidR="00B85F7F">
        <w:rPr>
          <w:lang w:eastAsia="en-US"/>
        </w:rPr>
        <w:t xml:space="preserve">: </w:t>
      </w:r>
      <w:r w:rsidR="00C7783D" w:rsidRPr="00C7783D">
        <w:rPr>
          <w:lang w:eastAsia="en-US"/>
        </w:rPr>
        <w:t>HRQoL – Utility values</w:t>
      </w:r>
      <w:bookmarkEnd w:id="254"/>
    </w:p>
    <w:p w14:paraId="4F2586BB" w14:textId="1F4F8FA3" w:rsidR="00A50E6D" w:rsidRPr="00C16781" w:rsidRDefault="00D22E8D" w:rsidP="007971E2">
      <w:pPr>
        <w:pStyle w:val="Caption"/>
      </w:pPr>
      <w:bookmarkStart w:id="255" w:name="_Toc21900228"/>
      <w:r>
        <w:t xml:space="preserve">Table </w:t>
      </w:r>
      <w:r w:rsidR="0092104D">
        <w:fldChar w:fldCharType="begin"/>
      </w:r>
      <w:r w:rsidR="0092104D">
        <w:instrText xml:space="preserve"> SEQ Table \* ARABIC </w:instrText>
      </w:r>
      <w:r w:rsidR="0092104D">
        <w:fldChar w:fldCharType="separate"/>
      </w:r>
      <w:r>
        <w:rPr>
          <w:noProof/>
        </w:rPr>
        <w:t>43</w:t>
      </w:r>
      <w:r w:rsidR="0092104D">
        <w:rPr>
          <w:noProof/>
        </w:rPr>
        <w:fldChar w:fldCharType="end"/>
      </w:r>
      <w:r w:rsidR="00DF53E6">
        <w:t xml:space="preserve">. </w:t>
      </w:r>
      <w:r w:rsidR="00DF53E6" w:rsidRPr="00DF53E6">
        <w:t>Health Related Quality of Life (HRQoL) - Utility Values</w:t>
      </w:r>
      <w:r w:rsidR="00DF53E6">
        <w:t xml:space="preserve"> (EQ-5D-5L)</w:t>
      </w:r>
      <w:bookmarkEnd w:id="255"/>
    </w:p>
    <w:tbl>
      <w:tblPr>
        <w:tblW w:w="12944" w:type="dxa"/>
        <w:tblLook w:val="04A0" w:firstRow="1" w:lastRow="0" w:firstColumn="1" w:lastColumn="0" w:noHBand="0" w:noVBand="1"/>
      </w:tblPr>
      <w:tblGrid>
        <w:gridCol w:w="1976"/>
        <w:gridCol w:w="1056"/>
        <w:gridCol w:w="996"/>
        <w:gridCol w:w="1316"/>
        <w:gridCol w:w="1316"/>
        <w:gridCol w:w="1056"/>
        <w:gridCol w:w="1316"/>
        <w:gridCol w:w="996"/>
        <w:gridCol w:w="1316"/>
        <w:gridCol w:w="284"/>
        <w:gridCol w:w="1316"/>
      </w:tblGrid>
      <w:tr w:rsidR="00F57BDE" w:rsidRPr="00F57BDE" w14:paraId="5E07CD9F" w14:textId="77777777" w:rsidTr="00D22E8D">
        <w:trPr>
          <w:trHeight w:val="300"/>
        </w:trPr>
        <w:tc>
          <w:tcPr>
            <w:tcW w:w="1976" w:type="dxa"/>
            <w:tcBorders>
              <w:top w:val="nil"/>
              <w:left w:val="nil"/>
              <w:bottom w:val="nil"/>
              <w:right w:val="nil"/>
            </w:tcBorders>
            <w:shd w:val="clear" w:color="auto" w:fill="auto"/>
            <w:noWrap/>
            <w:vAlign w:val="bottom"/>
            <w:hideMark/>
          </w:tcPr>
          <w:p w14:paraId="4E47A44C"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056" w:type="dxa"/>
            <w:tcBorders>
              <w:top w:val="nil"/>
              <w:left w:val="nil"/>
              <w:bottom w:val="nil"/>
              <w:right w:val="nil"/>
            </w:tcBorders>
            <w:shd w:val="clear" w:color="auto" w:fill="auto"/>
            <w:noWrap/>
            <w:vAlign w:val="bottom"/>
            <w:hideMark/>
          </w:tcPr>
          <w:p w14:paraId="2D76CCCE"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noWrap/>
            <w:vAlign w:val="bottom"/>
            <w:hideMark/>
          </w:tcPr>
          <w:p w14:paraId="419BC278"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0F8041F3"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466EBE46"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056" w:type="dxa"/>
            <w:tcBorders>
              <w:top w:val="nil"/>
              <w:left w:val="nil"/>
              <w:bottom w:val="nil"/>
              <w:right w:val="nil"/>
            </w:tcBorders>
            <w:shd w:val="clear" w:color="auto" w:fill="auto"/>
            <w:noWrap/>
            <w:vAlign w:val="bottom"/>
            <w:hideMark/>
          </w:tcPr>
          <w:p w14:paraId="218669B6"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3C921C45"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noWrap/>
            <w:vAlign w:val="bottom"/>
            <w:hideMark/>
          </w:tcPr>
          <w:p w14:paraId="4C5362E6"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3605F79C"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14:paraId="1DF8DE49"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6F745C5A"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r>
      <w:tr w:rsidR="00F57BDE" w:rsidRPr="00F57BDE" w14:paraId="4B15BBB0" w14:textId="77777777" w:rsidTr="00D22E8D">
        <w:trPr>
          <w:trHeight w:val="960"/>
        </w:trPr>
        <w:tc>
          <w:tcPr>
            <w:tcW w:w="1976" w:type="dxa"/>
            <w:vMerge w:val="restart"/>
            <w:tcBorders>
              <w:top w:val="single" w:sz="4" w:space="0" w:color="auto"/>
              <w:left w:val="single" w:sz="8" w:space="0" w:color="FFFFFF"/>
              <w:bottom w:val="single" w:sz="8" w:space="0" w:color="FFFFFF"/>
              <w:right w:val="single" w:sz="8" w:space="0" w:color="FFFFFF"/>
            </w:tcBorders>
            <w:shd w:val="clear" w:color="000000" w:fill="4F81BD"/>
            <w:vAlign w:val="center"/>
            <w:hideMark/>
          </w:tcPr>
          <w:p w14:paraId="6C684060"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Timing of assessment</w:t>
            </w:r>
          </w:p>
        </w:tc>
        <w:tc>
          <w:tcPr>
            <w:tcW w:w="3368" w:type="dxa"/>
            <w:gridSpan w:val="3"/>
            <w:tcBorders>
              <w:top w:val="single" w:sz="4" w:space="0" w:color="auto"/>
              <w:left w:val="nil"/>
              <w:bottom w:val="single" w:sz="8" w:space="0" w:color="FFFFFF"/>
              <w:right w:val="nil"/>
            </w:tcBorders>
            <w:shd w:val="clear" w:color="000000" w:fill="4F81BD"/>
            <w:vAlign w:val="center"/>
            <w:hideMark/>
          </w:tcPr>
          <w:p w14:paraId="767A8720"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 xml:space="preserve">Non-operative treatment </w:t>
            </w:r>
          </w:p>
        </w:tc>
        <w:tc>
          <w:tcPr>
            <w:tcW w:w="3688" w:type="dxa"/>
            <w:gridSpan w:val="3"/>
            <w:tcBorders>
              <w:top w:val="single" w:sz="4" w:space="0" w:color="auto"/>
              <w:left w:val="single" w:sz="8" w:space="0" w:color="FFFFFF"/>
              <w:bottom w:val="single" w:sz="8" w:space="0" w:color="FFFFFF"/>
              <w:right w:val="nil"/>
            </w:tcBorders>
            <w:shd w:val="clear" w:color="000000" w:fill="4F81BD"/>
            <w:vAlign w:val="center"/>
            <w:hideMark/>
          </w:tcPr>
          <w:p w14:paraId="559ED853"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Appendicectomy</w:t>
            </w:r>
          </w:p>
        </w:tc>
        <w:tc>
          <w:tcPr>
            <w:tcW w:w="2596" w:type="dxa"/>
            <w:gridSpan w:val="3"/>
            <w:tcBorders>
              <w:top w:val="single" w:sz="4" w:space="0" w:color="auto"/>
              <w:left w:val="single" w:sz="8" w:space="0" w:color="FFFFFF"/>
              <w:bottom w:val="single" w:sz="8" w:space="0" w:color="FFFFFF"/>
              <w:right w:val="nil"/>
            </w:tcBorders>
            <w:shd w:val="clear" w:color="000000" w:fill="4F81BD"/>
            <w:vAlign w:val="center"/>
            <w:hideMark/>
          </w:tcPr>
          <w:p w14:paraId="49DDD22D"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Difference</w:t>
            </w:r>
          </w:p>
        </w:tc>
        <w:tc>
          <w:tcPr>
            <w:tcW w:w="1316" w:type="dxa"/>
            <w:tcBorders>
              <w:top w:val="single" w:sz="4" w:space="0" w:color="auto"/>
              <w:left w:val="single" w:sz="8" w:space="0" w:color="FFFFFF"/>
              <w:bottom w:val="single" w:sz="8" w:space="0" w:color="FFFFFF"/>
              <w:right w:val="nil"/>
            </w:tcBorders>
            <w:shd w:val="clear" w:color="000000" w:fill="4F81BD"/>
            <w:vAlign w:val="center"/>
            <w:hideMark/>
          </w:tcPr>
          <w:p w14:paraId="5DD4E302"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 </w:t>
            </w:r>
          </w:p>
        </w:tc>
      </w:tr>
      <w:tr w:rsidR="00F57BDE" w:rsidRPr="00F57BDE" w14:paraId="70CB52C7" w14:textId="77777777" w:rsidTr="00D22E8D">
        <w:trPr>
          <w:trHeight w:val="330"/>
        </w:trPr>
        <w:tc>
          <w:tcPr>
            <w:tcW w:w="1976" w:type="dxa"/>
            <w:vMerge/>
            <w:tcBorders>
              <w:top w:val="single" w:sz="4" w:space="0" w:color="auto"/>
              <w:left w:val="single" w:sz="8" w:space="0" w:color="FFFFFF"/>
              <w:bottom w:val="single" w:sz="8" w:space="0" w:color="FFFFFF"/>
              <w:right w:val="single" w:sz="8" w:space="0" w:color="FFFFFF"/>
            </w:tcBorders>
            <w:vAlign w:val="center"/>
            <w:hideMark/>
          </w:tcPr>
          <w:p w14:paraId="1BCE215C"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p>
        </w:tc>
        <w:tc>
          <w:tcPr>
            <w:tcW w:w="1056" w:type="dxa"/>
            <w:tcBorders>
              <w:top w:val="nil"/>
              <w:left w:val="nil"/>
              <w:bottom w:val="single" w:sz="8" w:space="0" w:color="FFFFFF"/>
              <w:right w:val="single" w:sz="8" w:space="0" w:color="FFFFFF"/>
            </w:tcBorders>
            <w:shd w:val="clear" w:color="000000" w:fill="4F81BD"/>
            <w:vAlign w:val="center"/>
            <w:hideMark/>
          </w:tcPr>
          <w:p w14:paraId="4DE298C4"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n</w:t>
            </w:r>
          </w:p>
        </w:tc>
        <w:tc>
          <w:tcPr>
            <w:tcW w:w="996" w:type="dxa"/>
            <w:tcBorders>
              <w:top w:val="nil"/>
              <w:left w:val="nil"/>
              <w:bottom w:val="single" w:sz="8" w:space="0" w:color="FFFFFF"/>
              <w:right w:val="single" w:sz="8" w:space="0" w:color="FFFFFF"/>
            </w:tcBorders>
            <w:shd w:val="clear" w:color="000000" w:fill="4F81BD"/>
            <w:vAlign w:val="center"/>
            <w:hideMark/>
          </w:tcPr>
          <w:p w14:paraId="090B88F3" w14:textId="77777777" w:rsidR="00F57BDE" w:rsidRPr="00F57BDE" w:rsidRDefault="00F57BDE" w:rsidP="00F57BDE">
            <w:pPr>
              <w:spacing w:after="0" w:line="240" w:lineRule="auto"/>
              <w:jc w:val="right"/>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1316" w:type="dxa"/>
            <w:tcBorders>
              <w:top w:val="nil"/>
              <w:left w:val="nil"/>
              <w:bottom w:val="single" w:sz="8" w:space="0" w:color="FFFFFF"/>
              <w:right w:val="single" w:sz="8" w:space="0" w:color="FFFFFF"/>
            </w:tcBorders>
            <w:shd w:val="clear" w:color="000000" w:fill="4F81BD"/>
            <w:vAlign w:val="center"/>
            <w:hideMark/>
          </w:tcPr>
          <w:p w14:paraId="1A917B6A"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(s.d.)</w:t>
            </w:r>
          </w:p>
        </w:tc>
        <w:tc>
          <w:tcPr>
            <w:tcW w:w="1316" w:type="dxa"/>
            <w:tcBorders>
              <w:top w:val="nil"/>
              <w:left w:val="nil"/>
              <w:bottom w:val="single" w:sz="8" w:space="0" w:color="FFFFFF"/>
              <w:right w:val="single" w:sz="8" w:space="0" w:color="FFFFFF"/>
            </w:tcBorders>
            <w:shd w:val="clear" w:color="000000" w:fill="4F81BD"/>
            <w:vAlign w:val="center"/>
            <w:hideMark/>
          </w:tcPr>
          <w:p w14:paraId="5A3860A1"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n</w:t>
            </w:r>
          </w:p>
        </w:tc>
        <w:tc>
          <w:tcPr>
            <w:tcW w:w="1056" w:type="dxa"/>
            <w:tcBorders>
              <w:top w:val="nil"/>
              <w:left w:val="nil"/>
              <w:bottom w:val="single" w:sz="8" w:space="0" w:color="FFFFFF"/>
              <w:right w:val="single" w:sz="8" w:space="0" w:color="FFFFFF"/>
            </w:tcBorders>
            <w:shd w:val="clear" w:color="000000" w:fill="4F81BD"/>
            <w:vAlign w:val="center"/>
            <w:hideMark/>
          </w:tcPr>
          <w:p w14:paraId="3FDFF97F" w14:textId="77777777" w:rsidR="00F57BDE" w:rsidRPr="00F57BDE" w:rsidRDefault="00F57BDE" w:rsidP="00F57BDE">
            <w:pPr>
              <w:spacing w:after="0" w:line="240" w:lineRule="auto"/>
              <w:jc w:val="right"/>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1316" w:type="dxa"/>
            <w:tcBorders>
              <w:top w:val="nil"/>
              <w:left w:val="nil"/>
              <w:bottom w:val="single" w:sz="8" w:space="0" w:color="FFFFFF"/>
              <w:right w:val="single" w:sz="8" w:space="0" w:color="FFFFFF"/>
            </w:tcBorders>
            <w:shd w:val="clear" w:color="000000" w:fill="4F81BD"/>
            <w:vAlign w:val="center"/>
            <w:hideMark/>
          </w:tcPr>
          <w:p w14:paraId="0E736464"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(s.d.)</w:t>
            </w:r>
          </w:p>
        </w:tc>
        <w:tc>
          <w:tcPr>
            <w:tcW w:w="996" w:type="dxa"/>
            <w:tcBorders>
              <w:top w:val="nil"/>
              <w:left w:val="nil"/>
              <w:bottom w:val="single" w:sz="8" w:space="0" w:color="FFFFFF"/>
              <w:right w:val="single" w:sz="8" w:space="0" w:color="FFFFFF"/>
            </w:tcBorders>
            <w:shd w:val="clear" w:color="000000" w:fill="4F81BD"/>
            <w:vAlign w:val="center"/>
            <w:hideMark/>
          </w:tcPr>
          <w:p w14:paraId="7BDF0F57"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2916" w:type="dxa"/>
            <w:gridSpan w:val="3"/>
            <w:tcBorders>
              <w:top w:val="single" w:sz="8" w:space="0" w:color="FFFFFF"/>
              <w:left w:val="nil"/>
              <w:bottom w:val="single" w:sz="8" w:space="0" w:color="FFFFFF"/>
              <w:right w:val="single" w:sz="8" w:space="0" w:color="FFFFFF"/>
            </w:tcBorders>
            <w:shd w:val="clear" w:color="000000" w:fill="4F81BD"/>
            <w:vAlign w:val="center"/>
            <w:hideMark/>
          </w:tcPr>
          <w:p w14:paraId="375C7398"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(95% CI)</w:t>
            </w:r>
          </w:p>
        </w:tc>
      </w:tr>
      <w:tr w:rsidR="00F57BDE" w:rsidRPr="00F57BDE" w14:paraId="53C91DCA" w14:textId="77777777" w:rsidTr="00D22E8D">
        <w:trPr>
          <w:trHeight w:val="300"/>
        </w:trPr>
        <w:tc>
          <w:tcPr>
            <w:tcW w:w="1976" w:type="dxa"/>
            <w:tcBorders>
              <w:top w:val="nil"/>
              <w:left w:val="nil"/>
              <w:bottom w:val="nil"/>
              <w:right w:val="nil"/>
            </w:tcBorders>
            <w:shd w:val="clear" w:color="000000" w:fill="D6DCE4"/>
            <w:noWrap/>
            <w:vAlign w:val="bottom"/>
            <w:hideMark/>
          </w:tcPr>
          <w:p w14:paraId="43337DDA"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Baseline</w:t>
            </w:r>
          </w:p>
        </w:tc>
        <w:tc>
          <w:tcPr>
            <w:tcW w:w="1056" w:type="dxa"/>
            <w:tcBorders>
              <w:top w:val="nil"/>
              <w:left w:val="nil"/>
              <w:bottom w:val="nil"/>
              <w:right w:val="nil"/>
            </w:tcBorders>
            <w:shd w:val="clear" w:color="000000" w:fill="D6DCE4"/>
            <w:vAlign w:val="bottom"/>
            <w:hideMark/>
          </w:tcPr>
          <w:p w14:paraId="296FDADB"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28</w:t>
            </w:r>
          </w:p>
        </w:tc>
        <w:tc>
          <w:tcPr>
            <w:tcW w:w="996" w:type="dxa"/>
            <w:tcBorders>
              <w:top w:val="nil"/>
              <w:left w:val="nil"/>
              <w:bottom w:val="nil"/>
              <w:right w:val="nil"/>
            </w:tcBorders>
            <w:shd w:val="clear" w:color="000000" w:fill="D6DCE4"/>
            <w:vAlign w:val="bottom"/>
            <w:hideMark/>
          </w:tcPr>
          <w:p w14:paraId="432BC20D"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0.532</w:t>
            </w:r>
          </w:p>
        </w:tc>
        <w:tc>
          <w:tcPr>
            <w:tcW w:w="1316" w:type="dxa"/>
            <w:tcBorders>
              <w:top w:val="nil"/>
              <w:left w:val="nil"/>
              <w:bottom w:val="nil"/>
              <w:right w:val="nil"/>
            </w:tcBorders>
            <w:shd w:val="clear" w:color="000000" w:fill="D6DCE4"/>
            <w:vAlign w:val="bottom"/>
            <w:hideMark/>
          </w:tcPr>
          <w:p w14:paraId="00C032E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(0.34)</w:t>
            </w:r>
          </w:p>
        </w:tc>
        <w:tc>
          <w:tcPr>
            <w:tcW w:w="1316" w:type="dxa"/>
            <w:tcBorders>
              <w:top w:val="nil"/>
              <w:left w:val="nil"/>
              <w:bottom w:val="nil"/>
              <w:right w:val="nil"/>
            </w:tcBorders>
            <w:shd w:val="clear" w:color="000000" w:fill="D6DCE4"/>
            <w:vAlign w:val="bottom"/>
            <w:hideMark/>
          </w:tcPr>
          <w:p w14:paraId="686EB5D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28</w:t>
            </w:r>
          </w:p>
        </w:tc>
        <w:tc>
          <w:tcPr>
            <w:tcW w:w="1056" w:type="dxa"/>
            <w:tcBorders>
              <w:top w:val="nil"/>
              <w:left w:val="nil"/>
              <w:bottom w:val="nil"/>
              <w:right w:val="nil"/>
            </w:tcBorders>
            <w:shd w:val="clear" w:color="000000" w:fill="D6DCE4"/>
            <w:vAlign w:val="bottom"/>
            <w:hideMark/>
          </w:tcPr>
          <w:p w14:paraId="7A43E495"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0.564</w:t>
            </w:r>
          </w:p>
        </w:tc>
        <w:tc>
          <w:tcPr>
            <w:tcW w:w="1316" w:type="dxa"/>
            <w:tcBorders>
              <w:top w:val="nil"/>
              <w:left w:val="nil"/>
              <w:bottom w:val="nil"/>
              <w:right w:val="nil"/>
            </w:tcBorders>
            <w:shd w:val="clear" w:color="000000" w:fill="D6DCE4"/>
            <w:vAlign w:val="bottom"/>
            <w:hideMark/>
          </w:tcPr>
          <w:p w14:paraId="19A512C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(0.33)</w:t>
            </w:r>
          </w:p>
        </w:tc>
        <w:tc>
          <w:tcPr>
            <w:tcW w:w="996" w:type="dxa"/>
            <w:tcBorders>
              <w:top w:val="nil"/>
              <w:left w:val="nil"/>
              <w:bottom w:val="nil"/>
              <w:right w:val="nil"/>
            </w:tcBorders>
            <w:shd w:val="clear" w:color="000000" w:fill="D6DCE4"/>
            <w:noWrap/>
            <w:vAlign w:val="bottom"/>
            <w:hideMark/>
          </w:tcPr>
          <w:p w14:paraId="6CCD3BD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-0.032</w:t>
            </w:r>
          </w:p>
        </w:tc>
        <w:tc>
          <w:tcPr>
            <w:tcW w:w="1316" w:type="dxa"/>
            <w:tcBorders>
              <w:top w:val="nil"/>
              <w:left w:val="nil"/>
              <w:bottom w:val="nil"/>
              <w:right w:val="nil"/>
            </w:tcBorders>
            <w:shd w:val="clear" w:color="000000" w:fill="D6DCE4"/>
            <w:noWrap/>
            <w:vAlign w:val="bottom"/>
            <w:hideMark/>
          </w:tcPr>
          <w:p w14:paraId="187EB7F9"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-0.21</w:t>
            </w:r>
          </w:p>
        </w:tc>
        <w:tc>
          <w:tcPr>
            <w:tcW w:w="284" w:type="dxa"/>
            <w:tcBorders>
              <w:top w:val="nil"/>
              <w:left w:val="nil"/>
              <w:bottom w:val="nil"/>
              <w:right w:val="nil"/>
            </w:tcBorders>
            <w:shd w:val="clear" w:color="000000" w:fill="D6DCE4"/>
            <w:vAlign w:val="bottom"/>
            <w:hideMark/>
          </w:tcPr>
          <w:p w14:paraId="50649CE7"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D6DCE4"/>
            <w:noWrap/>
            <w:vAlign w:val="bottom"/>
            <w:hideMark/>
          </w:tcPr>
          <w:p w14:paraId="3EE434C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0.15</w:t>
            </w:r>
          </w:p>
        </w:tc>
      </w:tr>
      <w:tr w:rsidR="00F57BDE" w:rsidRPr="00F57BDE" w14:paraId="79873E0D" w14:textId="77777777" w:rsidTr="00D22E8D">
        <w:trPr>
          <w:trHeight w:val="300"/>
        </w:trPr>
        <w:tc>
          <w:tcPr>
            <w:tcW w:w="1976" w:type="dxa"/>
            <w:tcBorders>
              <w:top w:val="nil"/>
              <w:left w:val="nil"/>
              <w:bottom w:val="nil"/>
              <w:right w:val="nil"/>
            </w:tcBorders>
            <w:shd w:val="clear" w:color="000000" w:fill="ACB9CA"/>
            <w:noWrap/>
            <w:vAlign w:val="bottom"/>
            <w:hideMark/>
          </w:tcPr>
          <w:p w14:paraId="6588BF5F"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Discharge</w:t>
            </w:r>
          </w:p>
        </w:tc>
        <w:tc>
          <w:tcPr>
            <w:tcW w:w="1056" w:type="dxa"/>
            <w:tcBorders>
              <w:top w:val="nil"/>
              <w:left w:val="nil"/>
              <w:bottom w:val="nil"/>
              <w:right w:val="nil"/>
            </w:tcBorders>
            <w:shd w:val="clear" w:color="000000" w:fill="ACB9CA"/>
            <w:vAlign w:val="bottom"/>
            <w:hideMark/>
          </w:tcPr>
          <w:p w14:paraId="4A229C6B"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26</w:t>
            </w:r>
          </w:p>
        </w:tc>
        <w:tc>
          <w:tcPr>
            <w:tcW w:w="996" w:type="dxa"/>
            <w:tcBorders>
              <w:top w:val="nil"/>
              <w:left w:val="nil"/>
              <w:bottom w:val="nil"/>
              <w:right w:val="nil"/>
            </w:tcBorders>
            <w:shd w:val="clear" w:color="000000" w:fill="ACB9CA"/>
            <w:vAlign w:val="bottom"/>
            <w:hideMark/>
          </w:tcPr>
          <w:p w14:paraId="2CD786D8"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0.920</w:t>
            </w:r>
          </w:p>
        </w:tc>
        <w:tc>
          <w:tcPr>
            <w:tcW w:w="1316" w:type="dxa"/>
            <w:tcBorders>
              <w:top w:val="nil"/>
              <w:left w:val="nil"/>
              <w:bottom w:val="nil"/>
              <w:right w:val="nil"/>
            </w:tcBorders>
            <w:shd w:val="clear" w:color="000000" w:fill="ACB9CA"/>
            <w:vAlign w:val="bottom"/>
            <w:hideMark/>
          </w:tcPr>
          <w:p w14:paraId="635CDB5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(0.10)</w:t>
            </w:r>
          </w:p>
        </w:tc>
        <w:tc>
          <w:tcPr>
            <w:tcW w:w="1316" w:type="dxa"/>
            <w:tcBorders>
              <w:top w:val="nil"/>
              <w:left w:val="nil"/>
              <w:bottom w:val="nil"/>
              <w:right w:val="nil"/>
            </w:tcBorders>
            <w:shd w:val="clear" w:color="000000" w:fill="ACB9CA"/>
            <w:vAlign w:val="bottom"/>
            <w:hideMark/>
          </w:tcPr>
          <w:p w14:paraId="7C588940"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27</w:t>
            </w:r>
          </w:p>
        </w:tc>
        <w:tc>
          <w:tcPr>
            <w:tcW w:w="1056" w:type="dxa"/>
            <w:tcBorders>
              <w:top w:val="nil"/>
              <w:left w:val="nil"/>
              <w:bottom w:val="nil"/>
              <w:right w:val="nil"/>
            </w:tcBorders>
            <w:shd w:val="clear" w:color="000000" w:fill="ACB9CA"/>
            <w:vAlign w:val="bottom"/>
            <w:hideMark/>
          </w:tcPr>
          <w:p w14:paraId="6B964FDD"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0.721</w:t>
            </w:r>
          </w:p>
        </w:tc>
        <w:tc>
          <w:tcPr>
            <w:tcW w:w="1316" w:type="dxa"/>
            <w:tcBorders>
              <w:top w:val="nil"/>
              <w:left w:val="nil"/>
              <w:bottom w:val="nil"/>
              <w:right w:val="nil"/>
            </w:tcBorders>
            <w:shd w:val="clear" w:color="000000" w:fill="ACB9CA"/>
            <w:vAlign w:val="bottom"/>
            <w:hideMark/>
          </w:tcPr>
          <w:p w14:paraId="0082B59E"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(0.26)</w:t>
            </w:r>
          </w:p>
        </w:tc>
        <w:tc>
          <w:tcPr>
            <w:tcW w:w="996" w:type="dxa"/>
            <w:tcBorders>
              <w:top w:val="nil"/>
              <w:left w:val="nil"/>
              <w:bottom w:val="nil"/>
              <w:right w:val="nil"/>
            </w:tcBorders>
            <w:shd w:val="clear" w:color="000000" w:fill="ACB9CA"/>
            <w:noWrap/>
            <w:vAlign w:val="bottom"/>
            <w:hideMark/>
          </w:tcPr>
          <w:p w14:paraId="317E2A44"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0.199</w:t>
            </w:r>
          </w:p>
        </w:tc>
        <w:tc>
          <w:tcPr>
            <w:tcW w:w="1316" w:type="dxa"/>
            <w:tcBorders>
              <w:top w:val="nil"/>
              <w:left w:val="nil"/>
              <w:bottom w:val="nil"/>
              <w:right w:val="nil"/>
            </w:tcBorders>
            <w:shd w:val="clear" w:color="000000" w:fill="ACB9CA"/>
            <w:noWrap/>
            <w:vAlign w:val="bottom"/>
            <w:hideMark/>
          </w:tcPr>
          <w:p w14:paraId="50285190"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0.09</w:t>
            </w:r>
          </w:p>
        </w:tc>
        <w:tc>
          <w:tcPr>
            <w:tcW w:w="284" w:type="dxa"/>
            <w:tcBorders>
              <w:top w:val="nil"/>
              <w:left w:val="nil"/>
              <w:bottom w:val="nil"/>
              <w:right w:val="nil"/>
            </w:tcBorders>
            <w:shd w:val="clear" w:color="000000" w:fill="ACB9CA"/>
            <w:vAlign w:val="bottom"/>
            <w:hideMark/>
          </w:tcPr>
          <w:p w14:paraId="35CDE50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ACB9CA"/>
            <w:noWrap/>
            <w:vAlign w:val="bottom"/>
            <w:hideMark/>
          </w:tcPr>
          <w:p w14:paraId="36D737D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0.31</w:t>
            </w:r>
          </w:p>
        </w:tc>
      </w:tr>
      <w:tr w:rsidR="00F57BDE" w:rsidRPr="00F57BDE" w14:paraId="6A50C4DC" w14:textId="77777777" w:rsidTr="00D22E8D">
        <w:trPr>
          <w:trHeight w:val="300"/>
        </w:trPr>
        <w:tc>
          <w:tcPr>
            <w:tcW w:w="1976" w:type="dxa"/>
            <w:tcBorders>
              <w:top w:val="nil"/>
              <w:left w:val="nil"/>
              <w:bottom w:val="nil"/>
              <w:right w:val="nil"/>
            </w:tcBorders>
            <w:shd w:val="clear" w:color="000000" w:fill="D6DCE4"/>
            <w:noWrap/>
            <w:vAlign w:val="bottom"/>
            <w:hideMark/>
          </w:tcPr>
          <w:p w14:paraId="546462F8"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2-weeks</w:t>
            </w:r>
          </w:p>
        </w:tc>
        <w:tc>
          <w:tcPr>
            <w:tcW w:w="1056" w:type="dxa"/>
            <w:tcBorders>
              <w:top w:val="nil"/>
              <w:left w:val="nil"/>
              <w:bottom w:val="nil"/>
              <w:right w:val="nil"/>
            </w:tcBorders>
            <w:shd w:val="clear" w:color="000000" w:fill="D6DCE4"/>
            <w:vAlign w:val="bottom"/>
            <w:hideMark/>
          </w:tcPr>
          <w:p w14:paraId="2A35B3D0"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13</w:t>
            </w:r>
          </w:p>
        </w:tc>
        <w:tc>
          <w:tcPr>
            <w:tcW w:w="996" w:type="dxa"/>
            <w:tcBorders>
              <w:top w:val="nil"/>
              <w:left w:val="nil"/>
              <w:bottom w:val="nil"/>
              <w:right w:val="nil"/>
            </w:tcBorders>
            <w:shd w:val="clear" w:color="000000" w:fill="D6DCE4"/>
            <w:vAlign w:val="bottom"/>
            <w:hideMark/>
          </w:tcPr>
          <w:p w14:paraId="694005BB"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0.988</w:t>
            </w:r>
          </w:p>
        </w:tc>
        <w:tc>
          <w:tcPr>
            <w:tcW w:w="1316" w:type="dxa"/>
            <w:tcBorders>
              <w:top w:val="nil"/>
              <w:left w:val="nil"/>
              <w:bottom w:val="nil"/>
              <w:right w:val="nil"/>
            </w:tcBorders>
            <w:shd w:val="clear" w:color="000000" w:fill="D6DCE4"/>
            <w:vAlign w:val="bottom"/>
            <w:hideMark/>
          </w:tcPr>
          <w:p w14:paraId="5828C89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(0.03)</w:t>
            </w:r>
          </w:p>
        </w:tc>
        <w:tc>
          <w:tcPr>
            <w:tcW w:w="1316" w:type="dxa"/>
            <w:tcBorders>
              <w:top w:val="nil"/>
              <w:left w:val="nil"/>
              <w:bottom w:val="nil"/>
              <w:right w:val="nil"/>
            </w:tcBorders>
            <w:shd w:val="clear" w:color="000000" w:fill="D6DCE4"/>
            <w:vAlign w:val="bottom"/>
            <w:hideMark/>
          </w:tcPr>
          <w:p w14:paraId="2FA4847A"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15</w:t>
            </w:r>
          </w:p>
        </w:tc>
        <w:tc>
          <w:tcPr>
            <w:tcW w:w="1056" w:type="dxa"/>
            <w:tcBorders>
              <w:top w:val="nil"/>
              <w:left w:val="nil"/>
              <w:bottom w:val="nil"/>
              <w:right w:val="nil"/>
            </w:tcBorders>
            <w:shd w:val="clear" w:color="000000" w:fill="D6DCE4"/>
            <w:vAlign w:val="bottom"/>
            <w:hideMark/>
          </w:tcPr>
          <w:p w14:paraId="557B0F91"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0.894</w:t>
            </w:r>
          </w:p>
        </w:tc>
        <w:tc>
          <w:tcPr>
            <w:tcW w:w="1316" w:type="dxa"/>
            <w:tcBorders>
              <w:top w:val="nil"/>
              <w:left w:val="nil"/>
              <w:bottom w:val="nil"/>
              <w:right w:val="nil"/>
            </w:tcBorders>
            <w:shd w:val="clear" w:color="000000" w:fill="D6DCE4"/>
            <w:vAlign w:val="bottom"/>
            <w:hideMark/>
          </w:tcPr>
          <w:p w14:paraId="6D10FFF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(0.31)</w:t>
            </w:r>
          </w:p>
        </w:tc>
        <w:tc>
          <w:tcPr>
            <w:tcW w:w="996" w:type="dxa"/>
            <w:tcBorders>
              <w:top w:val="nil"/>
              <w:left w:val="nil"/>
              <w:bottom w:val="nil"/>
              <w:right w:val="nil"/>
            </w:tcBorders>
            <w:shd w:val="clear" w:color="000000" w:fill="D6DCE4"/>
            <w:noWrap/>
            <w:vAlign w:val="bottom"/>
            <w:hideMark/>
          </w:tcPr>
          <w:p w14:paraId="4037D1B0"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0.094</w:t>
            </w:r>
          </w:p>
        </w:tc>
        <w:tc>
          <w:tcPr>
            <w:tcW w:w="1316" w:type="dxa"/>
            <w:tcBorders>
              <w:top w:val="nil"/>
              <w:left w:val="nil"/>
              <w:bottom w:val="nil"/>
              <w:right w:val="nil"/>
            </w:tcBorders>
            <w:shd w:val="clear" w:color="000000" w:fill="D6DCE4"/>
            <w:noWrap/>
            <w:vAlign w:val="bottom"/>
            <w:hideMark/>
          </w:tcPr>
          <w:p w14:paraId="387420A2"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-0.08</w:t>
            </w:r>
          </w:p>
        </w:tc>
        <w:tc>
          <w:tcPr>
            <w:tcW w:w="284" w:type="dxa"/>
            <w:tcBorders>
              <w:top w:val="nil"/>
              <w:left w:val="nil"/>
              <w:bottom w:val="nil"/>
              <w:right w:val="nil"/>
            </w:tcBorders>
            <w:shd w:val="clear" w:color="000000" w:fill="D6DCE4"/>
            <w:vAlign w:val="bottom"/>
            <w:hideMark/>
          </w:tcPr>
          <w:p w14:paraId="5A14BC9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D6DCE4"/>
            <w:noWrap/>
            <w:vAlign w:val="bottom"/>
            <w:hideMark/>
          </w:tcPr>
          <w:p w14:paraId="6892FF1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0.27</w:t>
            </w:r>
          </w:p>
        </w:tc>
      </w:tr>
      <w:tr w:rsidR="00F57BDE" w:rsidRPr="00F57BDE" w14:paraId="59651DF4" w14:textId="77777777" w:rsidTr="00D22E8D">
        <w:trPr>
          <w:trHeight w:val="300"/>
        </w:trPr>
        <w:tc>
          <w:tcPr>
            <w:tcW w:w="1976" w:type="dxa"/>
            <w:tcBorders>
              <w:top w:val="nil"/>
              <w:left w:val="nil"/>
              <w:bottom w:val="nil"/>
              <w:right w:val="nil"/>
            </w:tcBorders>
            <w:shd w:val="clear" w:color="000000" w:fill="ACB9CA"/>
            <w:noWrap/>
            <w:vAlign w:val="bottom"/>
            <w:hideMark/>
          </w:tcPr>
          <w:p w14:paraId="379D0BE8"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6-weeks</w:t>
            </w:r>
          </w:p>
        </w:tc>
        <w:tc>
          <w:tcPr>
            <w:tcW w:w="1056" w:type="dxa"/>
            <w:tcBorders>
              <w:top w:val="nil"/>
              <w:left w:val="nil"/>
              <w:bottom w:val="nil"/>
              <w:right w:val="nil"/>
            </w:tcBorders>
            <w:shd w:val="clear" w:color="000000" w:fill="ACB9CA"/>
            <w:vAlign w:val="bottom"/>
            <w:hideMark/>
          </w:tcPr>
          <w:p w14:paraId="1EDE90E9"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27</w:t>
            </w:r>
          </w:p>
        </w:tc>
        <w:tc>
          <w:tcPr>
            <w:tcW w:w="996" w:type="dxa"/>
            <w:tcBorders>
              <w:top w:val="nil"/>
              <w:left w:val="nil"/>
              <w:bottom w:val="nil"/>
              <w:right w:val="nil"/>
            </w:tcBorders>
            <w:shd w:val="clear" w:color="000000" w:fill="ACB9CA"/>
            <w:vAlign w:val="bottom"/>
            <w:hideMark/>
          </w:tcPr>
          <w:p w14:paraId="5B69F503"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0.962</w:t>
            </w:r>
          </w:p>
        </w:tc>
        <w:tc>
          <w:tcPr>
            <w:tcW w:w="1316" w:type="dxa"/>
            <w:tcBorders>
              <w:top w:val="nil"/>
              <w:left w:val="nil"/>
              <w:bottom w:val="nil"/>
              <w:right w:val="nil"/>
            </w:tcBorders>
            <w:shd w:val="clear" w:color="000000" w:fill="ACB9CA"/>
            <w:vAlign w:val="bottom"/>
            <w:hideMark/>
          </w:tcPr>
          <w:p w14:paraId="0AE9610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(0.07)</w:t>
            </w:r>
          </w:p>
        </w:tc>
        <w:tc>
          <w:tcPr>
            <w:tcW w:w="1316" w:type="dxa"/>
            <w:tcBorders>
              <w:top w:val="nil"/>
              <w:left w:val="nil"/>
              <w:bottom w:val="nil"/>
              <w:right w:val="nil"/>
            </w:tcBorders>
            <w:shd w:val="clear" w:color="000000" w:fill="ACB9CA"/>
            <w:vAlign w:val="bottom"/>
            <w:hideMark/>
          </w:tcPr>
          <w:p w14:paraId="363C7428"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26</w:t>
            </w:r>
          </w:p>
        </w:tc>
        <w:tc>
          <w:tcPr>
            <w:tcW w:w="1056" w:type="dxa"/>
            <w:tcBorders>
              <w:top w:val="nil"/>
              <w:left w:val="nil"/>
              <w:bottom w:val="nil"/>
              <w:right w:val="nil"/>
            </w:tcBorders>
            <w:shd w:val="clear" w:color="000000" w:fill="ACB9CA"/>
            <w:vAlign w:val="bottom"/>
            <w:hideMark/>
          </w:tcPr>
          <w:p w14:paraId="4840ECDC"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0.976</w:t>
            </w:r>
          </w:p>
        </w:tc>
        <w:tc>
          <w:tcPr>
            <w:tcW w:w="1316" w:type="dxa"/>
            <w:tcBorders>
              <w:top w:val="nil"/>
              <w:left w:val="nil"/>
              <w:bottom w:val="nil"/>
              <w:right w:val="nil"/>
            </w:tcBorders>
            <w:shd w:val="clear" w:color="000000" w:fill="ACB9CA"/>
            <w:vAlign w:val="bottom"/>
            <w:hideMark/>
          </w:tcPr>
          <w:p w14:paraId="7DCB94F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(0.05)</w:t>
            </w:r>
          </w:p>
        </w:tc>
        <w:tc>
          <w:tcPr>
            <w:tcW w:w="996" w:type="dxa"/>
            <w:tcBorders>
              <w:top w:val="nil"/>
              <w:left w:val="nil"/>
              <w:bottom w:val="nil"/>
              <w:right w:val="nil"/>
            </w:tcBorders>
            <w:shd w:val="clear" w:color="000000" w:fill="ACB9CA"/>
            <w:noWrap/>
            <w:vAlign w:val="bottom"/>
            <w:hideMark/>
          </w:tcPr>
          <w:p w14:paraId="061E371A"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-0.014</w:t>
            </w:r>
          </w:p>
        </w:tc>
        <w:tc>
          <w:tcPr>
            <w:tcW w:w="1316" w:type="dxa"/>
            <w:tcBorders>
              <w:top w:val="nil"/>
              <w:left w:val="nil"/>
              <w:bottom w:val="nil"/>
              <w:right w:val="nil"/>
            </w:tcBorders>
            <w:shd w:val="clear" w:color="000000" w:fill="ACB9CA"/>
            <w:noWrap/>
            <w:vAlign w:val="bottom"/>
            <w:hideMark/>
          </w:tcPr>
          <w:p w14:paraId="503487A2"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-0.05</w:t>
            </w:r>
          </w:p>
        </w:tc>
        <w:tc>
          <w:tcPr>
            <w:tcW w:w="284" w:type="dxa"/>
            <w:tcBorders>
              <w:top w:val="nil"/>
              <w:left w:val="nil"/>
              <w:bottom w:val="nil"/>
              <w:right w:val="nil"/>
            </w:tcBorders>
            <w:shd w:val="clear" w:color="000000" w:fill="ACB9CA"/>
            <w:vAlign w:val="bottom"/>
            <w:hideMark/>
          </w:tcPr>
          <w:p w14:paraId="0A442B9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ACB9CA"/>
            <w:noWrap/>
            <w:vAlign w:val="bottom"/>
            <w:hideMark/>
          </w:tcPr>
          <w:p w14:paraId="744A171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0.02</w:t>
            </w:r>
          </w:p>
        </w:tc>
      </w:tr>
      <w:tr w:rsidR="00F57BDE" w:rsidRPr="00F57BDE" w14:paraId="10A91C2E" w14:textId="77777777" w:rsidTr="00D22E8D">
        <w:trPr>
          <w:trHeight w:val="300"/>
        </w:trPr>
        <w:tc>
          <w:tcPr>
            <w:tcW w:w="1976" w:type="dxa"/>
            <w:tcBorders>
              <w:top w:val="nil"/>
              <w:left w:val="nil"/>
              <w:bottom w:val="nil"/>
              <w:right w:val="nil"/>
            </w:tcBorders>
            <w:shd w:val="clear" w:color="000000" w:fill="D6DCE4"/>
            <w:noWrap/>
            <w:vAlign w:val="bottom"/>
            <w:hideMark/>
          </w:tcPr>
          <w:p w14:paraId="173B0DDB"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3-months</w:t>
            </w:r>
          </w:p>
        </w:tc>
        <w:tc>
          <w:tcPr>
            <w:tcW w:w="1056" w:type="dxa"/>
            <w:tcBorders>
              <w:top w:val="nil"/>
              <w:left w:val="nil"/>
              <w:bottom w:val="nil"/>
              <w:right w:val="nil"/>
            </w:tcBorders>
            <w:shd w:val="clear" w:color="000000" w:fill="D6DCE4"/>
            <w:vAlign w:val="bottom"/>
            <w:hideMark/>
          </w:tcPr>
          <w:p w14:paraId="4F8F59D5"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27</w:t>
            </w:r>
          </w:p>
        </w:tc>
        <w:tc>
          <w:tcPr>
            <w:tcW w:w="996" w:type="dxa"/>
            <w:tcBorders>
              <w:top w:val="nil"/>
              <w:left w:val="nil"/>
              <w:bottom w:val="nil"/>
              <w:right w:val="nil"/>
            </w:tcBorders>
            <w:shd w:val="clear" w:color="000000" w:fill="D6DCE4"/>
            <w:vAlign w:val="bottom"/>
            <w:hideMark/>
          </w:tcPr>
          <w:p w14:paraId="497620F6"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0.976</w:t>
            </w:r>
          </w:p>
        </w:tc>
        <w:tc>
          <w:tcPr>
            <w:tcW w:w="1316" w:type="dxa"/>
            <w:tcBorders>
              <w:top w:val="nil"/>
              <w:left w:val="nil"/>
              <w:bottom w:val="nil"/>
              <w:right w:val="nil"/>
            </w:tcBorders>
            <w:shd w:val="clear" w:color="000000" w:fill="D6DCE4"/>
            <w:vAlign w:val="bottom"/>
            <w:hideMark/>
          </w:tcPr>
          <w:p w14:paraId="53DB5C60"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(0.05)</w:t>
            </w:r>
          </w:p>
        </w:tc>
        <w:tc>
          <w:tcPr>
            <w:tcW w:w="1316" w:type="dxa"/>
            <w:tcBorders>
              <w:top w:val="nil"/>
              <w:left w:val="nil"/>
              <w:bottom w:val="nil"/>
              <w:right w:val="nil"/>
            </w:tcBorders>
            <w:shd w:val="clear" w:color="000000" w:fill="D6DCE4"/>
            <w:vAlign w:val="bottom"/>
            <w:hideMark/>
          </w:tcPr>
          <w:p w14:paraId="2173B501"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27</w:t>
            </w:r>
          </w:p>
        </w:tc>
        <w:tc>
          <w:tcPr>
            <w:tcW w:w="1056" w:type="dxa"/>
            <w:tcBorders>
              <w:top w:val="nil"/>
              <w:left w:val="nil"/>
              <w:bottom w:val="nil"/>
              <w:right w:val="nil"/>
            </w:tcBorders>
            <w:shd w:val="clear" w:color="000000" w:fill="D6DCE4"/>
            <w:vAlign w:val="bottom"/>
            <w:hideMark/>
          </w:tcPr>
          <w:p w14:paraId="6EF3B0F1"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0.993</w:t>
            </w:r>
          </w:p>
        </w:tc>
        <w:tc>
          <w:tcPr>
            <w:tcW w:w="1316" w:type="dxa"/>
            <w:tcBorders>
              <w:top w:val="nil"/>
              <w:left w:val="nil"/>
              <w:bottom w:val="nil"/>
              <w:right w:val="nil"/>
            </w:tcBorders>
            <w:shd w:val="clear" w:color="000000" w:fill="D6DCE4"/>
            <w:vAlign w:val="bottom"/>
            <w:hideMark/>
          </w:tcPr>
          <w:p w14:paraId="15D7F5A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(0.02)</w:t>
            </w:r>
          </w:p>
        </w:tc>
        <w:tc>
          <w:tcPr>
            <w:tcW w:w="996" w:type="dxa"/>
            <w:tcBorders>
              <w:top w:val="nil"/>
              <w:left w:val="nil"/>
              <w:bottom w:val="nil"/>
              <w:right w:val="nil"/>
            </w:tcBorders>
            <w:shd w:val="clear" w:color="000000" w:fill="D6DCE4"/>
            <w:noWrap/>
            <w:vAlign w:val="bottom"/>
            <w:hideMark/>
          </w:tcPr>
          <w:p w14:paraId="18F6E081"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-0.017</w:t>
            </w:r>
          </w:p>
        </w:tc>
        <w:tc>
          <w:tcPr>
            <w:tcW w:w="1316" w:type="dxa"/>
            <w:tcBorders>
              <w:top w:val="nil"/>
              <w:left w:val="nil"/>
              <w:bottom w:val="nil"/>
              <w:right w:val="nil"/>
            </w:tcBorders>
            <w:shd w:val="clear" w:color="000000" w:fill="D6DCE4"/>
            <w:noWrap/>
            <w:vAlign w:val="bottom"/>
            <w:hideMark/>
          </w:tcPr>
          <w:p w14:paraId="520F857C"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-0.04</w:t>
            </w:r>
          </w:p>
        </w:tc>
        <w:tc>
          <w:tcPr>
            <w:tcW w:w="284" w:type="dxa"/>
            <w:tcBorders>
              <w:top w:val="nil"/>
              <w:left w:val="nil"/>
              <w:bottom w:val="nil"/>
              <w:right w:val="nil"/>
            </w:tcBorders>
            <w:shd w:val="clear" w:color="000000" w:fill="D6DCE4"/>
            <w:vAlign w:val="bottom"/>
            <w:hideMark/>
          </w:tcPr>
          <w:p w14:paraId="3880D0F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D6DCE4"/>
            <w:noWrap/>
            <w:vAlign w:val="bottom"/>
            <w:hideMark/>
          </w:tcPr>
          <w:p w14:paraId="40DD9BA7"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0.00</w:t>
            </w:r>
          </w:p>
        </w:tc>
      </w:tr>
      <w:tr w:rsidR="00F57BDE" w:rsidRPr="00F57BDE" w14:paraId="135649A8" w14:textId="77777777" w:rsidTr="00D22E8D">
        <w:trPr>
          <w:trHeight w:val="300"/>
        </w:trPr>
        <w:tc>
          <w:tcPr>
            <w:tcW w:w="1976" w:type="dxa"/>
            <w:tcBorders>
              <w:top w:val="nil"/>
              <w:left w:val="nil"/>
              <w:bottom w:val="single" w:sz="4" w:space="0" w:color="auto"/>
              <w:right w:val="nil"/>
            </w:tcBorders>
            <w:shd w:val="clear" w:color="000000" w:fill="ACB9CA"/>
            <w:noWrap/>
            <w:vAlign w:val="bottom"/>
            <w:hideMark/>
          </w:tcPr>
          <w:p w14:paraId="42AAC144"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6-months</w:t>
            </w:r>
          </w:p>
        </w:tc>
        <w:tc>
          <w:tcPr>
            <w:tcW w:w="1056" w:type="dxa"/>
            <w:tcBorders>
              <w:top w:val="nil"/>
              <w:left w:val="nil"/>
              <w:bottom w:val="single" w:sz="4" w:space="0" w:color="auto"/>
              <w:right w:val="nil"/>
            </w:tcBorders>
            <w:shd w:val="clear" w:color="000000" w:fill="ACB9CA"/>
            <w:vAlign w:val="bottom"/>
            <w:hideMark/>
          </w:tcPr>
          <w:p w14:paraId="2BC51C28"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25</w:t>
            </w:r>
          </w:p>
        </w:tc>
        <w:tc>
          <w:tcPr>
            <w:tcW w:w="996" w:type="dxa"/>
            <w:tcBorders>
              <w:top w:val="nil"/>
              <w:left w:val="nil"/>
              <w:bottom w:val="single" w:sz="4" w:space="0" w:color="auto"/>
              <w:right w:val="nil"/>
            </w:tcBorders>
            <w:shd w:val="clear" w:color="000000" w:fill="ACB9CA"/>
            <w:vAlign w:val="bottom"/>
            <w:hideMark/>
          </w:tcPr>
          <w:p w14:paraId="43D5E4D3"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0.995</w:t>
            </w:r>
          </w:p>
        </w:tc>
        <w:tc>
          <w:tcPr>
            <w:tcW w:w="1316" w:type="dxa"/>
            <w:tcBorders>
              <w:top w:val="nil"/>
              <w:left w:val="nil"/>
              <w:bottom w:val="single" w:sz="4" w:space="0" w:color="auto"/>
              <w:right w:val="nil"/>
            </w:tcBorders>
            <w:shd w:val="clear" w:color="000000" w:fill="ACB9CA"/>
            <w:vAlign w:val="bottom"/>
            <w:hideMark/>
          </w:tcPr>
          <w:p w14:paraId="7FB858A0"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(0.02)</w:t>
            </w:r>
          </w:p>
        </w:tc>
        <w:tc>
          <w:tcPr>
            <w:tcW w:w="1316" w:type="dxa"/>
            <w:tcBorders>
              <w:top w:val="nil"/>
              <w:left w:val="nil"/>
              <w:bottom w:val="single" w:sz="4" w:space="0" w:color="auto"/>
              <w:right w:val="nil"/>
            </w:tcBorders>
            <w:shd w:val="clear" w:color="000000" w:fill="ACB9CA"/>
            <w:vAlign w:val="bottom"/>
            <w:hideMark/>
          </w:tcPr>
          <w:p w14:paraId="5E2CFA7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27</w:t>
            </w:r>
          </w:p>
        </w:tc>
        <w:tc>
          <w:tcPr>
            <w:tcW w:w="1056" w:type="dxa"/>
            <w:tcBorders>
              <w:top w:val="nil"/>
              <w:left w:val="nil"/>
              <w:bottom w:val="single" w:sz="4" w:space="0" w:color="auto"/>
              <w:right w:val="nil"/>
            </w:tcBorders>
            <w:shd w:val="clear" w:color="000000" w:fill="ACB9CA"/>
            <w:vAlign w:val="bottom"/>
            <w:hideMark/>
          </w:tcPr>
          <w:p w14:paraId="7E92A416"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0.984</w:t>
            </w:r>
          </w:p>
        </w:tc>
        <w:tc>
          <w:tcPr>
            <w:tcW w:w="1316" w:type="dxa"/>
            <w:tcBorders>
              <w:top w:val="nil"/>
              <w:left w:val="nil"/>
              <w:bottom w:val="single" w:sz="4" w:space="0" w:color="auto"/>
              <w:right w:val="nil"/>
            </w:tcBorders>
            <w:shd w:val="clear" w:color="000000" w:fill="ACB9CA"/>
            <w:vAlign w:val="bottom"/>
            <w:hideMark/>
          </w:tcPr>
          <w:p w14:paraId="5AADEAE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(0.06)</w:t>
            </w:r>
          </w:p>
        </w:tc>
        <w:tc>
          <w:tcPr>
            <w:tcW w:w="996" w:type="dxa"/>
            <w:tcBorders>
              <w:top w:val="nil"/>
              <w:left w:val="nil"/>
              <w:bottom w:val="single" w:sz="4" w:space="0" w:color="auto"/>
              <w:right w:val="nil"/>
            </w:tcBorders>
            <w:shd w:val="clear" w:color="000000" w:fill="ACB9CA"/>
            <w:noWrap/>
            <w:vAlign w:val="bottom"/>
            <w:hideMark/>
          </w:tcPr>
          <w:p w14:paraId="5D19BD7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0.011</w:t>
            </w:r>
          </w:p>
        </w:tc>
        <w:tc>
          <w:tcPr>
            <w:tcW w:w="1316" w:type="dxa"/>
            <w:tcBorders>
              <w:top w:val="nil"/>
              <w:left w:val="nil"/>
              <w:bottom w:val="single" w:sz="4" w:space="0" w:color="auto"/>
              <w:right w:val="nil"/>
            </w:tcBorders>
            <w:shd w:val="clear" w:color="000000" w:fill="ACB9CA"/>
            <w:noWrap/>
            <w:vAlign w:val="bottom"/>
            <w:hideMark/>
          </w:tcPr>
          <w:p w14:paraId="3F87643D"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w:t>
            </w:r>
          </w:p>
        </w:tc>
        <w:tc>
          <w:tcPr>
            <w:tcW w:w="284" w:type="dxa"/>
            <w:tcBorders>
              <w:top w:val="nil"/>
              <w:left w:val="nil"/>
              <w:bottom w:val="single" w:sz="4" w:space="0" w:color="auto"/>
              <w:right w:val="nil"/>
            </w:tcBorders>
            <w:shd w:val="clear" w:color="000000" w:fill="ACB9CA"/>
            <w:vAlign w:val="bottom"/>
            <w:hideMark/>
          </w:tcPr>
          <w:p w14:paraId="481D4D5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single" w:sz="4" w:space="0" w:color="auto"/>
              <w:right w:val="nil"/>
            </w:tcBorders>
            <w:shd w:val="clear" w:color="000000" w:fill="ACB9CA"/>
            <w:noWrap/>
            <w:vAlign w:val="bottom"/>
            <w:hideMark/>
          </w:tcPr>
          <w:p w14:paraId="272D63B1"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0.03</w:t>
            </w:r>
          </w:p>
        </w:tc>
      </w:tr>
    </w:tbl>
    <w:p w14:paraId="49F39570" w14:textId="77777777" w:rsidR="00F57BDE" w:rsidRPr="00C7783D" w:rsidRDefault="00F57BDE" w:rsidP="00C7783D">
      <w:pPr>
        <w:spacing w:after="120" w:line="360" w:lineRule="auto"/>
        <w:rPr>
          <w:rFonts w:ascii="Calibri" w:eastAsia="Times New Roman" w:hAnsi="Calibri" w:cs="Calibri"/>
          <w:lang w:eastAsia="en-US"/>
        </w:rPr>
      </w:pPr>
    </w:p>
    <w:p w14:paraId="3C8B770D" w14:textId="77777777" w:rsidR="00C7783D" w:rsidRPr="00C7783D" w:rsidRDefault="00C7783D" w:rsidP="00C7783D">
      <w:pPr>
        <w:spacing w:after="120" w:line="360" w:lineRule="auto"/>
        <w:rPr>
          <w:rFonts w:ascii="Calibri" w:eastAsia="Times New Roman" w:hAnsi="Calibri" w:cs="Calibri"/>
          <w:lang w:eastAsia="en-US"/>
        </w:rPr>
        <w:sectPr w:rsidR="00C7783D" w:rsidRPr="00C7783D" w:rsidSect="003F0DA8">
          <w:pgSz w:w="16840" w:h="11900" w:orient="landscape"/>
          <w:pgMar w:top="1440" w:right="1440" w:bottom="1440" w:left="1440" w:header="720" w:footer="720" w:gutter="0"/>
          <w:cols w:space="720"/>
          <w:docGrid w:linePitch="360"/>
        </w:sectPr>
      </w:pPr>
    </w:p>
    <w:p w14:paraId="5EBD1564" w14:textId="1BA75005" w:rsidR="00C7783D" w:rsidRPr="00DF53E6" w:rsidRDefault="00D22E8D" w:rsidP="00D22E8D">
      <w:pPr>
        <w:pStyle w:val="Caption"/>
        <w:rPr>
          <w:rFonts w:ascii="Calibri" w:hAnsi="Calibri" w:cs="Calibri"/>
        </w:rPr>
      </w:pPr>
      <w:bookmarkStart w:id="256" w:name="_Toc21900229"/>
      <w:r>
        <w:lastRenderedPageBreak/>
        <w:t xml:space="preserve">Table </w:t>
      </w:r>
      <w:r w:rsidR="0092104D">
        <w:fldChar w:fldCharType="begin"/>
      </w:r>
      <w:r w:rsidR="0092104D">
        <w:instrText xml:space="preserve"> SEQ Table \* ARABIC </w:instrText>
      </w:r>
      <w:r w:rsidR="0092104D">
        <w:fldChar w:fldCharType="separate"/>
      </w:r>
      <w:r>
        <w:rPr>
          <w:noProof/>
        </w:rPr>
        <w:t>44</w:t>
      </w:r>
      <w:r w:rsidR="0092104D">
        <w:rPr>
          <w:noProof/>
        </w:rPr>
        <w:fldChar w:fldCharType="end"/>
      </w:r>
      <w:r w:rsidR="00DF53E6">
        <w:rPr>
          <w:rFonts w:ascii="Calibri" w:hAnsi="Calibri" w:cs="Calibri"/>
        </w:rPr>
        <w:t xml:space="preserve">. </w:t>
      </w:r>
      <w:r w:rsidR="00DF53E6" w:rsidRPr="00DF53E6">
        <w:rPr>
          <w:rFonts w:ascii="Calibri" w:hAnsi="Calibri"/>
          <w:bCs w:val="0"/>
          <w:iCs/>
          <w:color w:val="000000"/>
          <w:lang w:eastAsia="en-GB"/>
        </w:rPr>
        <w:t>Health Related Quality of Life (HRQoL) - Utility Values (CHU-9D)</w:t>
      </w:r>
      <w:bookmarkEnd w:id="256"/>
    </w:p>
    <w:tbl>
      <w:tblPr>
        <w:tblW w:w="12944" w:type="dxa"/>
        <w:tblLook w:val="04A0" w:firstRow="1" w:lastRow="0" w:firstColumn="1" w:lastColumn="0" w:noHBand="0" w:noVBand="1"/>
      </w:tblPr>
      <w:tblGrid>
        <w:gridCol w:w="1976"/>
        <w:gridCol w:w="1056"/>
        <w:gridCol w:w="996"/>
        <w:gridCol w:w="1316"/>
        <w:gridCol w:w="1316"/>
        <w:gridCol w:w="1056"/>
        <w:gridCol w:w="1316"/>
        <w:gridCol w:w="996"/>
        <w:gridCol w:w="1316"/>
        <w:gridCol w:w="284"/>
        <w:gridCol w:w="1316"/>
      </w:tblGrid>
      <w:tr w:rsidR="00F57BDE" w:rsidRPr="00F57BDE" w14:paraId="4F24BC61" w14:textId="77777777" w:rsidTr="00D22E8D">
        <w:trPr>
          <w:trHeight w:val="300"/>
        </w:trPr>
        <w:tc>
          <w:tcPr>
            <w:tcW w:w="1976" w:type="dxa"/>
            <w:tcBorders>
              <w:top w:val="nil"/>
              <w:left w:val="nil"/>
              <w:bottom w:val="nil"/>
              <w:right w:val="nil"/>
            </w:tcBorders>
            <w:shd w:val="clear" w:color="auto" w:fill="auto"/>
            <w:noWrap/>
            <w:vAlign w:val="bottom"/>
            <w:hideMark/>
          </w:tcPr>
          <w:p w14:paraId="6D770011"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056" w:type="dxa"/>
            <w:tcBorders>
              <w:top w:val="nil"/>
              <w:left w:val="nil"/>
              <w:bottom w:val="nil"/>
              <w:right w:val="nil"/>
            </w:tcBorders>
            <w:shd w:val="clear" w:color="auto" w:fill="auto"/>
            <w:noWrap/>
            <w:vAlign w:val="bottom"/>
            <w:hideMark/>
          </w:tcPr>
          <w:p w14:paraId="094A8FD4"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noWrap/>
            <w:vAlign w:val="bottom"/>
            <w:hideMark/>
          </w:tcPr>
          <w:p w14:paraId="0C7C710A"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1D0948E1"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083D94B7"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056" w:type="dxa"/>
            <w:tcBorders>
              <w:top w:val="nil"/>
              <w:left w:val="nil"/>
              <w:bottom w:val="nil"/>
              <w:right w:val="nil"/>
            </w:tcBorders>
            <w:shd w:val="clear" w:color="auto" w:fill="auto"/>
            <w:noWrap/>
            <w:vAlign w:val="bottom"/>
            <w:hideMark/>
          </w:tcPr>
          <w:p w14:paraId="3D7EF411"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4A6603DF"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noWrap/>
            <w:vAlign w:val="bottom"/>
            <w:hideMark/>
          </w:tcPr>
          <w:p w14:paraId="46AF57BB"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4FC572FB"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14:paraId="64D8DD0D"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6EA51BB4" w14:textId="77777777" w:rsidR="00F57BDE" w:rsidRPr="00F57BDE" w:rsidRDefault="00F57BDE" w:rsidP="00F57BDE">
            <w:pPr>
              <w:spacing w:after="0" w:line="240" w:lineRule="auto"/>
              <w:rPr>
                <w:rFonts w:ascii="Times New Roman" w:eastAsia="Times New Roman" w:hAnsi="Times New Roman" w:cs="Times New Roman"/>
                <w:sz w:val="20"/>
                <w:szCs w:val="20"/>
                <w:lang w:eastAsia="en-GB"/>
              </w:rPr>
            </w:pPr>
          </w:p>
        </w:tc>
      </w:tr>
      <w:tr w:rsidR="00F57BDE" w:rsidRPr="00F57BDE" w14:paraId="7BECAFF8" w14:textId="77777777" w:rsidTr="00D22E8D">
        <w:trPr>
          <w:trHeight w:val="1002"/>
        </w:trPr>
        <w:tc>
          <w:tcPr>
            <w:tcW w:w="1976" w:type="dxa"/>
            <w:vMerge w:val="restart"/>
            <w:tcBorders>
              <w:top w:val="single" w:sz="4" w:space="0" w:color="auto"/>
              <w:left w:val="single" w:sz="8" w:space="0" w:color="FFFFFF"/>
              <w:bottom w:val="single" w:sz="8" w:space="0" w:color="FFFFFF"/>
              <w:right w:val="single" w:sz="8" w:space="0" w:color="FFFFFF"/>
            </w:tcBorders>
            <w:shd w:val="clear" w:color="000000" w:fill="4F81BD"/>
            <w:vAlign w:val="center"/>
            <w:hideMark/>
          </w:tcPr>
          <w:p w14:paraId="4F5BB5F8"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Timing of assessment</w:t>
            </w:r>
          </w:p>
        </w:tc>
        <w:tc>
          <w:tcPr>
            <w:tcW w:w="3368" w:type="dxa"/>
            <w:gridSpan w:val="3"/>
            <w:tcBorders>
              <w:top w:val="single" w:sz="4" w:space="0" w:color="auto"/>
              <w:left w:val="nil"/>
              <w:bottom w:val="single" w:sz="8" w:space="0" w:color="FFFFFF"/>
              <w:right w:val="nil"/>
            </w:tcBorders>
            <w:shd w:val="clear" w:color="000000" w:fill="4F81BD"/>
            <w:vAlign w:val="center"/>
            <w:hideMark/>
          </w:tcPr>
          <w:p w14:paraId="0C60D80B"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 xml:space="preserve">Non-operative treatment </w:t>
            </w:r>
          </w:p>
        </w:tc>
        <w:tc>
          <w:tcPr>
            <w:tcW w:w="3688" w:type="dxa"/>
            <w:gridSpan w:val="3"/>
            <w:tcBorders>
              <w:top w:val="single" w:sz="4" w:space="0" w:color="auto"/>
              <w:left w:val="single" w:sz="8" w:space="0" w:color="FFFFFF"/>
              <w:bottom w:val="single" w:sz="8" w:space="0" w:color="FFFFFF"/>
              <w:right w:val="nil"/>
            </w:tcBorders>
            <w:shd w:val="clear" w:color="000000" w:fill="4F81BD"/>
            <w:vAlign w:val="center"/>
            <w:hideMark/>
          </w:tcPr>
          <w:p w14:paraId="7A4CD584"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Appendicectomy</w:t>
            </w:r>
          </w:p>
        </w:tc>
        <w:tc>
          <w:tcPr>
            <w:tcW w:w="3912" w:type="dxa"/>
            <w:gridSpan w:val="4"/>
            <w:tcBorders>
              <w:top w:val="single" w:sz="4" w:space="0" w:color="auto"/>
              <w:left w:val="single" w:sz="8" w:space="0" w:color="FFFFFF"/>
              <w:bottom w:val="single" w:sz="8" w:space="0" w:color="FFFFFF"/>
              <w:right w:val="nil"/>
            </w:tcBorders>
            <w:shd w:val="clear" w:color="000000" w:fill="4F81BD"/>
            <w:vAlign w:val="center"/>
            <w:hideMark/>
          </w:tcPr>
          <w:p w14:paraId="70A819A5"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Difference</w:t>
            </w:r>
          </w:p>
        </w:tc>
      </w:tr>
      <w:tr w:rsidR="00F57BDE" w:rsidRPr="00F57BDE" w14:paraId="73246FBA" w14:textId="77777777" w:rsidTr="00D22E8D">
        <w:trPr>
          <w:trHeight w:val="330"/>
        </w:trPr>
        <w:tc>
          <w:tcPr>
            <w:tcW w:w="1976" w:type="dxa"/>
            <w:vMerge/>
            <w:tcBorders>
              <w:top w:val="single" w:sz="4" w:space="0" w:color="auto"/>
              <w:left w:val="single" w:sz="8" w:space="0" w:color="FFFFFF"/>
              <w:bottom w:val="single" w:sz="8" w:space="0" w:color="FFFFFF"/>
              <w:right w:val="single" w:sz="8" w:space="0" w:color="FFFFFF"/>
            </w:tcBorders>
            <w:vAlign w:val="center"/>
            <w:hideMark/>
          </w:tcPr>
          <w:p w14:paraId="4227C5FD"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p>
        </w:tc>
        <w:tc>
          <w:tcPr>
            <w:tcW w:w="1056" w:type="dxa"/>
            <w:tcBorders>
              <w:top w:val="nil"/>
              <w:left w:val="nil"/>
              <w:bottom w:val="single" w:sz="8" w:space="0" w:color="FFFFFF"/>
              <w:right w:val="single" w:sz="8" w:space="0" w:color="FFFFFF"/>
            </w:tcBorders>
            <w:shd w:val="clear" w:color="000000" w:fill="4F81BD"/>
            <w:vAlign w:val="center"/>
            <w:hideMark/>
          </w:tcPr>
          <w:p w14:paraId="0AE34F5C"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n</w:t>
            </w:r>
          </w:p>
        </w:tc>
        <w:tc>
          <w:tcPr>
            <w:tcW w:w="996" w:type="dxa"/>
            <w:tcBorders>
              <w:top w:val="nil"/>
              <w:left w:val="nil"/>
              <w:bottom w:val="single" w:sz="8" w:space="0" w:color="FFFFFF"/>
              <w:right w:val="single" w:sz="8" w:space="0" w:color="FFFFFF"/>
            </w:tcBorders>
            <w:shd w:val="clear" w:color="000000" w:fill="4F81BD"/>
            <w:vAlign w:val="center"/>
            <w:hideMark/>
          </w:tcPr>
          <w:p w14:paraId="4D6824BC" w14:textId="77777777" w:rsidR="00F57BDE" w:rsidRPr="00F57BDE" w:rsidRDefault="00F57BDE" w:rsidP="00F57BDE">
            <w:pPr>
              <w:spacing w:after="0" w:line="240" w:lineRule="auto"/>
              <w:jc w:val="right"/>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1316" w:type="dxa"/>
            <w:tcBorders>
              <w:top w:val="nil"/>
              <w:left w:val="nil"/>
              <w:bottom w:val="single" w:sz="8" w:space="0" w:color="FFFFFF"/>
              <w:right w:val="single" w:sz="8" w:space="0" w:color="FFFFFF"/>
            </w:tcBorders>
            <w:shd w:val="clear" w:color="000000" w:fill="4F81BD"/>
            <w:vAlign w:val="center"/>
            <w:hideMark/>
          </w:tcPr>
          <w:p w14:paraId="2F560F7F"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(s.d.)</w:t>
            </w:r>
          </w:p>
        </w:tc>
        <w:tc>
          <w:tcPr>
            <w:tcW w:w="1316" w:type="dxa"/>
            <w:tcBorders>
              <w:top w:val="nil"/>
              <w:left w:val="nil"/>
              <w:bottom w:val="single" w:sz="8" w:space="0" w:color="FFFFFF"/>
              <w:right w:val="single" w:sz="8" w:space="0" w:color="FFFFFF"/>
            </w:tcBorders>
            <w:shd w:val="clear" w:color="000000" w:fill="4F81BD"/>
            <w:vAlign w:val="center"/>
            <w:hideMark/>
          </w:tcPr>
          <w:p w14:paraId="139D54C1"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n</w:t>
            </w:r>
          </w:p>
        </w:tc>
        <w:tc>
          <w:tcPr>
            <w:tcW w:w="1056" w:type="dxa"/>
            <w:tcBorders>
              <w:top w:val="nil"/>
              <w:left w:val="nil"/>
              <w:bottom w:val="single" w:sz="8" w:space="0" w:color="FFFFFF"/>
              <w:right w:val="single" w:sz="8" w:space="0" w:color="FFFFFF"/>
            </w:tcBorders>
            <w:shd w:val="clear" w:color="000000" w:fill="4F81BD"/>
            <w:vAlign w:val="center"/>
            <w:hideMark/>
          </w:tcPr>
          <w:p w14:paraId="15C92CE2" w14:textId="77777777" w:rsidR="00F57BDE" w:rsidRPr="00F57BDE" w:rsidRDefault="00F57BDE" w:rsidP="00F57BDE">
            <w:pPr>
              <w:spacing w:after="0" w:line="240" w:lineRule="auto"/>
              <w:jc w:val="right"/>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1316" w:type="dxa"/>
            <w:tcBorders>
              <w:top w:val="nil"/>
              <w:left w:val="nil"/>
              <w:bottom w:val="single" w:sz="8" w:space="0" w:color="FFFFFF"/>
              <w:right w:val="single" w:sz="8" w:space="0" w:color="FFFFFF"/>
            </w:tcBorders>
            <w:shd w:val="clear" w:color="000000" w:fill="4F81BD"/>
            <w:vAlign w:val="center"/>
            <w:hideMark/>
          </w:tcPr>
          <w:p w14:paraId="61CB997D" w14:textId="77777777" w:rsidR="00F57BDE" w:rsidRPr="00F57BDE" w:rsidRDefault="00F57BDE" w:rsidP="00F57BDE">
            <w:pPr>
              <w:spacing w:after="0" w:line="240" w:lineRule="auto"/>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(s.d.)</w:t>
            </w:r>
          </w:p>
        </w:tc>
        <w:tc>
          <w:tcPr>
            <w:tcW w:w="996" w:type="dxa"/>
            <w:tcBorders>
              <w:top w:val="nil"/>
              <w:left w:val="nil"/>
              <w:bottom w:val="single" w:sz="8" w:space="0" w:color="FFFFFF"/>
              <w:right w:val="single" w:sz="8" w:space="0" w:color="FFFFFF"/>
            </w:tcBorders>
            <w:shd w:val="clear" w:color="000000" w:fill="4F81BD"/>
            <w:vAlign w:val="center"/>
            <w:hideMark/>
          </w:tcPr>
          <w:p w14:paraId="5ACC43E0"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mean</w:t>
            </w:r>
          </w:p>
        </w:tc>
        <w:tc>
          <w:tcPr>
            <w:tcW w:w="2916" w:type="dxa"/>
            <w:gridSpan w:val="3"/>
            <w:tcBorders>
              <w:top w:val="single" w:sz="8" w:space="0" w:color="FFFFFF"/>
              <w:left w:val="nil"/>
              <w:bottom w:val="single" w:sz="8" w:space="0" w:color="FFFFFF"/>
              <w:right w:val="single" w:sz="8" w:space="0" w:color="FFFFFF"/>
            </w:tcBorders>
            <w:shd w:val="clear" w:color="000000" w:fill="4F81BD"/>
            <w:vAlign w:val="center"/>
            <w:hideMark/>
          </w:tcPr>
          <w:p w14:paraId="6954BEB1" w14:textId="77777777" w:rsidR="00F57BDE" w:rsidRPr="00F57BDE" w:rsidRDefault="00F57BDE" w:rsidP="00F57BDE">
            <w:pPr>
              <w:spacing w:after="0" w:line="240" w:lineRule="auto"/>
              <w:jc w:val="center"/>
              <w:rPr>
                <w:rFonts w:ascii="Calibri" w:eastAsia="Times New Roman" w:hAnsi="Calibri" w:cs="Times New Roman"/>
                <w:color w:val="FFFFFF"/>
                <w:sz w:val="24"/>
                <w:szCs w:val="24"/>
                <w:lang w:eastAsia="en-GB"/>
              </w:rPr>
            </w:pPr>
            <w:r w:rsidRPr="00F57BDE">
              <w:rPr>
                <w:rFonts w:ascii="Calibri" w:eastAsia="Times New Roman" w:hAnsi="Calibri" w:cs="Times New Roman"/>
                <w:color w:val="FFFFFF"/>
                <w:sz w:val="24"/>
                <w:szCs w:val="24"/>
                <w:lang w:eastAsia="en-GB"/>
              </w:rPr>
              <w:t>(95% CI)</w:t>
            </w:r>
          </w:p>
        </w:tc>
      </w:tr>
      <w:tr w:rsidR="00F57BDE" w:rsidRPr="00F57BDE" w14:paraId="03DE9A11" w14:textId="77777777" w:rsidTr="00D22E8D">
        <w:trPr>
          <w:trHeight w:val="300"/>
        </w:trPr>
        <w:tc>
          <w:tcPr>
            <w:tcW w:w="1976" w:type="dxa"/>
            <w:tcBorders>
              <w:top w:val="nil"/>
              <w:left w:val="nil"/>
              <w:bottom w:val="nil"/>
              <w:right w:val="nil"/>
            </w:tcBorders>
            <w:shd w:val="clear" w:color="000000" w:fill="D6DCE4"/>
            <w:noWrap/>
            <w:vAlign w:val="bottom"/>
            <w:hideMark/>
          </w:tcPr>
          <w:p w14:paraId="57DF3432"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Baseline</w:t>
            </w:r>
          </w:p>
        </w:tc>
        <w:tc>
          <w:tcPr>
            <w:tcW w:w="1056" w:type="dxa"/>
            <w:tcBorders>
              <w:top w:val="nil"/>
              <w:left w:val="nil"/>
              <w:bottom w:val="nil"/>
              <w:right w:val="nil"/>
            </w:tcBorders>
            <w:shd w:val="clear" w:color="000000" w:fill="D6DCE4"/>
            <w:vAlign w:val="bottom"/>
            <w:hideMark/>
          </w:tcPr>
          <w:p w14:paraId="28E2454C"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25</w:t>
            </w:r>
          </w:p>
        </w:tc>
        <w:tc>
          <w:tcPr>
            <w:tcW w:w="996" w:type="dxa"/>
            <w:tcBorders>
              <w:top w:val="nil"/>
              <w:left w:val="nil"/>
              <w:bottom w:val="nil"/>
              <w:right w:val="nil"/>
            </w:tcBorders>
            <w:shd w:val="clear" w:color="000000" w:fill="D6DCE4"/>
            <w:vAlign w:val="bottom"/>
            <w:hideMark/>
          </w:tcPr>
          <w:p w14:paraId="0B893401"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0.605</w:t>
            </w:r>
          </w:p>
        </w:tc>
        <w:tc>
          <w:tcPr>
            <w:tcW w:w="1316" w:type="dxa"/>
            <w:tcBorders>
              <w:top w:val="nil"/>
              <w:left w:val="nil"/>
              <w:bottom w:val="nil"/>
              <w:right w:val="nil"/>
            </w:tcBorders>
            <w:shd w:val="clear" w:color="000000" w:fill="D6DCE4"/>
            <w:vAlign w:val="bottom"/>
            <w:hideMark/>
          </w:tcPr>
          <w:p w14:paraId="299CB11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(0.18)</w:t>
            </w:r>
          </w:p>
        </w:tc>
        <w:tc>
          <w:tcPr>
            <w:tcW w:w="1316" w:type="dxa"/>
            <w:tcBorders>
              <w:top w:val="nil"/>
              <w:left w:val="nil"/>
              <w:bottom w:val="nil"/>
              <w:right w:val="nil"/>
            </w:tcBorders>
            <w:shd w:val="clear" w:color="000000" w:fill="D6DCE4"/>
            <w:vAlign w:val="bottom"/>
            <w:hideMark/>
          </w:tcPr>
          <w:p w14:paraId="7B4308C2"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056" w:type="dxa"/>
            <w:tcBorders>
              <w:top w:val="nil"/>
              <w:left w:val="nil"/>
              <w:bottom w:val="nil"/>
              <w:right w:val="nil"/>
            </w:tcBorders>
            <w:shd w:val="clear" w:color="000000" w:fill="D6DCE4"/>
            <w:vAlign w:val="bottom"/>
            <w:hideMark/>
          </w:tcPr>
          <w:p w14:paraId="55B40445"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0.571</w:t>
            </w:r>
          </w:p>
        </w:tc>
        <w:tc>
          <w:tcPr>
            <w:tcW w:w="1316" w:type="dxa"/>
            <w:tcBorders>
              <w:top w:val="nil"/>
              <w:left w:val="nil"/>
              <w:bottom w:val="nil"/>
              <w:right w:val="nil"/>
            </w:tcBorders>
            <w:shd w:val="clear" w:color="000000" w:fill="D6DCE4"/>
            <w:vAlign w:val="bottom"/>
            <w:hideMark/>
          </w:tcPr>
          <w:p w14:paraId="7614A667"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(0.13)</w:t>
            </w:r>
          </w:p>
        </w:tc>
        <w:tc>
          <w:tcPr>
            <w:tcW w:w="996" w:type="dxa"/>
            <w:tcBorders>
              <w:top w:val="nil"/>
              <w:left w:val="nil"/>
              <w:bottom w:val="nil"/>
              <w:right w:val="nil"/>
            </w:tcBorders>
            <w:shd w:val="clear" w:color="000000" w:fill="D6DCE4"/>
            <w:noWrap/>
            <w:vAlign w:val="bottom"/>
            <w:hideMark/>
          </w:tcPr>
          <w:p w14:paraId="1140A75F"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0.033</w:t>
            </w:r>
          </w:p>
        </w:tc>
        <w:tc>
          <w:tcPr>
            <w:tcW w:w="1316" w:type="dxa"/>
            <w:tcBorders>
              <w:top w:val="nil"/>
              <w:left w:val="nil"/>
              <w:bottom w:val="nil"/>
              <w:right w:val="nil"/>
            </w:tcBorders>
            <w:shd w:val="clear" w:color="000000" w:fill="D6DCE4"/>
            <w:noWrap/>
            <w:vAlign w:val="bottom"/>
            <w:hideMark/>
          </w:tcPr>
          <w:p w14:paraId="786194FD"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-0.06</w:t>
            </w:r>
          </w:p>
        </w:tc>
        <w:tc>
          <w:tcPr>
            <w:tcW w:w="284" w:type="dxa"/>
            <w:tcBorders>
              <w:top w:val="nil"/>
              <w:left w:val="nil"/>
              <w:bottom w:val="nil"/>
              <w:right w:val="nil"/>
            </w:tcBorders>
            <w:shd w:val="clear" w:color="000000" w:fill="D6DCE4"/>
            <w:vAlign w:val="bottom"/>
            <w:hideMark/>
          </w:tcPr>
          <w:p w14:paraId="529DB7E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D6DCE4"/>
            <w:noWrap/>
            <w:vAlign w:val="bottom"/>
            <w:hideMark/>
          </w:tcPr>
          <w:p w14:paraId="07A5EF6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0.13</w:t>
            </w:r>
          </w:p>
        </w:tc>
      </w:tr>
      <w:tr w:rsidR="00F57BDE" w:rsidRPr="00F57BDE" w14:paraId="136DB666" w14:textId="77777777" w:rsidTr="00D22E8D">
        <w:trPr>
          <w:trHeight w:val="300"/>
        </w:trPr>
        <w:tc>
          <w:tcPr>
            <w:tcW w:w="1976" w:type="dxa"/>
            <w:tcBorders>
              <w:top w:val="nil"/>
              <w:left w:val="nil"/>
              <w:bottom w:val="nil"/>
              <w:right w:val="nil"/>
            </w:tcBorders>
            <w:shd w:val="clear" w:color="000000" w:fill="ACB9CA"/>
            <w:noWrap/>
            <w:vAlign w:val="bottom"/>
            <w:hideMark/>
          </w:tcPr>
          <w:p w14:paraId="0DC92883"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Discharge</w:t>
            </w:r>
          </w:p>
        </w:tc>
        <w:tc>
          <w:tcPr>
            <w:tcW w:w="1056" w:type="dxa"/>
            <w:tcBorders>
              <w:top w:val="nil"/>
              <w:left w:val="nil"/>
              <w:bottom w:val="nil"/>
              <w:right w:val="nil"/>
            </w:tcBorders>
            <w:shd w:val="clear" w:color="000000" w:fill="ACB9CA"/>
            <w:vAlign w:val="bottom"/>
            <w:hideMark/>
          </w:tcPr>
          <w:p w14:paraId="7923F51D"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21</w:t>
            </w:r>
          </w:p>
        </w:tc>
        <w:tc>
          <w:tcPr>
            <w:tcW w:w="996" w:type="dxa"/>
            <w:tcBorders>
              <w:top w:val="nil"/>
              <w:left w:val="nil"/>
              <w:bottom w:val="nil"/>
              <w:right w:val="nil"/>
            </w:tcBorders>
            <w:shd w:val="clear" w:color="000000" w:fill="ACB9CA"/>
            <w:vAlign w:val="bottom"/>
            <w:hideMark/>
          </w:tcPr>
          <w:p w14:paraId="737F5D55"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0.895</w:t>
            </w:r>
          </w:p>
        </w:tc>
        <w:tc>
          <w:tcPr>
            <w:tcW w:w="1316" w:type="dxa"/>
            <w:tcBorders>
              <w:top w:val="nil"/>
              <w:left w:val="nil"/>
              <w:bottom w:val="nil"/>
              <w:right w:val="nil"/>
            </w:tcBorders>
            <w:shd w:val="clear" w:color="000000" w:fill="ACB9CA"/>
            <w:vAlign w:val="bottom"/>
            <w:hideMark/>
          </w:tcPr>
          <w:p w14:paraId="782C733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(0.08)</w:t>
            </w:r>
          </w:p>
        </w:tc>
        <w:tc>
          <w:tcPr>
            <w:tcW w:w="1316" w:type="dxa"/>
            <w:tcBorders>
              <w:top w:val="nil"/>
              <w:left w:val="nil"/>
              <w:bottom w:val="nil"/>
              <w:right w:val="nil"/>
            </w:tcBorders>
            <w:shd w:val="clear" w:color="000000" w:fill="ACB9CA"/>
            <w:vAlign w:val="bottom"/>
            <w:hideMark/>
          </w:tcPr>
          <w:p w14:paraId="5C4C45F7"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22</w:t>
            </w:r>
          </w:p>
        </w:tc>
        <w:tc>
          <w:tcPr>
            <w:tcW w:w="1056" w:type="dxa"/>
            <w:tcBorders>
              <w:top w:val="nil"/>
              <w:left w:val="nil"/>
              <w:bottom w:val="nil"/>
              <w:right w:val="nil"/>
            </w:tcBorders>
            <w:shd w:val="clear" w:color="000000" w:fill="ACB9CA"/>
            <w:vAlign w:val="bottom"/>
            <w:hideMark/>
          </w:tcPr>
          <w:p w14:paraId="7524F7DC"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0.687</w:t>
            </w:r>
          </w:p>
        </w:tc>
        <w:tc>
          <w:tcPr>
            <w:tcW w:w="1316" w:type="dxa"/>
            <w:tcBorders>
              <w:top w:val="nil"/>
              <w:left w:val="nil"/>
              <w:bottom w:val="nil"/>
              <w:right w:val="nil"/>
            </w:tcBorders>
            <w:shd w:val="clear" w:color="000000" w:fill="ACB9CA"/>
            <w:vAlign w:val="bottom"/>
            <w:hideMark/>
          </w:tcPr>
          <w:p w14:paraId="264598A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(0.14)</w:t>
            </w:r>
          </w:p>
        </w:tc>
        <w:tc>
          <w:tcPr>
            <w:tcW w:w="996" w:type="dxa"/>
            <w:tcBorders>
              <w:top w:val="nil"/>
              <w:left w:val="nil"/>
              <w:bottom w:val="nil"/>
              <w:right w:val="nil"/>
            </w:tcBorders>
            <w:shd w:val="clear" w:color="000000" w:fill="ACB9CA"/>
            <w:noWrap/>
            <w:vAlign w:val="bottom"/>
            <w:hideMark/>
          </w:tcPr>
          <w:p w14:paraId="56FEF219"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0.208</w:t>
            </w:r>
          </w:p>
        </w:tc>
        <w:tc>
          <w:tcPr>
            <w:tcW w:w="1316" w:type="dxa"/>
            <w:tcBorders>
              <w:top w:val="nil"/>
              <w:left w:val="nil"/>
              <w:bottom w:val="nil"/>
              <w:right w:val="nil"/>
            </w:tcBorders>
            <w:shd w:val="clear" w:color="000000" w:fill="ACB9CA"/>
            <w:noWrap/>
            <w:vAlign w:val="bottom"/>
            <w:hideMark/>
          </w:tcPr>
          <w:p w14:paraId="0D9A8D57"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0.14</w:t>
            </w:r>
          </w:p>
        </w:tc>
        <w:tc>
          <w:tcPr>
            <w:tcW w:w="284" w:type="dxa"/>
            <w:tcBorders>
              <w:top w:val="nil"/>
              <w:left w:val="nil"/>
              <w:bottom w:val="nil"/>
              <w:right w:val="nil"/>
            </w:tcBorders>
            <w:shd w:val="clear" w:color="000000" w:fill="ACB9CA"/>
            <w:vAlign w:val="bottom"/>
            <w:hideMark/>
          </w:tcPr>
          <w:p w14:paraId="7D2CF76D"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ACB9CA"/>
            <w:noWrap/>
            <w:vAlign w:val="bottom"/>
            <w:hideMark/>
          </w:tcPr>
          <w:p w14:paraId="411D12F9"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0.28</w:t>
            </w:r>
          </w:p>
        </w:tc>
      </w:tr>
      <w:tr w:rsidR="00F57BDE" w:rsidRPr="00F57BDE" w14:paraId="413F27EF" w14:textId="77777777" w:rsidTr="00D22E8D">
        <w:trPr>
          <w:trHeight w:val="300"/>
        </w:trPr>
        <w:tc>
          <w:tcPr>
            <w:tcW w:w="1976" w:type="dxa"/>
            <w:tcBorders>
              <w:top w:val="nil"/>
              <w:left w:val="nil"/>
              <w:bottom w:val="nil"/>
              <w:right w:val="nil"/>
            </w:tcBorders>
            <w:shd w:val="clear" w:color="000000" w:fill="D6DCE4"/>
            <w:noWrap/>
            <w:vAlign w:val="bottom"/>
            <w:hideMark/>
          </w:tcPr>
          <w:p w14:paraId="72FB15A8"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2-weeks</w:t>
            </w:r>
          </w:p>
        </w:tc>
        <w:tc>
          <w:tcPr>
            <w:tcW w:w="1056" w:type="dxa"/>
            <w:tcBorders>
              <w:top w:val="nil"/>
              <w:left w:val="nil"/>
              <w:bottom w:val="nil"/>
              <w:right w:val="nil"/>
            </w:tcBorders>
            <w:shd w:val="clear" w:color="000000" w:fill="D6DCE4"/>
            <w:vAlign w:val="bottom"/>
            <w:hideMark/>
          </w:tcPr>
          <w:p w14:paraId="257ACD7C"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9</w:t>
            </w:r>
          </w:p>
        </w:tc>
        <w:tc>
          <w:tcPr>
            <w:tcW w:w="996" w:type="dxa"/>
            <w:tcBorders>
              <w:top w:val="nil"/>
              <w:left w:val="nil"/>
              <w:bottom w:val="nil"/>
              <w:right w:val="nil"/>
            </w:tcBorders>
            <w:shd w:val="clear" w:color="000000" w:fill="D6DCE4"/>
            <w:vAlign w:val="bottom"/>
            <w:hideMark/>
          </w:tcPr>
          <w:p w14:paraId="7329E6D6"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0.972</w:t>
            </w:r>
          </w:p>
        </w:tc>
        <w:tc>
          <w:tcPr>
            <w:tcW w:w="1316" w:type="dxa"/>
            <w:tcBorders>
              <w:top w:val="nil"/>
              <w:left w:val="nil"/>
              <w:bottom w:val="nil"/>
              <w:right w:val="nil"/>
            </w:tcBorders>
            <w:shd w:val="clear" w:color="000000" w:fill="D6DCE4"/>
            <w:vAlign w:val="bottom"/>
            <w:hideMark/>
          </w:tcPr>
          <w:p w14:paraId="298982F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(0.05)</w:t>
            </w:r>
          </w:p>
        </w:tc>
        <w:tc>
          <w:tcPr>
            <w:tcW w:w="1316" w:type="dxa"/>
            <w:tcBorders>
              <w:top w:val="nil"/>
              <w:left w:val="nil"/>
              <w:bottom w:val="nil"/>
              <w:right w:val="nil"/>
            </w:tcBorders>
            <w:shd w:val="clear" w:color="000000" w:fill="D6DCE4"/>
            <w:vAlign w:val="bottom"/>
            <w:hideMark/>
          </w:tcPr>
          <w:p w14:paraId="1B716AA3"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12</w:t>
            </w:r>
          </w:p>
        </w:tc>
        <w:tc>
          <w:tcPr>
            <w:tcW w:w="1056" w:type="dxa"/>
            <w:tcBorders>
              <w:top w:val="nil"/>
              <w:left w:val="nil"/>
              <w:bottom w:val="nil"/>
              <w:right w:val="nil"/>
            </w:tcBorders>
            <w:shd w:val="clear" w:color="000000" w:fill="D6DCE4"/>
            <w:vAlign w:val="bottom"/>
            <w:hideMark/>
          </w:tcPr>
          <w:p w14:paraId="6914B831"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0.862</w:t>
            </w:r>
          </w:p>
        </w:tc>
        <w:tc>
          <w:tcPr>
            <w:tcW w:w="1316" w:type="dxa"/>
            <w:tcBorders>
              <w:top w:val="nil"/>
              <w:left w:val="nil"/>
              <w:bottom w:val="nil"/>
              <w:right w:val="nil"/>
            </w:tcBorders>
            <w:shd w:val="clear" w:color="000000" w:fill="D6DCE4"/>
            <w:vAlign w:val="bottom"/>
            <w:hideMark/>
          </w:tcPr>
          <w:p w14:paraId="5AEB2CD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(0.17)</w:t>
            </w:r>
          </w:p>
        </w:tc>
        <w:tc>
          <w:tcPr>
            <w:tcW w:w="996" w:type="dxa"/>
            <w:tcBorders>
              <w:top w:val="nil"/>
              <w:left w:val="nil"/>
              <w:bottom w:val="nil"/>
              <w:right w:val="nil"/>
            </w:tcBorders>
            <w:shd w:val="clear" w:color="000000" w:fill="D6DCE4"/>
            <w:noWrap/>
            <w:vAlign w:val="bottom"/>
            <w:hideMark/>
          </w:tcPr>
          <w:p w14:paraId="0B24AD78"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0.110</w:t>
            </w:r>
          </w:p>
        </w:tc>
        <w:tc>
          <w:tcPr>
            <w:tcW w:w="1316" w:type="dxa"/>
            <w:tcBorders>
              <w:top w:val="nil"/>
              <w:left w:val="nil"/>
              <w:bottom w:val="nil"/>
              <w:right w:val="nil"/>
            </w:tcBorders>
            <w:shd w:val="clear" w:color="000000" w:fill="D6DCE4"/>
            <w:noWrap/>
            <w:vAlign w:val="bottom"/>
            <w:hideMark/>
          </w:tcPr>
          <w:p w14:paraId="191F9B41"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w:t>
            </w:r>
          </w:p>
        </w:tc>
        <w:tc>
          <w:tcPr>
            <w:tcW w:w="284" w:type="dxa"/>
            <w:tcBorders>
              <w:top w:val="nil"/>
              <w:left w:val="nil"/>
              <w:bottom w:val="nil"/>
              <w:right w:val="nil"/>
            </w:tcBorders>
            <w:shd w:val="clear" w:color="000000" w:fill="D6DCE4"/>
            <w:vAlign w:val="bottom"/>
            <w:hideMark/>
          </w:tcPr>
          <w:p w14:paraId="6C93CB1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D6DCE4"/>
            <w:noWrap/>
            <w:vAlign w:val="bottom"/>
            <w:hideMark/>
          </w:tcPr>
          <w:p w14:paraId="7CE39103"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0.23</w:t>
            </w:r>
          </w:p>
        </w:tc>
      </w:tr>
      <w:tr w:rsidR="00F57BDE" w:rsidRPr="00F57BDE" w14:paraId="1B7BA852" w14:textId="77777777" w:rsidTr="00D22E8D">
        <w:trPr>
          <w:trHeight w:val="300"/>
        </w:trPr>
        <w:tc>
          <w:tcPr>
            <w:tcW w:w="1976" w:type="dxa"/>
            <w:tcBorders>
              <w:top w:val="nil"/>
              <w:left w:val="nil"/>
              <w:bottom w:val="nil"/>
              <w:right w:val="nil"/>
            </w:tcBorders>
            <w:shd w:val="clear" w:color="000000" w:fill="ACB9CA"/>
            <w:noWrap/>
            <w:vAlign w:val="bottom"/>
            <w:hideMark/>
          </w:tcPr>
          <w:p w14:paraId="2EEBE1CE"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6-weeks</w:t>
            </w:r>
          </w:p>
        </w:tc>
        <w:tc>
          <w:tcPr>
            <w:tcW w:w="1056" w:type="dxa"/>
            <w:tcBorders>
              <w:top w:val="nil"/>
              <w:left w:val="nil"/>
              <w:bottom w:val="nil"/>
              <w:right w:val="nil"/>
            </w:tcBorders>
            <w:shd w:val="clear" w:color="000000" w:fill="ACB9CA"/>
            <w:vAlign w:val="bottom"/>
            <w:hideMark/>
          </w:tcPr>
          <w:p w14:paraId="2A42577B"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24</w:t>
            </w:r>
          </w:p>
        </w:tc>
        <w:tc>
          <w:tcPr>
            <w:tcW w:w="996" w:type="dxa"/>
            <w:tcBorders>
              <w:top w:val="nil"/>
              <w:left w:val="nil"/>
              <w:bottom w:val="nil"/>
              <w:right w:val="nil"/>
            </w:tcBorders>
            <w:shd w:val="clear" w:color="000000" w:fill="ACB9CA"/>
            <w:vAlign w:val="bottom"/>
            <w:hideMark/>
          </w:tcPr>
          <w:p w14:paraId="4E22D3A3"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0.945</w:t>
            </w:r>
          </w:p>
        </w:tc>
        <w:tc>
          <w:tcPr>
            <w:tcW w:w="1316" w:type="dxa"/>
            <w:tcBorders>
              <w:top w:val="nil"/>
              <w:left w:val="nil"/>
              <w:bottom w:val="nil"/>
              <w:right w:val="nil"/>
            </w:tcBorders>
            <w:shd w:val="clear" w:color="000000" w:fill="ACB9CA"/>
            <w:vAlign w:val="bottom"/>
            <w:hideMark/>
          </w:tcPr>
          <w:p w14:paraId="291DF8C5"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(0.06)</w:t>
            </w:r>
          </w:p>
        </w:tc>
        <w:tc>
          <w:tcPr>
            <w:tcW w:w="1316" w:type="dxa"/>
            <w:tcBorders>
              <w:top w:val="nil"/>
              <w:left w:val="nil"/>
              <w:bottom w:val="nil"/>
              <w:right w:val="nil"/>
            </w:tcBorders>
            <w:shd w:val="clear" w:color="000000" w:fill="ACB9CA"/>
            <w:vAlign w:val="bottom"/>
            <w:hideMark/>
          </w:tcPr>
          <w:p w14:paraId="7DDD6E43"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056" w:type="dxa"/>
            <w:tcBorders>
              <w:top w:val="nil"/>
              <w:left w:val="nil"/>
              <w:bottom w:val="nil"/>
              <w:right w:val="nil"/>
            </w:tcBorders>
            <w:shd w:val="clear" w:color="000000" w:fill="ACB9CA"/>
            <w:vAlign w:val="bottom"/>
            <w:hideMark/>
          </w:tcPr>
          <w:p w14:paraId="32DBF23B"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0.970</w:t>
            </w:r>
          </w:p>
        </w:tc>
        <w:tc>
          <w:tcPr>
            <w:tcW w:w="1316" w:type="dxa"/>
            <w:tcBorders>
              <w:top w:val="nil"/>
              <w:left w:val="nil"/>
              <w:bottom w:val="nil"/>
              <w:right w:val="nil"/>
            </w:tcBorders>
            <w:shd w:val="clear" w:color="000000" w:fill="ACB9CA"/>
            <w:vAlign w:val="bottom"/>
            <w:hideMark/>
          </w:tcPr>
          <w:p w14:paraId="3AE89ED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(0.04)</w:t>
            </w:r>
          </w:p>
        </w:tc>
        <w:tc>
          <w:tcPr>
            <w:tcW w:w="996" w:type="dxa"/>
            <w:tcBorders>
              <w:top w:val="nil"/>
              <w:left w:val="nil"/>
              <w:bottom w:val="nil"/>
              <w:right w:val="nil"/>
            </w:tcBorders>
            <w:shd w:val="clear" w:color="000000" w:fill="ACB9CA"/>
            <w:noWrap/>
            <w:vAlign w:val="bottom"/>
            <w:hideMark/>
          </w:tcPr>
          <w:p w14:paraId="092397E6"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-0.025</w:t>
            </w:r>
          </w:p>
        </w:tc>
        <w:tc>
          <w:tcPr>
            <w:tcW w:w="1316" w:type="dxa"/>
            <w:tcBorders>
              <w:top w:val="nil"/>
              <w:left w:val="nil"/>
              <w:bottom w:val="nil"/>
              <w:right w:val="nil"/>
            </w:tcBorders>
            <w:shd w:val="clear" w:color="000000" w:fill="ACB9CA"/>
            <w:noWrap/>
            <w:vAlign w:val="bottom"/>
            <w:hideMark/>
          </w:tcPr>
          <w:p w14:paraId="3586FF96"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-0.06</w:t>
            </w:r>
          </w:p>
        </w:tc>
        <w:tc>
          <w:tcPr>
            <w:tcW w:w="284" w:type="dxa"/>
            <w:tcBorders>
              <w:top w:val="nil"/>
              <w:left w:val="nil"/>
              <w:bottom w:val="nil"/>
              <w:right w:val="nil"/>
            </w:tcBorders>
            <w:shd w:val="clear" w:color="000000" w:fill="ACB9CA"/>
            <w:vAlign w:val="bottom"/>
            <w:hideMark/>
          </w:tcPr>
          <w:p w14:paraId="1707FDB4"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ACB9CA"/>
            <w:noWrap/>
            <w:vAlign w:val="bottom"/>
            <w:hideMark/>
          </w:tcPr>
          <w:p w14:paraId="289C9E8F"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w:t>
            </w:r>
          </w:p>
        </w:tc>
      </w:tr>
      <w:tr w:rsidR="00F57BDE" w:rsidRPr="00F57BDE" w14:paraId="7665B210" w14:textId="77777777" w:rsidTr="00D22E8D">
        <w:trPr>
          <w:trHeight w:val="300"/>
        </w:trPr>
        <w:tc>
          <w:tcPr>
            <w:tcW w:w="1976" w:type="dxa"/>
            <w:tcBorders>
              <w:top w:val="nil"/>
              <w:left w:val="nil"/>
              <w:bottom w:val="nil"/>
              <w:right w:val="nil"/>
            </w:tcBorders>
            <w:shd w:val="clear" w:color="000000" w:fill="D6DCE4"/>
            <w:noWrap/>
            <w:vAlign w:val="bottom"/>
            <w:hideMark/>
          </w:tcPr>
          <w:p w14:paraId="71F5197E"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3-months</w:t>
            </w:r>
          </w:p>
        </w:tc>
        <w:tc>
          <w:tcPr>
            <w:tcW w:w="1056" w:type="dxa"/>
            <w:tcBorders>
              <w:top w:val="nil"/>
              <w:left w:val="nil"/>
              <w:bottom w:val="nil"/>
              <w:right w:val="nil"/>
            </w:tcBorders>
            <w:shd w:val="clear" w:color="000000" w:fill="D6DCE4"/>
            <w:vAlign w:val="bottom"/>
            <w:hideMark/>
          </w:tcPr>
          <w:p w14:paraId="62DFF075"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20</w:t>
            </w:r>
          </w:p>
        </w:tc>
        <w:tc>
          <w:tcPr>
            <w:tcW w:w="996" w:type="dxa"/>
            <w:tcBorders>
              <w:top w:val="nil"/>
              <w:left w:val="nil"/>
              <w:bottom w:val="nil"/>
              <w:right w:val="nil"/>
            </w:tcBorders>
            <w:shd w:val="clear" w:color="000000" w:fill="D6DCE4"/>
            <w:vAlign w:val="bottom"/>
            <w:hideMark/>
          </w:tcPr>
          <w:p w14:paraId="441891BE"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0.949</w:t>
            </w:r>
          </w:p>
        </w:tc>
        <w:tc>
          <w:tcPr>
            <w:tcW w:w="1316" w:type="dxa"/>
            <w:tcBorders>
              <w:top w:val="nil"/>
              <w:left w:val="nil"/>
              <w:bottom w:val="nil"/>
              <w:right w:val="nil"/>
            </w:tcBorders>
            <w:shd w:val="clear" w:color="000000" w:fill="D6DCE4"/>
            <w:vAlign w:val="bottom"/>
            <w:hideMark/>
          </w:tcPr>
          <w:p w14:paraId="7D9C0CAC"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(0.09)</w:t>
            </w:r>
          </w:p>
        </w:tc>
        <w:tc>
          <w:tcPr>
            <w:tcW w:w="1316" w:type="dxa"/>
            <w:tcBorders>
              <w:top w:val="nil"/>
              <w:left w:val="nil"/>
              <w:bottom w:val="nil"/>
              <w:right w:val="nil"/>
            </w:tcBorders>
            <w:shd w:val="clear" w:color="000000" w:fill="D6DCE4"/>
            <w:vAlign w:val="bottom"/>
            <w:hideMark/>
          </w:tcPr>
          <w:p w14:paraId="669F1CD7"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056" w:type="dxa"/>
            <w:tcBorders>
              <w:top w:val="nil"/>
              <w:left w:val="nil"/>
              <w:bottom w:val="nil"/>
              <w:right w:val="nil"/>
            </w:tcBorders>
            <w:shd w:val="clear" w:color="000000" w:fill="D6DCE4"/>
            <w:vAlign w:val="bottom"/>
            <w:hideMark/>
          </w:tcPr>
          <w:p w14:paraId="012255C7"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0.974</w:t>
            </w:r>
          </w:p>
        </w:tc>
        <w:tc>
          <w:tcPr>
            <w:tcW w:w="1316" w:type="dxa"/>
            <w:tcBorders>
              <w:top w:val="nil"/>
              <w:left w:val="nil"/>
              <w:bottom w:val="nil"/>
              <w:right w:val="nil"/>
            </w:tcBorders>
            <w:shd w:val="clear" w:color="000000" w:fill="D6DCE4"/>
            <w:vAlign w:val="bottom"/>
            <w:hideMark/>
          </w:tcPr>
          <w:p w14:paraId="1D415576"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(0.04)</w:t>
            </w:r>
          </w:p>
        </w:tc>
        <w:tc>
          <w:tcPr>
            <w:tcW w:w="996" w:type="dxa"/>
            <w:tcBorders>
              <w:top w:val="nil"/>
              <w:left w:val="nil"/>
              <w:bottom w:val="nil"/>
              <w:right w:val="nil"/>
            </w:tcBorders>
            <w:shd w:val="clear" w:color="000000" w:fill="D6DCE4"/>
            <w:noWrap/>
            <w:vAlign w:val="bottom"/>
            <w:hideMark/>
          </w:tcPr>
          <w:p w14:paraId="6E78631C"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-0.025</w:t>
            </w:r>
          </w:p>
        </w:tc>
        <w:tc>
          <w:tcPr>
            <w:tcW w:w="1316" w:type="dxa"/>
            <w:tcBorders>
              <w:top w:val="nil"/>
              <w:left w:val="nil"/>
              <w:bottom w:val="nil"/>
              <w:right w:val="nil"/>
            </w:tcBorders>
            <w:shd w:val="clear" w:color="000000" w:fill="D6DCE4"/>
            <w:noWrap/>
            <w:vAlign w:val="bottom"/>
            <w:hideMark/>
          </w:tcPr>
          <w:p w14:paraId="1B7F2D4F"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-0.06</w:t>
            </w:r>
          </w:p>
        </w:tc>
        <w:tc>
          <w:tcPr>
            <w:tcW w:w="284" w:type="dxa"/>
            <w:tcBorders>
              <w:top w:val="nil"/>
              <w:left w:val="nil"/>
              <w:bottom w:val="nil"/>
              <w:right w:val="nil"/>
            </w:tcBorders>
            <w:shd w:val="clear" w:color="000000" w:fill="D6DCE4"/>
            <w:vAlign w:val="bottom"/>
            <w:hideMark/>
          </w:tcPr>
          <w:p w14:paraId="78FA02C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nil"/>
              <w:right w:val="nil"/>
            </w:tcBorders>
            <w:shd w:val="clear" w:color="000000" w:fill="D6DCE4"/>
            <w:noWrap/>
            <w:vAlign w:val="bottom"/>
            <w:hideMark/>
          </w:tcPr>
          <w:p w14:paraId="2A4A107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0.01</w:t>
            </w:r>
          </w:p>
        </w:tc>
      </w:tr>
      <w:tr w:rsidR="00F57BDE" w:rsidRPr="00F57BDE" w14:paraId="437281EA" w14:textId="77777777" w:rsidTr="00D22E8D">
        <w:trPr>
          <w:trHeight w:val="300"/>
        </w:trPr>
        <w:tc>
          <w:tcPr>
            <w:tcW w:w="1976" w:type="dxa"/>
            <w:tcBorders>
              <w:top w:val="nil"/>
              <w:left w:val="nil"/>
              <w:bottom w:val="single" w:sz="4" w:space="0" w:color="auto"/>
              <w:right w:val="nil"/>
            </w:tcBorders>
            <w:shd w:val="clear" w:color="000000" w:fill="ACB9CA"/>
            <w:noWrap/>
            <w:vAlign w:val="bottom"/>
            <w:hideMark/>
          </w:tcPr>
          <w:p w14:paraId="366D090C"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6-months</w:t>
            </w:r>
          </w:p>
        </w:tc>
        <w:tc>
          <w:tcPr>
            <w:tcW w:w="1056" w:type="dxa"/>
            <w:tcBorders>
              <w:top w:val="nil"/>
              <w:left w:val="nil"/>
              <w:bottom w:val="single" w:sz="4" w:space="0" w:color="auto"/>
              <w:right w:val="nil"/>
            </w:tcBorders>
            <w:shd w:val="clear" w:color="000000" w:fill="ACB9CA"/>
            <w:vAlign w:val="bottom"/>
            <w:hideMark/>
          </w:tcPr>
          <w:p w14:paraId="1000E74E"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20</w:t>
            </w:r>
          </w:p>
        </w:tc>
        <w:tc>
          <w:tcPr>
            <w:tcW w:w="996" w:type="dxa"/>
            <w:tcBorders>
              <w:top w:val="nil"/>
              <w:left w:val="nil"/>
              <w:bottom w:val="single" w:sz="4" w:space="0" w:color="auto"/>
              <w:right w:val="nil"/>
            </w:tcBorders>
            <w:shd w:val="clear" w:color="000000" w:fill="ACB9CA"/>
            <w:vAlign w:val="bottom"/>
            <w:hideMark/>
          </w:tcPr>
          <w:p w14:paraId="0DB65BED"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0.974</w:t>
            </w:r>
          </w:p>
        </w:tc>
        <w:tc>
          <w:tcPr>
            <w:tcW w:w="1316" w:type="dxa"/>
            <w:tcBorders>
              <w:top w:val="nil"/>
              <w:left w:val="nil"/>
              <w:bottom w:val="single" w:sz="4" w:space="0" w:color="auto"/>
              <w:right w:val="nil"/>
            </w:tcBorders>
            <w:shd w:val="clear" w:color="000000" w:fill="ACB9CA"/>
            <w:vAlign w:val="bottom"/>
            <w:hideMark/>
          </w:tcPr>
          <w:p w14:paraId="27F15C9B"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(0.05)</w:t>
            </w:r>
          </w:p>
        </w:tc>
        <w:tc>
          <w:tcPr>
            <w:tcW w:w="1316" w:type="dxa"/>
            <w:tcBorders>
              <w:top w:val="nil"/>
              <w:left w:val="nil"/>
              <w:bottom w:val="single" w:sz="4" w:space="0" w:color="auto"/>
              <w:right w:val="nil"/>
            </w:tcBorders>
            <w:shd w:val="clear" w:color="000000" w:fill="ACB9CA"/>
            <w:vAlign w:val="bottom"/>
            <w:hideMark/>
          </w:tcPr>
          <w:p w14:paraId="717A610D"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23</w:t>
            </w:r>
          </w:p>
        </w:tc>
        <w:tc>
          <w:tcPr>
            <w:tcW w:w="1056" w:type="dxa"/>
            <w:tcBorders>
              <w:top w:val="nil"/>
              <w:left w:val="nil"/>
              <w:bottom w:val="single" w:sz="4" w:space="0" w:color="auto"/>
              <w:right w:val="nil"/>
            </w:tcBorders>
            <w:shd w:val="clear" w:color="000000" w:fill="ACB9CA"/>
            <w:vAlign w:val="bottom"/>
            <w:hideMark/>
          </w:tcPr>
          <w:p w14:paraId="7EEA1925"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0.967</w:t>
            </w:r>
          </w:p>
        </w:tc>
        <w:tc>
          <w:tcPr>
            <w:tcW w:w="1316" w:type="dxa"/>
            <w:tcBorders>
              <w:top w:val="nil"/>
              <w:left w:val="nil"/>
              <w:bottom w:val="single" w:sz="4" w:space="0" w:color="auto"/>
              <w:right w:val="nil"/>
            </w:tcBorders>
            <w:shd w:val="clear" w:color="000000" w:fill="ACB9CA"/>
            <w:vAlign w:val="bottom"/>
            <w:hideMark/>
          </w:tcPr>
          <w:p w14:paraId="75D39028"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(0.09)</w:t>
            </w:r>
          </w:p>
        </w:tc>
        <w:tc>
          <w:tcPr>
            <w:tcW w:w="996" w:type="dxa"/>
            <w:tcBorders>
              <w:top w:val="nil"/>
              <w:left w:val="nil"/>
              <w:bottom w:val="single" w:sz="4" w:space="0" w:color="auto"/>
              <w:right w:val="nil"/>
            </w:tcBorders>
            <w:shd w:val="clear" w:color="000000" w:fill="ACB9CA"/>
            <w:noWrap/>
            <w:vAlign w:val="bottom"/>
            <w:hideMark/>
          </w:tcPr>
          <w:p w14:paraId="504E4824" w14:textId="77777777" w:rsidR="00F57BDE" w:rsidRPr="00F57BDE" w:rsidRDefault="00F57BDE" w:rsidP="00F57BDE">
            <w:pPr>
              <w:spacing w:after="0" w:line="240" w:lineRule="auto"/>
              <w:jc w:val="center"/>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0.008</w:t>
            </w:r>
          </w:p>
        </w:tc>
        <w:tc>
          <w:tcPr>
            <w:tcW w:w="1316" w:type="dxa"/>
            <w:tcBorders>
              <w:top w:val="nil"/>
              <w:left w:val="nil"/>
              <w:bottom w:val="single" w:sz="4" w:space="0" w:color="auto"/>
              <w:right w:val="nil"/>
            </w:tcBorders>
            <w:shd w:val="clear" w:color="000000" w:fill="ACB9CA"/>
            <w:noWrap/>
            <w:vAlign w:val="bottom"/>
            <w:hideMark/>
          </w:tcPr>
          <w:p w14:paraId="66325F6C" w14:textId="77777777" w:rsidR="00F57BDE" w:rsidRPr="00F57BDE" w:rsidRDefault="00F57BDE" w:rsidP="00F57BDE">
            <w:pPr>
              <w:spacing w:after="0" w:line="240" w:lineRule="auto"/>
              <w:jc w:val="right"/>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-0.04</w:t>
            </w:r>
          </w:p>
        </w:tc>
        <w:tc>
          <w:tcPr>
            <w:tcW w:w="284" w:type="dxa"/>
            <w:tcBorders>
              <w:top w:val="nil"/>
              <w:left w:val="nil"/>
              <w:bottom w:val="single" w:sz="4" w:space="0" w:color="auto"/>
              <w:right w:val="nil"/>
            </w:tcBorders>
            <w:shd w:val="clear" w:color="000000" w:fill="ACB9CA"/>
            <w:vAlign w:val="bottom"/>
            <w:hideMark/>
          </w:tcPr>
          <w:p w14:paraId="3583A3FA"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w:t>
            </w:r>
          </w:p>
        </w:tc>
        <w:tc>
          <w:tcPr>
            <w:tcW w:w="1316" w:type="dxa"/>
            <w:tcBorders>
              <w:top w:val="nil"/>
              <w:left w:val="nil"/>
              <w:bottom w:val="single" w:sz="4" w:space="0" w:color="auto"/>
              <w:right w:val="nil"/>
            </w:tcBorders>
            <w:shd w:val="clear" w:color="000000" w:fill="ACB9CA"/>
            <w:noWrap/>
            <w:vAlign w:val="bottom"/>
            <w:hideMark/>
          </w:tcPr>
          <w:p w14:paraId="16367D52" w14:textId="77777777" w:rsidR="00F57BDE" w:rsidRPr="00F57BDE" w:rsidRDefault="00F57BDE" w:rsidP="00F57BDE">
            <w:pPr>
              <w:spacing w:after="0" w:line="240" w:lineRule="auto"/>
              <w:rPr>
                <w:rFonts w:ascii="Calibri" w:eastAsia="Times New Roman" w:hAnsi="Calibri" w:cs="Times New Roman"/>
                <w:color w:val="000000"/>
                <w:lang w:eastAsia="en-GB"/>
              </w:rPr>
            </w:pPr>
            <w:r w:rsidRPr="00F57BDE">
              <w:rPr>
                <w:rFonts w:ascii="Calibri" w:eastAsia="Times New Roman" w:hAnsi="Calibri" w:cs="Times New Roman"/>
                <w:color w:val="000000"/>
                <w:lang w:eastAsia="en-GB"/>
              </w:rPr>
              <w:t>0.05</w:t>
            </w:r>
          </w:p>
        </w:tc>
      </w:tr>
    </w:tbl>
    <w:p w14:paraId="224717C7" w14:textId="77777777" w:rsidR="00F57BDE" w:rsidRDefault="00F57BDE" w:rsidP="00C7783D">
      <w:pPr>
        <w:spacing w:after="120" w:line="360" w:lineRule="auto"/>
        <w:rPr>
          <w:rFonts w:ascii="Calibri" w:eastAsia="Times New Roman" w:hAnsi="Calibri" w:cs="Calibri"/>
          <w:lang w:eastAsia="en-US"/>
        </w:rPr>
      </w:pPr>
    </w:p>
    <w:p w14:paraId="47731621" w14:textId="77777777" w:rsidR="00F57BDE" w:rsidRPr="00C7783D" w:rsidRDefault="00F57BDE" w:rsidP="00C7783D">
      <w:pPr>
        <w:spacing w:after="120" w:line="360" w:lineRule="auto"/>
        <w:rPr>
          <w:rFonts w:ascii="Calibri" w:eastAsia="Times New Roman" w:hAnsi="Calibri" w:cs="Calibri"/>
          <w:lang w:eastAsia="en-US"/>
        </w:rPr>
      </w:pPr>
    </w:p>
    <w:p w14:paraId="16EA7B5E" w14:textId="77777777" w:rsidR="00C7783D" w:rsidRPr="00C7783D" w:rsidRDefault="00C7783D" w:rsidP="00C7783D">
      <w:pPr>
        <w:spacing w:after="120" w:line="360" w:lineRule="auto"/>
        <w:rPr>
          <w:rFonts w:ascii="Calibri" w:eastAsia="Times New Roman" w:hAnsi="Calibri" w:cs="Calibri"/>
          <w:lang w:eastAsia="en-US"/>
        </w:rPr>
        <w:sectPr w:rsidR="00C7783D" w:rsidRPr="00C7783D" w:rsidSect="00C7783D">
          <w:pgSz w:w="16840" w:h="11900" w:orient="landscape"/>
          <w:pgMar w:top="1440" w:right="1440" w:bottom="1440" w:left="1440" w:header="720" w:footer="720" w:gutter="0"/>
          <w:cols w:space="720"/>
          <w:docGrid w:linePitch="360"/>
        </w:sectPr>
      </w:pPr>
      <w:bookmarkStart w:id="257" w:name="_GoBack"/>
      <w:bookmarkEnd w:id="257"/>
    </w:p>
    <w:p w14:paraId="43EBB1F0" w14:textId="782C88B0" w:rsidR="00B84424" w:rsidRPr="00371A42" w:rsidRDefault="00B84424" w:rsidP="00B84424">
      <w:pPr>
        <w:pStyle w:val="Heading2"/>
        <w:rPr>
          <w:rStyle w:val="Heading2Char"/>
          <w:b/>
          <w:bCs/>
        </w:rPr>
      </w:pPr>
      <w:bookmarkStart w:id="258" w:name="_Toc27372657"/>
      <w:r w:rsidRPr="009002E9">
        <w:lastRenderedPageBreak/>
        <w:t xml:space="preserve">Appendix </w:t>
      </w:r>
      <w:r>
        <w:t>5:</w:t>
      </w:r>
      <w:r w:rsidRPr="009002E9">
        <w:t xml:space="preserve"> </w:t>
      </w:r>
      <w:r w:rsidR="008C6EC3">
        <w:t>Surgeon Survey A</w:t>
      </w:r>
      <w:r>
        <w:t>ppendix</w:t>
      </w:r>
      <w:bookmarkEnd w:id="258"/>
    </w:p>
    <w:p w14:paraId="44161BB4" w14:textId="68B04BA8" w:rsidR="00B84424" w:rsidRDefault="00B84424" w:rsidP="00B84424">
      <w:pPr>
        <w:pStyle w:val="Heading3"/>
      </w:pPr>
      <w:bookmarkStart w:id="259" w:name="_Toc27372658"/>
      <w:r>
        <w:t>5A: Detail of questions and format of</w:t>
      </w:r>
      <w:r w:rsidRPr="00053774">
        <w:t xml:space="preserve"> survey of UK based Paediatric Surgeons</w:t>
      </w:r>
      <w:bookmarkEnd w:id="259"/>
    </w:p>
    <w:p w14:paraId="4E534DE3" w14:textId="2A917C5C" w:rsidR="00334BEF" w:rsidRDefault="00334BEF" w:rsidP="00334BEF">
      <w:r>
        <w:rPr>
          <w:noProof/>
        </w:rPr>
        <w:drawing>
          <wp:inline distT="0" distB="0" distL="0" distR="0" wp14:anchorId="69EA623D" wp14:editId="65773DFA">
            <wp:extent cx="5728335" cy="8099425"/>
            <wp:effectExtent l="0" t="0" r="5715" b="0"/>
            <wp:docPr id="25" name="Picture 2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ditional work Appendix A_Page_1.jpg"/>
                    <pic:cNvPicPr/>
                  </pic:nvPicPr>
                  <pic:blipFill>
                    <a:blip r:embed="rId184"/>
                    <a:stretch>
                      <a:fillRect/>
                    </a:stretch>
                  </pic:blipFill>
                  <pic:spPr>
                    <a:xfrm>
                      <a:off x="0" y="0"/>
                      <a:ext cx="5728335" cy="8099425"/>
                    </a:xfrm>
                    <a:prstGeom prst="rect">
                      <a:avLst/>
                    </a:prstGeom>
                  </pic:spPr>
                </pic:pic>
              </a:graphicData>
            </a:graphic>
          </wp:inline>
        </w:drawing>
      </w:r>
    </w:p>
    <w:p w14:paraId="2A5C956A" w14:textId="63A11B2B" w:rsidR="00334BEF" w:rsidRDefault="00334BEF" w:rsidP="00334BEF"/>
    <w:p w14:paraId="369C1F2E" w14:textId="185D54E8" w:rsidR="00334BEF" w:rsidRDefault="00334BEF" w:rsidP="00334BEF">
      <w:r>
        <w:rPr>
          <w:noProof/>
        </w:rPr>
        <w:drawing>
          <wp:inline distT="0" distB="0" distL="0" distR="0" wp14:anchorId="02EFACAF" wp14:editId="113AD07F">
            <wp:extent cx="5728335" cy="8099425"/>
            <wp:effectExtent l="0" t="0" r="5715" b="0"/>
            <wp:docPr id="26" name="Picture 2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ditional work Appendix A_Page_2.jpg"/>
                    <pic:cNvPicPr/>
                  </pic:nvPicPr>
                  <pic:blipFill>
                    <a:blip r:embed="rId185"/>
                    <a:stretch>
                      <a:fillRect/>
                    </a:stretch>
                  </pic:blipFill>
                  <pic:spPr>
                    <a:xfrm>
                      <a:off x="0" y="0"/>
                      <a:ext cx="5728335" cy="8099425"/>
                    </a:xfrm>
                    <a:prstGeom prst="rect">
                      <a:avLst/>
                    </a:prstGeom>
                  </pic:spPr>
                </pic:pic>
              </a:graphicData>
            </a:graphic>
          </wp:inline>
        </w:drawing>
      </w:r>
    </w:p>
    <w:p w14:paraId="4F8F07AC" w14:textId="4280A9D3" w:rsidR="00334BEF" w:rsidRDefault="00334BEF" w:rsidP="00334BEF"/>
    <w:p w14:paraId="5CFFED99" w14:textId="5009E7BA" w:rsidR="00334BEF" w:rsidRDefault="00334BEF" w:rsidP="00334BEF">
      <w:r>
        <w:rPr>
          <w:noProof/>
        </w:rPr>
        <w:lastRenderedPageBreak/>
        <w:drawing>
          <wp:inline distT="0" distB="0" distL="0" distR="0" wp14:anchorId="48285AA8" wp14:editId="5115E548">
            <wp:extent cx="5728335" cy="8099425"/>
            <wp:effectExtent l="0" t="0" r="5715" b="0"/>
            <wp:docPr id="27" name="Picture 2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ditional work Appendix A_Page_3.jpg"/>
                    <pic:cNvPicPr/>
                  </pic:nvPicPr>
                  <pic:blipFill>
                    <a:blip r:embed="rId186"/>
                    <a:stretch>
                      <a:fillRect/>
                    </a:stretch>
                  </pic:blipFill>
                  <pic:spPr>
                    <a:xfrm>
                      <a:off x="0" y="0"/>
                      <a:ext cx="5728335" cy="8099425"/>
                    </a:xfrm>
                    <a:prstGeom prst="rect">
                      <a:avLst/>
                    </a:prstGeom>
                  </pic:spPr>
                </pic:pic>
              </a:graphicData>
            </a:graphic>
          </wp:inline>
        </w:drawing>
      </w:r>
    </w:p>
    <w:p w14:paraId="270BABFB" w14:textId="6710BFB0" w:rsidR="00334BEF" w:rsidRDefault="00334BEF" w:rsidP="00334BEF"/>
    <w:p w14:paraId="0896ABC4" w14:textId="5082E68E" w:rsidR="00334BEF" w:rsidRDefault="00334BEF" w:rsidP="00334BEF">
      <w:r>
        <w:rPr>
          <w:noProof/>
        </w:rPr>
        <w:lastRenderedPageBreak/>
        <w:drawing>
          <wp:inline distT="0" distB="0" distL="0" distR="0" wp14:anchorId="4B3D6C0A" wp14:editId="7143C900">
            <wp:extent cx="5728335" cy="8099425"/>
            <wp:effectExtent l="0" t="0" r="5715" b="0"/>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ditional work Appendix A_Page_4.jpg"/>
                    <pic:cNvPicPr/>
                  </pic:nvPicPr>
                  <pic:blipFill>
                    <a:blip r:embed="rId187"/>
                    <a:stretch>
                      <a:fillRect/>
                    </a:stretch>
                  </pic:blipFill>
                  <pic:spPr>
                    <a:xfrm>
                      <a:off x="0" y="0"/>
                      <a:ext cx="5728335" cy="8099425"/>
                    </a:xfrm>
                    <a:prstGeom prst="rect">
                      <a:avLst/>
                    </a:prstGeom>
                  </pic:spPr>
                </pic:pic>
              </a:graphicData>
            </a:graphic>
          </wp:inline>
        </w:drawing>
      </w:r>
    </w:p>
    <w:p w14:paraId="48D3C29B" w14:textId="3DB5A005" w:rsidR="00334BEF" w:rsidRDefault="00334BEF" w:rsidP="00334BEF"/>
    <w:p w14:paraId="7BC8BADA" w14:textId="683DF82E" w:rsidR="00334BEF" w:rsidRPr="007971E2" w:rsidRDefault="00334BEF" w:rsidP="007971E2">
      <w:r>
        <w:rPr>
          <w:noProof/>
        </w:rPr>
        <w:lastRenderedPageBreak/>
        <w:drawing>
          <wp:inline distT="0" distB="0" distL="0" distR="0" wp14:anchorId="2C66DEDE" wp14:editId="29890661">
            <wp:extent cx="5728335" cy="8099425"/>
            <wp:effectExtent l="0" t="0" r="5715"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ditional work Appendix A_Page_5.jpg"/>
                    <pic:cNvPicPr/>
                  </pic:nvPicPr>
                  <pic:blipFill>
                    <a:blip r:embed="rId188"/>
                    <a:stretch>
                      <a:fillRect/>
                    </a:stretch>
                  </pic:blipFill>
                  <pic:spPr>
                    <a:xfrm>
                      <a:off x="0" y="0"/>
                      <a:ext cx="5728335" cy="8099425"/>
                    </a:xfrm>
                    <a:prstGeom prst="rect">
                      <a:avLst/>
                    </a:prstGeom>
                  </pic:spPr>
                </pic:pic>
              </a:graphicData>
            </a:graphic>
          </wp:inline>
        </w:drawing>
      </w:r>
    </w:p>
    <w:p w14:paraId="4F0F78C2" w14:textId="7FC8FA22" w:rsidR="00B84424" w:rsidRDefault="00B84424" w:rsidP="00B84424"/>
    <w:p w14:paraId="3F78BB18" w14:textId="13A44C11" w:rsidR="00B84424" w:rsidRDefault="00B84424"/>
    <w:p w14:paraId="15AE635C" w14:textId="77777777" w:rsidR="00B84424" w:rsidRDefault="00B84424" w:rsidP="00B84424">
      <w:pPr>
        <w:pStyle w:val="Heading3"/>
      </w:pPr>
      <w:bookmarkStart w:id="260" w:name="_Toc27372659"/>
      <w:r>
        <w:lastRenderedPageBreak/>
        <w:t xml:space="preserve">5B: Detail of responses to </w:t>
      </w:r>
      <w:r w:rsidRPr="00053774">
        <w:t>survey of UK based Paediatric Surgeons</w:t>
      </w:r>
      <w:bookmarkEnd w:id="260"/>
    </w:p>
    <w:p w14:paraId="5E267984" w14:textId="77777777" w:rsidR="00B84424" w:rsidRPr="006F4748" w:rsidRDefault="00B84424" w:rsidP="00B84424">
      <w:pPr>
        <w:pStyle w:val="BodyText"/>
        <w:rPr>
          <w:u w:val="single"/>
          <w:lang w:eastAsia="en-GB"/>
        </w:rPr>
      </w:pPr>
      <w:r w:rsidRPr="006F4748">
        <w:rPr>
          <w:u w:val="single"/>
          <w:lang w:eastAsia="en-GB"/>
        </w:rPr>
        <w:t>Question: “Please indicate your level of clinical experience regarding non-operative treatment of acute uncomplicated appendicitis in children (single answer).”</w:t>
      </w:r>
    </w:p>
    <w:p w14:paraId="0510A688" w14:textId="77777777" w:rsidR="00B84424" w:rsidRPr="00EC38FC" w:rsidRDefault="00B84424" w:rsidP="00B84424">
      <w:pPr>
        <w:pStyle w:val="BodyText"/>
        <w:numPr>
          <w:ilvl w:val="0"/>
          <w:numId w:val="76"/>
        </w:numPr>
        <w:rPr>
          <w:lang w:eastAsia="en-GB"/>
        </w:rPr>
      </w:pPr>
      <w:r w:rsidRPr="00EC38FC">
        <w:rPr>
          <w:lang w:eastAsia="en-GB"/>
        </w:rPr>
        <w:t>51% never offered non-operative treatment</w:t>
      </w:r>
    </w:p>
    <w:p w14:paraId="6AD16042" w14:textId="77777777" w:rsidR="00B84424" w:rsidRPr="00EC38FC" w:rsidRDefault="00B84424" w:rsidP="00B84424">
      <w:pPr>
        <w:pStyle w:val="BodyText"/>
        <w:numPr>
          <w:ilvl w:val="0"/>
          <w:numId w:val="76"/>
        </w:numPr>
        <w:rPr>
          <w:lang w:eastAsia="en-GB"/>
        </w:rPr>
      </w:pPr>
      <w:r w:rsidRPr="00EC38FC">
        <w:rPr>
          <w:lang w:eastAsia="en-GB"/>
        </w:rPr>
        <w:t>40% in select circumstances</w:t>
      </w:r>
    </w:p>
    <w:p w14:paraId="7D66AE4C" w14:textId="77777777" w:rsidR="00B84424" w:rsidRPr="00EC38FC" w:rsidRDefault="00B84424" w:rsidP="00B84424">
      <w:pPr>
        <w:pStyle w:val="BodyText"/>
        <w:numPr>
          <w:ilvl w:val="0"/>
          <w:numId w:val="76"/>
        </w:numPr>
        <w:rPr>
          <w:lang w:eastAsia="en-GB"/>
        </w:rPr>
      </w:pPr>
      <w:r w:rsidRPr="00EC38FC">
        <w:rPr>
          <w:lang w:eastAsia="en-GB"/>
        </w:rPr>
        <w:t>10% in a research study only</w:t>
      </w:r>
    </w:p>
    <w:p w14:paraId="67399038" w14:textId="77777777" w:rsidR="00B84424" w:rsidRPr="006F4748" w:rsidRDefault="00B84424" w:rsidP="00B84424">
      <w:pPr>
        <w:pStyle w:val="BodyText"/>
        <w:rPr>
          <w:u w:val="single"/>
          <w:lang w:eastAsia="en-GB"/>
        </w:rPr>
      </w:pPr>
      <w:r w:rsidRPr="006F4748">
        <w:rPr>
          <w:u w:val="single"/>
          <w:lang w:eastAsia="en-GB"/>
        </w:rPr>
        <w:t>Question: “Please indicate your views of non-operative treatment of acute uncomplicated appendicitis in children and young people. This may be based on your reading of the literature, discussion with colleagues, clinical experience etc. (single answer)”</w:t>
      </w:r>
    </w:p>
    <w:p w14:paraId="265EA2DD" w14:textId="77777777" w:rsidR="00B84424" w:rsidRPr="00EC38FC" w:rsidRDefault="00B84424" w:rsidP="00B84424">
      <w:pPr>
        <w:pStyle w:val="ListParagraph"/>
        <w:numPr>
          <w:ilvl w:val="0"/>
          <w:numId w:val="77"/>
        </w:numPr>
        <w:spacing w:after="0" w:line="360" w:lineRule="auto"/>
        <w:rPr>
          <w:lang w:eastAsia="en-GB"/>
        </w:rPr>
      </w:pPr>
      <w:r w:rsidRPr="00EC38FC">
        <w:rPr>
          <w:lang w:eastAsia="en-GB"/>
        </w:rPr>
        <w:t>40% should only be used in a research study</w:t>
      </w:r>
    </w:p>
    <w:p w14:paraId="179ACF0E" w14:textId="77777777" w:rsidR="00B84424" w:rsidRPr="00EC38FC" w:rsidRDefault="00B84424" w:rsidP="00B84424">
      <w:pPr>
        <w:pStyle w:val="ListParagraph"/>
        <w:numPr>
          <w:ilvl w:val="0"/>
          <w:numId w:val="77"/>
        </w:numPr>
        <w:spacing w:after="0" w:line="360" w:lineRule="auto"/>
        <w:rPr>
          <w:lang w:eastAsia="en-GB"/>
        </w:rPr>
      </w:pPr>
      <w:r w:rsidRPr="00EC38FC">
        <w:rPr>
          <w:lang w:eastAsia="en-GB"/>
        </w:rPr>
        <w:t>30% would be willing to consider it at parental request</w:t>
      </w:r>
    </w:p>
    <w:p w14:paraId="29060C9A" w14:textId="77777777" w:rsidR="00B84424" w:rsidRPr="00EC38FC" w:rsidRDefault="00B84424" w:rsidP="00B84424">
      <w:pPr>
        <w:pStyle w:val="ListParagraph"/>
        <w:numPr>
          <w:ilvl w:val="0"/>
          <w:numId w:val="77"/>
        </w:numPr>
        <w:spacing w:after="0" w:line="360" w:lineRule="auto"/>
        <w:rPr>
          <w:lang w:eastAsia="en-GB"/>
        </w:rPr>
      </w:pPr>
      <w:r w:rsidRPr="00EC38FC">
        <w:rPr>
          <w:lang w:eastAsia="en-GB"/>
        </w:rPr>
        <w:t>20% should be routinely discussed with parents</w:t>
      </w:r>
    </w:p>
    <w:p w14:paraId="681E327B" w14:textId="77777777" w:rsidR="00B84424" w:rsidRPr="00B2070D" w:rsidRDefault="00B84424" w:rsidP="00B84424">
      <w:pPr>
        <w:pStyle w:val="ListParagraph"/>
        <w:numPr>
          <w:ilvl w:val="0"/>
          <w:numId w:val="77"/>
        </w:numPr>
        <w:spacing w:after="0" w:line="360" w:lineRule="auto"/>
        <w:rPr>
          <w:rFonts w:eastAsia="Times New Roman" w:cs="Times New Roman"/>
          <w:i/>
          <w:lang w:eastAsia="en-GB"/>
        </w:rPr>
      </w:pPr>
      <w:r w:rsidRPr="00EC38FC">
        <w:rPr>
          <w:lang w:eastAsia="en-GB"/>
        </w:rPr>
        <w:t>10% should never be used</w:t>
      </w:r>
    </w:p>
    <w:p w14:paraId="69837DE9" w14:textId="77777777" w:rsidR="00B84424" w:rsidRDefault="00B84424" w:rsidP="00B84424">
      <w:pPr>
        <w:spacing w:after="0"/>
        <w:jc w:val="center"/>
        <w:rPr>
          <w:rFonts w:eastAsia="Times New Roman" w:cs="Times New Roman"/>
          <w:i/>
          <w:lang w:eastAsia="en-GB"/>
        </w:rPr>
      </w:pPr>
    </w:p>
    <w:p w14:paraId="74823CB1" w14:textId="77777777" w:rsidR="00B84424" w:rsidRPr="005110EB" w:rsidRDefault="00B84424" w:rsidP="00B84424">
      <w:pPr>
        <w:spacing w:after="0"/>
        <w:jc w:val="center"/>
        <w:rPr>
          <w:rFonts w:eastAsia="Times New Roman" w:cs="Times New Roman"/>
          <w:i/>
          <w:lang w:eastAsia="en-GB"/>
        </w:rPr>
      </w:pPr>
    </w:p>
    <w:p w14:paraId="38F8C71D" w14:textId="77777777" w:rsidR="00B84424" w:rsidRPr="005110EB" w:rsidRDefault="00B84424" w:rsidP="00B84424">
      <w:pPr>
        <w:spacing w:before="100" w:beforeAutospacing="1" w:after="100" w:afterAutospacing="1"/>
        <w:jc w:val="both"/>
        <w:rPr>
          <w:rFonts w:eastAsia="Times New Roman" w:cs="Times New Roman"/>
          <w:i/>
          <w:lang w:eastAsia="en-GB"/>
        </w:rPr>
      </w:pPr>
      <w:r w:rsidRPr="005110EB">
        <w:rPr>
          <w:rFonts w:eastAsia="Times New Roman" w:cs="Times New Roman"/>
          <w:i/>
          <w:noProof/>
          <w:lang w:eastAsia="en-GB"/>
        </w:rPr>
        <w:drawing>
          <wp:inline distT="0" distB="0" distL="0" distR="0" wp14:anchorId="059D13AB" wp14:editId="76084828">
            <wp:extent cx="5731510" cy="3143250"/>
            <wp:effectExtent l="0" t="0" r="2540" b="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12507394" w14:textId="77777777" w:rsidR="0081389B" w:rsidRPr="007971E2" w:rsidRDefault="0081389B" w:rsidP="0081389B">
      <w:pPr>
        <w:pStyle w:val="Caption"/>
        <w:rPr>
          <w:lang w:eastAsia="en-GB"/>
        </w:rPr>
      </w:pPr>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rPr>
          <w:noProof/>
        </w:rPr>
        <w:t>.</w:t>
      </w:r>
      <w:r>
        <w:t xml:space="preserve"> </w:t>
      </w:r>
      <w:r w:rsidRPr="007971E2">
        <w:rPr>
          <w:lang w:eastAsia="en-GB"/>
        </w:rPr>
        <w:t>Question: “Please rate how you view the strength of research evidence for the use of non-operative treatment as an alternative to appendicectomy for acute uncomplicated appendicitis in children and young people (single answer)”</w:t>
      </w:r>
    </w:p>
    <w:p w14:paraId="3AFB780E" w14:textId="77777777" w:rsidR="00B84424" w:rsidRPr="005110EB" w:rsidRDefault="00B84424" w:rsidP="00B84424">
      <w:pPr>
        <w:spacing w:after="0"/>
        <w:jc w:val="both"/>
        <w:rPr>
          <w:rFonts w:eastAsia="Times New Roman" w:cs="Times New Roman"/>
          <w:lang w:eastAsia="en-GB"/>
        </w:rPr>
      </w:pPr>
    </w:p>
    <w:p w14:paraId="25F27F03" w14:textId="77777777" w:rsidR="00B84424" w:rsidRPr="005110EB" w:rsidRDefault="00B84424" w:rsidP="00B84424">
      <w:pPr>
        <w:spacing w:after="0"/>
        <w:jc w:val="both"/>
        <w:rPr>
          <w:rFonts w:eastAsia="Times New Roman" w:cs="Times New Roman"/>
          <w:lang w:eastAsia="en-GB"/>
        </w:rPr>
      </w:pPr>
      <w:r w:rsidRPr="005110EB">
        <w:rPr>
          <w:rFonts w:eastAsia="Times New Roman" w:cs="Times New Roman"/>
          <w:b/>
          <w:noProof/>
          <w:lang w:eastAsia="en-GB"/>
        </w:rPr>
        <w:lastRenderedPageBreak/>
        <w:drawing>
          <wp:inline distT="0" distB="0" distL="0" distR="0" wp14:anchorId="36C519D9" wp14:editId="427D624A">
            <wp:extent cx="5731510" cy="3552825"/>
            <wp:effectExtent l="0" t="0" r="2540" b="9525"/>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77367983" w14:textId="77777777" w:rsidR="0081389B" w:rsidRPr="007971E2" w:rsidRDefault="0081389B" w:rsidP="0081389B">
      <w:pPr>
        <w:pStyle w:val="Caption"/>
        <w:rPr>
          <w:lang w:eastAsia="en-GB"/>
        </w:rPr>
      </w:pPr>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rPr>
          <w:noProof/>
        </w:rPr>
        <w:t>.</w:t>
      </w:r>
      <w:r>
        <w:t xml:space="preserve"> </w:t>
      </w:r>
      <w:r w:rsidRPr="007971E2">
        <w:rPr>
          <w:lang w:eastAsia="en-GB"/>
        </w:rPr>
        <w:t>Question: “In your opinion, how does the efficacy of non-operative treatment for acute uncomplicated appendicitis in children and young people compare to operative treatment? (single answer)”</w:t>
      </w:r>
    </w:p>
    <w:p w14:paraId="62FF7014" w14:textId="77777777" w:rsidR="00B84424" w:rsidRDefault="00B84424" w:rsidP="00B84424">
      <w:pPr>
        <w:jc w:val="both"/>
        <w:rPr>
          <w:rFonts w:eastAsia="Times New Roman" w:cs="Times New Roman"/>
          <w:lang w:eastAsia="en-GB"/>
        </w:rPr>
      </w:pPr>
    </w:p>
    <w:p w14:paraId="2B24F886" w14:textId="77777777" w:rsidR="00B84424" w:rsidRPr="005110EB" w:rsidRDefault="00B84424" w:rsidP="00B84424">
      <w:pPr>
        <w:spacing w:after="0"/>
        <w:jc w:val="both"/>
        <w:rPr>
          <w:rFonts w:eastAsia="Times New Roman" w:cs="Times New Roman"/>
          <w:i/>
          <w:lang w:eastAsia="en-GB"/>
        </w:rPr>
      </w:pPr>
    </w:p>
    <w:p w14:paraId="445EFBBB" w14:textId="77777777" w:rsidR="00B84424" w:rsidRPr="005110EB" w:rsidRDefault="00B84424" w:rsidP="00B84424">
      <w:pPr>
        <w:spacing w:after="0"/>
        <w:jc w:val="both"/>
        <w:rPr>
          <w:rFonts w:eastAsia="Times New Roman" w:cs="Times New Roman"/>
          <w:i/>
          <w:lang w:eastAsia="en-GB"/>
        </w:rPr>
      </w:pPr>
      <w:r w:rsidRPr="005110EB">
        <w:rPr>
          <w:rFonts w:eastAsia="Times New Roman" w:cs="Times New Roman"/>
          <w:i/>
          <w:noProof/>
          <w:lang w:eastAsia="en-GB"/>
        </w:rPr>
        <w:drawing>
          <wp:inline distT="0" distB="0" distL="0" distR="0" wp14:anchorId="5F307D29" wp14:editId="623E6449">
            <wp:extent cx="5731510" cy="3048000"/>
            <wp:effectExtent l="0" t="0" r="254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021CD41" w14:textId="77777777" w:rsidR="0081389B" w:rsidRPr="007971E2" w:rsidRDefault="0081389B" w:rsidP="0081389B">
      <w:pPr>
        <w:pStyle w:val="Caption"/>
        <w:rPr>
          <w:lang w:eastAsia="en-GB"/>
        </w:rPr>
      </w:pPr>
      <w:r>
        <w:t xml:space="preserve">Figure </w:t>
      </w:r>
      <w:r w:rsidRPr="007971E2">
        <w:rPr>
          <w:noProof/>
        </w:rPr>
        <w:fldChar w:fldCharType="begin"/>
      </w:r>
      <w:r w:rsidRPr="001F707A">
        <w:rPr>
          <w:noProof/>
        </w:rPr>
        <w:instrText xml:space="preserve"> SEQ Figure \* ARABIC </w:instrText>
      </w:r>
      <w:r w:rsidRPr="007971E2">
        <w:rPr>
          <w:noProof/>
        </w:rPr>
        <w:fldChar w:fldCharType="separate"/>
      </w:r>
      <w:r w:rsidRPr="001F707A">
        <w:rPr>
          <w:noProof/>
        </w:rPr>
        <w:t>29</w:t>
      </w:r>
      <w:r w:rsidRPr="007971E2">
        <w:rPr>
          <w:noProof/>
        </w:rPr>
        <w:fldChar w:fldCharType="end"/>
      </w:r>
      <w:r>
        <w:rPr>
          <w:noProof/>
        </w:rPr>
        <w:t>.</w:t>
      </w:r>
      <w:r w:rsidRPr="007971E2">
        <w:rPr>
          <w:lang w:eastAsia="en-GB"/>
        </w:rPr>
        <w:t xml:space="preserve"> “There is uncertainty as to whether non-operative treatment is as effective as operative treatment in treating children and young people with acute uncomplicated appendicitis.' (single answer)”</w:t>
      </w:r>
    </w:p>
    <w:p w14:paraId="0AEC009D" w14:textId="09552B6B" w:rsidR="00B84424" w:rsidRDefault="00B84424" w:rsidP="00B84424">
      <w:pPr>
        <w:spacing w:after="0"/>
        <w:jc w:val="both"/>
        <w:rPr>
          <w:rFonts w:eastAsia="Times New Roman" w:cs="Times New Roman"/>
          <w:i/>
          <w:lang w:eastAsia="en-GB"/>
        </w:rPr>
      </w:pPr>
    </w:p>
    <w:p w14:paraId="236F4E76" w14:textId="77777777" w:rsidR="0081389B" w:rsidRPr="005110EB" w:rsidRDefault="0081389B" w:rsidP="00B84424">
      <w:pPr>
        <w:spacing w:after="0"/>
        <w:jc w:val="both"/>
        <w:rPr>
          <w:rFonts w:eastAsia="Times New Roman" w:cs="Times New Roman"/>
          <w:i/>
          <w:lang w:eastAsia="en-GB"/>
        </w:rPr>
      </w:pPr>
    </w:p>
    <w:p w14:paraId="29D22700" w14:textId="77777777" w:rsidR="00B84424" w:rsidRPr="005110EB" w:rsidRDefault="00B84424" w:rsidP="00B84424">
      <w:pPr>
        <w:spacing w:before="100" w:beforeAutospacing="1" w:after="100" w:afterAutospacing="1"/>
        <w:jc w:val="both"/>
        <w:rPr>
          <w:rFonts w:eastAsia="Times New Roman" w:cs="Times New Roman"/>
          <w:b/>
          <w:bCs/>
          <w:lang w:eastAsia="en-GB"/>
        </w:rPr>
      </w:pPr>
      <w:r w:rsidRPr="005110EB">
        <w:rPr>
          <w:rFonts w:eastAsia="Times New Roman" w:cs="Times New Roman"/>
          <w:b/>
          <w:bCs/>
          <w:noProof/>
          <w:lang w:eastAsia="en-GB"/>
        </w:rPr>
        <w:lastRenderedPageBreak/>
        <w:drawing>
          <wp:inline distT="0" distB="0" distL="0" distR="0" wp14:anchorId="0E9A2EEC" wp14:editId="4C06C483">
            <wp:extent cx="5731510" cy="3114675"/>
            <wp:effectExtent l="0" t="0" r="2540" b="9525"/>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0E2173A" w14:textId="77777777" w:rsidR="0081389B" w:rsidRPr="006F4748" w:rsidRDefault="0081389B" w:rsidP="0081389B">
      <w:pPr>
        <w:pStyle w:val="Caption"/>
        <w:rPr>
          <w:b w:val="0"/>
          <w:bCs w:val="0"/>
          <w:u w:val="single"/>
          <w:lang w:eastAsia="en-GB"/>
        </w:rPr>
      </w:pPr>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r>
        <w:rPr>
          <w:noProof/>
        </w:rPr>
        <w:t>.</w:t>
      </w:r>
      <w:r>
        <w:t xml:space="preserve"> </w:t>
      </w:r>
      <w:r w:rsidRPr="007971E2">
        <w:rPr>
          <w:lang w:eastAsia="en-GB"/>
        </w:rPr>
        <w:t>“There is currently enough evidence regarding non-operative treatment and enough uncertainty to justify a trial being performed comparing operative with non-operative treatment in children and young people (single answer)”</w:t>
      </w:r>
    </w:p>
    <w:p w14:paraId="7E2EFF24" w14:textId="77777777" w:rsidR="00B84424" w:rsidRPr="005110EB" w:rsidRDefault="00B84424" w:rsidP="00B84424">
      <w:pPr>
        <w:spacing w:after="0"/>
        <w:jc w:val="both"/>
        <w:rPr>
          <w:rFonts w:eastAsia="Times New Roman" w:cs="Times New Roman"/>
          <w:lang w:eastAsia="en-GB"/>
        </w:rPr>
      </w:pPr>
    </w:p>
    <w:p w14:paraId="6BFF079B" w14:textId="77777777" w:rsidR="00B84424" w:rsidRPr="005110EB" w:rsidRDefault="00B84424" w:rsidP="00B84424">
      <w:pPr>
        <w:jc w:val="both"/>
        <w:rPr>
          <w:rFonts w:eastAsia="Times New Roman" w:cs="Times New Roman"/>
          <w:lang w:eastAsia="en-GB"/>
        </w:rPr>
      </w:pPr>
    </w:p>
    <w:p w14:paraId="1F733C35" w14:textId="77777777" w:rsidR="00B84424" w:rsidRPr="005110EB" w:rsidRDefault="00B84424" w:rsidP="00B84424">
      <w:pPr>
        <w:pStyle w:val="BodyText"/>
        <w:rPr>
          <w:i/>
          <w:lang w:eastAsia="en-GB"/>
        </w:rPr>
      </w:pPr>
      <w:r w:rsidRPr="005110EB">
        <w:rPr>
          <w:lang w:eastAsia="en-GB"/>
        </w:rPr>
        <w:t>Responses to this question were provided on a visual analogue scale with the words ‘children should always be treated with an appendicectomy’ at one end (</w:t>
      </w:r>
      <w:r w:rsidRPr="005110EB">
        <w:rPr>
          <w:b/>
          <w:bCs/>
          <w:lang w:eastAsia="en-GB"/>
        </w:rPr>
        <w:t>score</w:t>
      </w:r>
      <w:r w:rsidRPr="005110EB">
        <w:rPr>
          <w:lang w:eastAsia="en-GB"/>
        </w:rPr>
        <w:t xml:space="preserve"> 0) and the words ‘children should always have an initial trial of antibiotics’ (</w:t>
      </w:r>
      <w:r w:rsidRPr="005110EB">
        <w:rPr>
          <w:b/>
          <w:bCs/>
          <w:lang w:eastAsia="en-GB"/>
        </w:rPr>
        <w:t>score</w:t>
      </w:r>
      <w:r w:rsidRPr="005110EB">
        <w:rPr>
          <w:lang w:eastAsia="en-GB"/>
        </w:rPr>
        <w:t xml:space="preserve"> 100) at the other end, and ‘undecided’ indicated in the centre. The median score given was 17, (inter-quartile range 3 to 39 and range 0 to 98)</w:t>
      </w:r>
    </w:p>
    <w:p w14:paraId="22D986D6" w14:textId="77777777" w:rsidR="00B84424" w:rsidRPr="005110EB" w:rsidRDefault="00B84424" w:rsidP="00B84424">
      <w:pPr>
        <w:spacing w:after="0"/>
        <w:jc w:val="both"/>
        <w:rPr>
          <w:rFonts w:eastAsia="Times New Roman" w:cs="Times New Roman"/>
          <w:b/>
          <w:bCs/>
          <w:lang w:eastAsia="en-GB"/>
        </w:rPr>
      </w:pPr>
      <w:r w:rsidRPr="005110EB">
        <w:rPr>
          <w:rFonts w:eastAsia="Times New Roman" w:cs="Times New Roman"/>
          <w:b/>
          <w:bCs/>
          <w:lang w:eastAsia="en-GB"/>
        </w:rPr>
        <w:object w:dxaOrig="9144" w:dyaOrig="4152" w14:anchorId="3D92C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54.05pt" o:ole="">
            <v:imagedata r:id="rId193" o:title=""/>
          </v:shape>
          <o:OLEObject Type="Embed" ProgID="Prism6.Document" ShapeID="_x0000_i1025" DrawAspect="Content" ObjectID="_1637985364" r:id="rId194"/>
        </w:object>
      </w:r>
    </w:p>
    <w:p w14:paraId="0E168175" w14:textId="11AB7102" w:rsidR="00B84424" w:rsidRDefault="00B84424" w:rsidP="00B84424">
      <w:pPr>
        <w:spacing w:after="0"/>
        <w:jc w:val="both"/>
        <w:rPr>
          <w:rFonts w:eastAsia="Times New Roman" w:cs="Times New Roman"/>
          <w:lang w:eastAsia="en-GB"/>
        </w:rPr>
      </w:pPr>
    </w:p>
    <w:p w14:paraId="1DBC76BB" w14:textId="77777777" w:rsidR="0081389B" w:rsidRPr="006F4748" w:rsidRDefault="0081389B" w:rsidP="0081389B">
      <w:pPr>
        <w:pStyle w:val="Caption"/>
        <w:rPr>
          <w:u w:val="single"/>
          <w:lang w:eastAsia="en-GB"/>
        </w:rPr>
      </w:pPr>
      <w:r>
        <w:t xml:space="preserve">Figure </w:t>
      </w:r>
      <w:r w:rsidRPr="007971E2">
        <w:rPr>
          <w:noProof/>
        </w:rPr>
        <w:fldChar w:fldCharType="begin"/>
      </w:r>
      <w:r w:rsidRPr="001F707A">
        <w:rPr>
          <w:noProof/>
        </w:rPr>
        <w:instrText xml:space="preserve"> SEQ Figure \* ARABIC </w:instrText>
      </w:r>
      <w:r w:rsidRPr="007971E2">
        <w:rPr>
          <w:noProof/>
        </w:rPr>
        <w:fldChar w:fldCharType="separate"/>
      </w:r>
      <w:r w:rsidRPr="001F707A">
        <w:rPr>
          <w:noProof/>
        </w:rPr>
        <w:t>31</w:t>
      </w:r>
      <w:r w:rsidRPr="007971E2">
        <w:rPr>
          <w:noProof/>
        </w:rPr>
        <w:fldChar w:fldCharType="end"/>
      </w:r>
      <w:r>
        <w:rPr>
          <w:noProof/>
        </w:rPr>
        <w:t>.</w:t>
      </w:r>
      <w:r w:rsidRPr="001F707A">
        <w:t xml:space="preserve"> </w:t>
      </w:r>
      <w:r w:rsidRPr="007971E2">
        <w:rPr>
          <w:lang w:eastAsia="en-GB"/>
        </w:rPr>
        <w:t>Question: “Regardless of your current actual clinical practice, please indicate by moving the slider your preferred treatment strategy for children and young people with acute uncomplicated appendicitis.”</w:t>
      </w:r>
    </w:p>
    <w:p w14:paraId="791B0C86" w14:textId="77777777" w:rsidR="0081389B" w:rsidRPr="005110EB" w:rsidRDefault="0081389B" w:rsidP="00B84424">
      <w:pPr>
        <w:spacing w:after="0"/>
        <w:jc w:val="both"/>
        <w:rPr>
          <w:rFonts w:eastAsia="Times New Roman" w:cs="Times New Roman"/>
          <w:lang w:eastAsia="en-GB"/>
        </w:rPr>
      </w:pPr>
    </w:p>
    <w:p w14:paraId="10712472" w14:textId="77777777" w:rsidR="00B84424" w:rsidRPr="00A44650" w:rsidRDefault="00B84424" w:rsidP="00B84424">
      <w:pPr>
        <w:spacing w:before="100" w:beforeAutospacing="1" w:after="100" w:afterAutospacing="1"/>
        <w:jc w:val="both"/>
        <w:rPr>
          <w:rFonts w:eastAsia="Times New Roman" w:cs="Times New Roman"/>
          <w:i/>
          <w:u w:val="single"/>
          <w:lang w:eastAsia="en-GB"/>
        </w:rPr>
      </w:pPr>
      <w:r w:rsidRPr="00A44650">
        <w:rPr>
          <w:rFonts w:eastAsia="Times New Roman" w:cs="Times New Roman"/>
          <w:i/>
          <w:u w:val="single"/>
          <w:lang w:eastAsia="en-GB"/>
        </w:rPr>
        <w:lastRenderedPageBreak/>
        <w:t>Section 3: Attitudes to, and design of, an RCT to compare operative with non-operative treatment.</w:t>
      </w:r>
    </w:p>
    <w:p w14:paraId="306CC239" w14:textId="77777777" w:rsidR="00B84424" w:rsidRPr="005110EB" w:rsidRDefault="00B84424" w:rsidP="00B84424">
      <w:pPr>
        <w:spacing w:after="0"/>
        <w:jc w:val="both"/>
        <w:rPr>
          <w:rFonts w:eastAsia="Times New Roman" w:cs="Times New Roman"/>
          <w:lang w:eastAsia="en-GB"/>
        </w:rPr>
      </w:pPr>
      <w:r w:rsidRPr="005110EB">
        <w:rPr>
          <w:rFonts w:eastAsia="Times New Roman" w:cs="Times New Roman"/>
          <w:noProof/>
          <w:lang w:eastAsia="en-GB"/>
        </w:rPr>
        <w:drawing>
          <wp:inline distT="0" distB="0" distL="0" distR="0" wp14:anchorId="3AADB8F2" wp14:editId="359CF036">
            <wp:extent cx="5143500" cy="2638425"/>
            <wp:effectExtent l="0" t="0" r="0" b="9525"/>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436580E6" w14:textId="77777777" w:rsidR="0081389B" w:rsidRPr="006F4748" w:rsidRDefault="0081389B" w:rsidP="0081389B">
      <w:pPr>
        <w:pStyle w:val="Caption"/>
        <w:rPr>
          <w:u w:val="single"/>
          <w:lang w:eastAsia="en-GB"/>
        </w:rPr>
      </w:pPr>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r>
        <w:rPr>
          <w:noProof/>
        </w:rPr>
        <w:t>.</w:t>
      </w:r>
      <w:r>
        <w:t xml:space="preserve"> </w:t>
      </w:r>
      <w:r w:rsidRPr="007971E2">
        <w:rPr>
          <w:lang w:eastAsia="en-GB"/>
        </w:rPr>
        <w:t>Question: “How important do you feel this research question is: Is non-operative treatment of acute uncomplicated appendicitis in children and young people non-inferior to appendicectomy? (a non-inferiority trial aims to demonstrate that non-operative treatment is not worse than appendicectomy by more than a small pre-defined margin)”</w:t>
      </w:r>
    </w:p>
    <w:p w14:paraId="5763BF86" w14:textId="77777777" w:rsidR="00B84424" w:rsidRDefault="00B84424" w:rsidP="00B84424">
      <w:pPr>
        <w:jc w:val="both"/>
        <w:rPr>
          <w:rFonts w:eastAsia="Times New Roman" w:cs="Times New Roman"/>
          <w:lang w:eastAsia="en-GB"/>
        </w:rPr>
      </w:pPr>
    </w:p>
    <w:p w14:paraId="28B76813" w14:textId="77777777" w:rsidR="00B84424" w:rsidRPr="005110EB" w:rsidRDefault="00B84424" w:rsidP="00B84424">
      <w:pPr>
        <w:pStyle w:val="BodyText"/>
        <w:rPr>
          <w:lang w:eastAsia="en-GB"/>
        </w:rPr>
      </w:pPr>
      <w:r>
        <w:rPr>
          <w:lang w:eastAsia="en-GB"/>
        </w:rPr>
        <w:t>Survey</w:t>
      </w:r>
      <w:r w:rsidRPr="005110EB">
        <w:rPr>
          <w:lang w:eastAsia="en-GB"/>
        </w:rPr>
        <w:t xml:space="preserve"> participants were then presented with a design of a </w:t>
      </w:r>
      <w:r>
        <w:rPr>
          <w:lang w:eastAsia="en-GB"/>
        </w:rPr>
        <w:t>hypothetical</w:t>
      </w:r>
      <w:r w:rsidRPr="005110EB">
        <w:rPr>
          <w:lang w:eastAsia="en-GB"/>
        </w:rPr>
        <w:t xml:space="preserve"> clinical trial and asked whether they would be willing to </w:t>
      </w:r>
      <w:r>
        <w:rPr>
          <w:lang w:eastAsia="en-GB"/>
        </w:rPr>
        <w:t>enrol</w:t>
      </w:r>
      <w:r w:rsidRPr="005110EB">
        <w:rPr>
          <w:lang w:eastAsia="en-GB"/>
        </w:rPr>
        <w:t xml:space="preserve"> participants in such a trial. The trial was described as follows:</w:t>
      </w:r>
    </w:p>
    <w:p w14:paraId="1F206610" w14:textId="77777777" w:rsidR="00B84424" w:rsidRPr="005110EB" w:rsidRDefault="00B84424" w:rsidP="00B844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Participants</w:t>
      </w:r>
      <w:r w:rsidRPr="005110EB">
        <w:rPr>
          <w:rFonts w:eastAsia="Times New Roman" w:cs="Times New Roman"/>
          <w:lang w:eastAsia="en-GB"/>
        </w:rPr>
        <w:t>: children (4-15 yrs) with a clinical +/- radiological diagnosis of acute uncomplicated appendicitis</w:t>
      </w:r>
    </w:p>
    <w:p w14:paraId="38F84064" w14:textId="77777777" w:rsidR="00B84424" w:rsidRPr="005110EB" w:rsidRDefault="00B84424" w:rsidP="00B844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Intervention</w:t>
      </w:r>
      <w:r w:rsidRPr="005110EB">
        <w:rPr>
          <w:rFonts w:eastAsia="Times New Roman" w:cs="Times New Roman"/>
          <w:lang w:eastAsia="en-GB"/>
        </w:rPr>
        <w:t>: non-operative treatment pathway comprising minimum of 24 hours broad spectrum intravenous antibiotics with clearly defined timepoints for clinical review and either:</w:t>
      </w:r>
    </w:p>
    <w:p w14:paraId="26CB083B" w14:textId="77777777" w:rsidR="00B84424" w:rsidRPr="005110EB" w:rsidRDefault="00B84424" w:rsidP="00B84424">
      <w:pPr>
        <w:spacing w:before="100" w:beforeAutospacing="1" w:after="120"/>
        <w:ind w:left="992"/>
        <w:jc w:val="both"/>
        <w:rPr>
          <w:rFonts w:eastAsia="Times New Roman" w:cs="Times New Roman"/>
          <w:lang w:eastAsia="en-GB"/>
        </w:rPr>
      </w:pPr>
      <w:r w:rsidRPr="005110EB">
        <w:rPr>
          <w:rFonts w:eastAsia="Times New Roman" w:cs="Times New Roman"/>
          <w:lang w:eastAsia="en-GB"/>
        </w:rPr>
        <w:t>(a) discharge once responding with oral antibiotics to complete a 10 day course (iv +oral);</w:t>
      </w:r>
    </w:p>
    <w:p w14:paraId="56079959" w14:textId="77777777" w:rsidR="00B84424" w:rsidRPr="005110EB" w:rsidRDefault="00B84424" w:rsidP="00B84424">
      <w:pPr>
        <w:spacing w:before="100" w:beforeAutospacing="1" w:after="120"/>
        <w:ind w:left="992"/>
        <w:jc w:val="both"/>
        <w:rPr>
          <w:rFonts w:eastAsia="Times New Roman" w:cs="Times New Roman"/>
          <w:lang w:eastAsia="en-GB"/>
        </w:rPr>
      </w:pPr>
      <w:r w:rsidRPr="005110EB">
        <w:rPr>
          <w:rFonts w:eastAsia="Times New Roman" w:cs="Times New Roman"/>
          <w:lang w:eastAsia="en-GB"/>
        </w:rPr>
        <w:t>or</w:t>
      </w:r>
    </w:p>
    <w:p w14:paraId="7C92C3F8" w14:textId="77777777" w:rsidR="00B84424" w:rsidRPr="005110EB" w:rsidRDefault="00B84424" w:rsidP="00B84424">
      <w:pPr>
        <w:spacing w:before="100" w:beforeAutospacing="1" w:after="120"/>
        <w:ind w:left="992"/>
        <w:jc w:val="both"/>
        <w:rPr>
          <w:rFonts w:eastAsia="Times New Roman" w:cs="Times New Roman"/>
          <w:lang w:eastAsia="en-GB"/>
        </w:rPr>
      </w:pPr>
      <w:r w:rsidRPr="005110EB">
        <w:rPr>
          <w:rFonts w:eastAsia="Times New Roman" w:cs="Times New Roman"/>
          <w:lang w:eastAsia="en-GB"/>
        </w:rPr>
        <w:t>(b) appendicectomy for those not responding by 48 hours</w:t>
      </w:r>
    </w:p>
    <w:p w14:paraId="2574FCBA" w14:textId="77777777" w:rsidR="00B84424" w:rsidRPr="005110EB" w:rsidRDefault="00B84424" w:rsidP="00B844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Comparator</w:t>
      </w:r>
      <w:r w:rsidRPr="005110EB">
        <w:rPr>
          <w:rFonts w:eastAsia="Times New Roman" w:cs="Times New Roman"/>
          <w:lang w:eastAsia="en-GB"/>
        </w:rPr>
        <w:t>: appendicectomy as currently practised</w:t>
      </w:r>
    </w:p>
    <w:p w14:paraId="14103A53" w14:textId="77777777" w:rsidR="00B84424" w:rsidRPr="005110EB" w:rsidRDefault="00B84424" w:rsidP="00B84424">
      <w:pPr>
        <w:spacing w:before="100" w:beforeAutospacing="1" w:after="100" w:afterAutospacing="1"/>
        <w:ind w:left="993"/>
        <w:jc w:val="both"/>
        <w:rPr>
          <w:rFonts w:eastAsia="Times New Roman" w:cs="Times New Roman"/>
          <w:lang w:eastAsia="en-GB"/>
        </w:rPr>
      </w:pPr>
      <w:r w:rsidRPr="005110EB">
        <w:rPr>
          <w:rFonts w:eastAsia="Times New Roman" w:cs="Times New Roman"/>
          <w:u w:val="single"/>
          <w:lang w:eastAsia="en-GB"/>
        </w:rPr>
        <w:t>Outcomes</w:t>
      </w:r>
      <w:r w:rsidRPr="005110EB">
        <w:rPr>
          <w:rFonts w:eastAsia="Times New Roman" w:cs="Times New Roman"/>
          <w:lang w:eastAsia="en-GB"/>
        </w:rPr>
        <w:t>: relevant clinical and patient centred outcomes (to be defined by ongoing work) as well as cost effectiveness with a minimum follow-up duration of 1 year.</w:t>
      </w:r>
    </w:p>
    <w:p w14:paraId="2F7B5980" w14:textId="77777777" w:rsidR="00B84424" w:rsidRPr="005110EB" w:rsidRDefault="00B84424" w:rsidP="00B84424">
      <w:pPr>
        <w:spacing w:before="100" w:beforeAutospacing="1" w:after="100" w:afterAutospacing="1"/>
        <w:jc w:val="both"/>
        <w:rPr>
          <w:rFonts w:eastAsia="Times New Roman" w:cs="Times New Roman"/>
          <w:b/>
          <w:bCs/>
          <w:lang w:eastAsia="en-GB"/>
        </w:rPr>
      </w:pPr>
      <w:r w:rsidRPr="005110EB">
        <w:rPr>
          <w:rFonts w:eastAsia="Times New Roman" w:cs="Times New Roman"/>
          <w:b/>
          <w:bCs/>
          <w:noProof/>
          <w:lang w:eastAsia="en-GB"/>
        </w:rPr>
        <w:lastRenderedPageBreak/>
        <w:drawing>
          <wp:inline distT="0" distB="0" distL="0" distR="0" wp14:anchorId="60B8085B" wp14:editId="0F256281">
            <wp:extent cx="5305425" cy="3752850"/>
            <wp:effectExtent l="0" t="0" r="9525" b="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45727DDC" w14:textId="77777777" w:rsidR="0081389B" w:rsidRPr="006F4748" w:rsidRDefault="0081389B" w:rsidP="0081389B">
      <w:pPr>
        <w:pStyle w:val="Caption"/>
        <w:keepNext/>
        <w:rPr>
          <w:u w:val="single"/>
          <w:lang w:eastAsia="en-GB"/>
        </w:rPr>
      </w:pPr>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r>
        <w:rPr>
          <w:noProof/>
        </w:rPr>
        <w:t>.</w:t>
      </w:r>
      <w:r>
        <w:t xml:space="preserve"> </w:t>
      </w:r>
      <w:r w:rsidRPr="007971E2">
        <w:rPr>
          <w:lang w:eastAsia="en-GB"/>
        </w:rPr>
        <w:t>Question: “Please indicate your willingness to enrol participants in such a trial”</w:t>
      </w:r>
    </w:p>
    <w:p w14:paraId="03ED6619" w14:textId="77777777" w:rsidR="0081389B" w:rsidRDefault="0081389B" w:rsidP="00B84424">
      <w:pPr>
        <w:spacing w:before="100" w:beforeAutospacing="1" w:after="100" w:afterAutospacing="1"/>
        <w:jc w:val="both"/>
        <w:rPr>
          <w:rFonts w:eastAsia="Times New Roman" w:cs="Times New Roman"/>
          <w:lang w:eastAsia="en-GB"/>
        </w:rPr>
      </w:pPr>
    </w:p>
    <w:p w14:paraId="2A2540A5" w14:textId="17110B5B" w:rsidR="00B84424" w:rsidRPr="005110EB" w:rsidRDefault="00B84424" w:rsidP="00B84424">
      <w:pPr>
        <w:spacing w:before="100" w:beforeAutospacing="1" w:after="100" w:afterAutospacing="1"/>
        <w:jc w:val="both"/>
        <w:rPr>
          <w:rFonts w:eastAsia="Times New Roman" w:cs="Times New Roman"/>
          <w:lang w:eastAsia="en-GB"/>
        </w:rPr>
      </w:pPr>
      <w:r w:rsidRPr="005110EB">
        <w:rPr>
          <w:rFonts w:eastAsia="Times New Roman" w:cs="Times New Roman"/>
          <w:lang w:eastAsia="en-GB"/>
        </w:rPr>
        <w:br w:type="page"/>
      </w:r>
    </w:p>
    <w:p w14:paraId="722DB5CE" w14:textId="77777777" w:rsidR="00B84424" w:rsidRDefault="00B84424" w:rsidP="00B84424">
      <w:pPr>
        <w:spacing w:before="100" w:beforeAutospacing="1" w:after="100" w:afterAutospacing="1" w:line="360" w:lineRule="auto"/>
        <w:rPr>
          <w:rFonts w:eastAsia="Times New Roman" w:cs="Times New Roman"/>
          <w:lang w:eastAsia="en-GB"/>
        </w:rPr>
      </w:pPr>
      <w:r w:rsidRPr="005110EB">
        <w:rPr>
          <w:rFonts w:eastAsia="Times New Roman" w:cs="Times New Roman"/>
          <w:lang w:eastAsia="en-GB"/>
        </w:rPr>
        <w:lastRenderedPageBreak/>
        <w:t>The following two questions were conditional on the answer to the question above being eit</w:t>
      </w:r>
      <w:r>
        <w:rPr>
          <w:rFonts w:eastAsia="Times New Roman" w:cs="Times New Roman"/>
          <w:lang w:eastAsia="en-GB"/>
        </w:rPr>
        <w:t>her ‘undecided’ or ‘unwilling’.</w:t>
      </w:r>
    </w:p>
    <w:p w14:paraId="6D5D08CA" w14:textId="77777777" w:rsidR="00B84424" w:rsidRPr="005110EB" w:rsidRDefault="00B84424" w:rsidP="00B84424">
      <w:pPr>
        <w:spacing w:before="100" w:beforeAutospacing="1" w:after="100" w:afterAutospacing="1"/>
        <w:jc w:val="both"/>
        <w:rPr>
          <w:rFonts w:eastAsia="Times New Roman" w:cs="Times New Roman"/>
          <w:i/>
          <w:lang w:eastAsia="en-GB"/>
        </w:rPr>
      </w:pPr>
      <w:r w:rsidRPr="005110EB">
        <w:rPr>
          <w:rFonts w:eastAsia="Times New Roman" w:cs="Times New Roman"/>
          <w:i/>
          <w:noProof/>
          <w:lang w:eastAsia="en-GB"/>
        </w:rPr>
        <w:drawing>
          <wp:inline distT="0" distB="0" distL="0" distR="0" wp14:anchorId="2840A15E" wp14:editId="527B56F5">
            <wp:extent cx="5731510" cy="3562350"/>
            <wp:effectExtent l="0" t="0" r="2540" b="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3B4C5489" w14:textId="77777777" w:rsidR="0081389B" w:rsidRPr="006F4748" w:rsidRDefault="0081389B" w:rsidP="0081389B">
      <w:pPr>
        <w:pStyle w:val="Caption"/>
        <w:rPr>
          <w:u w:val="single"/>
          <w:lang w:eastAsia="en-GB"/>
        </w:rPr>
      </w:pPr>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r>
        <w:rPr>
          <w:noProof/>
        </w:rPr>
        <w:t>.</w:t>
      </w:r>
      <w:r>
        <w:t xml:space="preserve"> </w:t>
      </w:r>
      <w:r w:rsidRPr="007971E2">
        <w:rPr>
          <w:lang w:eastAsia="en-GB"/>
        </w:rPr>
        <w:t>Question: “If you are undecided or unwilling to enrol it would be helpful for us to understand the reasons behind this. Which one of the following best describes your reasoning for being undecided or unwilling to enrol?”</w:t>
      </w:r>
    </w:p>
    <w:p w14:paraId="25270D25" w14:textId="77777777" w:rsidR="00B84424" w:rsidRDefault="00B84424" w:rsidP="00B84424"/>
    <w:p w14:paraId="55194CAA" w14:textId="77777777" w:rsidR="00B84424" w:rsidRDefault="00B84424">
      <w:pPr>
        <w:rPr>
          <w:rFonts w:asciiTheme="majorHAnsi" w:eastAsiaTheme="majorEastAsia" w:hAnsiTheme="majorHAnsi" w:cstheme="majorBidi"/>
          <w:b/>
          <w:bCs/>
          <w:noProof/>
          <w:color w:val="365F91" w:themeColor="accent1" w:themeShade="BF"/>
          <w:sz w:val="28"/>
          <w:szCs w:val="28"/>
        </w:rPr>
      </w:pPr>
      <w:r>
        <w:rPr>
          <w:noProof/>
        </w:rPr>
        <w:br w:type="page"/>
      </w:r>
    </w:p>
    <w:p w14:paraId="00EBE08D" w14:textId="7DB7360E" w:rsidR="00B64A4F" w:rsidRPr="009002E9" w:rsidRDefault="00B64A4F" w:rsidP="007971E2">
      <w:pPr>
        <w:keepNext/>
        <w:keepLines/>
        <w:spacing w:before="480" w:after="0"/>
        <w:outlineLvl w:val="0"/>
      </w:pPr>
    </w:p>
    <w:sectPr w:rsidR="00B64A4F" w:rsidRPr="009002E9" w:rsidSect="00DF1AA8">
      <w:pgSz w:w="11901"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02362" w14:textId="77777777" w:rsidR="00A15ADA" w:rsidRDefault="00A15ADA" w:rsidP="00774AD6">
      <w:pPr>
        <w:spacing w:after="0" w:line="240" w:lineRule="auto"/>
      </w:pPr>
      <w:r>
        <w:separator/>
      </w:r>
    </w:p>
  </w:endnote>
  <w:endnote w:type="continuationSeparator" w:id="0">
    <w:p w14:paraId="54B86FB5" w14:textId="77777777" w:rsidR="00A15ADA" w:rsidRDefault="00A15ADA" w:rsidP="0077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Omega">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Albertus Extra Bold">
    <w:altName w:val="Candara"/>
    <w:charset w:val="00"/>
    <w:family w:val="swiss"/>
    <w:pitch w:val="variable"/>
    <w:sig w:usb0="00000001" w:usb1="00000000" w:usb2="00000000" w:usb3="00000000" w:csb0="00000093" w:csb1="00000000"/>
  </w:font>
  <w:font w:name="Albertus Medium">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BrtlgmAdvTT86d47313">
    <w:panose1 w:val="00000000000000000000"/>
    <w:charset w:val="00"/>
    <w:family w:val="roman"/>
    <w:notTrueType/>
    <w:pitch w:val="default"/>
    <w:sig w:usb0="00000003" w:usb1="00000000" w:usb2="00000000" w:usb3="00000000" w:csb0="00000001" w:csb1="00000000"/>
  </w:font>
  <w:font w:name="YfcgxpAdvTT86d47313+20">
    <w:panose1 w:val="00000000000000000000"/>
    <w:charset w:val="00"/>
    <w:family w:val="swiss"/>
    <w:notTrueType/>
    <w:pitch w:val="default"/>
    <w:sig w:usb0="00000003" w:usb1="00000000" w:usb2="00000000" w:usb3="00000000" w:csb0="00000001" w:csb1="00000000"/>
  </w:font>
  <w:font w:name="NbxmylAdvTT86d47313+22">
    <w:panose1 w:val="00000000000000000000"/>
    <w:charset w:val="00"/>
    <w:family w:val="auto"/>
    <w:notTrueType/>
    <w:pitch w:val="default"/>
    <w:sig w:usb0="00000003" w:usb1="00000000" w:usb2="00000000" w:usb3="00000000" w:csb0="00000001" w:csb1="00000000"/>
  </w:font>
  <w:font w:name="MscchgAdvTT86d47313">
    <w:panose1 w:val="00000000000000000000"/>
    <w:charset w:val="00"/>
    <w:family w:val="roman"/>
    <w:notTrueType/>
    <w:pitch w:val="default"/>
    <w:sig w:usb0="00000003" w:usb1="00000000" w:usb2="00000000" w:usb3="00000000" w:csb0="00000001" w:csb1="00000000"/>
  </w:font>
  <w:font w:name="AdvTTebabd7da">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753688"/>
      <w:docPartObj>
        <w:docPartGallery w:val="Page Numbers (Bottom of Page)"/>
        <w:docPartUnique/>
      </w:docPartObj>
    </w:sdtPr>
    <w:sdtEndPr>
      <w:rPr>
        <w:noProof/>
      </w:rPr>
    </w:sdtEndPr>
    <w:sdtContent>
      <w:p w14:paraId="2FE68A0A" w14:textId="0DF26E59" w:rsidR="00A15ADA" w:rsidRDefault="00A15ADA">
        <w:pPr>
          <w:pStyle w:val="Footer"/>
          <w:jc w:val="right"/>
        </w:pPr>
        <w:r>
          <w:fldChar w:fldCharType="begin"/>
        </w:r>
        <w:r>
          <w:instrText xml:space="preserve"> PAGE   \* MERGEFORMAT </w:instrText>
        </w:r>
        <w:r>
          <w:fldChar w:fldCharType="separate"/>
        </w:r>
        <w:r>
          <w:rPr>
            <w:noProof/>
          </w:rPr>
          <w:t>174</w:t>
        </w:r>
        <w:r>
          <w:rPr>
            <w:noProof/>
          </w:rPr>
          <w:fldChar w:fldCharType="end"/>
        </w:r>
      </w:p>
    </w:sdtContent>
  </w:sdt>
  <w:p w14:paraId="634E4C3A" w14:textId="77777777" w:rsidR="00A15ADA" w:rsidRDefault="00A15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059627"/>
      <w:docPartObj>
        <w:docPartGallery w:val="Page Numbers (Bottom of Page)"/>
        <w:docPartUnique/>
      </w:docPartObj>
    </w:sdtPr>
    <w:sdtEndPr>
      <w:rPr>
        <w:noProof/>
      </w:rPr>
    </w:sdtEndPr>
    <w:sdtContent>
      <w:p w14:paraId="35573626" w14:textId="14A737BA" w:rsidR="00A15ADA" w:rsidRDefault="00A15ADA">
        <w:pPr>
          <w:pStyle w:val="Footer"/>
          <w:jc w:val="right"/>
        </w:pPr>
        <w:r>
          <w:fldChar w:fldCharType="begin"/>
        </w:r>
        <w:r>
          <w:instrText xml:space="preserve"> PAGE   \* MERGEFORMAT </w:instrText>
        </w:r>
        <w:r>
          <w:fldChar w:fldCharType="separate"/>
        </w:r>
        <w:r>
          <w:rPr>
            <w:noProof/>
          </w:rPr>
          <w:t>203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267571"/>
      <w:docPartObj>
        <w:docPartGallery w:val="Page Numbers (Bottom of Page)"/>
        <w:docPartUnique/>
      </w:docPartObj>
    </w:sdtPr>
    <w:sdtEndPr>
      <w:rPr>
        <w:noProof/>
      </w:rPr>
    </w:sdtEndPr>
    <w:sdtContent>
      <w:p w14:paraId="2B6E6B34" w14:textId="66273703" w:rsidR="00A15ADA" w:rsidRDefault="00A15ADA">
        <w:pPr>
          <w:pStyle w:val="Footer"/>
          <w:jc w:val="right"/>
        </w:pPr>
        <w:r>
          <w:fldChar w:fldCharType="begin"/>
        </w:r>
        <w:r>
          <w:instrText xml:space="preserve"> PAGE   \* MERGEFORMAT </w:instrText>
        </w:r>
        <w:r>
          <w:fldChar w:fldCharType="separate"/>
        </w:r>
        <w:r>
          <w:rPr>
            <w:noProof/>
          </w:rPr>
          <w:t>184</w:t>
        </w:r>
        <w:r>
          <w:rPr>
            <w:noProof/>
          </w:rPr>
          <w:fldChar w:fldCharType="end"/>
        </w:r>
      </w:p>
    </w:sdtContent>
  </w:sdt>
  <w:p w14:paraId="46138740" w14:textId="77777777" w:rsidR="00A15ADA" w:rsidRDefault="00A15A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620607"/>
      <w:docPartObj>
        <w:docPartGallery w:val="Page Numbers (Bottom of Page)"/>
        <w:docPartUnique/>
      </w:docPartObj>
    </w:sdtPr>
    <w:sdtEndPr>
      <w:rPr>
        <w:noProof/>
      </w:rPr>
    </w:sdtEndPr>
    <w:sdtContent>
      <w:p w14:paraId="1452A3E3" w14:textId="60C10331" w:rsidR="00A15ADA" w:rsidRDefault="00A15ADA">
        <w:pPr>
          <w:pStyle w:val="Footer"/>
          <w:jc w:val="right"/>
        </w:pPr>
        <w:r>
          <w:fldChar w:fldCharType="begin"/>
        </w:r>
        <w:r>
          <w:instrText xml:space="preserve"> PAGE   \* MERGEFORMAT </w:instrText>
        </w:r>
        <w:r>
          <w:fldChar w:fldCharType="separate"/>
        </w:r>
        <w:r>
          <w:rPr>
            <w:noProof/>
          </w:rPr>
          <w:t>333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355012"/>
      <w:docPartObj>
        <w:docPartGallery w:val="Page Numbers (Bottom of Page)"/>
        <w:docPartUnique/>
      </w:docPartObj>
    </w:sdtPr>
    <w:sdtEndPr>
      <w:rPr>
        <w:noProof/>
      </w:rPr>
    </w:sdtEndPr>
    <w:sdtContent>
      <w:p w14:paraId="001BF340" w14:textId="5AE77760" w:rsidR="00A15ADA" w:rsidRDefault="00A15ADA">
        <w:pPr>
          <w:pStyle w:val="Footer"/>
          <w:jc w:val="right"/>
        </w:pPr>
        <w:r>
          <w:fldChar w:fldCharType="begin"/>
        </w:r>
        <w:r>
          <w:instrText xml:space="preserve"> PAGE   \* MERGEFORMAT </w:instrText>
        </w:r>
        <w:r>
          <w:fldChar w:fldCharType="separate"/>
        </w:r>
        <w:r>
          <w:rPr>
            <w:noProof/>
          </w:rPr>
          <w:t>324</w:t>
        </w:r>
        <w:r>
          <w:rPr>
            <w:noProof/>
          </w:rPr>
          <w:fldChar w:fldCharType="end"/>
        </w:r>
      </w:p>
    </w:sdtContent>
  </w:sdt>
  <w:p w14:paraId="4B4F93E6" w14:textId="77777777" w:rsidR="00A15ADA" w:rsidRDefault="00A15A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164436"/>
      <w:docPartObj>
        <w:docPartGallery w:val="Page Numbers (Bottom of Page)"/>
        <w:docPartUnique/>
      </w:docPartObj>
    </w:sdtPr>
    <w:sdtEndPr>
      <w:rPr>
        <w:noProof/>
      </w:rPr>
    </w:sdtEndPr>
    <w:sdtContent>
      <w:p w14:paraId="1B1C4507" w14:textId="77777777" w:rsidR="00A15ADA" w:rsidRDefault="00A15ADA">
        <w:pPr>
          <w:pStyle w:val="Footer"/>
          <w:jc w:val="right"/>
        </w:pPr>
        <w:r>
          <w:fldChar w:fldCharType="begin"/>
        </w:r>
        <w:r>
          <w:instrText xml:space="preserve"> PAGE   \* MERGEFORMAT </w:instrText>
        </w:r>
        <w:r>
          <w:fldChar w:fldCharType="separate"/>
        </w:r>
        <w:r>
          <w:rPr>
            <w:noProof/>
          </w:rPr>
          <w:t>390</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690079"/>
      <w:docPartObj>
        <w:docPartGallery w:val="Page Numbers (Bottom of Page)"/>
        <w:docPartUnique/>
      </w:docPartObj>
    </w:sdtPr>
    <w:sdtEndPr>
      <w:rPr>
        <w:noProof/>
      </w:rPr>
    </w:sdtEndPr>
    <w:sdtContent>
      <w:p w14:paraId="1F0B2355" w14:textId="77777777" w:rsidR="00A15ADA" w:rsidRDefault="00A15ADA">
        <w:pPr>
          <w:pStyle w:val="Footer"/>
          <w:jc w:val="right"/>
        </w:pPr>
        <w:r>
          <w:fldChar w:fldCharType="begin"/>
        </w:r>
        <w:r>
          <w:instrText xml:space="preserve"> PAGE   \* MERGEFORMAT </w:instrText>
        </w:r>
        <w:r>
          <w:fldChar w:fldCharType="separate"/>
        </w:r>
        <w:r>
          <w:rPr>
            <w:noProof/>
          </w:rPr>
          <w:t>371</w:t>
        </w:r>
        <w:r>
          <w:rPr>
            <w:noProof/>
          </w:rPr>
          <w:fldChar w:fldCharType="end"/>
        </w:r>
      </w:p>
    </w:sdtContent>
  </w:sdt>
  <w:p w14:paraId="095737D8" w14:textId="77777777" w:rsidR="00A15ADA" w:rsidRDefault="00A15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FCAFF" w14:textId="77777777" w:rsidR="00A15ADA" w:rsidRDefault="00A15ADA" w:rsidP="00774AD6">
      <w:pPr>
        <w:spacing w:after="0" w:line="240" w:lineRule="auto"/>
      </w:pPr>
      <w:r>
        <w:separator/>
      </w:r>
    </w:p>
  </w:footnote>
  <w:footnote w:type="continuationSeparator" w:id="0">
    <w:p w14:paraId="46471014" w14:textId="77777777" w:rsidR="00A15ADA" w:rsidRDefault="00A15ADA" w:rsidP="00774AD6">
      <w:pPr>
        <w:spacing w:after="0" w:line="240" w:lineRule="auto"/>
      </w:pPr>
      <w:r>
        <w:continuationSeparator/>
      </w:r>
    </w:p>
  </w:footnote>
  <w:footnote w:id="1">
    <w:p w14:paraId="405A7B7B" w14:textId="70868FDC" w:rsidR="00A15ADA" w:rsidRDefault="00A15ADA">
      <w:pPr>
        <w:pStyle w:val="FootnoteText"/>
      </w:pPr>
      <w:r>
        <w:rPr>
          <w:rStyle w:val="FootnoteReference"/>
        </w:rPr>
        <w:t>¥</w:t>
      </w:r>
      <w:r>
        <w:t xml:space="preserve"> Approximated based on the number of training evaluation forms received at the end of the session.</w:t>
      </w:r>
    </w:p>
  </w:footnote>
  <w:footnote w:id="2">
    <w:p w14:paraId="3C15A867" w14:textId="039E9FDE" w:rsidR="00A15ADA" w:rsidRDefault="00A15ADA">
      <w:pPr>
        <w:pStyle w:val="FootnoteText"/>
      </w:pPr>
      <w:r>
        <w:rPr>
          <w:rStyle w:val="FootnoteReference"/>
        </w:rPr>
        <w:t>¥</w:t>
      </w:r>
      <w:r>
        <w:t xml:space="preserve"> Approximated based on the number of training evaluation forms we received back at the end of the session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992D04E"/>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4C27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B68EA8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826D4"/>
    <w:multiLevelType w:val="hybridMultilevel"/>
    <w:tmpl w:val="8700A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3971E8"/>
    <w:multiLevelType w:val="hybridMultilevel"/>
    <w:tmpl w:val="2DCE9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F02AAD"/>
    <w:multiLevelType w:val="hybridMultilevel"/>
    <w:tmpl w:val="BDBA31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046ECA"/>
    <w:multiLevelType w:val="multilevel"/>
    <w:tmpl w:val="108E8E04"/>
    <w:lvl w:ilvl="0">
      <w:start w:val="1"/>
      <w:numFmt w:val="decimal"/>
      <w:lvlText w:val="%1."/>
      <w:lvlJc w:val="left"/>
      <w:pPr>
        <w:ind w:left="720" w:hanging="360"/>
      </w:p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127F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8364AA"/>
    <w:multiLevelType w:val="hybridMultilevel"/>
    <w:tmpl w:val="20A23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BF5DE0"/>
    <w:multiLevelType w:val="hybridMultilevel"/>
    <w:tmpl w:val="2F7C1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093F4E"/>
    <w:multiLevelType w:val="hybridMultilevel"/>
    <w:tmpl w:val="C286480C"/>
    <w:lvl w:ilvl="0" w:tplc="4E22DDC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5761A0"/>
    <w:multiLevelType w:val="hybridMultilevel"/>
    <w:tmpl w:val="C204B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936BD4"/>
    <w:multiLevelType w:val="hybridMultilevel"/>
    <w:tmpl w:val="CB726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8913E1"/>
    <w:multiLevelType w:val="hybridMultilevel"/>
    <w:tmpl w:val="CAA6F278"/>
    <w:lvl w:ilvl="0" w:tplc="7EF4B45A">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CC58FF"/>
    <w:multiLevelType w:val="hybridMultilevel"/>
    <w:tmpl w:val="DEC83EAA"/>
    <w:lvl w:ilvl="0" w:tplc="565C5D58">
      <w:start w:val="1"/>
      <w:numFmt w:val="bullet"/>
      <w:lvlText w:val="•"/>
      <w:lvlJc w:val="left"/>
      <w:pPr>
        <w:tabs>
          <w:tab w:val="num" w:pos="720"/>
        </w:tabs>
        <w:ind w:left="720" w:hanging="360"/>
      </w:pPr>
      <w:rPr>
        <w:rFonts w:ascii="Arial" w:hAnsi="Arial" w:hint="default"/>
      </w:rPr>
    </w:lvl>
    <w:lvl w:ilvl="1" w:tplc="691A89B0" w:tentative="1">
      <w:start w:val="1"/>
      <w:numFmt w:val="bullet"/>
      <w:lvlText w:val="•"/>
      <w:lvlJc w:val="left"/>
      <w:pPr>
        <w:tabs>
          <w:tab w:val="num" w:pos="1440"/>
        </w:tabs>
        <w:ind w:left="1440" w:hanging="360"/>
      </w:pPr>
      <w:rPr>
        <w:rFonts w:ascii="Arial" w:hAnsi="Arial" w:hint="default"/>
      </w:rPr>
    </w:lvl>
    <w:lvl w:ilvl="2" w:tplc="A99C6B2C" w:tentative="1">
      <w:start w:val="1"/>
      <w:numFmt w:val="bullet"/>
      <w:lvlText w:val="•"/>
      <w:lvlJc w:val="left"/>
      <w:pPr>
        <w:tabs>
          <w:tab w:val="num" w:pos="2160"/>
        </w:tabs>
        <w:ind w:left="2160" w:hanging="360"/>
      </w:pPr>
      <w:rPr>
        <w:rFonts w:ascii="Arial" w:hAnsi="Arial" w:hint="default"/>
      </w:rPr>
    </w:lvl>
    <w:lvl w:ilvl="3" w:tplc="0EAAF202" w:tentative="1">
      <w:start w:val="1"/>
      <w:numFmt w:val="bullet"/>
      <w:lvlText w:val="•"/>
      <w:lvlJc w:val="left"/>
      <w:pPr>
        <w:tabs>
          <w:tab w:val="num" w:pos="2880"/>
        </w:tabs>
        <w:ind w:left="2880" w:hanging="360"/>
      </w:pPr>
      <w:rPr>
        <w:rFonts w:ascii="Arial" w:hAnsi="Arial" w:hint="default"/>
      </w:rPr>
    </w:lvl>
    <w:lvl w:ilvl="4" w:tplc="C7FA3832" w:tentative="1">
      <w:start w:val="1"/>
      <w:numFmt w:val="bullet"/>
      <w:lvlText w:val="•"/>
      <w:lvlJc w:val="left"/>
      <w:pPr>
        <w:tabs>
          <w:tab w:val="num" w:pos="3600"/>
        </w:tabs>
        <w:ind w:left="3600" w:hanging="360"/>
      </w:pPr>
      <w:rPr>
        <w:rFonts w:ascii="Arial" w:hAnsi="Arial" w:hint="default"/>
      </w:rPr>
    </w:lvl>
    <w:lvl w:ilvl="5" w:tplc="5770CC4A" w:tentative="1">
      <w:start w:val="1"/>
      <w:numFmt w:val="bullet"/>
      <w:lvlText w:val="•"/>
      <w:lvlJc w:val="left"/>
      <w:pPr>
        <w:tabs>
          <w:tab w:val="num" w:pos="4320"/>
        </w:tabs>
        <w:ind w:left="4320" w:hanging="360"/>
      </w:pPr>
      <w:rPr>
        <w:rFonts w:ascii="Arial" w:hAnsi="Arial" w:hint="default"/>
      </w:rPr>
    </w:lvl>
    <w:lvl w:ilvl="6" w:tplc="BB7047E0" w:tentative="1">
      <w:start w:val="1"/>
      <w:numFmt w:val="bullet"/>
      <w:lvlText w:val="•"/>
      <w:lvlJc w:val="left"/>
      <w:pPr>
        <w:tabs>
          <w:tab w:val="num" w:pos="5040"/>
        </w:tabs>
        <w:ind w:left="5040" w:hanging="360"/>
      </w:pPr>
      <w:rPr>
        <w:rFonts w:ascii="Arial" w:hAnsi="Arial" w:hint="default"/>
      </w:rPr>
    </w:lvl>
    <w:lvl w:ilvl="7" w:tplc="AA007544" w:tentative="1">
      <w:start w:val="1"/>
      <w:numFmt w:val="bullet"/>
      <w:lvlText w:val="•"/>
      <w:lvlJc w:val="left"/>
      <w:pPr>
        <w:tabs>
          <w:tab w:val="num" w:pos="5760"/>
        </w:tabs>
        <w:ind w:left="5760" w:hanging="360"/>
      </w:pPr>
      <w:rPr>
        <w:rFonts w:ascii="Arial" w:hAnsi="Arial" w:hint="default"/>
      </w:rPr>
    </w:lvl>
    <w:lvl w:ilvl="8" w:tplc="57106B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9A741E3"/>
    <w:multiLevelType w:val="hybridMultilevel"/>
    <w:tmpl w:val="BF40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80183E"/>
    <w:multiLevelType w:val="hybridMultilevel"/>
    <w:tmpl w:val="B482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464631"/>
    <w:multiLevelType w:val="hybridMultilevel"/>
    <w:tmpl w:val="2C8437E4"/>
    <w:lvl w:ilvl="0" w:tplc="8544EBF8">
      <w:start w:val="1"/>
      <w:numFmt w:val="bullet"/>
      <w:lvlText w:val="•"/>
      <w:lvlJc w:val="left"/>
      <w:pPr>
        <w:tabs>
          <w:tab w:val="num" w:pos="720"/>
        </w:tabs>
        <w:ind w:left="720" w:hanging="360"/>
      </w:pPr>
      <w:rPr>
        <w:rFonts w:ascii="Arial" w:hAnsi="Arial" w:hint="default"/>
      </w:rPr>
    </w:lvl>
    <w:lvl w:ilvl="1" w:tplc="11868E08" w:tentative="1">
      <w:start w:val="1"/>
      <w:numFmt w:val="bullet"/>
      <w:lvlText w:val="•"/>
      <w:lvlJc w:val="left"/>
      <w:pPr>
        <w:tabs>
          <w:tab w:val="num" w:pos="1440"/>
        </w:tabs>
        <w:ind w:left="1440" w:hanging="360"/>
      </w:pPr>
      <w:rPr>
        <w:rFonts w:ascii="Arial" w:hAnsi="Arial" w:hint="default"/>
      </w:rPr>
    </w:lvl>
    <w:lvl w:ilvl="2" w:tplc="5B02B12C" w:tentative="1">
      <w:start w:val="1"/>
      <w:numFmt w:val="bullet"/>
      <w:lvlText w:val="•"/>
      <w:lvlJc w:val="left"/>
      <w:pPr>
        <w:tabs>
          <w:tab w:val="num" w:pos="2160"/>
        </w:tabs>
        <w:ind w:left="2160" w:hanging="360"/>
      </w:pPr>
      <w:rPr>
        <w:rFonts w:ascii="Arial" w:hAnsi="Arial" w:hint="default"/>
      </w:rPr>
    </w:lvl>
    <w:lvl w:ilvl="3" w:tplc="51B297F6" w:tentative="1">
      <w:start w:val="1"/>
      <w:numFmt w:val="bullet"/>
      <w:lvlText w:val="•"/>
      <w:lvlJc w:val="left"/>
      <w:pPr>
        <w:tabs>
          <w:tab w:val="num" w:pos="2880"/>
        </w:tabs>
        <w:ind w:left="2880" w:hanging="360"/>
      </w:pPr>
      <w:rPr>
        <w:rFonts w:ascii="Arial" w:hAnsi="Arial" w:hint="default"/>
      </w:rPr>
    </w:lvl>
    <w:lvl w:ilvl="4" w:tplc="473067CE" w:tentative="1">
      <w:start w:val="1"/>
      <w:numFmt w:val="bullet"/>
      <w:lvlText w:val="•"/>
      <w:lvlJc w:val="left"/>
      <w:pPr>
        <w:tabs>
          <w:tab w:val="num" w:pos="3600"/>
        </w:tabs>
        <w:ind w:left="3600" w:hanging="360"/>
      </w:pPr>
      <w:rPr>
        <w:rFonts w:ascii="Arial" w:hAnsi="Arial" w:hint="default"/>
      </w:rPr>
    </w:lvl>
    <w:lvl w:ilvl="5" w:tplc="B0C88C4E" w:tentative="1">
      <w:start w:val="1"/>
      <w:numFmt w:val="bullet"/>
      <w:lvlText w:val="•"/>
      <w:lvlJc w:val="left"/>
      <w:pPr>
        <w:tabs>
          <w:tab w:val="num" w:pos="4320"/>
        </w:tabs>
        <w:ind w:left="4320" w:hanging="360"/>
      </w:pPr>
      <w:rPr>
        <w:rFonts w:ascii="Arial" w:hAnsi="Arial" w:hint="default"/>
      </w:rPr>
    </w:lvl>
    <w:lvl w:ilvl="6" w:tplc="F086D484" w:tentative="1">
      <w:start w:val="1"/>
      <w:numFmt w:val="bullet"/>
      <w:lvlText w:val="•"/>
      <w:lvlJc w:val="left"/>
      <w:pPr>
        <w:tabs>
          <w:tab w:val="num" w:pos="5040"/>
        </w:tabs>
        <w:ind w:left="5040" w:hanging="360"/>
      </w:pPr>
      <w:rPr>
        <w:rFonts w:ascii="Arial" w:hAnsi="Arial" w:hint="default"/>
      </w:rPr>
    </w:lvl>
    <w:lvl w:ilvl="7" w:tplc="545A9520" w:tentative="1">
      <w:start w:val="1"/>
      <w:numFmt w:val="bullet"/>
      <w:lvlText w:val="•"/>
      <w:lvlJc w:val="left"/>
      <w:pPr>
        <w:tabs>
          <w:tab w:val="num" w:pos="5760"/>
        </w:tabs>
        <w:ind w:left="5760" w:hanging="360"/>
      </w:pPr>
      <w:rPr>
        <w:rFonts w:ascii="Arial" w:hAnsi="Arial" w:hint="default"/>
      </w:rPr>
    </w:lvl>
    <w:lvl w:ilvl="8" w:tplc="513AB5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F33A8E"/>
    <w:multiLevelType w:val="hybridMultilevel"/>
    <w:tmpl w:val="11BE20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F93394"/>
    <w:multiLevelType w:val="hybridMultilevel"/>
    <w:tmpl w:val="D924D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811A25"/>
    <w:multiLevelType w:val="hybridMultilevel"/>
    <w:tmpl w:val="5B008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DA500B"/>
    <w:multiLevelType w:val="multilevel"/>
    <w:tmpl w:val="39C247E8"/>
    <w:lvl w:ilvl="0">
      <w:start w:val="1"/>
      <w:numFmt w:val="decimal"/>
      <w:pStyle w:val="Kirbyheading2"/>
      <w:lvlText w:val="%1."/>
      <w:lvlJc w:val="left"/>
      <w:pPr>
        <w:ind w:left="360" w:hanging="360"/>
      </w:pPr>
      <w:rPr>
        <w:rFonts w:cs="Times New Roman"/>
      </w:rPr>
    </w:lvl>
    <w:lvl w:ilvl="1">
      <w:start w:val="1"/>
      <w:numFmt w:val="decimal"/>
      <w:pStyle w:val="KirbyHeading3"/>
      <w:lvlText w:val="%1.%2."/>
      <w:lvlJc w:val="left"/>
      <w:pPr>
        <w:ind w:left="792" w:hanging="432"/>
      </w:pPr>
      <w:rPr>
        <w:rFonts w:cs="Times New Roman"/>
        <w:b/>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22EA3279"/>
    <w:multiLevelType w:val="hybridMultilevel"/>
    <w:tmpl w:val="EFAEA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41C079E"/>
    <w:multiLevelType w:val="hybridMultilevel"/>
    <w:tmpl w:val="EF3EADF2"/>
    <w:lvl w:ilvl="0" w:tplc="7EF4B45A">
      <w:numFmt w:val="bullet"/>
      <w:lvlText w:val="•"/>
      <w:lvlJc w:val="left"/>
      <w:pPr>
        <w:ind w:left="720" w:hanging="72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7203307"/>
    <w:multiLevelType w:val="multilevel"/>
    <w:tmpl w:val="DC74CEEA"/>
    <w:lvl w:ilvl="0">
      <w:start w:val="1"/>
      <w:numFmt w:val="decimal"/>
      <w:lvlText w:val="%1"/>
      <w:lvlJc w:val="left"/>
      <w:pPr>
        <w:tabs>
          <w:tab w:val="num" w:pos="432"/>
        </w:tabs>
        <w:ind w:left="432" w:hanging="432"/>
      </w:pPr>
      <w:rPr>
        <w:rFonts w:cs="Times New Roman" w:hint="default"/>
      </w:rPr>
    </w:lvl>
    <w:lvl w:ilvl="1">
      <w:start w:val="1"/>
      <w:numFmt w:val="none"/>
      <w:pStyle w:val="BMSHeading2"/>
      <w:lvlText w:val="1.4"/>
      <w:lvlJc w:val="left"/>
      <w:pPr>
        <w:tabs>
          <w:tab w:val="num" w:pos="576"/>
        </w:tabs>
        <w:ind w:left="576" w:hanging="576"/>
      </w:pPr>
      <w:rPr>
        <w:rFonts w:cs="Times New Roman" w:hint="default"/>
        <w:color w:val="auto"/>
      </w:rPr>
    </w:lvl>
    <w:lvl w:ilvl="2">
      <w:start w:val="1"/>
      <w:numFmt w:val="none"/>
      <w:pStyle w:val="BMSHeading3"/>
      <w:lvlText w:val="7.1"/>
      <w:lvlJc w:val="left"/>
      <w:pPr>
        <w:tabs>
          <w:tab w:val="num" w:pos="720"/>
        </w:tabs>
        <w:ind w:left="720" w:hanging="720"/>
      </w:pPr>
      <w:rPr>
        <w:rFonts w:cs="Times New Roman" w:hint="default"/>
        <w:i w:val="0"/>
      </w:rPr>
    </w:lvl>
    <w:lvl w:ilvl="3">
      <w:start w:val="1"/>
      <w:numFmt w:val="lowerLetter"/>
      <w:lvlText w:val="%1.%2.%3.%4"/>
      <w:lvlJc w:val="left"/>
      <w:pPr>
        <w:tabs>
          <w:tab w:val="num" w:pos="2784"/>
        </w:tabs>
        <w:ind w:left="2784" w:hanging="864"/>
      </w:pPr>
      <w:rPr>
        <w:rFonts w:cs="Times New Roman" w:hint="default"/>
      </w:rPr>
    </w:lvl>
    <w:lvl w:ilvl="4">
      <w:start w:val="1"/>
      <w:numFmt w:val="none"/>
      <w:lvlRestart w:val="0"/>
      <w:lvlText w:val="a."/>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2B244D60"/>
    <w:multiLevelType w:val="hybridMultilevel"/>
    <w:tmpl w:val="3B42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FD116E"/>
    <w:multiLevelType w:val="hybridMultilevel"/>
    <w:tmpl w:val="98325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1A7CCE"/>
    <w:multiLevelType w:val="hybridMultilevel"/>
    <w:tmpl w:val="96C2F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01A2371"/>
    <w:multiLevelType w:val="hybridMultilevel"/>
    <w:tmpl w:val="CB28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C82534"/>
    <w:multiLevelType w:val="hybridMultilevel"/>
    <w:tmpl w:val="E3946A54"/>
    <w:lvl w:ilvl="0" w:tplc="7E2A7E58">
      <w:start w:val="1"/>
      <w:numFmt w:val="bullet"/>
      <w:lvlText w:val="•"/>
      <w:lvlJc w:val="left"/>
      <w:pPr>
        <w:tabs>
          <w:tab w:val="num" w:pos="720"/>
        </w:tabs>
        <w:ind w:left="720" w:hanging="360"/>
      </w:pPr>
      <w:rPr>
        <w:rFonts w:ascii="Arial" w:hAnsi="Arial" w:hint="default"/>
      </w:rPr>
    </w:lvl>
    <w:lvl w:ilvl="1" w:tplc="9CB8A6B4">
      <w:start w:val="162"/>
      <w:numFmt w:val="bullet"/>
      <w:lvlText w:val="•"/>
      <w:lvlJc w:val="left"/>
      <w:pPr>
        <w:tabs>
          <w:tab w:val="num" w:pos="1440"/>
        </w:tabs>
        <w:ind w:left="1440" w:hanging="360"/>
      </w:pPr>
      <w:rPr>
        <w:rFonts w:ascii="Arial" w:hAnsi="Arial" w:hint="default"/>
      </w:rPr>
    </w:lvl>
    <w:lvl w:ilvl="2" w:tplc="F9889926" w:tentative="1">
      <w:start w:val="1"/>
      <w:numFmt w:val="bullet"/>
      <w:lvlText w:val="•"/>
      <w:lvlJc w:val="left"/>
      <w:pPr>
        <w:tabs>
          <w:tab w:val="num" w:pos="2160"/>
        </w:tabs>
        <w:ind w:left="2160" w:hanging="360"/>
      </w:pPr>
      <w:rPr>
        <w:rFonts w:ascii="Arial" w:hAnsi="Arial" w:hint="default"/>
      </w:rPr>
    </w:lvl>
    <w:lvl w:ilvl="3" w:tplc="BBEAA598" w:tentative="1">
      <w:start w:val="1"/>
      <w:numFmt w:val="bullet"/>
      <w:lvlText w:val="•"/>
      <w:lvlJc w:val="left"/>
      <w:pPr>
        <w:tabs>
          <w:tab w:val="num" w:pos="2880"/>
        </w:tabs>
        <w:ind w:left="2880" w:hanging="360"/>
      </w:pPr>
      <w:rPr>
        <w:rFonts w:ascii="Arial" w:hAnsi="Arial" w:hint="default"/>
      </w:rPr>
    </w:lvl>
    <w:lvl w:ilvl="4" w:tplc="5DC2739A" w:tentative="1">
      <w:start w:val="1"/>
      <w:numFmt w:val="bullet"/>
      <w:lvlText w:val="•"/>
      <w:lvlJc w:val="left"/>
      <w:pPr>
        <w:tabs>
          <w:tab w:val="num" w:pos="3600"/>
        </w:tabs>
        <w:ind w:left="3600" w:hanging="360"/>
      </w:pPr>
      <w:rPr>
        <w:rFonts w:ascii="Arial" w:hAnsi="Arial" w:hint="default"/>
      </w:rPr>
    </w:lvl>
    <w:lvl w:ilvl="5" w:tplc="6268937A" w:tentative="1">
      <w:start w:val="1"/>
      <w:numFmt w:val="bullet"/>
      <w:lvlText w:val="•"/>
      <w:lvlJc w:val="left"/>
      <w:pPr>
        <w:tabs>
          <w:tab w:val="num" w:pos="4320"/>
        </w:tabs>
        <w:ind w:left="4320" w:hanging="360"/>
      </w:pPr>
      <w:rPr>
        <w:rFonts w:ascii="Arial" w:hAnsi="Arial" w:hint="default"/>
      </w:rPr>
    </w:lvl>
    <w:lvl w:ilvl="6" w:tplc="37A882E6" w:tentative="1">
      <w:start w:val="1"/>
      <w:numFmt w:val="bullet"/>
      <w:lvlText w:val="•"/>
      <w:lvlJc w:val="left"/>
      <w:pPr>
        <w:tabs>
          <w:tab w:val="num" w:pos="5040"/>
        </w:tabs>
        <w:ind w:left="5040" w:hanging="360"/>
      </w:pPr>
      <w:rPr>
        <w:rFonts w:ascii="Arial" w:hAnsi="Arial" w:hint="default"/>
      </w:rPr>
    </w:lvl>
    <w:lvl w:ilvl="7" w:tplc="1E0E46D8" w:tentative="1">
      <w:start w:val="1"/>
      <w:numFmt w:val="bullet"/>
      <w:lvlText w:val="•"/>
      <w:lvlJc w:val="left"/>
      <w:pPr>
        <w:tabs>
          <w:tab w:val="num" w:pos="5760"/>
        </w:tabs>
        <w:ind w:left="5760" w:hanging="360"/>
      </w:pPr>
      <w:rPr>
        <w:rFonts w:ascii="Arial" w:hAnsi="Arial" w:hint="default"/>
      </w:rPr>
    </w:lvl>
    <w:lvl w:ilvl="8" w:tplc="3162FA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2733184"/>
    <w:multiLevelType w:val="hybridMultilevel"/>
    <w:tmpl w:val="C2501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A03DFF"/>
    <w:multiLevelType w:val="hybridMultilevel"/>
    <w:tmpl w:val="727EE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57E5297"/>
    <w:multiLevelType w:val="hybridMultilevel"/>
    <w:tmpl w:val="8320D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7A2535"/>
    <w:multiLevelType w:val="hybridMultilevel"/>
    <w:tmpl w:val="564E8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B57F26"/>
    <w:multiLevelType w:val="multilevel"/>
    <w:tmpl w:val="ED1E1B80"/>
    <w:styleLink w:val="Style1"/>
    <w:lvl w:ilvl="0">
      <w:start w:val="2"/>
      <w:numFmt w:val="decimal"/>
      <w:lvlText w:val="%1"/>
      <w:lvlJc w:val="left"/>
      <w:pPr>
        <w:tabs>
          <w:tab w:val="num" w:pos="720"/>
        </w:tabs>
        <w:ind w:left="720" w:hanging="720"/>
      </w:pPr>
      <w:rPr>
        <w:rFonts w:cs="Times New Roman" w:hint="default"/>
      </w:rPr>
    </w:lvl>
    <w:lvl w:ilvl="1">
      <w:start w:val="1"/>
      <w:numFmt w:val="decimal"/>
      <w:lvlText w:val="%2.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37C71481"/>
    <w:multiLevelType w:val="hybridMultilevel"/>
    <w:tmpl w:val="8E20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BD69C8"/>
    <w:multiLevelType w:val="hybridMultilevel"/>
    <w:tmpl w:val="98F6B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02175A"/>
    <w:multiLevelType w:val="hybridMultilevel"/>
    <w:tmpl w:val="13BC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CF32A9"/>
    <w:multiLevelType w:val="hybridMultilevel"/>
    <w:tmpl w:val="5808AA0C"/>
    <w:lvl w:ilvl="0" w:tplc="08090001">
      <w:start w:val="1"/>
      <w:numFmt w:val="bullet"/>
      <w:lvlText w:val=""/>
      <w:lvlJc w:val="left"/>
      <w:pPr>
        <w:tabs>
          <w:tab w:val="num" w:pos="720"/>
        </w:tabs>
        <w:ind w:left="720" w:hanging="360"/>
      </w:pPr>
      <w:rPr>
        <w:rFonts w:ascii="Symbol" w:hAnsi="Symbol" w:hint="default"/>
      </w:rPr>
    </w:lvl>
    <w:lvl w:ilvl="1" w:tplc="17D46772">
      <w:start w:val="1"/>
      <w:numFmt w:val="bullet"/>
      <w:lvlText w:val="-"/>
      <w:lvlJc w:val="left"/>
      <w:pPr>
        <w:tabs>
          <w:tab w:val="num" w:pos="1440"/>
        </w:tabs>
        <w:ind w:left="1440" w:hanging="360"/>
      </w:pPr>
      <w:rPr>
        <w:rFonts w:ascii="Calibri" w:hAnsi="Calibri" w:hint="default"/>
      </w:rPr>
    </w:lvl>
    <w:lvl w:ilvl="2" w:tplc="FAE86156" w:tentative="1">
      <w:start w:val="1"/>
      <w:numFmt w:val="bullet"/>
      <w:lvlText w:val="-"/>
      <w:lvlJc w:val="left"/>
      <w:pPr>
        <w:tabs>
          <w:tab w:val="num" w:pos="2160"/>
        </w:tabs>
        <w:ind w:left="2160" w:hanging="360"/>
      </w:pPr>
      <w:rPr>
        <w:rFonts w:ascii="Calibri" w:hAnsi="Calibri" w:hint="default"/>
      </w:rPr>
    </w:lvl>
    <w:lvl w:ilvl="3" w:tplc="AE7C81E6" w:tentative="1">
      <w:start w:val="1"/>
      <w:numFmt w:val="bullet"/>
      <w:lvlText w:val="-"/>
      <w:lvlJc w:val="left"/>
      <w:pPr>
        <w:tabs>
          <w:tab w:val="num" w:pos="2880"/>
        </w:tabs>
        <w:ind w:left="2880" w:hanging="360"/>
      </w:pPr>
      <w:rPr>
        <w:rFonts w:ascii="Calibri" w:hAnsi="Calibri" w:hint="default"/>
      </w:rPr>
    </w:lvl>
    <w:lvl w:ilvl="4" w:tplc="DA3CB60C" w:tentative="1">
      <w:start w:val="1"/>
      <w:numFmt w:val="bullet"/>
      <w:lvlText w:val="-"/>
      <w:lvlJc w:val="left"/>
      <w:pPr>
        <w:tabs>
          <w:tab w:val="num" w:pos="3600"/>
        </w:tabs>
        <w:ind w:left="3600" w:hanging="360"/>
      </w:pPr>
      <w:rPr>
        <w:rFonts w:ascii="Calibri" w:hAnsi="Calibri" w:hint="default"/>
      </w:rPr>
    </w:lvl>
    <w:lvl w:ilvl="5" w:tplc="9904C782" w:tentative="1">
      <w:start w:val="1"/>
      <w:numFmt w:val="bullet"/>
      <w:lvlText w:val="-"/>
      <w:lvlJc w:val="left"/>
      <w:pPr>
        <w:tabs>
          <w:tab w:val="num" w:pos="4320"/>
        </w:tabs>
        <w:ind w:left="4320" w:hanging="360"/>
      </w:pPr>
      <w:rPr>
        <w:rFonts w:ascii="Calibri" w:hAnsi="Calibri" w:hint="default"/>
      </w:rPr>
    </w:lvl>
    <w:lvl w:ilvl="6" w:tplc="4D1ED192" w:tentative="1">
      <w:start w:val="1"/>
      <w:numFmt w:val="bullet"/>
      <w:lvlText w:val="-"/>
      <w:lvlJc w:val="left"/>
      <w:pPr>
        <w:tabs>
          <w:tab w:val="num" w:pos="5040"/>
        </w:tabs>
        <w:ind w:left="5040" w:hanging="360"/>
      </w:pPr>
      <w:rPr>
        <w:rFonts w:ascii="Calibri" w:hAnsi="Calibri" w:hint="default"/>
      </w:rPr>
    </w:lvl>
    <w:lvl w:ilvl="7" w:tplc="7AAA6A90" w:tentative="1">
      <w:start w:val="1"/>
      <w:numFmt w:val="bullet"/>
      <w:lvlText w:val="-"/>
      <w:lvlJc w:val="left"/>
      <w:pPr>
        <w:tabs>
          <w:tab w:val="num" w:pos="5760"/>
        </w:tabs>
        <w:ind w:left="5760" w:hanging="360"/>
      </w:pPr>
      <w:rPr>
        <w:rFonts w:ascii="Calibri" w:hAnsi="Calibri" w:hint="default"/>
      </w:rPr>
    </w:lvl>
    <w:lvl w:ilvl="8" w:tplc="A72018BE"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40455A04"/>
    <w:multiLevelType w:val="hybridMultilevel"/>
    <w:tmpl w:val="350694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0610016"/>
    <w:multiLevelType w:val="hybridMultilevel"/>
    <w:tmpl w:val="EA625E1E"/>
    <w:lvl w:ilvl="0" w:tplc="7EF4B45A">
      <w:numFmt w:val="bullet"/>
      <w:lvlText w:val="•"/>
      <w:lvlJc w:val="left"/>
      <w:pPr>
        <w:ind w:left="720" w:hanging="72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172730"/>
    <w:multiLevelType w:val="multilevel"/>
    <w:tmpl w:val="0644CD64"/>
    <w:lvl w:ilvl="0">
      <w:start w:val="1"/>
      <w:numFmt w:val="decimal"/>
      <w:pStyle w:val="SAPSection1"/>
      <w:suff w:val="space"/>
      <w:lvlText w:val="%1."/>
      <w:lvlJc w:val="left"/>
      <w:pPr>
        <w:ind w:left="284" w:hanging="284"/>
      </w:pPr>
      <w:rPr>
        <w:rFonts w:ascii="Times New Roman" w:hAnsi="Times New Roman" w:hint="default"/>
        <w:b/>
        <w:i w:val="0"/>
        <w:sz w:val="32"/>
      </w:rPr>
    </w:lvl>
    <w:lvl w:ilvl="1">
      <w:start w:val="1"/>
      <w:numFmt w:val="decimal"/>
      <w:pStyle w:val="SAPSection11"/>
      <w:suff w:val="space"/>
      <w:lvlText w:val="%1.%2."/>
      <w:lvlJc w:val="left"/>
      <w:pPr>
        <w:ind w:left="284" w:hanging="284"/>
      </w:pPr>
      <w:rPr>
        <w:rFonts w:ascii="Times New Roman" w:hAnsi="Times New Roman" w:hint="default"/>
        <w:b/>
        <w:i w:val="0"/>
        <w:sz w:val="28"/>
      </w:rPr>
    </w:lvl>
    <w:lvl w:ilvl="2">
      <w:start w:val="1"/>
      <w:numFmt w:val="decimal"/>
      <w:pStyle w:val="SAPSection111"/>
      <w:suff w:val="space"/>
      <w:lvlText w:val="%1.%2.%3."/>
      <w:lvlJc w:val="left"/>
      <w:pPr>
        <w:ind w:left="4253" w:hanging="284"/>
      </w:pPr>
      <w:rPr>
        <w:rFonts w:ascii="Times New Roman" w:hAnsi="Times New Roman" w:hint="default"/>
        <w:b/>
        <w:i w:val="0"/>
        <w:sz w:val="24"/>
      </w:rPr>
    </w:lvl>
    <w:lvl w:ilvl="3">
      <w:start w:val="1"/>
      <w:numFmt w:val="upperLetter"/>
      <w:lvlRestart w:val="1"/>
      <w:pStyle w:val="SAPAppendix"/>
      <w:suff w:val="space"/>
      <w:lvlText w:val="Appendix %4."/>
      <w:lvlJc w:val="left"/>
      <w:pPr>
        <w:ind w:left="284" w:hanging="284"/>
      </w:pPr>
      <w:rPr>
        <w:rFonts w:ascii="Times New Roman" w:hAnsi="Times New Roman" w:hint="default"/>
        <w:b/>
        <w:i w:val="0"/>
        <w:caps/>
        <w:sz w:val="28"/>
        <w:szCs w:val="28"/>
      </w:rPr>
    </w:lvl>
    <w:lvl w:ilvl="4">
      <w:start w:val="1"/>
      <w:numFmt w:val="decimal"/>
      <w:suff w:val="space"/>
      <w:lvlText w:val="Table %5."/>
      <w:lvlJc w:val="left"/>
      <w:pPr>
        <w:ind w:left="284" w:hanging="284"/>
      </w:pPr>
      <w:rPr>
        <w:rFonts w:ascii="Times New Roman" w:hAnsi="Times New Roman" w:hint="default"/>
        <w:b/>
        <w:i w:val="0"/>
        <w:caps w:val="0"/>
        <w:sz w:val="24"/>
        <w:szCs w:val="24"/>
      </w:rPr>
    </w:lvl>
    <w:lvl w:ilvl="5">
      <w:start w:val="1"/>
      <w:numFmt w:val="decimal"/>
      <w:lvlRestart w:val="4"/>
      <w:pStyle w:val="SAPFigure"/>
      <w:suff w:val="space"/>
      <w:lvlText w:val="Figure %6."/>
      <w:lvlJc w:val="left"/>
      <w:pPr>
        <w:ind w:left="284" w:hanging="284"/>
      </w:pPr>
      <w:rPr>
        <w:rFonts w:ascii="Times New Roman" w:hAnsi="Times New Roman" w:hint="default"/>
        <w:b/>
        <w:i w:val="0"/>
        <w:sz w:val="24"/>
        <w:szCs w:val="24"/>
      </w:rPr>
    </w:lvl>
    <w:lvl w:ilvl="6">
      <w:start w:val="1"/>
      <w:numFmt w:val="decimal"/>
      <w:lvlRestart w:val="4"/>
      <w:pStyle w:val="SAPListing"/>
      <w:suff w:val="space"/>
      <w:lvlText w:val="Listing %7."/>
      <w:lvlJc w:val="left"/>
      <w:pPr>
        <w:ind w:left="567" w:hanging="567"/>
      </w:pPr>
      <w:rPr>
        <w:rFonts w:ascii="Times New Roman" w:hAnsi="Times New Roman" w:hint="default"/>
        <w:b/>
        <w:i w:val="0"/>
        <w:sz w:val="24"/>
        <w:szCs w:val="24"/>
      </w:rPr>
    </w:lvl>
    <w:lvl w:ilvl="7">
      <w:start w:val="1"/>
      <w:numFmt w:val="none"/>
      <w:lvlRestart w:val="5"/>
      <w:suff w:val="space"/>
      <w:lvlText w:val="%8"/>
      <w:lvlJc w:val="left"/>
      <w:pPr>
        <w:ind w:left="567" w:hanging="567"/>
      </w:pPr>
      <w:rPr>
        <w:rFonts w:ascii="Times New Roman" w:hAnsi="Times New Roman" w:hint="default"/>
        <w:b w:val="0"/>
        <w:i w:val="0"/>
        <w:sz w:val="24"/>
        <w:szCs w:val="24"/>
      </w:rPr>
    </w:lvl>
    <w:lvl w:ilvl="8">
      <w:start w:val="1"/>
      <w:numFmt w:val="none"/>
      <w:lvlText w:val=""/>
      <w:lvlJc w:val="left"/>
      <w:pPr>
        <w:tabs>
          <w:tab w:val="num" w:pos="6120"/>
        </w:tabs>
        <w:ind w:left="4320" w:hanging="1440"/>
      </w:pPr>
      <w:rPr>
        <w:rFonts w:hint="default"/>
      </w:rPr>
    </w:lvl>
  </w:abstractNum>
  <w:abstractNum w:abstractNumId="42" w15:restartNumberingAfterBreak="0">
    <w:nsid w:val="47EE408E"/>
    <w:multiLevelType w:val="hybridMultilevel"/>
    <w:tmpl w:val="61C8BBCE"/>
    <w:lvl w:ilvl="0" w:tplc="00010409">
      <w:start w:val="1"/>
      <w:numFmt w:val="bullet"/>
      <w:pStyle w:val="BMSBullets"/>
      <w:lvlText w:val=""/>
      <w:lvlJc w:val="left"/>
      <w:pPr>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5E044538">
      <w:start w:val="1"/>
      <w:numFmt w:val="decimal"/>
      <w:lvlText w:val="%3."/>
      <w:lvlJc w:val="left"/>
      <w:pPr>
        <w:ind w:left="1620" w:hanging="720"/>
      </w:pPr>
      <w:rPr>
        <w:rFonts w:cs="Times New Roman" w:hint="default"/>
      </w:rPr>
    </w:lvl>
    <w:lvl w:ilvl="3" w:tplc="000F0409" w:tentative="1">
      <w:start w:val="1"/>
      <w:numFmt w:val="decimal"/>
      <w:lvlText w:val="%4."/>
      <w:lvlJc w:val="left"/>
      <w:pPr>
        <w:ind w:left="1800" w:hanging="360"/>
      </w:pPr>
      <w:rPr>
        <w:rFonts w:cs="Times New Roman"/>
      </w:rPr>
    </w:lvl>
    <w:lvl w:ilvl="4" w:tplc="00190409" w:tentative="1">
      <w:start w:val="1"/>
      <w:numFmt w:val="lowerLetter"/>
      <w:lvlText w:val="%5."/>
      <w:lvlJc w:val="left"/>
      <w:pPr>
        <w:ind w:left="2520" w:hanging="360"/>
      </w:pPr>
      <w:rPr>
        <w:rFonts w:cs="Times New Roman"/>
      </w:rPr>
    </w:lvl>
    <w:lvl w:ilvl="5" w:tplc="001B0409" w:tentative="1">
      <w:start w:val="1"/>
      <w:numFmt w:val="lowerRoman"/>
      <w:lvlText w:val="%6."/>
      <w:lvlJc w:val="right"/>
      <w:pPr>
        <w:ind w:left="3240" w:hanging="180"/>
      </w:pPr>
      <w:rPr>
        <w:rFonts w:cs="Times New Roman"/>
      </w:rPr>
    </w:lvl>
    <w:lvl w:ilvl="6" w:tplc="000F0409" w:tentative="1">
      <w:start w:val="1"/>
      <w:numFmt w:val="decimal"/>
      <w:lvlText w:val="%7."/>
      <w:lvlJc w:val="left"/>
      <w:pPr>
        <w:ind w:left="3960" w:hanging="360"/>
      </w:pPr>
      <w:rPr>
        <w:rFonts w:cs="Times New Roman"/>
      </w:rPr>
    </w:lvl>
    <w:lvl w:ilvl="7" w:tplc="00190409" w:tentative="1">
      <w:start w:val="1"/>
      <w:numFmt w:val="lowerLetter"/>
      <w:lvlText w:val="%8."/>
      <w:lvlJc w:val="left"/>
      <w:pPr>
        <w:ind w:left="4680" w:hanging="360"/>
      </w:pPr>
      <w:rPr>
        <w:rFonts w:cs="Times New Roman"/>
      </w:rPr>
    </w:lvl>
    <w:lvl w:ilvl="8" w:tplc="001B0409" w:tentative="1">
      <w:start w:val="1"/>
      <w:numFmt w:val="lowerRoman"/>
      <w:lvlText w:val="%9."/>
      <w:lvlJc w:val="right"/>
      <w:pPr>
        <w:ind w:left="5400" w:hanging="180"/>
      </w:pPr>
      <w:rPr>
        <w:rFonts w:cs="Times New Roman"/>
      </w:rPr>
    </w:lvl>
  </w:abstractNum>
  <w:abstractNum w:abstractNumId="43" w15:restartNumberingAfterBreak="0">
    <w:nsid w:val="48AD5A57"/>
    <w:multiLevelType w:val="hybridMultilevel"/>
    <w:tmpl w:val="02C20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BDF7B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CC309E8"/>
    <w:multiLevelType w:val="hybridMultilevel"/>
    <w:tmpl w:val="374263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DB42B0E"/>
    <w:multiLevelType w:val="hybridMultilevel"/>
    <w:tmpl w:val="D4CC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0600F9"/>
    <w:multiLevelType w:val="hybridMultilevel"/>
    <w:tmpl w:val="4EA69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92054F"/>
    <w:multiLevelType w:val="hybridMultilevel"/>
    <w:tmpl w:val="856E68EC"/>
    <w:lvl w:ilvl="0" w:tplc="7EF4B45A">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510976"/>
    <w:multiLevelType w:val="hybridMultilevel"/>
    <w:tmpl w:val="999A2D6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0F169B6"/>
    <w:multiLevelType w:val="hybridMultilevel"/>
    <w:tmpl w:val="68F27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1DD6339"/>
    <w:multiLevelType w:val="hybridMultilevel"/>
    <w:tmpl w:val="5ACCB66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55C66EA"/>
    <w:multiLevelType w:val="hybridMultilevel"/>
    <w:tmpl w:val="2DB0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FE1084"/>
    <w:multiLevelType w:val="hybridMultilevel"/>
    <w:tmpl w:val="35C422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C15F7F"/>
    <w:multiLevelType w:val="hybridMultilevel"/>
    <w:tmpl w:val="55FAB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8701661"/>
    <w:multiLevelType w:val="multilevel"/>
    <w:tmpl w:val="57D282B8"/>
    <w:lvl w:ilvl="0">
      <w:start w:val="1"/>
      <w:numFmt w:val="decimal"/>
      <w:lvlText w:val="%1."/>
      <w:lvlJc w:val="left"/>
      <w:pPr>
        <w:tabs>
          <w:tab w:val="num" w:pos="720"/>
        </w:tabs>
        <w:ind w:left="720" w:hanging="360"/>
      </w:pPr>
      <w:rPr>
        <w:rFonts w:asciiTheme="minorHAnsi" w:eastAsia="Times New Roman" w:hAnsiTheme="minorHAnsi"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B1924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F601FE0"/>
    <w:multiLevelType w:val="hybridMultilevel"/>
    <w:tmpl w:val="0EAAC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2121DAD"/>
    <w:multiLevelType w:val="hybridMultilevel"/>
    <w:tmpl w:val="5BB0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5E09D5"/>
    <w:multiLevelType w:val="hybridMultilevel"/>
    <w:tmpl w:val="BE1E3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3673B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46F3DCB"/>
    <w:multiLevelType w:val="hybridMultilevel"/>
    <w:tmpl w:val="CAB41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70D267A"/>
    <w:multiLevelType w:val="hybridMultilevel"/>
    <w:tmpl w:val="B0BED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75A3D43"/>
    <w:multiLevelType w:val="hybridMultilevel"/>
    <w:tmpl w:val="D5C2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8529ED"/>
    <w:multiLevelType w:val="hybridMultilevel"/>
    <w:tmpl w:val="66927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5746AF"/>
    <w:multiLevelType w:val="hybridMultilevel"/>
    <w:tmpl w:val="F576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5F3F38"/>
    <w:multiLevelType w:val="hybridMultilevel"/>
    <w:tmpl w:val="074EA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CD60F0E"/>
    <w:multiLevelType w:val="hybridMultilevel"/>
    <w:tmpl w:val="68FE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E1F6AFD"/>
    <w:multiLevelType w:val="hybridMultilevel"/>
    <w:tmpl w:val="929C0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EB60321"/>
    <w:multiLevelType w:val="hybridMultilevel"/>
    <w:tmpl w:val="4BDCC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2E20A64"/>
    <w:multiLevelType w:val="hybridMultilevel"/>
    <w:tmpl w:val="79D43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4AE0950"/>
    <w:multiLevelType w:val="hybridMultilevel"/>
    <w:tmpl w:val="01CA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B9167C"/>
    <w:multiLevelType w:val="hybridMultilevel"/>
    <w:tmpl w:val="77B8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A45F66"/>
    <w:multiLevelType w:val="hybridMultilevel"/>
    <w:tmpl w:val="23C8313C"/>
    <w:lvl w:ilvl="0" w:tplc="7EF4B45A">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05704C"/>
    <w:multiLevelType w:val="hybridMultilevel"/>
    <w:tmpl w:val="0282B796"/>
    <w:lvl w:ilvl="0" w:tplc="0C00A7F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E2F1A50"/>
    <w:multiLevelType w:val="hybridMultilevel"/>
    <w:tmpl w:val="39BA1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EAC5C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1"/>
  </w:num>
  <w:num w:numId="2">
    <w:abstractNumId w:val="42"/>
  </w:num>
  <w:num w:numId="3">
    <w:abstractNumId w:val="24"/>
  </w:num>
  <w:num w:numId="4">
    <w:abstractNumId w:val="34"/>
  </w:num>
  <w:num w:numId="5">
    <w:abstractNumId w:val="1"/>
  </w:num>
  <w:num w:numId="6">
    <w:abstractNumId w:val="0"/>
  </w:num>
  <w:num w:numId="7">
    <w:abstractNumId w:val="2"/>
  </w:num>
  <w:num w:numId="8">
    <w:abstractNumId w:val="21"/>
  </w:num>
  <w:num w:numId="9">
    <w:abstractNumId w:val="30"/>
  </w:num>
  <w:num w:numId="10">
    <w:abstractNumId w:val="64"/>
  </w:num>
  <w:num w:numId="11">
    <w:abstractNumId w:val="74"/>
  </w:num>
  <w:num w:numId="12">
    <w:abstractNumId w:val="28"/>
  </w:num>
  <w:num w:numId="13">
    <w:abstractNumId w:val="63"/>
  </w:num>
  <w:num w:numId="14">
    <w:abstractNumId w:val="38"/>
  </w:num>
  <w:num w:numId="15">
    <w:abstractNumId w:val="46"/>
  </w:num>
  <w:num w:numId="16">
    <w:abstractNumId w:val="55"/>
  </w:num>
  <w:num w:numId="17">
    <w:abstractNumId w:val="71"/>
  </w:num>
  <w:num w:numId="18">
    <w:abstractNumId w:val="58"/>
  </w:num>
  <w:num w:numId="19">
    <w:abstractNumId w:val="29"/>
  </w:num>
  <w:num w:numId="20">
    <w:abstractNumId w:val="17"/>
  </w:num>
  <w:num w:numId="21">
    <w:abstractNumId w:val="18"/>
  </w:num>
  <w:num w:numId="22">
    <w:abstractNumId w:val="12"/>
  </w:num>
  <w:num w:numId="23">
    <w:abstractNumId w:val="5"/>
  </w:num>
  <w:num w:numId="24">
    <w:abstractNumId w:val="57"/>
  </w:num>
  <w:num w:numId="25">
    <w:abstractNumId w:val="50"/>
  </w:num>
  <w:num w:numId="26">
    <w:abstractNumId w:val="47"/>
  </w:num>
  <w:num w:numId="27">
    <w:abstractNumId w:val="16"/>
  </w:num>
  <w:num w:numId="28">
    <w:abstractNumId w:val="54"/>
  </w:num>
  <w:num w:numId="29">
    <w:abstractNumId w:val="31"/>
  </w:num>
  <w:num w:numId="30">
    <w:abstractNumId w:val="33"/>
  </w:num>
  <w:num w:numId="31">
    <w:abstractNumId w:val="8"/>
  </w:num>
  <w:num w:numId="32">
    <w:abstractNumId w:val="35"/>
  </w:num>
  <w:num w:numId="33">
    <w:abstractNumId w:val="65"/>
  </w:num>
  <w:num w:numId="34">
    <w:abstractNumId w:val="19"/>
  </w:num>
  <w:num w:numId="35">
    <w:abstractNumId w:val="68"/>
  </w:num>
  <w:num w:numId="36">
    <w:abstractNumId w:val="61"/>
  </w:num>
  <w:num w:numId="37">
    <w:abstractNumId w:val="11"/>
  </w:num>
  <w:num w:numId="38">
    <w:abstractNumId w:val="66"/>
  </w:num>
  <w:num w:numId="39">
    <w:abstractNumId w:val="49"/>
  </w:num>
  <w:num w:numId="40">
    <w:abstractNumId w:val="39"/>
  </w:num>
  <w:num w:numId="41">
    <w:abstractNumId w:val="27"/>
  </w:num>
  <w:num w:numId="42">
    <w:abstractNumId w:val="67"/>
  </w:num>
  <w:num w:numId="43">
    <w:abstractNumId w:val="43"/>
  </w:num>
  <w:num w:numId="44">
    <w:abstractNumId w:val="69"/>
  </w:num>
  <w:num w:numId="45">
    <w:abstractNumId w:val="36"/>
  </w:num>
  <w:num w:numId="46">
    <w:abstractNumId w:val="52"/>
  </w:num>
  <w:num w:numId="47">
    <w:abstractNumId w:val="48"/>
  </w:num>
  <w:num w:numId="48">
    <w:abstractNumId w:val="20"/>
  </w:num>
  <w:num w:numId="49">
    <w:abstractNumId w:val="40"/>
  </w:num>
  <w:num w:numId="50">
    <w:abstractNumId w:val="23"/>
  </w:num>
  <w:num w:numId="51">
    <w:abstractNumId w:val="9"/>
  </w:num>
  <w:num w:numId="52">
    <w:abstractNumId w:val="4"/>
  </w:num>
  <w:num w:numId="53">
    <w:abstractNumId w:val="73"/>
  </w:num>
  <w:num w:numId="54">
    <w:abstractNumId w:val="13"/>
  </w:num>
  <w:num w:numId="55">
    <w:abstractNumId w:val="3"/>
  </w:num>
  <w:num w:numId="56">
    <w:abstractNumId w:val="72"/>
  </w:num>
  <w:num w:numId="57">
    <w:abstractNumId w:val="6"/>
  </w:num>
  <w:num w:numId="58">
    <w:abstractNumId w:val="32"/>
  </w:num>
  <w:num w:numId="59">
    <w:abstractNumId w:val="70"/>
  </w:num>
  <w:num w:numId="60">
    <w:abstractNumId w:val="62"/>
  </w:num>
  <w:num w:numId="61">
    <w:abstractNumId w:val="22"/>
  </w:num>
  <w:num w:numId="62">
    <w:abstractNumId w:val="75"/>
  </w:num>
  <w:num w:numId="63">
    <w:abstractNumId w:val="45"/>
  </w:num>
  <w:num w:numId="64">
    <w:abstractNumId w:val="51"/>
  </w:num>
  <w:num w:numId="65">
    <w:abstractNumId w:val="59"/>
  </w:num>
  <w:num w:numId="66">
    <w:abstractNumId w:val="53"/>
  </w:num>
  <w:num w:numId="67">
    <w:abstractNumId w:val="44"/>
  </w:num>
  <w:num w:numId="68">
    <w:abstractNumId w:val="25"/>
  </w:num>
  <w:num w:numId="69">
    <w:abstractNumId w:val="7"/>
  </w:num>
  <w:num w:numId="70">
    <w:abstractNumId w:val="56"/>
  </w:num>
  <w:num w:numId="71">
    <w:abstractNumId w:val="60"/>
  </w:num>
  <w:num w:numId="72">
    <w:abstractNumId w:val="76"/>
  </w:num>
  <w:num w:numId="73">
    <w:abstractNumId w:val="10"/>
  </w:num>
  <w:num w:numId="74">
    <w:abstractNumId w:val="15"/>
  </w:num>
  <w:num w:numId="75">
    <w:abstractNumId w:val="26"/>
  </w:num>
  <w:num w:numId="76">
    <w:abstractNumId w:val="14"/>
  </w:num>
  <w:num w:numId="77">
    <w:abstractNumId w:val="3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R Journals Libra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74AD6"/>
    <w:rsid w:val="00001295"/>
    <w:rsid w:val="00001433"/>
    <w:rsid w:val="00002DAB"/>
    <w:rsid w:val="00010846"/>
    <w:rsid w:val="00010C9A"/>
    <w:rsid w:val="00011172"/>
    <w:rsid w:val="00011AF0"/>
    <w:rsid w:val="00012566"/>
    <w:rsid w:val="000144CE"/>
    <w:rsid w:val="00016DF7"/>
    <w:rsid w:val="00021297"/>
    <w:rsid w:val="00022461"/>
    <w:rsid w:val="000265BD"/>
    <w:rsid w:val="000315BA"/>
    <w:rsid w:val="00031945"/>
    <w:rsid w:val="00032D36"/>
    <w:rsid w:val="00034451"/>
    <w:rsid w:val="00034FDB"/>
    <w:rsid w:val="00040B34"/>
    <w:rsid w:val="00041E17"/>
    <w:rsid w:val="00044117"/>
    <w:rsid w:val="00045638"/>
    <w:rsid w:val="00045EEE"/>
    <w:rsid w:val="00047A87"/>
    <w:rsid w:val="00047ADE"/>
    <w:rsid w:val="00050272"/>
    <w:rsid w:val="0005038E"/>
    <w:rsid w:val="00050F04"/>
    <w:rsid w:val="00053774"/>
    <w:rsid w:val="00053DB9"/>
    <w:rsid w:val="000568AF"/>
    <w:rsid w:val="00056923"/>
    <w:rsid w:val="00057B8D"/>
    <w:rsid w:val="000606D8"/>
    <w:rsid w:val="00061161"/>
    <w:rsid w:val="00061943"/>
    <w:rsid w:val="00063980"/>
    <w:rsid w:val="00063ED8"/>
    <w:rsid w:val="00064116"/>
    <w:rsid w:val="00064468"/>
    <w:rsid w:val="00065237"/>
    <w:rsid w:val="000679CB"/>
    <w:rsid w:val="00070FEA"/>
    <w:rsid w:val="00072A23"/>
    <w:rsid w:val="00074651"/>
    <w:rsid w:val="00075ACF"/>
    <w:rsid w:val="000773F0"/>
    <w:rsid w:val="00080643"/>
    <w:rsid w:val="000821FE"/>
    <w:rsid w:val="00083241"/>
    <w:rsid w:val="00083B20"/>
    <w:rsid w:val="00084937"/>
    <w:rsid w:val="00084C78"/>
    <w:rsid w:val="00086CC3"/>
    <w:rsid w:val="00091904"/>
    <w:rsid w:val="00092220"/>
    <w:rsid w:val="00092649"/>
    <w:rsid w:val="00092A79"/>
    <w:rsid w:val="00097A81"/>
    <w:rsid w:val="000A0970"/>
    <w:rsid w:val="000A2235"/>
    <w:rsid w:val="000A3A4D"/>
    <w:rsid w:val="000A528C"/>
    <w:rsid w:val="000A5F4E"/>
    <w:rsid w:val="000A7551"/>
    <w:rsid w:val="000B01D0"/>
    <w:rsid w:val="000B1F07"/>
    <w:rsid w:val="000B1F33"/>
    <w:rsid w:val="000B297B"/>
    <w:rsid w:val="000B358A"/>
    <w:rsid w:val="000B414F"/>
    <w:rsid w:val="000B4F07"/>
    <w:rsid w:val="000B73CD"/>
    <w:rsid w:val="000B75E0"/>
    <w:rsid w:val="000C03CA"/>
    <w:rsid w:val="000C0BF2"/>
    <w:rsid w:val="000C1C34"/>
    <w:rsid w:val="000C214F"/>
    <w:rsid w:val="000C2181"/>
    <w:rsid w:val="000C24CA"/>
    <w:rsid w:val="000C3282"/>
    <w:rsid w:val="000C442F"/>
    <w:rsid w:val="000C51D3"/>
    <w:rsid w:val="000C5E14"/>
    <w:rsid w:val="000C720D"/>
    <w:rsid w:val="000C78E6"/>
    <w:rsid w:val="000D01F3"/>
    <w:rsid w:val="000D0895"/>
    <w:rsid w:val="000D1B28"/>
    <w:rsid w:val="000D24DE"/>
    <w:rsid w:val="000D3548"/>
    <w:rsid w:val="000D4063"/>
    <w:rsid w:val="000D4FC4"/>
    <w:rsid w:val="000D7D9F"/>
    <w:rsid w:val="000E0994"/>
    <w:rsid w:val="000E1052"/>
    <w:rsid w:val="000E1841"/>
    <w:rsid w:val="000E2A49"/>
    <w:rsid w:val="000E2CD2"/>
    <w:rsid w:val="000E4502"/>
    <w:rsid w:val="000F00D4"/>
    <w:rsid w:val="000F03AF"/>
    <w:rsid w:val="000F0D10"/>
    <w:rsid w:val="000F0E22"/>
    <w:rsid w:val="000F21D6"/>
    <w:rsid w:val="000F2E16"/>
    <w:rsid w:val="000F31B1"/>
    <w:rsid w:val="000F3C6C"/>
    <w:rsid w:val="000F4F19"/>
    <w:rsid w:val="000F5B3B"/>
    <w:rsid w:val="00100125"/>
    <w:rsid w:val="0010019F"/>
    <w:rsid w:val="0010156E"/>
    <w:rsid w:val="00101AA5"/>
    <w:rsid w:val="00101E6C"/>
    <w:rsid w:val="00102830"/>
    <w:rsid w:val="0010395A"/>
    <w:rsid w:val="00104670"/>
    <w:rsid w:val="001056A9"/>
    <w:rsid w:val="001074C7"/>
    <w:rsid w:val="00111014"/>
    <w:rsid w:val="00111CF0"/>
    <w:rsid w:val="00113D9D"/>
    <w:rsid w:val="001143FE"/>
    <w:rsid w:val="001203EB"/>
    <w:rsid w:val="00120FCA"/>
    <w:rsid w:val="00122A72"/>
    <w:rsid w:val="00122FB3"/>
    <w:rsid w:val="00123F94"/>
    <w:rsid w:val="001249AA"/>
    <w:rsid w:val="00125A88"/>
    <w:rsid w:val="00126FDB"/>
    <w:rsid w:val="001278E5"/>
    <w:rsid w:val="001315CD"/>
    <w:rsid w:val="001337C5"/>
    <w:rsid w:val="00140789"/>
    <w:rsid w:val="001411E2"/>
    <w:rsid w:val="00142C13"/>
    <w:rsid w:val="00142E51"/>
    <w:rsid w:val="00151BB3"/>
    <w:rsid w:val="00152E3A"/>
    <w:rsid w:val="00153360"/>
    <w:rsid w:val="0015402F"/>
    <w:rsid w:val="00154193"/>
    <w:rsid w:val="00155198"/>
    <w:rsid w:val="0015607A"/>
    <w:rsid w:val="0016027E"/>
    <w:rsid w:val="00160ED5"/>
    <w:rsid w:val="0016130A"/>
    <w:rsid w:val="0017069E"/>
    <w:rsid w:val="00174FE5"/>
    <w:rsid w:val="00176DB5"/>
    <w:rsid w:val="00177CC3"/>
    <w:rsid w:val="001809A3"/>
    <w:rsid w:val="00180A8B"/>
    <w:rsid w:val="001814D3"/>
    <w:rsid w:val="00181F45"/>
    <w:rsid w:val="00184FE6"/>
    <w:rsid w:val="0018721B"/>
    <w:rsid w:val="0019003A"/>
    <w:rsid w:val="00190A52"/>
    <w:rsid w:val="00190DEE"/>
    <w:rsid w:val="001923A3"/>
    <w:rsid w:val="00192474"/>
    <w:rsid w:val="0019328F"/>
    <w:rsid w:val="00193361"/>
    <w:rsid w:val="00193D8D"/>
    <w:rsid w:val="001951C0"/>
    <w:rsid w:val="001963C3"/>
    <w:rsid w:val="00196566"/>
    <w:rsid w:val="00197A95"/>
    <w:rsid w:val="00197E56"/>
    <w:rsid w:val="001A19B8"/>
    <w:rsid w:val="001A1EFB"/>
    <w:rsid w:val="001A3A82"/>
    <w:rsid w:val="001A6A76"/>
    <w:rsid w:val="001A6D95"/>
    <w:rsid w:val="001A79C3"/>
    <w:rsid w:val="001A7FB9"/>
    <w:rsid w:val="001B021D"/>
    <w:rsid w:val="001B515C"/>
    <w:rsid w:val="001B54FB"/>
    <w:rsid w:val="001B6491"/>
    <w:rsid w:val="001B70C0"/>
    <w:rsid w:val="001B7D9D"/>
    <w:rsid w:val="001C001E"/>
    <w:rsid w:val="001C4D47"/>
    <w:rsid w:val="001C5C38"/>
    <w:rsid w:val="001C5CAB"/>
    <w:rsid w:val="001C6672"/>
    <w:rsid w:val="001C67C5"/>
    <w:rsid w:val="001C6EAD"/>
    <w:rsid w:val="001C7CA3"/>
    <w:rsid w:val="001D032D"/>
    <w:rsid w:val="001D1BF1"/>
    <w:rsid w:val="001D2F00"/>
    <w:rsid w:val="001D3094"/>
    <w:rsid w:val="001D3159"/>
    <w:rsid w:val="001D649C"/>
    <w:rsid w:val="001E0B89"/>
    <w:rsid w:val="001E1099"/>
    <w:rsid w:val="001E2D24"/>
    <w:rsid w:val="001E3A42"/>
    <w:rsid w:val="001E45CB"/>
    <w:rsid w:val="001E47EE"/>
    <w:rsid w:val="001E50E3"/>
    <w:rsid w:val="001F0301"/>
    <w:rsid w:val="001F03DA"/>
    <w:rsid w:val="001F1A12"/>
    <w:rsid w:val="001F1B37"/>
    <w:rsid w:val="001F1D32"/>
    <w:rsid w:val="001F1F7E"/>
    <w:rsid w:val="001F391A"/>
    <w:rsid w:val="001F4B5F"/>
    <w:rsid w:val="001F705D"/>
    <w:rsid w:val="001F707A"/>
    <w:rsid w:val="001F7564"/>
    <w:rsid w:val="001F76C7"/>
    <w:rsid w:val="001F7BA4"/>
    <w:rsid w:val="002016C4"/>
    <w:rsid w:val="00202836"/>
    <w:rsid w:val="002029D6"/>
    <w:rsid w:val="00203258"/>
    <w:rsid w:val="00203550"/>
    <w:rsid w:val="00203B88"/>
    <w:rsid w:val="002051DF"/>
    <w:rsid w:val="00206DCD"/>
    <w:rsid w:val="00207D0A"/>
    <w:rsid w:val="00207E70"/>
    <w:rsid w:val="00207E7B"/>
    <w:rsid w:val="002103A5"/>
    <w:rsid w:val="002113F2"/>
    <w:rsid w:val="002118EF"/>
    <w:rsid w:val="00211BF3"/>
    <w:rsid w:val="0021536A"/>
    <w:rsid w:val="002155B3"/>
    <w:rsid w:val="00216130"/>
    <w:rsid w:val="00216A65"/>
    <w:rsid w:val="002176A9"/>
    <w:rsid w:val="00221944"/>
    <w:rsid w:val="00221B8A"/>
    <w:rsid w:val="00222473"/>
    <w:rsid w:val="00223205"/>
    <w:rsid w:val="00223C5F"/>
    <w:rsid w:val="00224F85"/>
    <w:rsid w:val="00225918"/>
    <w:rsid w:val="00227A7C"/>
    <w:rsid w:val="00227CD8"/>
    <w:rsid w:val="002310A0"/>
    <w:rsid w:val="00231557"/>
    <w:rsid w:val="00231F47"/>
    <w:rsid w:val="00232643"/>
    <w:rsid w:val="00232919"/>
    <w:rsid w:val="00232FCE"/>
    <w:rsid w:val="00233010"/>
    <w:rsid w:val="00233A47"/>
    <w:rsid w:val="002356BD"/>
    <w:rsid w:val="00236EE2"/>
    <w:rsid w:val="00237AE6"/>
    <w:rsid w:val="00242030"/>
    <w:rsid w:val="00243371"/>
    <w:rsid w:val="00243967"/>
    <w:rsid w:val="00244C10"/>
    <w:rsid w:val="00246380"/>
    <w:rsid w:val="0024786C"/>
    <w:rsid w:val="0025092D"/>
    <w:rsid w:val="00251460"/>
    <w:rsid w:val="002518C2"/>
    <w:rsid w:val="00252CAF"/>
    <w:rsid w:val="00254573"/>
    <w:rsid w:val="0026032E"/>
    <w:rsid w:val="002629C6"/>
    <w:rsid w:val="002629E2"/>
    <w:rsid w:val="002637FD"/>
    <w:rsid w:val="0026446B"/>
    <w:rsid w:val="002644EF"/>
    <w:rsid w:val="00264C46"/>
    <w:rsid w:val="00264FE0"/>
    <w:rsid w:val="00270893"/>
    <w:rsid w:val="00271CE2"/>
    <w:rsid w:val="0027224C"/>
    <w:rsid w:val="002737D4"/>
    <w:rsid w:val="00273D50"/>
    <w:rsid w:val="00275DBD"/>
    <w:rsid w:val="002770B3"/>
    <w:rsid w:val="002772E7"/>
    <w:rsid w:val="0028119C"/>
    <w:rsid w:val="00281547"/>
    <w:rsid w:val="002860B1"/>
    <w:rsid w:val="00286682"/>
    <w:rsid w:val="00294953"/>
    <w:rsid w:val="00295FDC"/>
    <w:rsid w:val="00297ABD"/>
    <w:rsid w:val="002A01B1"/>
    <w:rsid w:val="002A090B"/>
    <w:rsid w:val="002A293D"/>
    <w:rsid w:val="002A3016"/>
    <w:rsid w:val="002A32EA"/>
    <w:rsid w:val="002A37B5"/>
    <w:rsid w:val="002A3AB4"/>
    <w:rsid w:val="002A442F"/>
    <w:rsid w:val="002A46A4"/>
    <w:rsid w:val="002B0248"/>
    <w:rsid w:val="002B0CFB"/>
    <w:rsid w:val="002B1BE0"/>
    <w:rsid w:val="002B1FD9"/>
    <w:rsid w:val="002B39C9"/>
    <w:rsid w:val="002B50E1"/>
    <w:rsid w:val="002C05D1"/>
    <w:rsid w:val="002C1B6E"/>
    <w:rsid w:val="002C3868"/>
    <w:rsid w:val="002C550E"/>
    <w:rsid w:val="002C58B1"/>
    <w:rsid w:val="002C5ABF"/>
    <w:rsid w:val="002C6A86"/>
    <w:rsid w:val="002D0713"/>
    <w:rsid w:val="002D0807"/>
    <w:rsid w:val="002D0D50"/>
    <w:rsid w:val="002D3E9F"/>
    <w:rsid w:val="002D4F3D"/>
    <w:rsid w:val="002D58A3"/>
    <w:rsid w:val="002D6BCD"/>
    <w:rsid w:val="002D7510"/>
    <w:rsid w:val="002E17B2"/>
    <w:rsid w:val="002E460F"/>
    <w:rsid w:val="002E5504"/>
    <w:rsid w:val="002E5F64"/>
    <w:rsid w:val="002E78C1"/>
    <w:rsid w:val="002E7C1F"/>
    <w:rsid w:val="002F18C3"/>
    <w:rsid w:val="002F1D3F"/>
    <w:rsid w:val="002F203D"/>
    <w:rsid w:val="002F20A2"/>
    <w:rsid w:val="002F2561"/>
    <w:rsid w:val="002F4363"/>
    <w:rsid w:val="002F54F2"/>
    <w:rsid w:val="002F5995"/>
    <w:rsid w:val="002F7EE9"/>
    <w:rsid w:val="00300234"/>
    <w:rsid w:val="00300E8F"/>
    <w:rsid w:val="00302691"/>
    <w:rsid w:val="00302AD3"/>
    <w:rsid w:val="00310C5C"/>
    <w:rsid w:val="00311504"/>
    <w:rsid w:val="00311911"/>
    <w:rsid w:val="00311D70"/>
    <w:rsid w:val="00313A90"/>
    <w:rsid w:val="00316141"/>
    <w:rsid w:val="00323512"/>
    <w:rsid w:val="003262AC"/>
    <w:rsid w:val="003262BE"/>
    <w:rsid w:val="00330D92"/>
    <w:rsid w:val="003326CD"/>
    <w:rsid w:val="003341AE"/>
    <w:rsid w:val="00334340"/>
    <w:rsid w:val="00334BEF"/>
    <w:rsid w:val="003364BB"/>
    <w:rsid w:val="00337068"/>
    <w:rsid w:val="00341799"/>
    <w:rsid w:val="003504C2"/>
    <w:rsid w:val="003526F3"/>
    <w:rsid w:val="00353425"/>
    <w:rsid w:val="003637D3"/>
    <w:rsid w:val="00364768"/>
    <w:rsid w:val="003662EE"/>
    <w:rsid w:val="00367B76"/>
    <w:rsid w:val="00367E2A"/>
    <w:rsid w:val="003716B3"/>
    <w:rsid w:val="00371A42"/>
    <w:rsid w:val="00373BF8"/>
    <w:rsid w:val="00380668"/>
    <w:rsid w:val="0038088B"/>
    <w:rsid w:val="0038191E"/>
    <w:rsid w:val="00382656"/>
    <w:rsid w:val="00382954"/>
    <w:rsid w:val="003853A5"/>
    <w:rsid w:val="00385E03"/>
    <w:rsid w:val="003913A6"/>
    <w:rsid w:val="00391456"/>
    <w:rsid w:val="00392631"/>
    <w:rsid w:val="003928F4"/>
    <w:rsid w:val="003942B9"/>
    <w:rsid w:val="00394C3C"/>
    <w:rsid w:val="00396237"/>
    <w:rsid w:val="00397687"/>
    <w:rsid w:val="003A12D2"/>
    <w:rsid w:val="003A2BDF"/>
    <w:rsid w:val="003B1AF6"/>
    <w:rsid w:val="003B7E7E"/>
    <w:rsid w:val="003C092B"/>
    <w:rsid w:val="003C0C1B"/>
    <w:rsid w:val="003C1822"/>
    <w:rsid w:val="003C396C"/>
    <w:rsid w:val="003C486A"/>
    <w:rsid w:val="003C4CB5"/>
    <w:rsid w:val="003C6209"/>
    <w:rsid w:val="003D11B6"/>
    <w:rsid w:val="003D4EC4"/>
    <w:rsid w:val="003D61FF"/>
    <w:rsid w:val="003E13F3"/>
    <w:rsid w:val="003E1422"/>
    <w:rsid w:val="003E35C2"/>
    <w:rsid w:val="003E38F6"/>
    <w:rsid w:val="003E4628"/>
    <w:rsid w:val="003E70D9"/>
    <w:rsid w:val="003E76CD"/>
    <w:rsid w:val="003F0DA8"/>
    <w:rsid w:val="003F10D8"/>
    <w:rsid w:val="003F735A"/>
    <w:rsid w:val="003F7FEE"/>
    <w:rsid w:val="004018FD"/>
    <w:rsid w:val="00401FE4"/>
    <w:rsid w:val="0040208B"/>
    <w:rsid w:val="00402219"/>
    <w:rsid w:val="004026BD"/>
    <w:rsid w:val="00402792"/>
    <w:rsid w:val="00404CD0"/>
    <w:rsid w:val="00404DBA"/>
    <w:rsid w:val="0041449A"/>
    <w:rsid w:val="00416CB1"/>
    <w:rsid w:val="00417270"/>
    <w:rsid w:val="00417C83"/>
    <w:rsid w:val="00422DFF"/>
    <w:rsid w:val="004248D3"/>
    <w:rsid w:val="0042597B"/>
    <w:rsid w:val="00426F06"/>
    <w:rsid w:val="00426F4D"/>
    <w:rsid w:val="004274EF"/>
    <w:rsid w:val="004303E6"/>
    <w:rsid w:val="0043467B"/>
    <w:rsid w:val="004347F3"/>
    <w:rsid w:val="00444CC6"/>
    <w:rsid w:val="0044577B"/>
    <w:rsid w:val="004458F3"/>
    <w:rsid w:val="00450394"/>
    <w:rsid w:val="00450CCC"/>
    <w:rsid w:val="004521AA"/>
    <w:rsid w:val="00452AB3"/>
    <w:rsid w:val="00453823"/>
    <w:rsid w:val="00454604"/>
    <w:rsid w:val="00454F4E"/>
    <w:rsid w:val="00455E11"/>
    <w:rsid w:val="0045722B"/>
    <w:rsid w:val="004577B2"/>
    <w:rsid w:val="004601EA"/>
    <w:rsid w:val="004609BA"/>
    <w:rsid w:val="00460F39"/>
    <w:rsid w:val="004623A4"/>
    <w:rsid w:val="00462CED"/>
    <w:rsid w:val="004632E5"/>
    <w:rsid w:val="00463710"/>
    <w:rsid w:val="0046422C"/>
    <w:rsid w:val="004676E4"/>
    <w:rsid w:val="004705D4"/>
    <w:rsid w:val="00470946"/>
    <w:rsid w:val="00473F7F"/>
    <w:rsid w:val="00475F12"/>
    <w:rsid w:val="00480B0B"/>
    <w:rsid w:val="00480B6A"/>
    <w:rsid w:val="00482244"/>
    <w:rsid w:val="00485012"/>
    <w:rsid w:val="004853E1"/>
    <w:rsid w:val="00485B87"/>
    <w:rsid w:val="00487469"/>
    <w:rsid w:val="00487914"/>
    <w:rsid w:val="00487CD6"/>
    <w:rsid w:val="0049120A"/>
    <w:rsid w:val="00493C27"/>
    <w:rsid w:val="0049525D"/>
    <w:rsid w:val="00495E07"/>
    <w:rsid w:val="00496580"/>
    <w:rsid w:val="00496882"/>
    <w:rsid w:val="004A0029"/>
    <w:rsid w:val="004A0A85"/>
    <w:rsid w:val="004A13DD"/>
    <w:rsid w:val="004A189E"/>
    <w:rsid w:val="004A1D89"/>
    <w:rsid w:val="004A27C1"/>
    <w:rsid w:val="004A607F"/>
    <w:rsid w:val="004B1835"/>
    <w:rsid w:val="004B3483"/>
    <w:rsid w:val="004B39C7"/>
    <w:rsid w:val="004B5579"/>
    <w:rsid w:val="004B6C15"/>
    <w:rsid w:val="004B7794"/>
    <w:rsid w:val="004C0F09"/>
    <w:rsid w:val="004C139F"/>
    <w:rsid w:val="004C14D3"/>
    <w:rsid w:val="004C1719"/>
    <w:rsid w:val="004C2AB3"/>
    <w:rsid w:val="004C2EC5"/>
    <w:rsid w:val="004C3198"/>
    <w:rsid w:val="004C3B71"/>
    <w:rsid w:val="004C4BCD"/>
    <w:rsid w:val="004D09DF"/>
    <w:rsid w:val="004D15D9"/>
    <w:rsid w:val="004D16D0"/>
    <w:rsid w:val="004D274F"/>
    <w:rsid w:val="004D319D"/>
    <w:rsid w:val="004D68D6"/>
    <w:rsid w:val="004E02A4"/>
    <w:rsid w:val="004E1D25"/>
    <w:rsid w:val="004E4062"/>
    <w:rsid w:val="004E55B1"/>
    <w:rsid w:val="004E602F"/>
    <w:rsid w:val="004E6A6D"/>
    <w:rsid w:val="004E6B05"/>
    <w:rsid w:val="004F1B4A"/>
    <w:rsid w:val="004F29DD"/>
    <w:rsid w:val="004F2E5E"/>
    <w:rsid w:val="004F79A6"/>
    <w:rsid w:val="004F7F3A"/>
    <w:rsid w:val="00501CD0"/>
    <w:rsid w:val="00501D55"/>
    <w:rsid w:val="00502036"/>
    <w:rsid w:val="005025E4"/>
    <w:rsid w:val="0050272D"/>
    <w:rsid w:val="00504BA9"/>
    <w:rsid w:val="005051BA"/>
    <w:rsid w:val="005052FC"/>
    <w:rsid w:val="0051169E"/>
    <w:rsid w:val="00516575"/>
    <w:rsid w:val="005168F6"/>
    <w:rsid w:val="00516A26"/>
    <w:rsid w:val="0052168F"/>
    <w:rsid w:val="005255E6"/>
    <w:rsid w:val="00531BEF"/>
    <w:rsid w:val="00532668"/>
    <w:rsid w:val="00532CA8"/>
    <w:rsid w:val="00532FB4"/>
    <w:rsid w:val="00534EE3"/>
    <w:rsid w:val="0053565D"/>
    <w:rsid w:val="0053596C"/>
    <w:rsid w:val="0054129A"/>
    <w:rsid w:val="00541C9F"/>
    <w:rsid w:val="005422E5"/>
    <w:rsid w:val="005437F3"/>
    <w:rsid w:val="005457A9"/>
    <w:rsid w:val="0054592E"/>
    <w:rsid w:val="0054747C"/>
    <w:rsid w:val="005476A8"/>
    <w:rsid w:val="005477A5"/>
    <w:rsid w:val="005505C3"/>
    <w:rsid w:val="00551698"/>
    <w:rsid w:val="0055245C"/>
    <w:rsid w:val="00552D50"/>
    <w:rsid w:val="00555CDD"/>
    <w:rsid w:val="005562B8"/>
    <w:rsid w:val="00560769"/>
    <w:rsid w:val="00560856"/>
    <w:rsid w:val="0056248F"/>
    <w:rsid w:val="005635E5"/>
    <w:rsid w:val="005637CA"/>
    <w:rsid w:val="00564793"/>
    <w:rsid w:val="00565D7E"/>
    <w:rsid w:val="00566E20"/>
    <w:rsid w:val="00567DD7"/>
    <w:rsid w:val="0057385E"/>
    <w:rsid w:val="0057515D"/>
    <w:rsid w:val="00575AF6"/>
    <w:rsid w:val="00580090"/>
    <w:rsid w:val="005801D7"/>
    <w:rsid w:val="005803C5"/>
    <w:rsid w:val="0058088A"/>
    <w:rsid w:val="005824C3"/>
    <w:rsid w:val="00582710"/>
    <w:rsid w:val="005832C4"/>
    <w:rsid w:val="00584E5A"/>
    <w:rsid w:val="00585ECE"/>
    <w:rsid w:val="005915F8"/>
    <w:rsid w:val="0059306E"/>
    <w:rsid w:val="00594351"/>
    <w:rsid w:val="00594804"/>
    <w:rsid w:val="00594C81"/>
    <w:rsid w:val="0059559F"/>
    <w:rsid w:val="005959D8"/>
    <w:rsid w:val="00595A0E"/>
    <w:rsid w:val="005A39CD"/>
    <w:rsid w:val="005A62EB"/>
    <w:rsid w:val="005A6E10"/>
    <w:rsid w:val="005A72DE"/>
    <w:rsid w:val="005B018C"/>
    <w:rsid w:val="005B0249"/>
    <w:rsid w:val="005B0410"/>
    <w:rsid w:val="005B0EA3"/>
    <w:rsid w:val="005B35B0"/>
    <w:rsid w:val="005B58AA"/>
    <w:rsid w:val="005B5F28"/>
    <w:rsid w:val="005C2402"/>
    <w:rsid w:val="005C4D20"/>
    <w:rsid w:val="005C5798"/>
    <w:rsid w:val="005D04EE"/>
    <w:rsid w:val="005D0FDE"/>
    <w:rsid w:val="005D14BD"/>
    <w:rsid w:val="005D2AC8"/>
    <w:rsid w:val="005D2D92"/>
    <w:rsid w:val="005D46CD"/>
    <w:rsid w:val="005D50C1"/>
    <w:rsid w:val="005D556F"/>
    <w:rsid w:val="005D5701"/>
    <w:rsid w:val="005D6139"/>
    <w:rsid w:val="005D6CBA"/>
    <w:rsid w:val="005E292F"/>
    <w:rsid w:val="005E32A9"/>
    <w:rsid w:val="005E383B"/>
    <w:rsid w:val="005E4E54"/>
    <w:rsid w:val="005E502E"/>
    <w:rsid w:val="005E5692"/>
    <w:rsid w:val="005F09D9"/>
    <w:rsid w:val="005F14CA"/>
    <w:rsid w:val="005F1E04"/>
    <w:rsid w:val="005F56B3"/>
    <w:rsid w:val="005F5B66"/>
    <w:rsid w:val="005F701A"/>
    <w:rsid w:val="0060037A"/>
    <w:rsid w:val="006003B3"/>
    <w:rsid w:val="006005C5"/>
    <w:rsid w:val="00600672"/>
    <w:rsid w:val="006014B0"/>
    <w:rsid w:val="00602007"/>
    <w:rsid w:val="006037AA"/>
    <w:rsid w:val="0060523F"/>
    <w:rsid w:val="0060552D"/>
    <w:rsid w:val="006059F5"/>
    <w:rsid w:val="006149AA"/>
    <w:rsid w:val="00616196"/>
    <w:rsid w:val="0062112D"/>
    <w:rsid w:val="0062183D"/>
    <w:rsid w:val="00622C58"/>
    <w:rsid w:val="006237E0"/>
    <w:rsid w:val="00623E38"/>
    <w:rsid w:val="0062466E"/>
    <w:rsid w:val="00625E18"/>
    <w:rsid w:val="00625F1C"/>
    <w:rsid w:val="00627E68"/>
    <w:rsid w:val="00627EE2"/>
    <w:rsid w:val="00630538"/>
    <w:rsid w:val="00630C86"/>
    <w:rsid w:val="00632C1F"/>
    <w:rsid w:val="006347F0"/>
    <w:rsid w:val="00634C4F"/>
    <w:rsid w:val="00635949"/>
    <w:rsid w:val="00640048"/>
    <w:rsid w:val="00644DE1"/>
    <w:rsid w:val="00645233"/>
    <w:rsid w:val="006458A5"/>
    <w:rsid w:val="0064679D"/>
    <w:rsid w:val="0064741B"/>
    <w:rsid w:val="00647F4C"/>
    <w:rsid w:val="0065033E"/>
    <w:rsid w:val="00653B3B"/>
    <w:rsid w:val="006547FB"/>
    <w:rsid w:val="00656260"/>
    <w:rsid w:val="006615CC"/>
    <w:rsid w:val="00661ADB"/>
    <w:rsid w:val="00663877"/>
    <w:rsid w:val="00666484"/>
    <w:rsid w:val="006670C2"/>
    <w:rsid w:val="00670B2B"/>
    <w:rsid w:val="0067124E"/>
    <w:rsid w:val="0067207D"/>
    <w:rsid w:val="006731FD"/>
    <w:rsid w:val="006741AF"/>
    <w:rsid w:val="00674C1A"/>
    <w:rsid w:val="0067621F"/>
    <w:rsid w:val="006767E0"/>
    <w:rsid w:val="00682BF4"/>
    <w:rsid w:val="00682D2F"/>
    <w:rsid w:val="00684327"/>
    <w:rsid w:val="00684792"/>
    <w:rsid w:val="00684C0C"/>
    <w:rsid w:val="0068550A"/>
    <w:rsid w:val="0069003F"/>
    <w:rsid w:val="006908BE"/>
    <w:rsid w:val="00690C09"/>
    <w:rsid w:val="006935FF"/>
    <w:rsid w:val="00694A80"/>
    <w:rsid w:val="00695402"/>
    <w:rsid w:val="00695479"/>
    <w:rsid w:val="00696071"/>
    <w:rsid w:val="006A52D8"/>
    <w:rsid w:val="006A5CB1"/>
    <w:rsid w:val="006A7311"/>
    <w:rsid w:val="006A7CAE"/>
    <w:rsid w:val="006B2C0C"/>
    <w:rsid w:val="006B317E"/>
    <w:rsid w:val="006B46B5"/>
    <w:rsid w:val="006B670B"/>
    <w:rsid w:val="006B6E65"/>
    <w:rsid w:val="006B7659"/>
    <w:rsid w:val="006C05AC"/>
    <w:rsid w:val="006C1D8A"/>
    <w:rsid w:val="006C23AE"/>
    <w:rsid w:val="006C3A3A"/>
    <w:rsid w:val="006C6B58"/>
    <w:rsid w:val="006C7DA7"/>
    <w:rsid w:val="006D0A7A"/>
    <w:rsid w:val="006D55A3"/>
    <w:rsid w:val="006D5601"/>
    <w:rsid w:val="006E15BB"/>
    <w:rsid w:val="006E37B8"/>
    <w:rsid w:val="006E57D1"/>
    <w:rsid w:val="006E5DCD"/>
    <w:rsid w:val="006E7AA0"/>
    <w:rsid w:val="006F063C"/>
    <w:rsid w:val="006F1A17"/>
    <w:rsid w:val="006F1C17"/>
    <w:rsid w:val="006F2D14"/>
    <w:rsid w:val="006F4748"/>
    <w:rsid w:val="006F4EBE"/>
    <w:rsid w:val="006F653A"/>
    <w:rsid w:val="006F67C8"/>
    <w:rsid w:val="006F694D"/>
    <w:rsid w:val="006F7659"/>
    <w:rsid w:val="007003F4"/>
    <w:rsid w:val="00701F7E"/>
    <w:rsid w:val="00702D17"/>
    <w:rsid w:val="00703A50"/>
    <w:rsid w:val="00706673"/>
    <w:rsid w:val="00706BD2"/>
    <w:rsid w:val="00706D96"/>
    <w:rsid w:val="00710289"/>
    <w:rsid w:val="0071028C"/>
    <w:rsid w:val="00711D5B"/>
    <w:rsid w:val="00712680"/>
    <w:rsid w:val="00712741"/>
    <w:rsid w:val="00713580"/>
    <w:rsid w:val="0071472B"/>
    <w:rsid w:val="00714EFF"/>
    <w:rsid w:val="00715E49"/>
    <w:rsid w:val="007170AD"/>
    <w:rsid w:val="00717277"/>
    <w:rsid w:val="00717BCF"/>
    <w:rsid w:val="00717C28"/>
    <w:rsid w:val="00720BB4"/>
    <w:rsid w:val="00721024"/>
    <w:rsid w:val="00722334"/>
    <w:rsid w:val="007227EA"/>
    <w:rsid w:val="00723963"/>
    <w:rsid w:val="00724113"/>
    <w:rsid w:val="007250D2"/>
    <w:rsid w:val="007255AA"/>
    <w:rsid w:val="007275DB"/>
    <w:rsid w:val="007318B9"/>
    <w:rsid w:val="00734477"/>
    <w:rsid w:val="00735270"/>
    <w:rsid w:val="00735B5E"/>
    <w:rsid w:val="00736B52"/>
    <w:rsid w:val="007377CC"/>
    <w:rsid w:val="007407FA"/>
    <w:rsid w:val="00741B1B"/>
    <w:rsid w:val="007464F6"/>
    <w:rsid w:val="0074732A"/>
    <w:rsid w:val="00747E17"/>
    <w:rsid w:val="00750885"/>
    <w:rsid w:val="00751B8D"/>
    <w:rsid w:val="0075342A"/>
    <w:rsid w:val="00755BCE"/>
    <w:rsid w:val="00756E61"/>
    <w:rsid w:val="00756FE5"/>
    <w:rsid w:val="0076050A"/>
    <w:rsid w:val="00760FA1"/>
    <w:rsid w:val="007628AE"/>
    <w:rsid w:val="0076323E"/>
    <w:rsid w:val="00763C43"/>
    <w:rsid w:val="00765C4C"/>
    <w:rsid w:val="00765F95"/>
    <w:rsid w:val="007666A0"/>
    <w:rsid w:val="007677DE"/>
    <w:rsid w:val="0077008D"/>
    <w:rsid w:val="00770F04"/>
    <w:rsid w:val="00770F39"/>
    <w:rsid w:val="007714B0"/>
    <w:rsid w:val="00773972"/>
    <w:rsid w:val="00774AD6"/>
    <w:rsid w:val="007768D2"/>
    <w:rsid w:val="00782621"/>
    <w:rsid w:val="007827D3"/>
    <w:rsid w:val="00782EF4"/>
    <w:rsid w:val="00784B4B"/>
    <w:rsid w:val="0079195E"/>
    <w:rsid w:val="00793853"/>
    <w:rsid w:val="00794BBA"/>
    <w:rsid w:val="0079715E"/>
    <w:rsid w:val="007971E2"/>
    <w:rsid w:val="00797AF7"/>
    <w:rsid w:val="007A2ADB"/>
    <w:rsid w:val="007A2FC2"/>
    <w:rsid w:val="007A78A6"/>
    <w:rsid w:val="007B01F7"/>
    <w:rsid w:val="007B025D"/>
    <w:rsid w:val="007B02FE"/>
    <w:rsid w:val="007B2352"/>
    <w:rsid w:val="007B7525"/>
    <w:rsid w:val="007C26AC"/>
    <w:rsid w:val="007C2867"/>
    <w:rsid w:val="007C31B5"/>
    <w:rsid w:val="007C5750"/>
    <w:rsid w:val="007D1DA9"/>
    <w:rsid w:val="007D2832"/>
    <w:rsid w:val="007D3FE8"/>
    <w:rsid w:val="007D503D"/>
    <w:rsid w:val="007D60F9"/>
    <w:rsid w:val="007E0A95"/>
    <w:rsid w:val="007E123E"/>
    <w:rsid w:val="007E24EC"/>
    <w:rsid w:val="007E28EA"/>
    <w:rsid w:val="007E393A"/>
    <w:rsid w:val="007E3BD8"/>
    <w:rsid w:val="007E4B47"/>
    <w:rsid w:val="007E67CE"/>
    <w:rsid w:val="007F07A4"/>
    <w:rsid w:val="007F2B50"/>
    <w:rsid w:val="007F3359"/>
    <w:rsid w:val="007F525B"/>
    <w:rsid w:val="00800507"/>
    <w:rsid w:val="00800D90"/>
    <w:rsid w:val="00800EEF"/>
    <w:rsid w:val="008020C4"/>
    <w:rsid w:val="008024C7"/>
    <w:rsid w:val="00805378"/>
    <w:rsid w:val="00806C7C"/>
    <w:rsid w:val="0081020A"/>
    <w:rsid w:val="00811E61"/>
    <w:rsid w:val="0081389B"/>
    <w:rsid w:val="00814751"/>
    <w:rsid w:val="00815B06"/>
    <w:rsid w:val="008169A2"/>
    <w:rsid w:val="00821506"/>
    <w:rsid w:val="00821794"/>
    <w:rsid w:val="00822114"/>
    <w:rsid w:val="00823E40"/>
    <w:rsid w:val="00823FFE"/>
    <w:rsid w:val="0082538D"/>
    <w:rsid w:val="008262BA"/>
    <w:rsid w:val="00833E0C"/>
    <w:rsid w:val="008353E0"/>
    <w:rsid w:val="00835F78"/>
    <w:rsid w:val="00836000"/>
    <w:rsid w:val="00836C8B"/>
    <w:rsid w:val="008412DF"/>
    <w:rsid w:val="0084190B"/>
    <w:rsid w:val="00842417"/>
    <w:rsid w:val="0084562E"/>
    <w:rsid w:val="008461C7"/>
    <w:rsid w:val="008472D3"/>
    <w:rsid w:val="00847CB5"/>
    <w:rsid w:val="00851C74"/>
    <w:rsid w:val="008527AF"/>
    <w:rsid w:val="008537A4"/>
    <w:rsid w:val="008556EC"/>
    <w:rsid w:val="0085605E"/>
    <w:rsid w:val="00856196"/>
    <w:rsid w:val="008634C7"/>
    <w:rsid w:val="00864239"/>
    <w:rsid w:val="00867470"/>
    <w:rsid w:val="00867B26"/>
    <w:rsid w:val="00867F86"/>
    <w:rsid w:val="0087107E"/>
    <w:rsid w:val="008724C3"/>
    <w:rsid w:val="00872E26"/>
    <w:rsid w:val="0087333A"/>
    <w:rsid w:val="00874189"/>
    <w:rsid w:val="00875818"/>
    <w:rsid w:val="008905E4"/>
    <w:rsid w:val="00891087"/>
    <w:rsid w:val="008927EC"/>
    <w:rsid w:val="00892F05"/>
    <w:rsid w:val="00893C4D"/>
    <w:rsid w:val="008944A3"/>
    <w:rsid w:val="008950E5"/>
    <w:rsid w:val="008A0672"/>
    <w:rsid w:val="008A0AE4"/>
    <w:rsid w:val="008A1A16"/>
    <w:rsid w:val="008A273D"/>
    <w:rsid w:val="008A2CB4"/>
    <w:rsid w:val="008A38AB"/>
    <w:rsid w:val="008A4D63"/>
    <w:rsid w:val="008A5AD0"/>
    <w:rsid w:val="008A6242"/>
    <w:rsid w:val="008A68BF"/>
    <w:rsid w:val="008B027F"/>
    <w:rsid w:val="008B0B5E"/>
    <w:rsid w:val="008B58D9"/>
    <w:rsid w:val="008B5D76"/>
    <w:rsid w:val="008B66F8"/>
    <w:rsid w:val="008B7478"/>
    <w:rsid w:val="008C08B0"/>
    <w:rsid w:val="008C1464"/>
    <w:rsid w:val="008C14D7"/>
    <w:rsid w:val="008C3272"/>
    <w:rsid w:val="008C3691"/>
    <w:rsid w:val="008C4583"/>
    <w:rsid w:val="008C695E"/>
    <w:rsid w:val="008C6EC3"/>
    <w:rsid w:val="008D013F"/>
    <w:rsid w:val="008D272F"/>
    <w:rsid w:val="008D28AE"/>
    <w:rsid w:val="008D319C"/>
    <w:rsid w:val="008D35C1"/>
    <w:rsid w:val="008D3690"/>
    <w:rsid w:val="008D5CDC"/>
    <w:rsid w:val="008D602D"/>
    <w:rsid w:val="008D7FF3"/>
    <w:rsid w:val="008E1FB3"/>
    <w:rsid w:val="008E21C4"/>
    <w:rsid w:val="008E3511"/>
    <w:rsid w:val="008E4641"/>
    <w:rsid w:val="008E4DC9"/>
    <w:rsid w:val="008E5EA0"/>
    <w:rsid w:val="008E7FF2"/>
    <w:rsid w:val="008F2120"/>
    <w:rsid w:val="008F45E5"/>
    <w:rsid w:val="008F560F"/>
    <w:rsid w:val="008F5622"/>
    <w:rsid w:val="008F72C6"/>
    <w:rsid w:val="009002E9"/>
    <w:rsid w:val="00900856"/>
    <w:rsid w:val="00902A1F"/>
    <w:rsid w:val="009050C6"/>
    <w:rsid w:val="0090650E"/>
    <w:rsid w:val="00906805"/>
    <w:rsid w:val="00907032"/>
    <w:rsid w:val="009075DE"/>
    <w:rsid w:val="00911C70"/>
    <w:rsid w:val="00914B25"/>
    <w:rsid w:val="00915F00"/>
    <w:rsid w:val="00917374"/>
    <w:rsid w:val="009205B3"/>
    <w:rsid w:val="0092104D"/>
    <w:rsid w:val="0092109B"/>
    <w:rsid w:val="0092274E"/>
    <w:rsid w:val="00924B9A"/>
    <w:rsid w:val="009254B6"/>
    <w:rsid w:val="0093093E"/>
    <w:rsid w:val="00930FF2"/>
    <w:rsid w:val="00934CAC"/>
    <w:rsid w:val="009350DC"/>
    <w:rsid w:val="00937506"/>
    <w:rsid w:val="0093776D"/>
    <w:rsid w:val="00943157"/>
    <w:rsid w:val="00947660"/>
    <w:rsid w:val="009503C2"/>
    <w:rsid w:val="0095103C"/>
    <w:rsid w:val="00951CE7"/>
    <w:rsid w:val="00955FC3"/>
    <w:rsid w:val="0095718F"/>
    <w:rsid w:val="00960029"/>
    <w:rsid w:val="009603D2"/>
    <w:rsid w:val="009611DE"/>
    <w:rsid w:val="009618ED"/>
    <w:rsid w:val="0096194F"/>
    <w:rsid w:val="00962BBA"/>
    <w:rsid w:val="00963D40"/>
    <w:rsid w:val="00963EB1"/>
    <w:rsid w:val="009645DE"/>
    <w:rsid w:val="00970CB1"/>
    <w:rsid w:val="009733D6"/>
    <w:rsid w:val="0097628E"/>
    <w:rsid w:val="00976605"/>
    <w:rsid w:val="009771CB"/>
    <w:rsid w:val="00980461"/>
    <w:rsid w:val="00980585"/>
    <w:rsid w:val="00982C69"/>
    <w:rsid w:val="00983A5E"/>
    <w:rsid w:val="009856E7"/>
    <w:rsid w:val="0098650C"/>
    <w:rsid w:val="009870AD"/>
    <w:rsid w:val="00987335"/>
    <w:rsid w:val="00987EC0"/>
    <w:rsid w:val="00990BB4"/>
    <w:rsid w:val="00991367"/>
    <w:rsid w:val="00991A48"/>
    <w:rsid w:val="009926BE"/>
    <w:rsid w:val="00993A86"/>
    <w:rsid w:val="0099747B"/>
    <w:rsid w:val="009A09E6"/>
    <w:rsid w:val="009A14F0"/>
    <w:rsid w:val="009A1AF5"/>
    <w:rsid w:val="009A268B"/>
    <w:rsid w:val="009A4259"/>
    <w:rsid w:val="009A43D1"/>
    <w:rsid w:val="009A7023"/>
    <w:rsid w:val="009A7A57"/>
    <w:rsid w:val="009A7CA4"/>
    <w:rsid w:val="009B1920"/>
    <w:rsid w:val="009B3235"/>
    <w:rsid w:val="009B3D68"/>
    <w:rsid w:val="009B6008"/>
    <w:rsid w:val="009B6E93"/>
    <w:rsid w:val="009C03EA"/>
    <w:rsid w:val="009C084F"/>
    <w:rsid w:val="009C375B"/>
    <w:rsid w:val="009C4228"/>
    <w:rsid w:val="009C6876"/>
    <w:rsid w:val="009C7062"/>
    <w:rsid w:val="009C7299"/>
    <w:rsid w:val="009D0308"/>
    <w:rsid w:val="009D1B10"/>
    <w:rsid w:val="009D1EA3"/>
    <w:rsid w:val="009D3594"/>
    <w:rsid w:val="009D3D51"/>
    <w:rsid w:val="009D42DD"/>
    <w:rsid w:val="009D5A6C"/>
    <w:rsid w:val="009D6E6D"/>
    <w:rsid w:val="009E053E"/>
    <w:rsid w:val="009E1E6E"/>
    <w:rsid w:val="009E53A2"/>
    <w:rsid w:val="009E5CBD"/>
    <w:rsid w:val="009E5FC1"/>
    <w:rsid w:val="009E6D0E"/>
    <w:rsid w:val="009F233D"/>
    <w:rsid w:val="009F3187"/>
    <w:rsid w:val="009F38F5"/>
    <w:rsid w:val="009F4351"/>
    <w:rsid w:val="009F53FA"/>
    <w:rsid w:val="009F5A8A"/>
    <w:rsid w:val="009F619C"/>
    <w:rsid w:val="009F642B"/>
    <w:rsid w:val="00A02B27"/>
    <w:rsid w:val="00A032E7"/>
    <w:rsid w:val="00A04899"/>
    <w:rsid w:val="00A04AED"/>
    <w:rsid w:val="00A13E60"/>
    <w:rsid w:val="00A159A0"/>
    <w:rsid w:val="00A15ADA"/>
    <w:rsid w:val="00A16E5E"/>
    <w:rsid w:val="00A21CD1"/>
    <w:rsid w:val="00A23A23"/>
    <w:rsid w:val="00A23ADD"/>
    <w:rsid w:val="00A23C83"/>
    <w:rsid w:val="00A23D8C"/>
    <w:rsid w:val="00A246A8"/>
    <w:rsid w:val="00A25C67"/>
    <w:rsid w:val="00A2797E"/>
    <w:rsid w:val="00A30E98"/>
    <w:rsid w:val="00A31F2E"/>
    <w:rsid w:val="00A3701A"/>
    <w:rsid w:val="00A407B2"/>
    <w:rsid w:val="00A41581"/>
    <w:rsid w:val="00A41A13"/>
    <w:rsid w:val="00A42350"/>
    <w:rsid w:val="00A42CA0"/>
    <w:rsid w:val="00A4409D"/>
    <w:rsid w:val="00A46E43"/>
    <w:rsid w:val="00A471BE"/>
    <w:rsid w:val="00A47E3D"/>
    <w:rsid w:val="00A50E6D"/>
    <w:rsid w:val="00A53194"/>
    <w:rsid w:val="00A53A15"/>
    <w:rsid w:val="00A56A01"/>
    <w:rsid w:val="00A57DEE"/>
    <w:rsid w:val="00A63DE3"/>
    <w:rsid w:val="00A66AF0"/>
    <w:rsid w:val="00A67BF6"/>
    <w:rsid w:val="00A67E86"/>
    <w:rsid w:val="00A72B1E"/>
    <w:rsid w:val="00A7626C"/>
    <w:rsid w:val="00A77450"/>
    <w:rsid w:val="00A80F29"/>
    <w:rsid w:val="00A81AD9"/>
    <w:rsid w:val="00A84EBE"/>
    <w:rsid w:val="00A851CC"/>
    <w:rsid w:val="00A85A97"/>
    <w:rsid w:val="00A85F6D"/>
    <w:rsid w:val="00A8730F"/>
    <w:rsid w:val="00A87775"/>
    <w:rsid w:val="00A9049F"/>
    <w:rsid w:val="00A91243"/>
    <w:rsid w:val="00A923C4"/>
    <w:rsid w:val="00A934CA"/>
    <w:rsid w:val="00A94539"/>
    <w:rsid w:val="00A948E0"/>
    <w:rsid w:val="00A97B34"/>
    <w:rsid w:val="00AA7A33"/>
    <w:rsid w:val="00AB01B0"/>
    <w:rsid w:val="00AB1C15"/>
    <w:rsid w:val="00AB1F67"/>
    <w:rsid w:val="00AB2D4B"/>
    <w:rsid w:val="00AB4059"/>
    <w:rsid w:val="00AB445C"/>
    <w:rsid w:val="00AB6B72"/>
    <w:rsid w:val="00AB7BD9"/>
    <w:rsid w:val="00AB7C55"/>
    <w:rsid w:val="00AC054C"/>
    <w:rsid w:val="00AC2150"/>
    <w:rsid w:val="00AC2675"/>
    <w:rsid w:val="00AC3F93"/>
    <w:rsid w:val="00AC7763"/>
    <w:rsid w:val="00AD0E53"/>
    <w:rsid w:val="00AD1EEE"/>
    <w:rsid w:val="00AD21B1"/>
    <w:rsid w:val="00AD52D4"/>
    <w:rsid w:val="00AD59C1"/>
    <w:rsid w:val="00AD67D6"/>
    <w:rsid w:val="00AE01D8"/>
    <w:rsid w:val="00AE085D"/>
    <w:rsid w:val="00AE3921"/>
    <w:rsid w:val="00AE3E79"/>
    <w:rsid w:val="00AE63FE"/>
    <w:rsid w:val="00AE671F"/>
    <w:rsid w:val="00AF2B6F"/>
    <w:rsid w:val="00AF2CEF"/>
    <w:rsid w:val="00AF38D6"/>
    <w:rsid w:val="00AF4791"/>
    <w:rsid w:val="00B03051"/>
    <w:rsid w:val="00B05277"/>
    <w:rsid w:val="00B05900"/>
    <w:rsid w:val="00B06680"/>
    <w:rsid w:val="00B06B1F"/>
    <w:rsid w:val="00B07CA5"/>
    <w:rsid w:val="00B10DBA"/>
    <w:rsid w:val="00B12753"/>
    <w:rsid w:val="00B14072"/>
    <w:rsid w:val="00B142B7"/>
    <w:rsid w:val="00B146CD"/>
    <w:rsid w:val="00B161FC"/>
    <w:rsid w:val="00B17330"/>
    <w:rsid w:val="00B22268"/>
    <w:rsid w:val="00B22284"/>
    <w:rsid w:val="00B24C63"/>
    <w:rsid w:val="00B24C6C"/>
    <w:rsid w:val="00B27145"/>
    <w:rsid w:val="00B30127"/>
    <w:rsid w:val="00B30DD9"/>
    <w:rsid w:val="00B31F63"/>
    <w:rsid w:val="00B3487C"/>
    <w:rsid w:val="00B35510"/>
    <w:rsid w:val="00B35E58"/>
    <w:rsid w:val="00B36AD0"/>
    <w:rsid w:val="00B37DC2"/>
    <w:rsid w:val="00B402D6"/>
    <w:rsid w:val="00B43CA5"/>
    <w:rsid w:val="00B450FE"/>
    <w:rsid w:val="00B4542B"/>
    <w:rsid w:val="00B459EC"/>
    <w:rsid w:val="00B4743E"/>
    <w:rsid w:val="00B4771E"/>
    <w:rsid w:val="00B47FA2"/>
    <w:rsid w:val="00B53C0A"/>
    <w:rsid w:val="00B57672"/>
    <w:rsid w:val="00B60CA0"/>
    <w:rsid w:val="00B62EF1"/>
    <w:rsid w:val="00B632DF"/>
    <w:rsid w:val="00B6424A"/>
    <w:rsid w:val="00B64A4F"/>
    <w:rsid w:val="00B65542"/>
    <w:rsid w:val="00B762D5"/>
    <w:rsid w:val="00B7780F"/>
    <w:rsid w:val="00B77B28"/>
    <w:rsid w:val="00B8117F"/>
    <w:rsid w:val="00B817C8"/>
    <w:rsid w:val="00B8258D"/>
    <w:rsid w:val="00B82A48"/>
    <w:rsid w:val="00B84424"/>
    <w:rsid w:val="00B84AF3"/>
    <w:rsid w:val="00B85F7F"/>
    <w:rsid w:val="00B878C9"/>
    <w:rsid w:val="00B93068"/>
    <w:rsid w:val="00B94A66"/>
    <w:rsid w:val="00B95BD0"/>
    <w:rsid w:val="00B96AE4"/>
    <w:rsid w:val="00B97674"/>
    <w:rsid w:val="00B97EEB"/>
    <w:rsid w:val="00BA01C9"/>
    <w:rsid w:val="00BA0304"/>
    <w:rsid w:val="00BA13B7"/>
    <w:rsid w:val="00BA1CA3"/>
    <w:rsid w:val="00BA1EDF"/>
    <w:rsid w:val="00BA5A95"/>
    <w:rsid w:val="00BA6B0F"/>
    <w:rsid w:val="00BB00AB"/>
    <w:rsid w:val="00BB2A11"/>
    <w:rsid w:val="00BB4072"/>
    <w:rsid w:val="00BB5BDC"/>
    <w:rsid w:val="00BB6996"/>
    <w:rsid w:val="00BB69CC"/>
    <w:rsid w:val="00BB7A2B"/>
    <w:rsid w:val="00BC0827"/>
    <w:rsid w:val="00BC246C"/>
    <w:rsid w:val="00BC2DBA"/>
    <w:rsid w:val="00BC33EA"/>
    <w:rsid w:val="00BC5C7D"/>
    <w:rsid w:val="00BC5EE5"/>
    <w:rsid w:val="00BC7493"/>
    <w:rsid w:val="00BD3DDB"/>
    <w:rsid w:val="00BE1D67"/>
    <w:rsid w:val="00BE1E27"/>
    <w:rsid w:val="00BE28F0"/>
    <w:rsid w:val="00BE3310"/>
    <w:rsid w:val="00BE45D8"/>
    <w:rsid w:val="00BE484D"/>
    <w:rsid w:val="00BE55A5"/>
    <w:rsid w:val="00BF2C26"/>
    <w:rsid w:val="00BF766E"/>
    <w:rsid w:val="00C02AD1"/>
    <w:rsid w:val="00C03091"/>
    <w:rsid w:val="00C0558C"/>
    <w:rsid w:val="00C05621"/>
    <w:rsid w:val="00C05B85"/>
    <w:rsid w:val="00C0694E"/>
    <w:rsid w:val="00C10073"/>
    <w:rsid w:val="00C12610"/>
    <w:rsid w:val="00C12BF9"/>
    <w:rsid w:val="00C13797"/>
    <w:rsid w:val="00C13A84"/>
    <w:rsid w:val="00C13A8B"/>
    <w:rsid w:val="00C15214"/>
    <w:rsid w:val="00C16781"/>
    <w:rsid w:val="00C179B8"/>
    <w:rsid w:val="00C224D1"/>
    <w:rsid w:val="00C22B9D"/>
    <w:rsid w:val="00C231D2"/>
    <w:rsid w:val="00C24972"/>
    <w:rsid w:val="00C24D06"/>
    <w:rsid w:val="00C25E22"/>
    <w:rsid w:val="00C26A1C"/>
    <w:rsid w:val="00C26F3C"/>
    <w:rsid w:val="00C279B8"/>
    <w:rsid w:val="00C31B73"/>
    <w:rsid w:val="00C32841"/>
    <w:rsid w:val="00C33036"/>
    <w:rsid w:val="00C3412E"/>
    <w:rsid w:val="00C350B2"/>
    <w:rsid w:val="00C35C34"/>
    <w:rsid w:val="00C35E31"/>
    <w:rsid w:val="00C3647E"/>
    <w:rsid w:val="00C40E65"/>
    <w:rsid w:val="00C41AEF"/>
    <w:rsid w:val="00C42E63"/>
    <w:rsid w:val="00C44541"/>
    <w:rsid w:val="00C45071"/>
    <w:rsid w:val="00C45DD1"/>
    <w:rsid w:val="00C46609"/>
    <w:rsid w:val="00C46AF8"/>
    <w:rsid w:val="00C47B71"/>
    <w:rsid w:val="00C47F24"/>
    <w:rsid w:val="00C50274"/>
    <w:rsid w:val="00C56ECF"/>
    <w:rsid w:val="00C57BB6"/>
    <w:rsid w:val="00C62DB7"/>
    <w:rsid w:val="00C64228"/>
    <w:rsid w:val="00C6486B"/>
    <w:rsid w:val="00C64949"/>
    <w:rsid w:val="00C66135"/>
    <w:rsid w:val="00C66155"/>
    <w:rsid w:val="00C71D6F"/>
    <w:rsid w:val="00C71E08"/>
    <w:rsid w:val="00C733A8"/>
    <w:rsid w:val="00C73493"/>
    <w:rsid w:val="00C73B5B"/>
    <w:rsid w:val="00C7735D"/>
    <w:rsid w:val="00C7783D"/>
    <w:rsid w:val="00C806D8"/>
    <w:rsid w:val="00C826C2"/>
    <w:rsid w:val="00C84B60"/>
    <w:rsid w:val="00C86F12"/>
    <w:rsid w:val="00C8713A"/>
    <w:rsid w:val="00C87E72"/>
    <w:rsid w:val="00C90D10"/>
    <w:rsid w:val="00C91D71"/>
    <w:rsid w:val="00C9203B"/>
    <w:rsid w:val="00C94201"/>
    <w:rsid w:val="00C944A6"/>
    <w:rsid w:val="00C9460C"/>
    <w:rsid w:val="00C94F51"/>
    <w:rsid w:val="00C96187"/>
    <w:rsid w:val="00C965DC"/>
    <w:rsid w:val="00C97AB2"/>
    <w:rsid w:val="00CA021E"/>
    <w:rsid w:val="00CA0621"/>
    <w:rsid w:val="00CA1BDE"/>
    <w:rsid w:val="00CA2F27"/>
    <w:rsid w:val="00CA3456"/>
    <w:rsid w:val="00CA3F0E"/>
    <w:rsid w:val="00CA474F"/>
    <w:rsid w:val="00CA51FB"/>
    <w:rsid w:val="00CA55A4"/>
    <w:rsid w:val="00CA6195"/>
    <w:rsid w:val="00CA670C"/>
    <w:rsid w:val="00CA7AF6"/>
    <w:rsid w:val="00CB1122"/>
    <w:rsid w:val="00CB166E"/>
    <w:rsid w:val="00CB1A35"/>
    <w:rsid w:val="00CB1C04"/>
    <w:rsid w:val="00CB1C48"/>
    <w:rsid w:val="00CB2683"/>
    <w:rsid w:val="00CB2786"/>
    <w:rsid w:val="00CB2FCA"/>
    <w:rsid w:val="00CB3E54"/>
    <w:rsid w:val="00CB402B"/>
    <w:rsid w:val="00CB4327"/>
    <w:rsid w:val="00CB4483"/>
    <w:rsid w:val="00CB621A"/>
    <w:rsid w:val="00CB6466"/>
    <w:rsid w:val="00CB6618"/>
    <w:rsid w:val="00CC11BF"/>
    <w:rsid w:val="00CC2217"/>
    <w:rsid w:val="00CD0A94"/>
    <w:rsid w:val="00CD2F1F"/>
    <w:rsid w:val="00CD7D23"/>
    <w:rsid w:val="00CE04D5"/>
    <w:rsid w:val="00CE16FC"/>
    <w:rsid w:val="00CE34B1"/>
    <w:rsid w:val="00CF2ACE"/>
    <w:rsid w:val="00CF3689"/>
    <w:rsid w:val="00CF57ED"/>
    <w:rsid w:val="00CF641F"/>
    <w:rsid w:val="00CF7795"/>
    <w:rsid w:val="00D01955"/>
    <w:rsid w:val="00D02375"/>
    <w:rsid w:val="00D05BF2"/>
    <w:rsid w:val="00D05ED1"/>
    <w:rsid w:val="00D06772"/>
    <w:rsid w:val="00D07216"/>
    <w:rsid w:val="00D07C9B"/>
    <w:rsid w:val="00D101EE"/>
    <w:rsid w:val="00D11029"/>
    <w:rsid w:val="00D11689"/>
    <w:rsid w:val="00D144CF"/>
    <w:rsid w:val="00D20E36"/>
    <w:rsid w:val="00D20F46"/>
    <w:rsid w:val="00D22E8D"/>
    <w:rsid w:val="00D23216"/>
    <w:rsid w:val="00D25A1C"/>
    <w:rsid w:val="00D26217"/>
    <w:rsid w:val="00D27D89"/>
    <w:rsid w:val="00D3005A"/>
    <w:rsid w:val="00D30467"/>
    <w:rsid w:val="00D306AD"/>
    <w:rsid w:val="00D31923"/>
    <w:rsid w:val="00D32572"/>
    <w:rsid w:val="00D32C90"/>
    <w:rsid w:val="00D337F7"/>
    <w:rsid w:val="00D33ED6"/>
    <w:rsid w:val="00D347B8"/>
    <w:rsid w:val="00D34D9F"/>
    <w:rsid w:val="00D34E61"/>
    <w:rsid w:val="00D34F0C"/>
    <w:rsid w:val="00D35E05"/>
    <w:rsid w:val="00D37AA1"/>
    <w:rsid w:val="00D40124"/>
    <w:rsid w:val="00D43211"/>
    <w:rsid w:val="00D4389F"/>
    <w:rsid w:val="00D44030"/>
    <w:rsid w:val="00D44570"/>
    <w:rsid w:val="00D4526F"/>
    <w:rsid w:val="00D4585A"/>
    <w:rsid w:val="00D51C5C"/>
    <w:rsid w:val="00D52C79"/>
    <w:rsid w:val="00D547ED"/>
    <w:rsid w:val="00D55B1E"/>
    <w:rsid w:val="00D567D2"/>
    <w:rsid w:val="00D5782E"/>
    <w:rsid w:val="00D57DD2"/>
    <w:rsid w:val="00D60337"/>
    <w:rsid w:val="00D60F33"/>
    <w:rsid w:val="00D61B71"/>
    <w:rsid w:val="00D61F44"/>
    <w:rsid w:val="00D6321A"/>
    <w:rsid w:val="00D64739"/>
    <w:rsid w:val="00D65DF0"/>
    <w:rsid w:val="00D6622A"/>
    <w:rsid w:val="00D67BAB"/>
    <w:rsid w:val="00D7055F"/>
    <w:rsid w:val="00D71E3B"/>
    <w:rsid w:val="00D7215A"/>
    <w:rsid w:val="00D72611"/>
    <w:rsid w:val="00D7390B"/>
    <w:rsid w:val="00D744FA"/>
    <w:rsid w:val="00D765AA"/>
    <w:rsid w:val="00D82C6A"/>
    <w:rsid w:val="00D90818"/>
    <w:rsid w:val="00D93140"/>
    <w:rsid w:val="00D93D84"/>
    <w:rsid w:val="00D961DF"/>
    <w:rsid w:val="00D96965"/>
    <w:rsid w:val="00D97650"/>
    <w:rsid w:val="00DA0F08"/>
    <w:rsid w:val="00DA135F"/>
    <w:rsid w:val="00DA2E4F"/>
    <w:rsid w:val="00DA35D3"/>
    <w:rsid w:val="00DB2046"/>
    <w:rsid w:val="00DB31E2"/>
    <w:rsid w:val="00DB5EFF"/>
    <w:rsid w:val="00DB7599"/>
    <w:rsid w:val="00DC1E70"/>
    <w:rsid w:val="00DC5867"/>
    <w:rsid w:val="00DC69FF"/>
    <w:rsid w:val="00DC72DE"/>
    <w:rsid w:val="00DD02E9"/>
    <w:rsid w:val="00DD2934"/>
    <w:rsid w:val="00DD2CD9"/>
    <w:rsid w:val="00DD360D"/>
    <w:rsid w:val="00DD47FC"/>
    <w:rsid w:val="00DD4F57"/>
    <w:rsid w:val="00DD6166"/>
    <w:rsid w:val="00DE0ADE"/>
    <w:rsid w:val="00DE2725"/>
    <w:rsid w:val="00DE2B30"/>
    <w:rsid w:val="00DE2E2A"/>
    <w:rsid w:val="00DE5547"/>
    <w:rsid w:val="00DE6427"/>
    <w:rsid w:val="00DE71A8"/>
    <w:rsid w:val="00DF07F4"/>
    <w:rsid w:val="00DF1AA8"/>
    <w:rsid w:val="00DF3113"/>
    <w:rsid w:val="00DF3CC6"/>
    <w:rsid w:val="00DF4982"/>
    <w:rsid w:val="00DF4A00"/>
    <w:rsid w:val="00DF4A76"/>
    <w:rsid w:val="00DF53E6"/>
    <w:rsid w:val="00DF6C5C"/>
    <w:rsid w:val="00DF7962"/>
    <w:rsid w:val="00E01708"/>
    <w:rsid w:val="00E03D58"/>
    <w:rsid w:val="00E0402A"/>
    <w:rsid w:val="00E04F40"/>
    <w:rsid w:val="00E054F7"/>
    <w:rsid w:val="00E05DAB"/>
    <w:rsid w:val="00E06642"/>
    <w:rsid w:val="00E07DA7"/>
    <w:rsid w:val="00E10FE7"/>
    <w:rsid w:val="00E12277"/>
    <w:rsid w:val="00E16618"/>
    <w:rsid w:val="00E16D94"/>
    <w:rsid w:val="00E1749A"/>
    <w:rsid w:val="00E2072A"/>
    <w:rsid w:val="00E2184A"/>
    <w:rsid w:val="00E23E3F"/>
    <w:rsid w:val="00E25CC0"/>
    <w:rsid w:val="00E26090"/>
    <w:rsid w:val="00E26C7E"/>
    <w:rsid w:val="00E27A26"/>
    <w:rsid w:val="00E3044B"/>
    <w:rsid w:val="00E31E98"/>
    <w:rsid w:val="00E326CD"/>
    <w:rsid w:val="00E33371"/>
    <w:rsid w:val="00E35124"/>
    <w:rsid w:val="00E356EB"/>
    <w:rsid w:val="00E363EF"/>
    <w:rsid w:val="00E369D8"/>
    <w:rsid w:val="00E36B44"/>
    <w:rsid w:val="00E37500"/>
    <w:rsid w:val="00E43A0C"/>
    <w:rsid w:val="00E448DE"/>
    <w:rsid w:val="00E463A9"/>
    <w:rsid w:val="00E468CA"/>
    <w:rsid w:val="00E50172"/>
    <w:rsid w:val="00E50575"/>
    <w:rsid w:val="00E51CD6"/>
    <w:rsid w:val="00E569A4"/>
    <w:rsid w:val="00E56CFF"/>
    <w:rsid w:val="00E571DC"/>
    <w:rsid w:val="00E57824"/>
    <w:rsid w:val="00E61831"/>
    <w:rsid w:val="00E61F99"/>
    <w:rsid w:val="00E63D5B"/>
    <w:rsid w:val="00E640B6"/>
    <w:rsid w:val="00E65292"/>
    <w:rsid w:val="00E65799"/>
    <w:rsid w:val="00E669B8"/>
    <w:rsid w:val="00E708F8"/>
    <w:rsid w:val="00E7230A"/>
    <w:rsid w:val="00E73121"/>
    <w:rsid w:val="00E73816"/>
    <w:rsid w:val="00E7420E"/>
    <w:rsid w:val="00E75C6E"/>
    <w:rsid w:val="00E75EBB"/>
    <w:rsid w:val="00E75F04"/>
    <w:rsid w:val="00E75F5E"/>
    <w:rsid w:val="00E8294B"/>
    <w:rsid w:val="00E8705C"/>
    <w:rsid w:val="00E90F5A"/>
    <w:rsid w:val="00E914A5"/>
    <w:rsid w:val="00E94112"/>
    <w:rsid w:val="00E95739"/>
    <w:rsid w:val="00E95CD4"/>
    <w:rsid w:val="00EA024F"/>
    <w:rsid w:val="00EA19A5"/>
    <w:rsid w:val="00EA373C"/>
    <w:rsid w:val="00EA4518"/>
    <w:rsid w:val="00EA5975"/>
    <w:rsid w:val="00EB4327"/>
    <w:rsid w:val="00EB4533"/>
    <w:rsid w:val="00EB5A20"/>
    <w:rsid w:val="00EB6ECC"/>
    <w:rsid w:val="00EB7150"/>
    <w:rsid w:val="00EB7420"/>
    <w:rsid w:val="00EC1056"/>
    <w:rsid w:val="00EC1479"/>
    <w:rsid w:val="00EC38FC"/>
    <w:rsid w:val="00EC4D39"/>
    <w:rsid w:val="00EC631E"/>
    <w:rsid w:val="00EC6629"/>
    <w:rsid w:val="00EC7314"/>
    <w:rsid w:val="00EC7627"/>
    <w:rsid w:val="00ED027C"/>
    <w:rsid w:val="00ED0385"/>
    <w:rsid w:val="00ED0386"/>
    <w:rsid w:val="00ED1086"/>
    <w:rsid w:val="00ED17C6"/>
    <w:rsid w:val="00ED4594"/>
    <w:rsid w:val="00ED7316"/>
    <w:rsid w:val="00EE22D1"/>
    <w:rsid w:val="00EE3F18"/>
    <w:rsid w:val="00EE4D83"/>
    <w:rsid w:val="00EE61A6"/>
    <w:rsid w:val="00EE7000"/>
    <w:rsid w:val="00EF091B"/>
    <w:rsid w:val="00EF1EAB"/>
    <w:rsid w:val="00EF2016"/>
    <w:rsid w:val="00EF20B5"/>
    <w:rsid w:val="00EF2270"/>
    <w:rsid w:val="00EF252E"/>
    <w:rsid w:val="00EF4A70"/>
    <w:rsid w:val="00EF538C"/>
    <w:rsid w:val="00EF56DD"/>
    <w:rsid w:val="00EF5C74"/>
    <w:rsid w:val="00EF696D"/>
    <w:rsid w:val="00EF6E0C"/>
    <w:rsid w:val="00EF72BA"/>
    <w:rsid w:val="00F01B0D"/>
    <w:rsid w:val="00F02615"/>
    <w:rsid w:val="00F03A19"/>
    <w:rsid w:val="00F03ACB"/>
    <w:rsid w:val="00F04609"/>
    <w:rsid w:val="00F10269"/>
    <w:rsid w:val="00F11CDA"/>
    <w:rsid w:val="00F13B9C"/>
    <w:rsid w:val="00F14AAA"/>
    <w:rsid w:val="00F15599"/>
    <w:rsid w:val="00F15D74"/>
    <w:rsid w:val="00F168D9"/>
    <w:rsid w:val="00F16E54"/>
    <w:rsid w:val="00F16EC7"/>
    <w:rsid w:val="00F172C4"/>
    <w:rsid w:val="00F17F86"/>
    <w:rsid w:val="00F21FAF"/>
    <w:rsid w:val="00F2239F"/>
    <w:rsid w:val="00F22495"/>
    <w:rsid w:val="00F2532B"/>
    <w:rsid w:val="00F25B62"/>
    <w:rsid w:val="00F310A7"/>
    <w:rsid w:val="00F31F7D"/>
    <w:rsid w:val="00F32344"/>
    <w:rsid w:val="00F324AC"/>
    <w:rsid w:val="00F40F70"/>
    <w:rsid w:val="00F426C2"/>
    <w:rsid w:val="00F503E1"/>
    <w:rsid w:val="00F5093A"/>
    <w:rsid w:val="00F524CA"/>
    <w:rsid w:val="00F53313"/>
    <w:rsid w:val="00F5382A"/>
    <w:rsid w:val="00F539B0"/>
    <w:rsid w:val="00F540B7"/>
    <w:rsid w:val="00F54C2B"/>
    <w:rsid w:val="00F54E4D"/>
    <w:rsid w:val="00F55B40"/>
    <w:rsid w:val="00F57BDE"/>
    <w:rsid w:val="00F601AC"/>
    <w:rsid w:val="00F6350D"/>
    <w:rsid w:val="00F64432"/>
    <w:rsid w:val="00F64A28"/>
    <w:rsid w:val="00F65175"/>
    <w:rsid w:val="00F730FA"/>
    <w:rsid w:val="00F809C9"/>
    <w:rsid w:val="00F82714"/>
    <w:rsid w:val="00F8316A"/>
    <w:rsid w:val="00F847F7"/>
    <w:rsid w:val="00F9150D"/>
    <w:rsid w:val="00F92C3D"/>
    <w:rsid w:val="00F93946"/>
    <w:rsid w:val="00F9395D"/>
    <w:rsid w:val="00F93DAE"/>
    <w:rsid w:val="00F9701D"/>
    <w:rsid w:val="00FA1F6C"/>
    <w:rsid w:val="00FA2910"/>
    <w:rsid w:val="00FA349A"/>
    <w:rsid w:val="00FA5B40"/>
    <w:rsid w:val="00FA68BC"/>
    <w:rsid w:val="00FA7759"/>
    <w:rsid w:val="00FB05AD"/>
    <w:rsid w:val="00FB0927"/>
    <w:rsid w:val="00FB24AC"/>
    <w:rsid w:val="00FB428C"/>
    <w:rsid w:val="00FB6085"/>
    <w:rsid w:val="00FC0654"/>
    <w:rsid w:val="00FC135F"/>
    <w:rsid w:val="00FC3B93"/>
    <w:rsid w:val="00FC4C52"/>
    <w:rsid w:val="00FC75FB"/>
    <w:rsid w:val="00FD1C7A"/>
    <w:rsid w:val="00FD3886"/>
    <w:rsid w:val="00FD4631"/>
    <w:rsid w:val="00FD66B8"/>
    <w:rsid w:val="00FD7113"/>
    <w:rsid w:val="00FE17F2"/>
    <w:rsid w:val="00FE436A"/>
    <w:rsid w:val="00FE6E57"/>
    <w:rsid w:val="00FE7237"/>
    <w:rsid w:val="00FF0650"/>
    <w:rsid w:val="00FF306E"/>
    <w:rsid w:val="00FF4227"/>
    <w:rsid w:val="00FF6523"/>
    <w:rsid w:val="00FF68C3"/>
    <w:rsid w:val="00FF6AE0"/>
    <w:rsid w:val="00FF78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ecimalSymbol w:val="."/>
  <w:listSeparator w:val=","/>
  <w14:docId w14:val="4E8864BD"/>
  <w15:docId w15:val="{8695F05C-2FBC-4681-83B0-12D1BE0D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32EA"/>
  </w:style>
  <w:style w:type="paragraph" w:styleId="Heading1">
    <w:name w:val="heading 1"/>
    <w:basedOn w:val="Normal"/>
    <w:next w:val="Normal"/>
    <w:link w:val="Heading1Char"/>
    <w:uiPriority w:val="9"/>
    <w:qFormat/>
    <w:rsid w:val="004248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159"/>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C3647E"/>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153360"/>
    <w:pPr>
      <w:keepNext/>
      <w:spacing w:before="240" w:after="60" w:line="240" w:lineRule="auto"/>
      <w:outlineLvl w:val="3"/>
    </w:pPr>
    <w:rPr>
      <w:rFonts w:ascii="Calibri" w:eastAsia="Times New Roman" w:hAnsi="Calibri" w:cs="Times New Roman"/>
      <w:b/>
      <w:bCs/>
      <w:sz w:val="28"/>
      <w:szCs w:val="28"/>
      <w:lang w:val="en-US" w:eastAsia="en-US"/>
    </w:rPr>
  </w:style>
  <w:style w:type="paragraph" w:styleId="Heading5">
    <w:name w:val="heading 5"/>
    <w:basedOn w:val="Normal"/>
    <w:next w:val="Normal"/>
    <w:link w:val="Heading5Char"/>
    <w:uiPriority w:val="9"/>
    <w:qFormat/>
    <w:rsid w:val="00153360"/>
    <w:pPr>
      <w:keepNext/>
      <w:spacing w:after="0" w:line="240" w:lineRule="auto"/>
      <w:outlineLvl w:val="4"/>
    </w:pPr>
    <w:rPr>
      <w:rFonts w:ascii="CG Omega" w:eastAsia="Times New Roman" w:hAnsi="CG Omega" w:cs="Times New Roman"/>
      <w:sz w:val="18"/>
      <w:szCs w:val="20"/>
      <w:lang w:eastAsia="en-US"/>
    </w:rPr>
  </w:style>
  <w:style w:type="paragraph" w:styleId="Heading6">
    <w:name w:val="heading 6"/>
    <w:basedOn w:val="Normal"/>
    <w:next w:val="Normal"/>
    <w:link w:val="Heading6Char"/>
    <w:uiPriority w:val="9"/>
    <w:semiHidden/>
    <w:unhideWhenUsed/>
    <w:qFormat/>
    <w:rsid w:val="003341A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lang w:eastAsia="en-US"/>
    </w:rPr>
  </w:style>
  <w:style w:type="paragraph" w:styleId="Heading7">
    <w:name w:val="heading 7"/>
    <w:basedOn w:val="Normal"/>
    <w:link w:val="Heading7Char"/>
    <w:uiPriority w:val="9"/>
    <w:qFormat/>
    <w:rsid w:val="00153360"/>
    <w:pPr>
      <w:widowControl w:val="0"/>
      <w:spacing w:after="0" w:line="240" w:lineRule="auto"/>
      <w:ind w:left="152" w:hanging="722"/>
      <w:outlineLvl w:val="6"/>
    </w:pPr>
    <w:rPr>
      <w:rFonts w:ascii="Arial" w:eastAsia="Arial" w:hAnsi="Arial"/>
      <w:b/>
      <w:bCs/>
      <w:sz w:val="23"/>
      <w:szCs w:val="23"/>
      <w:lang w:val="en-US" w:eastAsia="en-US"/>
    </w:rPr>
  </w:style>
  <w:style w:type="paragraph" w:styleId="Heading8">
    <w:name w:val="heading 8"/>
    <w:basedOn w:val="Normal"/>
    <w:next w:val="Normal"/>
    <w:link w:val="Heading8Char"/>
    <w:uiPriority w:val="9"/>
    <w:semiHidden/>
    <w:unhideWhenUsed/>
    <w:qFormat/>
    <w:rsid w:val="00153360"/>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3341AE"/>
    <w:pPr>
      <w:spacing w:before="200" w:after="100" w:line="240" w:lineRule="auto"/>
      <w:contextualSpacing/>
      <w:outlineLvl w:val="8"/>
    </w:pPr>
    <w:rPr>
      <w:rFonts w:asciiTheme="majorHAnsi" w:eastAsiaTheme="majorEastAsia" w:hAnsiTheme="majorHAnsi" w:cstheme="majorBidi"/>
      <w:color w:val="C0504D" w:themeColor="accent2"/>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1,Kopfzeile1"/>
    <w:basedOn w:val="Normal"/>
    <w:link w:val="HeaderChar"/>
    <w:uiPriority w:val="99"/>
    <w:unhideWhenUsed/>
    <w:rsid w:val="00774AD6"/>
    <w:pPr>
      <w:tabs>
        <w:tab w:val="center" w:pos="4513"/>
        <w:tab w:val="right" w:pos="9026"/>
      </w:tabs>
      <w:spacing w:after="0" w:line="240" w:lineRule="auto"/>
    </w:pPr>
  </w:style>
  <w:style w:type="character" w:customStyle="1" w:styleId="HeaderChar">
    <w:name w:val="Header Char"/>
    <w:aliases w:val="En-tête1 Char,Kopfzeile1 Char"/>
    <w:basedOn w:val="DefaultParagraphFont"/>
    <w:link w:val="Header"/>
    <w:uiPriority w:val="99"/>
    <w:rsid w:val="00774AD6"/>
  </w:style>
  <w:style w:type="paragraph" w:styleId="Footer">
    <w:name w:val="footer"/>
    <w:basedOn w:val="Normal"/>
    <w:link w:val="FooterChar"/>
    <w:uiPriority w:val="99"/>
    <w:unhideWhenUsed/>
    <w:rsid w:val="00774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AD6"/>
  </w:style>
  <w:style w:type="character" w:styleId="CommentReference">
    <w:name w:val="annotation reference"/>
    <w:basedOn w:val="DefaultParagraphFont"/>
    <w:uiPriority w:val="99"/>
    <w:unhideWhenUsed/>
    <w:rsid w:val="00774AD6"/>
    <w:rPr>
      <w:sz w:val="16"/>
      <w:szCs w:val="16"/>
    </w:rPr>
  </w:style>
  <w:style w:type="paragraph" w:styleId="CommentText">
    <w:name w:val="annotation text"/>
    <w:basedOn w:val="Normal"/>
    <w:link w:val="CommentTextChar"/>
    <w:uiPriority w:val="99"/>
    <w:unhideWhenUsed/>
    <w:rsid w:val="00774AD6"/>
    <w:pPr>
      <w:spacing w:line="240" w:lineRule="auto"/>
    </w:pPr>
    <w:rPr>
      <w:sz w:val="20"/>
      <w:szCs w:val="20"/>
    </w:rPr>
  </w:style>
  <w:style w:type="character" w:customStyle="1" w:styleId="CommentTextChar">
    <w:name w:val="Comment Text Char"/>
    <w:basedOn w:val="DefaultParagraphFont"/>
    <w:link w:val="CommentText"/>
    <w:uiPriority w:val="99"/>
    <w:rsid w:val="00774AD6"/>
    <w:rPr>
      <w:sz w:val="20"/>
      <w:szCs w:val="20"/>
    </w:rPr>
  </w:style>
  <w:style w:type="paragraph" w:styleId="CommentSubject">
    <w:name w:val="annotation subject"/>
    <w:basedOn w:val="CommentText"/>
    <w:next w:val="CommentText"/>
    <w:link w:val="CommentSubjectChar"/>
    <w:uiPriority w:val="99"/>
    <w:semiHidden/>
    <w:unhideWhenUsed/>
    <w:rsid w:val="00774AD6"/>
    <w:rPr>
      <w:b/>
      <w:bCs/>
    </w:rPr>
  </w:style>
  <w:style w:type="character" w:customStyle="1" w:styleId="CommentSubjectChar">
    <w:name w:val="Comment Subject Char"/>
    <w:basedOn w:val="CommentTextChar"/>
    <w:link w:val="CommentSubject"/>
    <w:uiPriority w:val="99"/>
    <w:semiHidden/>
    <w:rsid w:val="00774AD6"/>
    <w:rPr>
      <w:b/>
      <w:bCs/>
      <w:sz w:val="20"/>
      <w:szCs w:val="20"/>
    </w:rPr>
  </w:style>
  <w:style w:type="paragraph" w:styleId="BalloonText">
    <w:name w:val="Balloon Text"/>
    <w:basedOn w:val="Normal"/>
    <w:link w:val="BalloonTextChar"/>
    <w:uiPriority w:val="99"/>
    <w:unhideWhenUsed/>
    <w:rsid w:val="00774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AD6"/>
    <w:rPr>
      <w:rFonts w:ascii="Tahoma" w:hAnsi="Tahoma" w:cs="Tahoma"/>
      <w:sz w:val="16"/>
      <w:szCs w:val="16"/>
    </w:rPr>
  </w:style>
  <w:style w:type="character" w:customStyle="1" w:styleId="Heading1Char">
    <w:name w:val="Heading 1 Char"/>
    <w:basedOn w:val="DefaultParagraphFont"/>
    <w:link w:val="Heading1"/>
    <w:uiPriority w:val="9"/>
    <w:rsid w:val="004248D3"/>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3159"/>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C3647E"/>
    <w:rPr>
      <w:rFonts w:eastAsiaTheme="majorEastAsia" w:cstheme="majorBidi"/>
      <w:b/>
      <w:bCs/>
    </w:rPr>
  </w:style>
  <w:style w:type="paragraph" w:styleId="TOCHeading">
    <w:name w:val="TOC Heading"/>
    <w:basedOn w:val="Heading1"/>
    <w:next w:val="Normal"/>
    <w:uiPriority w:val="39"/>
    <w:unhideWhenUsed/>
    <w:qFormat/>
    <w:rsid w:val="00B632DF"/>
    <w:pPr>
      <w:outlineLvl w:val="9"/>
    </w:pPr>
    <w:rPr>
      <w:lang w:val="en-US" w:eastAsia="ja-JP"/>
    </w:rPr>
  </w:style>
  <w:style w:type="paragraph" w:styleId="TOC1">
    <w:name w:val="toc 1"/>
    <w:basedOn w:val="Normal"/>
    <w:next w:val="Normal"/>
    <w:autoRedefine/>
    <w:uiPriority w:val="39"/>
    <w:unhideWhenUsed/>
    <w:qFormat/>
    <w:rsid w:val="009B3D68"/>
    <w:pPr>
      <w:tabs>
        <w:tab w:val="left" w:pos="1134"/>
        <w:tab w:val="right" w:leader="dot" w:pos="9011"/>
      </w:tabs>
      <w:spacing w:after="100"/>
    </w:pPr>
    <w:rPr>
      <w:rFonts w:eastAsiaTheme="majorEastAsia" w:cstheme="majorBidi"/>
      <w:bCs/>
      <w:noProof/>
    </w:rPr>
  </w:style>
  <w:style w:type="paragraph" w:styleId="TOC2">
    <w:name w:val="toc 2"/>
    <w:basedOn w:val="Normal"/>
    <w:next w:val="Normal"/>
    <w:autoRedefine/>
    <w:uiPriority w:val="39"/>
    <w:unhideWhenUsed/>
    <w:qFormat/>
    <w:rsid w:val="00B85F7F"/>
    <w:pPr>
      <w:tabs>
        <w:tab w:val="right" w:leader="dot" w:pos="9010"/>
      </w:tabs>
      <w:spacing w:after="100"/>
      <w:ind w:left="220"/>
    </w:pPr>
    <w:rPr>
      <w:rFonts w:ascii="Calibri" w:eastAsia="MS Gothic" w:hAnsi="Calibri" w:cs="Times New Roman"/>
      <w:bCs/>
      <w:noProof/>
      <w:lang w:val="en-US" w:eastAsia="en-US"/>
    </w:rPr>
  </w:style>
  <w:style w:type="paragraph" w:styleId="TOC3">
    <w:name w:val="toc 3"/>
    <w:basedOn w:val="Normal"/>
    <w:next w:val="Normal"/>
    <w:autoRedefine/>
    <w:uiPriority w:val="39"/>
    <w:unhideWhenUsed/>
    <w:rsid w:val="002356BD"/>
    <w:pPr>
      <w:spacing w:after="100"/>
      <w:ind w:left="440"/>
    </w:pPr>
  </w:style>
  <w:style w:type="character" w:styleId="Hyperlink">
    <w:name w:val="Hyperlink"/>
    <w:basedOn w:val="DefaultParagraphFont"/>
    <w:uiPriority w:val="99"/>
    <w:unhideWhenUsed/>
    <w:rsid w:val="00B632DF"/>
    <w:rPr>
      <w:color w:val="0000FF" w:themeColor="hyperlink"/>
      <w:u w:val="single"/>
    </w:rPr>
  </w:style>
  <w:style w:type="paragraph" w:styleId="ListParagraph">
    <w:name w:val="List Paragraph"/>
    <w:basedOn w:val="Normal"/>
    <w:link w:val="ListParagraphChar"/>
    <w:uiPriority w:val="34"/>
    <w:qFormat/>
    <w:rsid w:val="006B670B"/>
    <w:pPr>
      <w:spacing w:line="240" w:lineRule="auto"/>
      <w:ind w:left="720"/>
      <w:contextualSpacing/>
    </w:pPr>
    <w:rPr>
      <w:rFonts w:eastAsiaTheme="minorHAnsi"/>
      <w:sz w:val="24"/>
      <w:szCs w:val="24"/>
      <w:lang w:val="en-US" w:eastAsia="en-US"/>
    </w:rPr>
  </w:style>
  <w:style w:type="paragraph" w:styleId="NoSpacing">
    <w:name w:val="No Spacing"/>
    <w:link w:val="NoSpacingChar"/>
    <w:uiPriority w:val="1"/>
    <w:qFormat/>
    <w:rsid w:val="00D4389F"/>
    <w:pPr>
      <w:spacing w:after="0" w:line="240" w:lineRule="auto"/>
    </w:pPr>
    <w:rPr>
      <w:rFonts w:eastAsiaTheme="minorHAnsi"/>
      <w:lang w:eastAsia="en-US"/>
    </w:rPr>
  </w:style>
  <w:style w:type="table" w:styleId="TableGrid">
    <w:name w:val="Table Grid"/>
    <w:basedOn w:val="TableNormal"/>
    <w:uiPriority w:val="39"/>
    <w:rsid w:val="00D438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1A16"/>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B6C15"/>
    <w:pPr>
      <w:spacing w:after="0" w:line="240" w:lineRule="auto"/>
    </w:pPr>
    <w:rPr>
      <w:rFonts w:ascii="Calibri" w:eastAsia="PMingLiU"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53360"/>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
    <w:rsid w:val="00153360"/>
    <w:rPr>
      <w:rFonts w:ascii="CG Omega" w:eastAsia="Times New Roman" w:hAnsi="CG Omega" w:cs="Times New Roman"/>
      <w:sz w:val="18"/>
      <w:szCs w:val="20"/>
      <w:lang w:eastAsia="en-US"/>
    </w:rPr>
  </w:style>
  <w:style w:type="character" w:customStyle="1" w:styleId="Heading7Char">
    <w:name w:val="Heading 7 Char"/>
    <w:basedOn w:val="DefaultParagraphFont"/>
    <w:link w:val="Heading7"/>
    <w:uiPriority w:val="9"/>
    <w:rsid w:val="00153360"/>
    <w:rPr>
      <w:rFonts w:ascii="Arial" w:eastAsia="Arial" w:hAnsi="Arial"/>
      <w:b/>
      <w:bCs/>
      <w:sz w:val="23"/>
      <w:szCs w:val="23"/>
      <w:lang w:val="en-US" w:eastAsia="en-US"/>
    </w:rPr>
  </w:style>
  <w:style w:type="character" w:customStyle="1" w:styleId="Heading8Char">
    <w:name w:val="Heading 8 Char"/>
    <w:basedOn w:val="DefaultParagraphFont"/>
    <w:link w:val="Heading8"/>
    <w:uiPriority w:val="9"/>
    <w:semiHidden/>
    <w:rsid w:val="00153360"/>
    <w:rPr>
      <w:rFonts w:asciiTheme="majorHAnsi" w:eastAsiaTheme="majorEastAsia" w:hAnsiTheme="majorHAnsi" w:cstheme="majorBidi"/>
      <w:color w:val="404040" w:themeColor="text1" w:themeTint="BF"/>
      <w:sz w:val="20"/>
      <w:szCs w:val="20"/>
      <w:lang w:eastAsia="en-US"/>
    </w:rPr>
  </w:style>
  <w:style w:type="paragraph" w:styleId="BodyText">
    <w:name w:val="Body Text"/>
    <w:basedOn w:val="Normal"/>
    <w:link w:val="BodyTextChar"/>
    <w:qFormat/>
    <w:rsid w:val="00F601AC"/>
    <w:pPr>
      <w:spacing w:before="120" w:after="120" w:line="360" w:lineRule="auto"/>
    </w:pPr>
  </w:style>
  <w:style w:type="character" w:customStyle="1" w:styleId="BodyTextChar">
    <w:name w:val="Body Text Char"/>
    <w:basedOn w:val="DefaultParagraphFont"/>
    <w:link w:val="BodyText"/>
    <w:rsid w:val="00F601AC"/>
  </w:style>
  <w:style w:type="paragraph" w:customStyle="1" w:styleId="SAPText">
    <w:name w:val="SAP Text"/>
    <w:basedOn w:val="Normal"/>
    <w:rsid w:val="00153360"/>
    <w:pPr>
      <w:spacing w:before="240" w:after="0" w:line="240" w:lineRule="auto"/>
      <w:jc w:val="both"/>
    </w:pPr>
    <w:rPr>
      <w:rFonts w:ascii="Times New Roman" w:eastAsia="Times New Roman" w:hAnsi="Times New Roman" w:cs="Times New Roman"/>
      <w:sz w:val="24"/>
      <w:szCs w:val="24"/>
      <w:lang w:eastAsia="en-US"/>
    </w:rPr>
  </w:style>
  <w:style w:type="paragraph" w:customStyle="1" w:styleId="SAPSection1">
    <w:name w:val="SAP Section 1"/>
    <w:basedOn w:val="Normal"/>
    <w:next w:val="SAPText"/>
    <w:rsid w:val="00153360"/>
    <w:pPr>
      <w:keepNext/>
      <w:numPr>
        <w:numId w:val="1"/>
      </w:numPr>
      <w:spacing w:before="480" w:after="0" w:line="240" w:lineRule="auto"/>
      <w:ind w:right="284"/>
      <w:outlineLvl w:val="0"/>
    </w:pPr>
    <w:rPr>
      <w:rFonts w:ascii="Times New Roman" w:eastAsia="Times New Roman" w:hAnsi="Times New Roman" w:cs="Times New Roman"/>
      <w:b/>
      <w:smallCaps/>
      <w:sz w:val="32"/>
      <w:szCs w:val="24"/>
      <w:lang w:eastAsia="en-US"/>
    </w:rPr>
  </w:style>
  <w:style w:type="paragraph" w:customStyle="1" w:styleId="SAPSection11">
    <w:name w:val="SAP Section 1.1"/>
    <w:basedOn w:val="Normal"/>
    <w:next w:val="SAPText"/>
    <w:rsid w:val="00153360"/>
    <w:pPr>
      <w:keepNext/>
      <w:numPr>
        <w:ilvl w:val="1"/>
        <w:numId w:val="1"/>
      </w:numPr>
      <w:spacing w:before="240" w:after="0" w:line="240" w:lineRule="auto"/>
      <w:ind w:right="284"/>
      <w:outlineLvl w:val="1"/>
    </w:pPr>
    <w:rPr>
      <w:rFonts w:ascii="Times New Roman" w:eastAsia="Times New Roman" w:hAnsi="Times New Roman" w:cs="Times New Roman"/>
      <w:b/>
      <w:smallCaps/>
      <w:sz w:val="28"/>
      <w:szCs w:val="24"/>
      <w:lang w:eastAsia="en-US"/>
    </w:rPr>
  </w:style>
  <w:style w:type="paragraph" w:customStyle="1" w:styleId="SAPSection111">
    <w:name w:val="SAP Section 1.1.1"/>
    <w:basedOn w:val="Normal"/>
    <w:next w:val="SAPText"/>
    <w:rsid w:val="00153360"/>
    <w:pPr>
      <w:keepNext/>
      <w:numPr>
        <w:ilvl w:val="2"/>
        <w:numId w:val="1"/>
      </w:numPr>
      <w:spacing w:before="240" w:after="0" w:line="240" w:lineRule="auto"/>
      <w:ind w:left="284" w:right="284"/>
      <w:outlineLvl w:val="2"/>
    </w:pPr>
    <w:rPr>
      <w:rFonts w:ascii="Times New Roman" w:eastAsia="Times New Roman" w:hAnsi="Times New Roman" w:cs="Times New Roman"/>
      <w:b/>
      <w:smallCaps/>
      <w:sz w:val="24"/>
      <w:szCs w:val="24"/>
      <w:lang w:eastAsia="en-US"/>
    </w:rPr>
  </w:style>
  <w:style w:type="paragraph" w:customStyle="1" w:styleId="SAPAppendix">
    <w:name w:val="SAP Appendix"/>
    <w:basedOn w:val="SAPSection1"/>
    <w:next w:val="SAPText"/>
    <w:autoRedefine/>
    <w:rsid w:val="00153360"/>
    <w:pPr>
      <w:pageBreakBefore/>
      <w:numPr>
        <w:ilvl w:val="3"/>
      </w:numPr>
      <w:outlineLvl w:val="4"/>
    </w:pPr>
  </w:style>
  <w:style w:type="paragraph" w:customStyle="1" w:styleId="SAPListing">
    <w:name w:val="SAP Listing"/>
    <w:basedOn w:val="Normal"/>
    <w:autoRedefine/>
    <w:rsid w:val="00153360"/>
    <w:pPr>
      <w:keepLines/>
      <w:numPr>
        <w:ilvl w:val="6"/>
        <w:numId w:val="1"/>
      </w:numPr>
      <w:spacing w:before="120" w:after="0" w:line="240" w:lineRule="auto"/>
      <w:jc w:val="both"/>
      <w:outlineLvl w:val="5"/>
    </w:pPr>
    <w:rPr>
      <w:rFonts w:ascii="Times New Roman" w:eastAsia="Times New Roman" w:hAnsi="Times New Roman" w:cs="Times New Roman"/>
      <w:sz w:val="24"/>
      <w:szCs w:val="24"/>
      <w:lang w:eastAsia="en-GB"/>
    </w:rPr>
  </w:style>
  <w:style w:type="paragraph" w:customStyle="1" w:styleId="SAPFigure">
    <w:name w:val="SAP Figure"/>
    <w:basedOn w:val="SAPListing"/>
    <w:autoRedefine/>
    <w:rsid w:val="00153360"/>
    <w:pPr>
      <w:numPr>
        <w:ilvl w:val="5"/>
      </w:numPr>
      <w:spacing w:before="240"/>
      <w:ind w:right="567"/>
    </w:pPr>
  </w:style>
  <w:style w:type="paragraph" w:customStyle="1" w:styleId="SAPSubSection">
    <w:name w:val="SAP SubSection"/>
    <w:basedOn w:val="SAPSection111"/>
    <w:next w:val="SAPText"/>
    <w:rsid w:val="00153360"/>
    <w:pPr>
      <w:numPr>
        <w:ilvl w:val="0"/>
        <w:numId w:val="0"/>
      </w:numPr>
      <w:outlineLvl w:val="3"/>
    </w:pPr>
    <w:rPr>
      <w:i/>
      <w:smallCaps w:val="0"/>
    </w:rPr>
  </w:style>
  <w:style w:type="table" w:customStyle="1" w:styleId="TableGrid1">
    <w:name w:val="Table Grid1"/>
    <w:basedOn w:val="TableNormal"/>
    <w:next w:val="TableGrid"/>
    <w:uiPriority w:val="59"/>
    <w:rsid w:val="001533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3360"/>
    <w:rPr>
      <w:color w:val="808080"/>
    </w:rPr>
  </w:style>
  <w:style w:type="table" w:customStyle="1" w:styleId="TableGrid11">
    <w:name w:val="Table Grid11"/>
    <w:basedOn w:val="TableNormal"/>
    <w:next w:val="TableGrid"/>
    <w:uiPriority w:val="59"/>
    <w:rsid w:val="001533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3360"/>
    <w:pPr>
      <w:spacing w:after="0" w:line="240" w:lineRule="auto"/>
    </w:pPr>
    <w:rPr>
      <w:rFonts w:eastAsiaTheme="minorHAnsi"/>
      <w:lang w:eastAsia="en-US"/>
    </w:rPr>
  </w:style>
  <w:style w:type="paragraph" w:styleId="FootnoteText">
    <w:name w:val="footnote text"/>
    <w:basedOn w:val="Normal"/>
    <w:link w:val="FootnoteTextChar"/>
    <w:uiPriority w:val="99"/>
    <w:semiHidden/>
    <w:unhideWhenUsed/>
    <w:rsid w:val="00153360"/>
    <w:pPr>
      <w:spacing w:after="0" w:line="240" w:lineRule="auto"/>
    </w:pPr>
    <w:rPr>
      <w:rFonts w:eastAsia="PMingLiU"/>
      <w:sz w:val="20"/>
      <w:szCs w:val="20"/>
      <w:lang w:eastAsia="en-US"/>
    </w:rPr>
  </w:style>
  <w:style w:type="character" w:customStyle="1" w:styleId="FootnoteTextChar">
    <w:name w:val="Footnote Text Char"/>
    <w:basedOn w:val="DefaultParagraphFont"/>
    <w:link w:val="FootnoteText"/>
    <w:uiPriority w:val="99"/>
    <w:semiHidden/>
    <w:rsid w:val="00153360"/>
    <w:rPr>
      <w:rFonts w:eastAsia="PMingLiU"/>
      <w:sz w:val="20"/>
      <w:szCs w:val="20"/>
      <w:lang w:eastAsia="en-US"/>
    </w:rPr>
  </w:style>
  <w:style w:type="character" w:styleId="FootnoteReference">
    <w:name w:val="footnote reference"/>
    <w:basedOn w:val="DefaultParagraphFont"/>
    <w:uiPriority w:val="99"/>
    <w:semiHidden/>
    <w:unhideWhenUsed/>
    <w:rsid w:val="00153360"/>
    <w:rPr>
      <w:vertAlign w:val="superscript"/>
    </w:rPr>
  </w:style>
  <w:style w:type="character" w:customStyle="1" w:styleId="ListParagraphChar">
    <w:name w:val="List Paragraph Char"/>
    <w:basedOn w:val="DefaultParagraphFont"/>
    <w:link w:val="ListParagraph"/>
    <w:uiPriority w:val="34"/>
    <w:rsid w:val="00153360"/>
    <w:rPr>
      <w:rFonts w:eastAsiaTheme="minorHAnsi"/>
      <w:sz w:val="24"/>
      <w:szCs w:val="24"/>
      <w:lang w:val="en-US" w:eastAsia="en-US"/>
    </w:rPr>
  </w:style>
  <w:style w:type="paragraph" w:styleId="Title">
    <w:name w:val="Title"/>
    <w:basedOn w:val="Normal"/>
    <w:next w:val="Normal"/>
    <w:link w:val="TitleChar"/>
    <w:uiPriority w:val="10"/>
    <w:qFormat/>
    <w:rsid w:val="00153360"/>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53360"/>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uiPriority w:val="99"/>
    <w:semiHidden/>
    <w:unhideWhenUsed/>
    <w:rsid w:val="00153360"/>
    <w:rPr>
      <w:color w:val="800080" w:themeColor="followedHyperlink"/>
      <w:u w:val="single"/>
    </w:rPr>
  </w:style>
  <w:style w:type="paragraph" w:customStyle="1" w:styleId="Para0s">
    <w:name w:val="Para:0:s"/>
    <w:basedOn w:val="Normal"/>
    <w:rsid w:val="00153360"/>
    <w:pPr>
      <w:spacing w:after="220" w:line="240" w:lineRule="auto"/>
    </w:pPr>
    <w:rPr>
      <w:rFonts w:ascii="Helvetica" w:eastAsia="Times New Roman" w:hAnsi="Helvetica" w:cs="Times New Roman"/>
      <w:szCs w:val="20"/>
      <w:lang w:eastAsia="en-GB"/>
    </w:rPr>
  </w:style>
  <w:style w:type="paragraph" w:customStyle="1" w:styleId="CR08MainHeading">
    <w:name w:val="CR08 Main Heading"/>
    <w:rsid w:val="00153360"/>
    <w:pPr>
      <w:spacing w:before="120" w:after="240" w:line="300" w:lineRule="auto"/>
    </w:pPr>
    <w:rPr>
      <w:rFonts w:ascii="Arial" w:eastAsia="Times New Roman" w:hAnsi="Arial" w:cs="Times New Roman"/>
      <w:b/>
      <w:noProof/>
      <w:color w:val="000000"/>
      <w:sz w:val="34"/>
      <w:szCs w:val="20"/>
      <w:lang w:eastAsia="en-US"/>
    </w:rPr>
  </w:style>
  <w:style w:type="paragraph" w:customStyle="1" w:styleId="Header1">
    <w:name w:val="Header1"/>
    <w:basedOn w:val="Heading1"/>
    <w:autoRedefine/>
    <w:rsid w:val="00153360"/>
    <w:pPr>
      <w:keepLines w:val="0"/>
      <w:tabs>
        <w:tab w:val="left" w:pos="426"/>
        <w:tab w:val="left" w:pos="709"/>
        <w:tab w:val="right" w:leader="dot" w:pos="9412"/>
      </w:tabs>
      <w:autoSpaceDE w:val="0"/>
      <w:autoSpaceDN w:val="0"/>
      <w:adjustRightInd w:val="0"/>
      <w:spacing w:before="0" w:line="300" w:lineRule="auto"/>
      <w:ind w:left="720" w:hanging="360"/>
    </w:pPr>
    <w:rPr>
      <w:rFonts w:eastAsia="Times New Roman" w:cs="Arial"/>
      <w:bCs w:val="0"/>
      <w:color w:val="000000"/>
      <w:sz w:val="24"/>
      <w:szCs w:val="24"/>
    </w:rPr>
  </w:style>
  <w:style w:type="paragraph" w:customStyle="1" w:styleId="BodyText1">
    <w:name w:val="Body Text1"/>
    <w:rsid w:val="00153360"/>
    <w:pPr>
      <w:spacing w:before="1" w:after="227" w:line="340" w:lineRule="atLeast"/>
      <w:ind w:left="1361" w:right="1" w:firstLine="1"/>
    </w:pPr>
    <w:rPr>
      <w:rFonts w:ascii="Albertus Extra Bold" w:eastAsia="Times New Roman" w:hAnsi="Albertus Extra Bold" w:cs="Times New Roman"/>
      <w:snapToGrid w:val="0"/>
      <w:color w:val="000000"/>
      <w:sz w:val="24"/>
      <w:szCs w:val="20"/>
      <w:lang w:eastAsia="en-US"/>
    </w:rPr>
  </w:style>
  <w:style w:type="paragraph" w:customStyle="1" w:styleId="Heading41">
    <w:name w:val="Heading 41"/>
    <w:basedOn w:val="Normal"/>
    <w:rsid w:val="00153360"/>
    <w:pPr>
      <w:spacing w:after="0" w:line="240" w:lineRule="auto"/>
    </w:pPr>
    <w:rPr>
      <w:rFonts w:eastAsia="Times New Roman" w:cs="Times New Roman"/>
      <w:i/>
      <w:sz w:val="24"/>
      <w:szCs w:val="24"/>
      <w:lang w:eastAsia="en-US"/>
    </w:rPr>
  </w:style>
  <w:style w:type="paragraph" w:customStyle="1" w:styleId="Bullets">
    <w:name w:val="Bullets"/>
    <w:basedOn w:val="Normal"/>
    <w:rsid w:val="00153360"/>
    <w:pPr>
      <w:spacing w:after="60" w:line="300" w:lineRule="auto"/>
      <w:ind w:left="340" w:hanging="340"/>
      <w:jc w:val="both"/>
    </w:pPr>
    <w:rPr>
      <w:rFonts w:ascii="Albertus Medium" w:eastAsia="SimSun" w:hAnsi="Albertus Medium" w:cs="Times New Roman"/>
      <w:color w:val="000000"/>
    </w:rPr>
  </w:style>
  <w:style w:type="paragraph" w:customStyle="1" w:styleId="Default">
    <w:name w:val="Default"/>
    <w:rsid w:val="00153360"/>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paragraph" w:customStyle="1" w:styleId="xl65">
    <w:name w:val="xl65"/>
    <w:basedOn w:val="Normal"/>
    <w:rsid w:val="00153360"/>
    <w:pPr>
      <w:pBdr>
        <w:top w:val="single" w:sz="8" w:space="0" w:color="auto"/>
        <w:right w:val="single" w:sz="8" w:space="0" w:color="auto"/>
      </w:pBdr>
      <w:shd w:val="clear" w:color="000000" w:fill="C6D9F1"/>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66">
    <w:name w:val="xl66"/>
    <w:basedOn w:val="Normal"/>
    <w:rsid w:val="00153360"/>
    <w:pPr>
      <w:pBdr>
        <w:bottom w:val="single" w:sz="8" w:space="0" w:color="auto"/>
        <w:right w:val="single" w:sz="8" w:space="0" w:color="auto"/>
      </w:pBdr>
      <w:shd w:val="clear" w:color="000000" w:fill="C6D9F1"/>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67">
    <w:name w:val="xl67"/>
    <w:basedOn w:val="Normal"/>
    <w:rsid w:val="0015336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68">
    <w:name w:val="xl68"/>
    <w:basedOn w:val="Normal"/>
    <w:rsid w:val="0015336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69">
    <w:name w:val="xl69"/>
    <w:basedOn w:val="Normal"/>
    <w:rsid w:val="00153360"/>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0">
    <w:name w:val="xl70"/>
    <w:basedOn w:val="Normal"/>
    <w:rsid w:val="00153360"/>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71">
    <w:name w:val="xl71"/>
    <w:basedOn w:val="Normal"/>
    <w:rsid w:val="00153360"/>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72">
    <w:name w:val="xl72"/>
    <w:basedOn w:val="Normal"/>
    <w:rsid w:val="00153360"/>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3">
    <w:name w:val="xl73"/>
    <w:basedOn w:val="Normal"/>
    <w:rsid w:val="00153360"/>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74">
    <w:name w:val="xl74"/>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75">
    <w:name w:val="xl75"/>
    <w:basedOn w:val="Normal"/>
    <w:rsid w:val="001533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6">
    <w:name w:val="xl76"/>
    <w:basedOn w:val="Normal"/>
    <w:rsid w:val="001533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77">
    <w:name w:val="xl77"/>
    <w:basedOn w:val="Normal"/>
    <w:rsid w:val="001533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8">
    <w:name w:val="xl78"/>
    <w:basedOn w:val="Normal"/>
    <w:rsid w:val="001533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79">
    <w:name w:val="xl79"/>
    <w:basedOn w:val="Normal"/>
    <w:rsid w:val="001533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0">
    <w:name w:val="xl80"/>
    <w:basedOn w:val="Normal"/>
    <w:rsid w:val="001533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1">
    <w:name w:val="xl81"/>
    <w:basedOn w:val="Normal"/>
    <w:rsid w:val="001533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2">
    <w:name w:val="xl82"/>
    <w:basedOn w:val="Normal"/>
    <w:rsid w:val="001533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3">
    <w:name w:val="xl83"/>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4">
    <w:name w:val="xl84"/>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5">
    <w:name w:val="xl85"/>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6">
    <w:name w:val="xl86"/>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
    <w:name w:val="xl87"/>
    <w:basedOn w:val="Normal"/>
    <w:rsid w:val="00153360"/>
    <w:pPr>
      <w:pBdr>
        <w:top w:val="single" w:sz="8" w:space="0" w:color="auto"/>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8">
    <w:name w:val="xl88"/>
    <w:basedOn w:val="Normal"/>
    <w:rsid w:val="0015336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9">
    <w:name w:val="xl89"/>
    <w:basedOn w:val="Normal"/>
    <w:rsid w:val="0015336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0">
    <w:name w:val="xl90"/>
    <w:basedOn w:val="Normal"/>
    <w:rsid w:val="0015336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91">
    <w:name w:val="xl91"/>
    <w:basedOn w:val="Normal"/>
    <w:rsid w:val="0015336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2">
    <w:name w:val="xl92"/>
    <w:basedOn w:val="Normal"/>
    <w:rsid w:val="0015336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93">
    <w:name w:val="xl93"/>
    <w:basedOn w:val="Normal"/>
    <w:rsid w:val="00153360"/>
    <w:pP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4">
    <w:name w:val="xl94"/>
    <w:basedOn w:val="Normal"/>
    <w:rsid w:val="00153360"/>
    <w:pPr>
      <w:pBdr>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5">
    <w:name w:val="xl95"/>
    <w:basedOn w:val="Normal"/>
    <w:rsid w:val="00153360"/>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6">
    <w:name w:val="xl96"/>
    <w:basedOn w:val="Normal"/>
    <w:rsid w:val="001533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7">
    <w:name w:val="xl97"/>
    <w:basedOn w:val="Normal"/>
    <w:rsid w:val="001533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8">
    <w:name w:val="xl98"/>
    <w:basedOn w:val="Normal"/>
    <w:rsid w:val="00153360"/>
    <w:pPr>
      <w:pBdr>
        <w:top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9">
    <w:name w:val="xl99"/>
    <w:basedOn w:val="Normal"/>
    <w:rsid w:val="00153360"/>
    <w:pPr>
      <w:pBdr>
        <w:bottom w:val="single" w:sz="8" w:space="0" w:color="000000"/>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0">
    <w:name w:val="xl100"/>
    <w:basedOn w:val="Normal"/>
    <w:rsid w:val="001533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1">
    <w:name w:val="xl101"/>
    <w:basedOn w:val="Normal"/>
    <w:rsid w:val="0015336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2">
    <w:name w:val="xl102"/>
    <w:basedOn w:val="Normal"/>
    <w:rsid w:val="00153360"/>
    <w:pPr>
      <w:pBdr>
        <w:bottom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3">
    <w:name w:val="xl103"/>
    <w:basedOn w:val="Normal"/>
    <w:rsid w:val="00153360"/>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04">
    <w:name w:val="xl104"/>
    <w:basedOn w:val="Normal"/>
    <w:rsid w:val="001533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5">
    <w:name w:val="xl105"/>
    <w:basedOn w:val="Normal"/>
    <w:rsid w:val="00153360"/>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6">
    <w:name w:val="xl106"/>
    <w:basedOn w:val="Normal"/>
    <w:rsid w:val="00153360"/>
    <w:pPr>
      <w:pBdr>
        <w:top w:val="single" w:sz="8" w:space="0" w:color="auto"/>
        <w:left w:val="single" w:sz="8" w:space="0" w:color="auto"/>
        <w:right w:val="single" w:sz="8" w:space="0" w:color="auto"/>
      </w:pBdr>
      <w:shd w:val="clear" w:color="000000" w:fill="C6D9F1"/>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7">
    <w:name w:val="xl107"/>
    <w:basedOn w:val="Normal"/>
    <w:rsid w:val="00153360"/>
    <w:pPr>
      <w:pBdr>
        <w:left w:val="single" w:sz="8" w:space="0" w:color="auto"/>
        <w:bottom w:val="single" w:sz="8" w:space="0" w:color="auto"/>
        <w:right w:val="single" w:sz="8" w:space="0" w:color="auto"/>
      </w:pBdr>
      <w:shd w:val="clear" w:color="000000" w:fill="C6D9F1"/>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8">
    <w:name w:val="xl108"/>
    <w:basedOn w:val="Normal"/>
    <w:rsid w:val="00153360"/>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9">
    <w:name w:val="xl109"/>
    <w:basedOn w:val="Normal"/>
    <w:rsid w:val="00153360"/>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0">
    <w:name w:val="xl110"/>
    <w:basedOn w:val="Normal"/>
    <w:rsid w:val="00153360"/>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1">
    <w:name w:val="xl111"/>
    <w:basedOn w:val="Normal"/>
    <w:rsid w:val="001533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2">
    <w:name w:val="xl112"/>
    <w:basedOn w:val="Normal"/>
    <w:rsid w:val="001533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3">
    <w:name w:val="xl113"/>
    <w:basedOn w:val="Normal"/>
    <w:rsid w:val="00153360"/>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4">
    <w:name w:val="xl114"/>
    <w:basedOn w:val="Normal"/>
    <w:rsid w:val="001533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5">
    <w:name w:val="xl115"/>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6">
    <w:name w:val="xl116"/>
    <w:basedOn w:val="Normal"/>
    <w:rsid w:val="00153360"/>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17">
    <w:name w:val="xl117"/>
    <w:basedOn w:val="Normal"/>
    <w:rsid w:val="001533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8">
    <w:name w:val="xl118"/>
    <w:basedOn w:val="Normal"/>
    <w:rsid w:val="001533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9">
    <w:name w:val="xl119"/>
    <w:basedOn w:val="Normal"/>
    <w:rsid w:val="001533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0">
    <w:name w:val="xl120"/>
    <w:basedOn w:val="Normal"/>
    <w:rsid w:val="001533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1">
    <w:name w:val="xl121"/>
    <w:basedOn w:val="Normal"/>
    <w:rsid w:val="001533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22">
    <w:name w:val="xl122"/>
    <w:basedOn w:val="Normal"/>
    <w:rsid w:val="001533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23">
    <w:name w:val="xl123"/>
    <w:basedOn w:val="Normal"/>
    <w:rsid w:val="001533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24">
    <w:name w:val="xl124"/>
    <w:basedOn w:val="Normal"/>
    <w:rsid w:val="00153360"/>
    <w:pPr>
      <w:pBdr>
        <w:bottom w:val="single" w:sz="8" w:space="0" w:color="000000"/>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5">
    <w:name w:val="xl125"/>
    <w:basedOn w:val="Normal"/>
    <w:rsid w:val="001533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26">
    <w:name w:val="xl126"/>
    <w:basedOn w:val="Normal"/>
    <w:rsid w:val="0015336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7">
    <w:name w:val="xl127"/>
    <w:basedOn w:val="Normal"/>
    <w:rsid w:val="00153360"/>
    <w:pPr>
      <w:pBdr>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28">
    <w:name w:val="xl128"/>
    <w:basedOn w:val="Normal"/>
    <w:rsid w:val="00153360"/>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9">
    <w:name w:val="xl129"/>
    <w:basedOn w:val="Normal"/>
    <w:rsid w:val="00153360"/>
    <w:pPr>
      <w:pBdr>
        <w:bottom w:val="single" w:sz="8" w:space="0" w:color="000000"/>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30">
    <w:name w:val="xl130"/>
    <w:basedOn w:val="Normal"/>
    <w:rsid w:val="001533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31">
    <w:name w:val="xl131"/>
    <w:basedOn w:val="Normal"/>
    <w:rsid w:val="0015336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32">
    <w:name w:val="xl132"/>
    <w:basedOn w:val="Normal"/>
    <w:rsid w:val="00153360"/>
    <w:pPr>
      <w:pBdr>
        <w:bottom w:val="single" w:sz="8" w:space="0" w:color="000000"/>
        <w:right w:val="single" w:sz="8"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33">
    <w:name w:val="xl133"/>
    <w:basedOn w:val="Normal"/>
    <w:rsid w:val="001533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34">
    <w:name w:val="xl134"/>
    <w:basedOn w:val="Normal"/>
    <w:rsid w:val="001533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35">
    <w:name w:val="xl135"/>
    <w:basedOn w:val="Normal"/>
    <w:rsid w:val="0015336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36">
    <w:name w:val="xl136"/>
    <w:basedOn w:val="Normal"/>
    <w:rsid w:val="001533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37">
    <w:name w:val="xl137"/>
    <w:basedOn w:val="Normal"/>
    <w:rsid w:val="0015336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TOC10">
    <w:name w:val="TOC1"/>
    <w:link w:val="TOC1Char"/>
    <w:rsid w:val="00153360"/>
    <w:pPr>
      <w:spacing w:after="0" w:line="240" w:lineRule="auto"/>
      <w:outlineLvl w:val="0"/>
    </w:pPr>
    <w:rPr>
      <w:rFonts w:ascii="Arial" w:eastAsia="Times New Roman" w:hAnsi="Arial" w:cs="Times New Roman"/>
      <w:b/>
      <w:color w:val="000000"/>
      <w:sz w:val="40"/>
      <w:szCs w:val="20"/>
      <w:lang w:eastAsia="en-US"/>
    </w:rPr>
  </w:style>
  <w:style w:type="character" w:customStyle="1" w:styleId="TOC1Char">
    <w:name w:val="TOC1 Char"/>
    <w:link w:val="TOC10"/>
    <w:rsid w:val="00153360"/>
    <w:rPr>
      <w:rFonts w:ascii="Arial" w:eastAsia="Times New Roman" w:hAnsi="Arial" w:cs="Times New Roman"/>
      <w:b/>
      <w:color w:val="000000"/>
      <w:sz w:val="40"/>
      <w:szCs w:val="20"/>
      <w:lang w:eastAsia="en-US"/>
    </w:rPr>
  </w:style>
  <w:style w:type="character" w:customStyle="1" w:styleId="WW8Num10z1">
    <w:name w:val="WW8Num10z1"/>
    <w:rsid w:val="00153360"/>
    <w:rPr>
      <w:rFonts w:ascii="Courier New" w:hAnsi="Courier New" w:cs="Symbol"/>
    </w:rPr>
  </w:style>
  <w:style w:type="paragraph" w:customStyle="1" w:styleId="ChapterTitle">
    <w:name w:val="Chapter Title"/>
    <w:basedOn w:val="Normal"/>
    <w:next w:val="Normal"/>
    <w:rsid w:val="00153360"/>
    <w:pPr>
      <w:keepNext/>
      <w:keepLines/>
      <w:suppressAutoHyphens/>
      <w:spacing w:before="480" w:after="240" w:line="480" w:lineRule="exact"/>
      <w:jc w:val="center"/>
    </w:pPr>
    <w:rPr>
      <w:rFonts w:eastAsia="Times New Roman" w:cs="Arial"/>
      <w:b/>
      <w:kern w:val="1"/>
      <w:sz w:val="36"/>
      <w:szCs w:val="24"/>
      <w:lang w:eastAsia="ar-SA"/>
    </w:rPr>
  </w:style>
  <w:style w:type="paragraph" w:styleId="NormalWeb">
    <w:name w:val="Normal (Web)"/>
    <w:basedOn w:val="Normal"/>
    <w:uiPriority w:val="99"/>
    <w:unhideWhenUsed/>
    <w:rsid w:val="00153360"/>
    <w:pPr>
      <w:spacing w:before="100" w:beforeAutospacing="1" w:after="100" w:afterAutospacing="1" w:line="240" w:lineRule="auto"/>
    </w:pPr>
    <w:rPr>
      <w:rFonts w:eastAsia="Times New Roman" w:cs="Times New Roman"/>
      <w:sz w:val="24"/>
      <w:szCs w:val="24"/>
      <w:lang w:eastAsia="en-GB"/>
    </w:rPr>
  </w:style>
  <w:style w:type="paragraph" w:customStyle="1" w:styleId="BMSBodyText">
    <w:name w:val="BMS Body Text"/>
    <w:link w:val="BMSBodyTextChar"/>
    <w:uiPriority w:val="99"/>
    <w:rsid w:val="00153360"/>
    <w:pPr>
      <w:spacing w:before="120" w:after="120" w:line="300" w:lineRule="auto"/>
      <w:jc w:val="both"/>
    </w:pPr>
    <w:rPr>
      <w:rFonts w:ascii="Times New Roman" w:eastAsia="Times New Roman" w:hAnsi="Times New Roman" w:cs="Times New Roman"/>
      <w:color w:val="000000"/>
      <w:sz w:val="24"/>
      <w:szCs w:val="24"/>
      <w:lang w:val="en-US" w:eastAsia="en-US"/>
    </w:rPr>
  </w:style>
  <w:style w:type="character" w:customStyle="1" w:styleId="BMSBodyTextChar">
    <w:name w:val="BMS Body Text Char"/>
    <w:link w:val="BMSBodyText"/>
    <w:uiPriority w:val="99"/>
    <w:locked/>
    <w:rsid w:val="00153360"/>
    <w:rPr>
      <w:rFonts w:ascii="Times New Roman" w:eastAsia="Times New Roman" w:hAnsi="Times New Roman" w:cs="Times New Roman"/>
      <w:color w:val="000000"/>
      <w:sz w:val="24"/>
      <w:szCs w:val="24"/>
      <w:lang w:val="en-US" w:eastAsia="en-US"/>
    </w:rPr>
  </w:style>
  <w:style w:type="paragraph" w:customStyle="1" w:styleId="BMSBullets">
    <w:name w:val="BMS Bullets"/>
    <w:basedOn w:val="BMSBodyText"/>
    <w:link w:val="BMSBulletsChar"/>
    <w:uiPriority w:val="99"/>
    <w:rsid w:val="00153360"/>
    <w:pPr>
      <w:numPr>
        <w:numId w:val="2"/>
      </w:numPr>
      <w:spacing w:before="0" w:after="60" w:line="240" w:lineRule="auto"/>
    </w:pPr>
  </w:style>
  <w:style w:type="character" w:customStyle="1" w:styleId="BMSBulletsChar">
    <w:name w:val="BMS Bullets Char"/>
    <w:basedOn w:val="BMSBodyTextChar"/>
    <w:link w:val="BMSBullets"/>
    <w:uiPriority w:val="99"/>
    <w:locked/>
    <w:rsid w:val="00153360"/>
    <w:rPr>
      <w:rFonts w:ascii="Times New Roman" w:eastAsia="Times New Roman" w:hAnsi="Times New Roman" w:cs="Times New Roman"/>
      <w:color w:val="000000"/>
      <w:sz w:val="24"/>
      <w:szCs w:val="24"/>
      <w:lang w:val="en-US" w:eastAsia="en-US"/>
    </w:rPr>
  </w:style>
  <w:style w:type="paragraph" w:customStyle="1" w:styleId="BMSHeading3">
    <w:name w:val="BMS Heading 3"/>
    <w:next w:val="BMSBodyText"/>
    <w:link w:val="BMSHeading3Char"/>
    <w:uiPriority w:val="99"/>
    <w:rsid w:val="00153360"/>
    <w:pPr>
      <w:keepNext/>
      <w:keepLines/>
      <w:numPr>
        <w:ilvl w:val="2"/>
        <w:numId w:val="3"/>
      </w:numPr>
      <w:spacing w:before="120" w:after="240" w:line="240" w:lineRule="auto"/>
      <w:outlineLvl w:val="2"/>
    </w:pPr>
    <w:rPr>
      <w:rFonts w:ascii="Arial" w:eastAsia="Times New Roman" w:hAnsi="Arial" w:cs="Times New Roman"/>
      <w:b/>
      <w:color w:val="000000"/>
      <w:sz w:val="24"/>
      <w:szCs w:val="24"/>
      <w:lang w:val="en-US" w:eastAsia="en-US"/>
    </w:rPr>
  </w:style>
  <w:style w:type="character" w:customStyle="1" w:styleId="BMSHeading3Char">
    <w:name w:val="BMS Heading 3 Char"/>
    <w:link w:val="BMSHeading3"/>
    <w:uiPriority w:val="99"/>
    <w:locked/>
    <w:rsid w:val="00153360"/>
    <w:rPr>
      <w:rFonts w:ascii="Arial" w:eastAsia="Times New Roman" w:hAnsi="Arial" w:cs="Times New Roman"/>
      <w:b/>
      <w:color w:val="000000"/>
      <w:sz w:val="24"/>
      <w:szCs w:val="24"/>
      <w:lang w:val="en-US" w:eastAsia="en-US"/>
    </w:rPr>
  </w:style>
  <w:style w:type="paragraph" w:customStyle="1" w:styleId="BMSHeading2">
    <w:name w:val="BMS Heading 2"/>
    <w:next w:val="BMSBodyText"/>
    <w:uiPriority w:val="99"/>
    <w:rsid w:val="00153360"/>
    <w:pPr>
      <w:keepNext/>
      <w:keepLines/>
      <w:numPr>
        <w:ilvl w:val="1"/>
        <w:numId w:val="3"/>
      </w:numPr>
      <w:spacing w:before="120" w:after="240" w:line="240" w:lineRule="auto"/>
      <w:outlineLvl w:val="1"/>
    </w:pPr>
    <w:rPr>
      <w:rFonts w:ascii="Arial" w:eastAsia="Times New Roman" w:hAnsi="Arial" w:cs="Times New Roman"/>
      <w:b/>
      <w:color w:val="000000"/>
      <w:sz w:val="28"/>
      <w:szCs w:val="24"/>
      <w:lang w:val="en-US" w:eastAsia="en-US"/>
    </w:rPr>
  </w:style>
  <w:style w:type="paragraph" w:customStyle="1" w:styleId="BMSOutlineNumbering">
    <w:name w:val="BMS Outline Numbering"/>
    <w:basedOn w:val="BMSBodyText"/>
    <w:link w:val="BMSOutlineNumberingChar"/>
    <w:uiPriority w:val="99"/>
    <w:rsid w:val="00153360"/>
    <w:pPr>
      <w:tabs>
        <w:tab w:val="num" w:pos="432"/>
      </w:tabs>
      <w:spacing w:before="0" w:after="60" w:line="240" w:lineRule="auto"/>
      <w:ind w:left="432" w:hanging="432"/>
    </w:pPr>
  </w:style>
  <w:style w:type="character" w:customStyle="1" w:styleId="BMSOutlineNumberingChar">
    <w:name w:val="BMS Outline Numbering Char"/>
    <w:link w:val="BMSOutlineNumbering"/>
    <w:uiPriority w:val="99"/>
    <w:locked/>
    <w:rsid w:val="00153360"/>
    <w:rPr>
      <w:rFonts w:ascii="Times New Roman" w:eastAsia="Times New Roman" w:hAnsi="Times New Roman" w:cs="Times New Roman"/>
      <w:color w:val="000000"/>
      <w:sz w:val="24"/>
      <w:szCs w:val="24"/>
      <w:lang w:val="en-US" w:eastAsia="en-US"/>
    </w:rPr>
  </w:style>
  <w:style w:type="paragraph" w:customStyle="1" w:styleId="StyleBMSOutlineNumberingAuto">
    <w:name w:val="Style BMS Outline Numbering + Auto"/>
    <w:basedOn w:val="BMSOutlineNumbering"/>
    <w:link w:val="StyleBMSOutlineNumberingAutoChar"/>
    <w:uiPriority w:val="99"/>
    <w:rsid w:val="00153360"/>
  </w:style>
  <w:style w:type="character" w:customStyle="1" w:styleId="StyleBMSOutlineNumberingAutoChar">
    <w:name w:val="Style BMS Outline Numbering + Auto Char"/>
    <w:basedOn w:val="BMSOutlineNumberingChar"/>
    <w:link w:val="StyleBMSOutlineNumberingAuto"/>
    <w:uiPriority w:val="99"/>
    <w:locked/>
    <w:rsid w:val="00153360"/>
    <w:rPr>
      <w:rFonts w:ascii="Times New Roman" w:eastAsia="Times New Roman" w:hAnsi="Times New Roman" w:cs="Times New Roman"/>
      <w:color w:val="000000"/>
      <w:sz w:val="24"/>
      <w:szCs w:val="24"/>
      <w:lang w:val="en-US" w:eastAsia="en-US"/>
    </w:rPr>
  </w:style>
  <w:style w:type="paragraph" w:customStyle="1" w:styleId="StyleBMSBodyTextCalibri11ptAutoBefore3ptAfter">
    <w:name w:val="Style BMS Body Text + Calibri 11 pt Auto Before:  3 pt After:  ..."/>
    <w:basedOn w:val="BMSOutlineNumbering"/>
    <w:uiPriority w:val="99"/>
    <w:rsid w:val="00153360"/>
    <w:pPr>
      <w:spacing w:before="60" w:line="24" w:lineRule="atLeast"/>
    </w:pPr>
    <w:rPr>
      <w:rFonts w:ascii="Calibri" w:hAnsi="Calibri"/>
      <w:color w:val="auto"/>
      <w:sz w:val="22"/>
      <w:szCs w:val="20"/>
    </w:rPr>
  </w:style>
  <w:style w:type="paragraph" w:styleId="Caption">
    <w:name w:val="caption"/>
    <w:basedOn w:val="Normal"/>
    <w:next w:val="Normal"/>
    <w:uiPriority w:val="35"/>
    <w:unhideWhenUsed/>
    <w:qFormat/>
    <w:rsid w:val="00153360"/>
    <w:pPr>
      <w:spacing w:line="240" w:lineRule="auto"/>
    </w:pPr>
    <w:rPr>
      <w:rFonts w:eastAsia="Times New Roman" w:cs="Times New Roman"/>
      <w:b/>
      <w:bCs/>
      <w:szCs w:val="18"/>
      <w:lang w:eastAsia="en-US"/>
    </w:rPr>
  </w:style>
  <w:style w:type="numbering" w:customStyle="1" w:styleId="Style1">
    <w:name w:val="Style1"/>
    <w:uiPriority w:val="99"/>
    <w:rsid w:val="00153360"/>
    <w:pPr>
      <w:numPr>
        <w:numId w:val="4"/>
      </w:numPr>
    </w:pPr>
  </w:style>
  <w:style w:type="paragraph" w:styleId="TableofFigures">
    <w:name w:val="table of figures"/>
    <w:basedOn w:val="Normal"/>
    <w:next w:val="Normal"/>
    <w:uiPriority w:val="99"/>
    <w:unhideWhenUsed/>
    <w:rsid w:val="00153360"/>
    <w:pPr>
      <w:spacing w:after="0" w:line="240" w:lineRule="auto"/>
    </w:pPr>
    <w:rPr>
      <w:rFonts w:eastAsia="Times New Roman" w:cs="Times New Roman"/>
      <w:sz w:val="24"/>
      <w:szCs w:val="24"/>
      <w:lang w:eastAsia="en-US"/>
    </w:rPr>
  </w:style>
  <w:style w:type="paragraph" w:styleId="ListNumber2">
    <w:name w:val="List Number 2"/>
    <w:basedOn w:val="Normal"/>
    <w:uiPriority w:val="99"/>
    <w:semiHidden/>
    <w:unhideWhenUsed/>
    <w:rsid w:val="00153360"/>
    <w:pPr>
      <w:numPr>
        <w:numId w:val="6"/>
      </w:numPr>
      <w:spacing w:after="0" w:line="240" w:lineRule="auto"/>
      <w:contextualSpacing/>
    </w:pPr>
    <w:rPr>
      <w:rFonts w:eastAsia="Times New Roman" w:cs="Times New Roman"/>
      <w:sz w:val="24"/>
      <w:szCs w:val="24"/>
      <w:lang w:eastAsia="en-US"/>
    </w:rPr>
  </w:style>
  <w:style w:type="paragraph" w:styleId="ListNumber">
    <w:name w:val="List Number"/>
    <w:basedOn w:val="Normal"/>
    <w:uiPriority w:val="99"/>
    <w:semiHidden/>
    <w:unhideWhenUsed/>
    <w:rsid w:val="00153360"/>
    <w:pPr>
      <w:numPr>
        <w:numId w:val="5"/>
      </w:numPr>
      <w:spacing w:after="0" w:line="240" w:lineRule="auto"/>
      <w:contextualSpacing/>
    </w:pPr>
    <w:rPr>
      <w:rFonts w:eastAsia="Times New Roman" w:cs="Times New Roman"/>
      <w:sz w:val="24"/>
      <w:szCs w:val="24"/>
      <w:lang w:eastAsia="en-US"/>
    </w:rPr>
  </w:style>
  <w:style w:type="paragraph" w:styleId="PlainText">
    <w:name w:val="Plain Text"/>
    <w:basedOn w:val="Normal"/>
    <w:link w:val="PlainTextChar"/>
    <w:uiPriority w:val="99"/>
    <w:unhideWhenUsed/>
    <w:rsid w:val="00153360"/>
    <w:pPr>
      <w:spacing w:after="0" w:line="240" w:lineRule="auto"/>
    </w:pPr>
    <w:rPr>
      <w:rFonts w:ascii="Courier" w:eastAsia="Cambria" w:hAnsi="Courier" w:cs="Times New Roman"/>
      <w:sz w:val="21"/>
      <w:szCs w:val="21"/>
      <w:lang w:eastAsia="en-US"/>
    </w:rPr>
  </w:style>
  <w:style w:type="character" w:customStyle="1" w:styleId="PlainTextChar">
    <w:name w:val="Plain Text Char"/>
    <w:basedOn w:val="DefaultParagraphFont"/>
    <w:link w:val="PlainText"/>
    <w:uiPriority w:val="99"/>
    <w:rsid w:val="00153360"/>
    <w:rPr>
      <w:rFonts w:ascii="Courier" w:eastAsia="Cambria" w:hAnsi="Courier" w:cs="Times New Roman"/>
      <w:sz w:val="21"/>
      <w:szCs w:val="21"/>
      <w:lang w:eastAsia="en-US"/>
    </w:rPr>
  </w:style>
  <w:style w:type="character" w:styleId="HTMLCite">
    <w:name w:val="HTML Cite"/>
    <w:basedOn w:val="DefaultParagraphFont"/>
    <w:uiPriority w:val="99"/>
    <w:semiHidden/>
    <w:unhideWhenUsed/>
    <w:rsid w:val="005168F6"/>
    <w:rPr>
      <w:i/>
      <w:iCs/>
    </w:rPr>
  </w:style>
  <w:style w:type="character" w:customStyle="1" w:styleId="apple-converted-space">
    <w:name w:val="apple-converted-space"/>
    <w:basedOn w:val="DefaultParagraphFont"/>
    <w:rsid w:val="005168F6"/>
    <w:rPr>
      <w:rFonts w:cs="Times New Roman"/>
    </w:rPr>
  </w:style>
  <w:style w:type="paragraph" w:styleId="ListBullet">
    <w:name w:val="List Bullet"/>
    <w:basedOn w:val="Normal"/>
    <w:uiPriority w:val="99"/>
    <w:unhideWhenUsed/>
    <w:rsid w:val="001315CD"/>
    <w:pPr>
      <w:numPr>
        <w:numId w:val="7"/>
      </w:numPr>
      <w:contextualSpacing/>
    </w:pPr>
  </w:style>
  <w:style w:type="character" w:styleId="PageNumber">
    <w:name w:val="page number"/>
    <w:basedOn w:val="DefaultParagraphFont"/>
    <w:uiPriority w:val="99"/>
    <w:semiHidden/>
    <w:unhideWhenUsed/>
    <w:rsid w:val="001315CD"/>
  </w:style>
  <w:style w:type="paragraph" w:customStyle="1" w:styleId="Kirbyheading2">
    <w:name w:val="Kirby heading 2"/>
    <w:basedOn w:val="Heading2"/>
    <w:qFormat/>
    <w:rsid w:val="00F16E54"/>
    <w:pPr>
      <w:numPr>
        <w:numId w:val="8"/>
      </w:numPr>
      <w:spacing w:after="120"/>
    </w:pPr>
    <w:rPr>
      <w:rFonts w:cs="Times New Roman"/>
      <w:color w:val="auto"/>
      <w:sz w:val="24"/>
      <w:szCs w:val="24"/>
      <w:lang w:eastAsia="en-US"/>
    </w:rPr>
  </w:style>
  <w:style w:type="paragraph" w:customStyle="1" w:styleId="KirbyHeading3">
    <w:name w:val="Kirby Heading 3"/>
    <w:basedOn w:val="Heading3"/>
    <w:link w:val="KirbyHeading3Char"/>
    <w:qFormat/>
    <w:rsid w:val="00F16E54"/>
    <w:pPr>
      <w:numPr>
        <w:ilvl w:val="1"/>
        <w:numId w:val="8"/>
      </w:numPr>
      <w:spacing w:before="0" w:after="120"/>
    </w:pPr>
    <w:rPr>
      <w:rFonts w:cs="Times New Roman"/>
      <w:sz w:val="24"/>
      <w:szCs w:val="24"/>
      <w:lang w:eastAsia="en-US"/>
    </w:rPr>
  </w:style>
  <w:style w:type="character" w:customStyle="1" w:styleId="KirbyHeading3Char">
    <w:name w:val="Kirby Heading 3 Char"/>
    <w:basedOn w:val="DefaultParagraphFont"/>
    <w:link w:val="KirbyHeading3"/>
    <w:locked/>
    <w:rsid w:val="00F16E54"/>
    <w:rPr>
      <w:rFonts w:eastAsiaTheme="majorEastAsia" w:cs="Times New Roman"/>
      <w:b/>
      <w:bCs/>
      <w:sz w:val="24"/>
      <w:szCs w:val="24"/>
      <w:lang w:eastAsia="en-US"/>
    </w:rPr>
  </w:style>
  <w:style w:type="paragraph" w:customStyle="1" w:styleId="EndNoteBibliographyTitle">
    <w:name w:val="EndNote Bibliography Title"/>
    <w:basedOn w:val="Normal"/>
    <w:link w:val="EndNoteBibliographyTitleChar"/>
    <w:rsid w:val="00A8777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87775"/>
    <w:rPr>
      <w:rFonts w:ascii="Calibri" w:hAnsi="Calibri" w:cs="Calibri"/>
      <w:noProof/>
    </w:rPr>
  </w:style>
  <w:style w:type="paragraph" w:customStyle="1" w:styleId="EndNoteBibliography">
    <w:name w:val="EndNote Bibliography"/>
    <w:basedOn w:val="Normal"/>
    <w:link w:val="EndNoteBibliographyChar"/>
    <w:rsid w:val="00A8777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87775"/>
    <w:rPr>
      <w:rFonts w:ascii="Calibri" w:hAnsi="Calibri" w:cs="Calibri"/>
      <w:noProof/>
    </w:rPr>
  </w:style>
  <w:style w:type="table" w:customStyle="1" w:styleId="TableGrid4">
    <w:name w:val="Table Grid4"/>
    <w:basedOn w:val="TableNormal"/>
    <w:next w:val="TableGrid"/>
    <w:uiPriority w:val="59"/>
    <w:rsid w:val="004853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53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3701A"/>
    <w:pPr>
      <w:spacing w:after="100"/>
      <w:ind w:left="660"/>
    </w:pPr>
  </w:style>
  <w:style w:type="paragraph" w:styleId="TOC5">
    <w:name w:val="toc 5"/>
    <w:basedOn w:val="Normal"/>
    <w:next w:val="Normal"/>
    <w:autoRedefine/>
    <w:uiPriority w:val="39"/>
    <w:unhideWhenUsed/>
    <w:rsid w:val="00A3701A"/>
    <w:pPr>
      <w:spacing w:after="100"/>
      <w:ind w:left="880"/>
    </w:pPr>
  </w:style>
  <w:style w:type="paragraph" w:styleId="TOC6">
    <w:name w:val="toc 6"/>
    <w:basedOn w:val="Normal"/>
    <w:next w:val="Normal"/>
    <w:autoRedefine/>
    <w:uiPriority w:val="39"/>
    <w:unhideWhenUsed/>
    <w:rsid w:val="00A3701A"/>
    <w:pPr>
      <w:spacing w:after="100"/>
      <w:ind w:left="1100"/>
    </w:pPr>
  </w:style>
  <w:style w:type="paragraph" w:styleId="TOC7">
    <w:name w:val="toc 7"/>
    <w:basedOn w:val="Normal"/>
    <w:next w:val="Normal"/>
    <w:autoRedefine/>
    <w:uiPriority w:val="39"/>
    <w:unhideWhenUsed/>
    <w:rsid w:val="00A3701A"/>
    <w:pPr>
      <w:spacing w:after="100"/>
      <w:ind w:left="1320"/>
    </w:pPr>
  </w:style>
  <w:style w:type="paragraph" w:styleId="TOC8">
    <w:name w:val="toc 8"/>
    <w:basedOn w:val="Normal"/>
    <w:next w:val="Normal"/>
    <w:autoRedefine/>
    <w:uiPriority w:val="39"/>
    <w:unhideWhenUsed/>
    <w:rsid w:val="00A3701A"/>
    <w:pPr>
      <w:spacing w:after="100"/>
      <w:ind w:left="1540"/>
    </w:pPr>
  </w:style>
  <w:style w:type="paragraph" w:styleId="TOC9">
    <w:name w:val="toc 9"/>
    <w:basedOn w:val="Normal"/>
    <w:next w:val="Normal"/>
    <w:autoRedefine/>
    <w:uiPriority w:val="39"/>
    <w:unhideWhenUsed/>
    <w:rsid w:val="00A3701A"/>
    <w:pPr>
      <w:spacing w:after="100"/>
      <w:ind w:left="1760"/>
    </w:pPr>
  </w:style>
  <w:style w:type="table" w:customStyle="1" w:styleId="TableGrid6">
    <w:name w:val="Table Grid6"/>
    <w:basedOn w:val="TableNormal"/>
    <w:next w:val="TableGrid"/>
    <w:uiPriority w:val="59"/>
    <w:rsid w:val="006020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35E3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E48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075D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93A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9F5A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uiPriority w:val="99"/>
    <w:rsid w:val="009F5A8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HeadingFS1">
    <w:name w:val="Heading FS 1"/>
    <w:basedOn w:val="Normal"/>
    <w:qFormat/>
    <w:rsid w:val="009F5A8A"/>
    <w:pPr>
      <w:spacing w:after="160" w:line="480" w:lineRule="auto"/>
      <w:jc w:val="center"/>
    </w:pPr>
    <w:rPr>
      <w:rFonts w:ascii="Times New Roman" w:eastAsiaTheme="minorHAnsi" w:hAnsi="Times New Roman" w:cs="Times New Roman"/>
      <w:b/>
      <w:sz w:val="28"/>
      <w:szCs w:val="24"/>
      <w:lang w:eastAsia="en-US"/>
    </w:rPr>
  </w:style>
  <w:style w:type="paragraph" w:customStyle="1" w:styleId="HeadingFS2">
    <w:name w:val="Heading FS 2"/>
    <w:basedOn w:val="Normal"/>
    <w:qFormat/>
    <w:rsid w:val="009F5A8A"/>
    <w:pPr>
      <w:spacing w:after="0" w:line="480" w:lineRule="auto"/>
      <w:jc w:val="both"/>
    </w:pPr>
    <w:rPr>
      <w:rFonts w:ascii="Times New Roman" w:eastAsia="Times New Roman" w:hAnsi="Times New Roman" w:cs="Times New Roman"/>
      <w:b/>
      <w:sz w:val="24"/>
      <w:szCs w:val="24"/>
      <w:lang w:eastAsia="en-GB"/>
    </w:rPr>
  </w:style>
  <w:style w:type="character" w:customStyle="1" w:styleId="ref-text">
    <w:name w:val="ref-text"/>
    <w:basedOn w:val="DefaultParagraphFont"/>
    <w:rsid w:val="009F5A8A"/>
  </w:style>
  <w:style w:type="character" w:customStyle="1" w:styleId="citationref">
    <w:name w:val="citationref"/>
    <w:basedOn w:val="DefaultParagraphFont"/>
    <w:rsid w:val="009F5A8A"/>
  </w:style>
  <w:style w:type="character" w:styleId="Strong">
    <w:name w:val="Strong"/>
    <w:basedOn w:val="DefaultParagraphFont"/>
    <w:uiPriority w:val="22"/>
    <w:qFormat/>
    <w:rsid w:val="009F5A8A"/>
    <w:rPr>
      <w:b/>
      <w:bCs/>
    </w:rPr>
  </w:style>
  <w:style w:type="character" w:customStyle="1" w:styleId="UnresolvedMention1">
    <w:name w:val="Unresolved Mention1"/>
    <w:basedOn w:val="DefaultParagraphFont"/>
    <w:uiPriority w:val="99"/>
    <w:semiHidden/>
    <w:unhideWhenUsed/>
    <w:rsid w:val="009F5A8A"/>
    <w:rPr>
      <w:color w:val="605E5C"/>
      <w:shd w:val="clear" w:color="auto" w:fill="E1DFDD"/>
    </w:rPr>
  </w:style>
  <w:style w:type="paragraph" w:customStyle="1" w:styleId="trt0xe">
    <w:name w:val="trt0xe"/>
    <w:basedOn w:val="Normal"/>
    <w:rsid w:val="009F5A8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9F5A8A"/>
    <w:rPr>
      <w:i/>
      <w:iCs/>
    </w:rPr>
  </w:style>
  <w:style w:type="character" w:customStyle="1" w:styleId="greek">
    <w:name w:val="greek"/>
    <w:basedOn w:val="DefaultParagraphFont"/>
    <w:rsid w:val="009F5A8A"/>
  </w:style>
  <w:style w:type="character" w:customStyle="1" w:styleId="hw">
    <w:name w:val="hw"/>
    <w:basedOn w:val="DefaultParagraphFont"/>
    <w:rsid w:val="009F5A8A"/>
  </w:style>
  <w:style w:type="character" w:customStyle="1" w:styleId="itemnumber">
    <w:name w:val="itemnumber"/>
    <w:basedOn w:val="DefaultParagraphFont"/>
    <w:rsid w:val="00EE22D1"/>
  </w:style>
  <w:style w:type="character" w:customStyle="1" w:styleId="f">
    <w:name w:val="f"/>
    <w:basedOn w:val="DefaultParagraphFont"/>
    <w:rsid w:val="00EE22D1"/>
  </w:style>
  <w:style w:type="table" w:customStyle="1" w:styleId="TableGrid20">
    <w:name w:val="Table Grid20"/>
    <w:basedOn w:val="TableNormal"/>
    <w:next w:val="TableGrid"/>
    <w:uiPriority w:val="59"/>
    <w:rsid w:val="00EE22D1"/>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84327"/>
    <w:rPr>
      <w:rFonts w:eastAsiaTheme="minorHAnsi"/>
      <w:lang w:eastAsia="en-US"/>
    </w:rPr>
  </w:style>
  <w:style w:type="character" w:customStyle="1" w:styleId="Heading6Char">
    <w:name w:val="Heading 6 Char"/>
    <w:basedOn w:val="DefaultParagraphFont"/>
    <w:link w:val="Heading6"/>
    <w:uiPriority w:val="9"/>
    <w:semiHidden/>
    <w:rsid w:val="003341AE"/>
    <w:rPr>
      <w:rFonts w:asciiTheme="majorHAnsi" w:eastAsiaTheme="majorEastAsia" w:hAnsiTheme="majorHAnsi" w:cstheme="majorBidi"/>
      <w:color w:val="943634" w:themeColor="accent2" w:themeShade="BF"/>
      <w:lang w:eastAsia="en-US"/>
    </w:rPr>
  </w:style>
  <w:style w:type="character" w:customStyle="1" w:styleId="Heading9Char">
    <w:name w:val="Heading 9 Char"/>
    <w:basedOn w:val="DefaultParagraphFont"/>
    <w:link w:val="Heading9"/>
    <w:uiPriority w:val="9"/>
    <w:semiHidden/>
    <w:rsid w:val="003341AE"/>
    <w:rPr>
      <w:rFonts w:asciiTheme="majorHAnsi" w:eastAsiaTheme="majorEastAsia" w:hAnsiTheme="majorHAnsi" w:cstheme="majorBidi"/>
      <w:color w:val="C0504D" w:themeColor="accent2"/>
      <w:sz w:val="24"/>
      <w:szCs w:val="24"/>
      <w:lang w:eastAsia="en-US"/>
    </w:rPr>
  </w:style>
  <w:style w:type="paragraph" w:styleId="Subtitle">
    <w:name w:val="Subtitle"/>
    <w:basedOn w:val="Normal"/>
    <w:next w:val="Normal"/>
    <w:link w:val="SubtitleChar"/>
    <w:uiPriority w:val="11"/>
    <w:qFormat/>
    <w:rsid w:val="003341A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lang w:eastAsia="en-US"/>
    </w:rPr>
  </w:style>
  <w:style w:type="character" w:customStyle="1" w:styleId="SubtitleChar">
    <w:name w:val="Subtitle Char"/>
    <w:basedOn w:val="DefaultParagraphFont"/>
    <w:link w:val="Subtitle"/>
    <w:uiPriority w:val="11"/>
    <w:rsid w:val="003341AE"/>
    <w:rPr>
      <w:rFonts w:asciiTheme="majorHAnsi" w:eastAsiaTheme="majorEastAsia" w:hAnsiTheme="majorHAnsi" w:cstheme="majorBidi"/>
      <w:color w:val="622423" w:themeColor="accent2" w:themeShade="7F"/>
      <w:sz w:val="24"/>
      <w:szCs w:val="24"/>
      <w:lang w:eastAsia="en-US"/>
    </w:rPr>
  </w:style>
  <w:style w:type="paragraph" w:styleId="Quote">
    <w:name w:val="Quote"/>
    <w:basedOn w:val="Normal"/>
    <w:next w:val="Normal"/>
    <w:link w:val="QuoteChar"/>
    <w:uiPriority w:val="29"/>
    <w:qFormat/>
    <w:rsid w:val="003341AE"/>
    <w:pPr>
      <w:spacing w:after="0" w:line="240" w:lineRule="auto"/>
    </w:pPr>
    <w:rPr>
      <w:rFonts w:ascii="Times New Roman" w:eastAsia="Times New Roman" w:hAnsi="Times New Roman" w:cs="Times New Roman"/>
      <w:i/>
      <w:iCs/>
      <w:color w:val="943634" w:themeColor="accent2" w:themeShade="BF"/>
      <w:sz w:val="24"/>
      <w:szCs w:val="24"/>
      <w:lang w:eastAsia="en-US"/>
    </w:rPr>
  </w:style>
  <w:style w:type="character" w:customStyle="1" w:styleId="QuoteChar">
    <w:name w:val="Quote Char"/>
    <w:basedOn w:val="DefaultParagraphFont"/>
    <w:link w:val="Quote"/>
    <w:uiPriority w:val="29"/>
    <w:rsid w:val="003341AE"/>
    <w:rPr>
      <w:rFonts w:ascii="Times New Roman" w:eastAsia="Times New Roman" w:hAnsi="Times New Roman" w:cs="Times New Roman"/>
      <w:i/>
      <w:iCs/>
      <w:color w:val="943634" w:themeColor="accent2" w:themeShade="BF"/>
      <w:sz w:val="24"/>
      <w:szCs w:val="24"/>
      <w:lang w:eastAsia="en-US"/>
    </w:rPr>
  </w:style>
  <w:style w:type="paragraph" w:styleId="IntenseQuote">
    <w:name w:val="Intense Quote"/>
    <w:basedOn w:val="Normal"/>
    <w:next w:val="Normal"/>
    <w:link w:val="IntenseQuoteChar"/>
    <w:uiPriority w:val="30"/>
    <w:qFormat/>
    <w:rsid w:val="003341AE"/>
    <w:pPr>
      <w:pBdr>
        <w:top w:val="dotted" w:sz="8" w:space="10" w:color="C0504D" w:themeColor="accent2"/>
        <w:bottom w:val="dotted" w:sz="8" w:space="10" w:color="C0504D" w:themeColor="accent2"/>
      </w:pBdr>
      <w:spacing w:after="0" w:line="300" w:lineRule="auto"/>
      <w:ind w:left="2160" w:right="2160"/>
      <w:jc w:val="center"/>
    </w:pPr>
    <w:rPr>
      <w:rFonts w:asciiTheme="majorHAnsi" w:eastAsiaTheme="majorEastAsia" w:hAnsiTheme="majorHAnsi" w:cstheme="majorBidi"/>
      <w:b/>
      <w:bCs/>
      <w:color w:val="C0504D" w:themeColor="accent2"/>
      <w:sz w:val="24"/>
      <w:szCs w:val="24"/>
      <w:lang w:eastAsia="en-US"/>
    </w:rPr>
  </w:style>
  <w:style w:type="character" w:customStyle="1" w:styleId="IntenseQuoteChar">
    <w:name w:val="Intense Quote Char"/>
    <w:basedOn w:val="DefaultParagraphFont"/>
    <w:link w:val="IntenseQuote"/>
    <w:uiPriority w:val="30"/>
    <w:rsid w:val="003341AE"/>
    <w:rPr>
      <w:rFonts w:asciiTheme="majorHAnsi" w:eastAsiaTheme="majorEastAsia" w:hAnsiTheme="majorHAnsi" w:cstheme="majorBidi"/>
      <w:b/>
      <w:bCs/>
      <w:color w:val="C0504D" w:themeColor="accent2"/>
      <w:sz w:val="24"/>
      <w:szCs w:val="24"/>
      <w:lang w:eastAsia="en-US"/>
    </w:rPr>
  </w:style>
  <w:style w:type="character" w:styleId="SubtleEmphasis">
    <w:name w:val="Subtle Emphasis"/>
    <w:uiPriority w:val="19"/>
    <w:qFormat/>
    <w:rsid w:val="003341AE"/>
    <w:rPr>
      <w:rFonts w:asciiTheme="majorHAnsi" w:eastAsiaTheme="majorEastAsia" w:hAnsiTheme="majorHAnsi" w:cstheme="majorBidi"/>
      <w:i/>
      <w:iCs/>
      <w:color w:val="C0504D" w:themeColor="accent2"/>
    </w:rPr>
  </w:style>
  <w:style w:type="character" w:styleId="IntenseEmphasis">
    <w:name w:val="Intense Emphasis"/>
    <w:uiPriority w:val="21"/>
    <w:qFormat/>
    <w:rsid w:val="003341A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3341AE"/>
    <w:rPr>
      <w:i/>
      <w:iCs/>
      <w:smallCaps/>
      <w:color w:val="C0504D" w:themeColor="accent2"/>
      <w:u w:color="C0504D" w:themeColor="accent2"/>
    </w:rPr>
  </w:style>
  <w:style w:type="character" w:styleId="IntenseReference">
    <w:name w:val="Intense Reference"/>
    <w:uiPriority w:val="32"/>
    <w:qFormat/>
    <w:rsid w:val="003341AE"/>
    <w:rPr>
      <w:b/>
      <w:bCs/>
      <w:i/>
      <w:iCs/>
      <w:smallCaps/>
      <w:color w:val="C0504D" w:themeColor="accent2"/>
      <w:u w:color="C0504D" w:themeColor="accent2"/>
    </w:rPr>
  </w:style>
  <w:style w:type="character" w:styleId="BookTitle">
    <w:name w:val="Book Title"/>
    <w:uiPriority w:val="33"/>
    <w:qFormat/>
    <w:rsid w:val="003341AE"/>
    <w:rPr>
      <w:rFonts w:asciiTheme="majorHAnsi" w:eastAsiaTheme="majorEastAsia" w:hAnsiTheme="majorHAnsi" w:cstheme="majorBidi"/>
      <w:b/>
      <w:bCs/>
      <w:i/>
      <w:iCs/>
      <w:smallCaps/>
      <w:color w:val="943634" w:themeColor="accent2" w:themeShade="BF"/>
      <w:u w:val="single"/>
    </w:rPr>
  </w:style>
  <w:style w:type="character" w:customStyle="1" w:styleId="UnresolvedMention2">
    <w:name w:val="Unresolved Mention2"/>
    <w:basedOn w:val="DefaultParagraphFont"/>
    <w:uiPriority w:val="99"/>
    <w:rsid w:val="003341AE"/>
    <w:rPr>
      <w:color w:val="605E5C"/>
      <w:shd w:val="clear" w:color="auto" w:fill="E1DFDD"/>
    </w:rPr>
  </w:style>
  <w:style w:type="table" w:customStyle="1" w:styleId="TableGrid21">
    <w:name w:val="Table Grid21"/>
    <w:basedOn w:val="TableNormal"/>
    <w:next w:val="TableGrid"/>
    <w:uiPriority w:val="39"/>
    <w:rsid w:val="000B01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F227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EF227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248D3"/>
    <w:rPr>
      <w:color w:val="808080"/>
      <w:shd w:val="clear" w:color="auto" w:fill="E6E6E6"/>
    </w:rPr>
  </w:style>
  <w:style w:type="character" w:styleId="LineNumber">
    <w:name w:val="line number"/>
    <w:basedOn w:val="DefaultParagraphFont"/>
    <w:uiPriority w:val="99"/>
    <w:semiHidden/>
    <w:unhideWhenUsed/>
    <w:rsid w:val="007C2867"/>
  </w:style>
  <w:style w:type="character" w:styleId="UnresolvedMention">
    <w:name w:val="Unresolved Mention"/>
    <w:basedOn w:val="DefaultParagraphFont"/>
    <w:uiPriority w:val="99"/>
    <w:semiHidden/>
    <w:unhideWhenUsed/>
    <w:rsid w:val="00516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4254">
      <w:bodyDiv w:val="1"/>
      <w:marLeft w:val="0"/>
      <w:marRight w:val="0"/>
      <w:marTop w:val="0"/>
      <w:marBottom w:val="0"/>
      <w:divBdr>
        <w:top w:val="none" w:sz="0" w:space="0" w:color="auto"/>
        <w:left w:val="none" w:sz="0" w:space="0" w:color="auto"/>
        <w:bottom w:val="none" w:sz="0" w:space="0" w:color="auto"/>
        <w:right w:val="none" w:sz="0" w:space="0" w:color="auto"/>
      </w:divBdr>
      <w:divsChild>
        <w:div w:id="1471825288">
          <w:marLeft w:val="0"/>
          <w:marRight w:val="0"/>
          <w:marTop w:val="0"/>
          <w:marBottom w:val="0"/>
          <w:divBdr>
            <w:top w:val="none" w:sz="0" w:space="0" w:color="auto"/>
            <w:left w:val="none" w:sz="0" w:space="0" w:color="auto"/>
            <w:bottom w:val="none" w:sz="0" w:space="0" w:color="auto"/>
            <w:right w:val="none" w:sz="0" w:space="0" w:color="auto"/>
          </w:divBdr>
          <w:divsChild>
            <w:div w:id="2110849830">
              <w:marLeft w:val="0"/>
              <w:marRight w:val="0"/>
              <w:marTop w:val="0"/>
              <w:marBottom w:val="0"/>
              <w:divBdr>
                <w:top w:val="none" w:sz="0" w:space="0" w:color="auto"/>
                <w:left w:val="none" w:sz="0" w:space="0" w:color="auto"/>
                <w:bottom w:val="none" w:sz="0" w:space="0" w:color="auto"/>
                <w:right w:val="none" w:sz="0" w:space="0" w:color="auto"/>
              </w:divBdr>
              <w:divsChild>
                <w:div w:id="220484157">
                  <w:marLeft w:val="0"/>
                  <w:marRight w:val="0"/>
                  <w:marTop w:val="0"/>
                  <w:marBottom w:val="0"/>
                  <w:divBdr>
                    <w:top w:val="none" w:sz="0" w:space="0" w:color="auto"/>
                    <w:left w:val="none" w:sz="0" w:space="0" w:color="auto"/>
                    <w:bottom w:val="none" w:sz="0" w:space="0" w:color="auto"/>
                    <w:right w:val="none" w:sz="0" w:space="0" w:color="auto"/>
                  </w:divBdr>
                  <w:divsChild>
                    <w:div w:id="715198889">
                      <w:marLeft w:val="0"/>
                      <w:marRight w:val="0"/>
                      <w:marTop w:val="0"/>
                      <w:marBottom w:val="0"/>
                      <w:divBdr>
                        <w:top w:val="none" w:sz="0" w:space="0" w:color="auto"/>
                        <w:left w:val="none" w:sz="0" w:space="0" w:color="auto"/>
                        <w:bottom w:val="none" w:sz="0" w:space="0" w:color="auto"/>
                        <w:right w:val="none" w:sz="0" w:space="0" w:color="auto"/>
                      </w:divBdr>
                      <w:divsChild>
                        <w:div w:id="1657219423">
                          <w:marLeft w:val="0"/>
                          <w:marRight w:val="0"/>
                          <w:marTop w:val="0"/>
                          <w:marBottom w:val="0"/>
                          <w:divBdr>
                            <w:top w:val="none" w:sz="0" w:space="0" w:color="auto"/>
                            <w:left w:val="none" w:sz="0" w:space="0" w:color="auto"/>
                            <w:bottom w:val="none" w:sz="0" w:space="0" w:color="auto"/>
                            <w:right w:val="none" w:sz="0" w:space="0" w:color="auto"/>
                          </w:divBdr>
                          <w:divsChild>
                            <w:div w:id="1732921515">
                              <w:marLeft w:val="0"/>
                              <w:marRight w:val="0"/>
                              <w:marTop w:val="0"/>
                              <w:marBottom w:val="0"/>
                              <w:divBdr>
                                <w:top w:val="none" w:sz="0" w:space="0" w:color="auto"/>
                                <w:left w:val="none" w:sz="0" w:space="0" w:color="auto"/>
                                <w:bottom w:val="none" w:sz="0" w:space="0" w:color="auto"/>
                                <w:right w:val="none" w:sz="0" w:space="0" w:color="auto"/>
                              </w:divBdr>
                              <w:divsChild>
                                <w:div w:id="1590388489">
                                  <w:marLeft w:val="0"/>
                                  <w:marRight w:val="0"/>
                                  <w:marTop w:val="0"/>
                                  <w:marBottom w:val="0"/>
                                  <w:divBdr>
                                    <w:top w:val="none" w:sz="0" w:space="0" w:color="auto"/>
                                    <w:left w:val="none" w:sz="0" w:space="0" w:color="auto"/>
                                    <w:bottom w:val="none" w:sz="0" w:space="0" w:color="auto"/>
                                    <w:right w:val="none" w:sz="0" w:space="0" w:color="auto"/>
                                  </w:divBdr>
                                  <w:divsChild>
                                    <w:div w:id="1784303681">
                                      <w:marLeft w:val="0"/>
                                      <w:marRight w:val="0"/>
                                      <w:marTop w:val="0"/>
                                      <w:marBottom w:val="0"/>
                                      <w:divBdr>
                                        <w:top w:val="none" w:sz="0" w:space="0" w:color="auto"/>
                                        <w:left w:val="none" w:sz="0" w:space="0" w:color="auto"/>
                                        <w:bottom w:val="none" w:sz="0" w:space="0" w:color="auto"/>
                                        <w:right w:val="none" w:sz="0" w:space="0" w:color="auto"/>
                                      </w:divBdr>
                                      <w:divsChild>
                                        <w:div w:id="1771585300">
                                          <w:marLeft w:val="0"/>
                                          <w:marRight w:val="0"/>
                                          <w:marTop w:val="0"/>
                                          <w:marBottom w:val="0"/>
                                          <w:divBdr>
                                            <w:top w:val="none" w:sz="0" w:space="0" w:color="auto"/>
                                            <w:left w:val="none" w:sz="0" w:space="0" w:color="auto"/>
                                            <w:bottom w:val="none" w:sz="0" w:space="0" w:color="auto"/>
                                            <w:right w:val="none" w:sz="0" w:space="0" w:color="auto"/>
                                          </w:divBdr>
                                          <w:divsChild>
                                            <w:div w:id="1333601702">
                                              <w:marLeft w:val="0"/>
                                              <w:marRight w:val="0"/>
                                              <w:marTop w:val="0"/>
                                              <w:marBottom w:val="0"/>
                                              <w:divBdr>
                                                <w:top w:val="none" w:sz="0" w:space="0" w:color="auto"/>
                                                <w:left w:val="none" w:sz="0" w:space="0" w:color="auto"/>
                                                <w:bottom w:val="none" w:sz="0" w:space="0" w:color="auto"/>
                                                <w:right w:val="none" w:sz="0" w:space="0" w:color="auto"/>
                                              </w:divBdr>
                                              <w:divsChild>
                                                <w:div w:id="1688948026">
                                                  <w:marLeft w:val="0"/>
                                                  <w:marRight w:val="0"/>
                                                  <w:marTop w:val="0"/>
                                                  <w:marBottom w:val="0"/>
                                                  <w:divBdr>
                                                    <w:top w:val="none" w:sz="0" w:space="0" w:color="auto"/>
                                                    <w:left w:val="none" w:sz="0" w:space="0" w:color="auto"/>
                                                    <w:bottom w:val="none" w:sz="0" w:space="0" w:color="auto"/>
                                                    <w:right w:val="none" w:sz="0" w:space="0" w:color="auto"/>
                                                  </w:divBdr>
                                                  <w:divsChild>
                                                    <w:div w:id="1265726388">
                                                      <w:marLeft w:val="0"/>
                                                      <w:marRight w:val="0"/>
                                                      <w:marTop w:val="0"/>
                                                      <w:marBottom w:val="0"/>
                                                      <w:divBdr>
                                                        <w:top w:val="none" w:sz="0" w:space="0" w:color="auto"/>
                                                        <w:left w:val="none" w:sz="0" w:space="0" w:color="auto"/>
                                                        <w:bottom w:val="none" w:sz="0" w:space="0" w:color="auto"/>
                                                        <w:right w:val="none" w:sz="0" w:space="0" w:color="auto"/>
                                                      </w:divBdr>
                                                      <w:divsChild>
                                                        <w:div w:id="1701785889">
                                                          <w:marLeft w:val="0"/>
                                                          <w:marRight w:val="0"/>
                                                          <w:marTop w:val="0"/>
                                                          <w:marBottom w:val="0"/>
                                                          <w:divBdr>
                                                            <w:top w:val="none" w:sz="0" w:space="0" w:color="auto"/>
                                                            <w:left w:val="none" w:sz="0" w:space="0" w:color="auto"/>
                                                            <w:bottom w:val="none" w:sz="0" w:space="0" w:color="auto"/>
                                                            <w:right w:val="none" w:sz="0" w:space="0" w:color="auto"/>
                                                          </w:divBdr>
                                                          <w:divsChild>
                                                            <w:div w:id="666984217">
                                                              <w:marLeft w:val="0"/>
                                                              <w:marRight w:val="0"/>
                                                              <w:marTop w:val="0"/>
                                                              <w:marBottom w:val="0"/>
                                                              <w:divBdr>
                                                                <w:top w:val="none" w:sz="0" w:space="0" w:color="auto"/>
                                                                <w:left w:val="none" w:sz="0" w:space="0" w:color="auto"/>
                                                                <w:bottom w:val="none" w:sz="0" w:space="0" w:color="auto"/>
                                                                <w:right w:val="none" w:sz="0" w:space="0" w:color="auto"/>
                                                              </w:divBdr>
                                                              <w:divsChild>
                                                                <w:div w:id="1844202305">
                                                                  <w:marLeft w:val="0"/>
                                                                  <w:marRight w:val="0"/>
                                                                  <w:marTop w:val="0"/>
                                                                  <w:marBottom w:val="0"/>
                                                                  <w:divBdr>
                                                                    <w:top w:val="none" w:sz="0" w:space="0" w:color="auto"/>
                                                                    <w:left w:val="none" w:sz="0" w:space="0" w:color="auto"/>
                                                                    <w:bottom w:val="none" w:sz="0" w:space="0" w:color="auto"/>
                                                                    <w:right w:val="none" w:sz="0" w:space="0" w:color="auto"/>
                                                                  </w:divBdr>
                                                                  <w:divsChild>
                                                                    <w:div w:id="2102333050">
                                                                      <w:marLeft w:val="0"/>
                                                                      <w:marRight w:val="0"/>
                                                                      <w:marTop w:val="0"/>
                                                                      <w:marBottom w:val="0"/>
                                                                      <w:divBdr>
                                                                        <w:top w:val="none" w:sz="0" w:space="0" w:color="auto"/>
                                                                        <w:left w:val="none" w:sz="0" w:space="0" w:color="auto"/>
                                                                        <w:bottom w:val="none" w:sz="0" w:space="0" w:color="auto"/>
                                                                        <w:right w:val="none" w:sz="0" w:space="0" w:color="auto"/>
                                                                      </w:divBdr>
                                                                      <w:divsChild>
                                                                        <w:div w:id="1118135783">
                                                                          <w:marLeft w:val="0"/>
                                                                          <w:marRight w:val="0"/>
                                                                          <w:marTop w:val="0"/>
                                                                          <w:marBottom w:val="0"/>
                                                                          <w:divBdr>
                                                                            <w:top w:val="none" w:sz="0" w:space="0" w:color="auto"/>
                                                                            <w:left w:val="none" w:sz="0" w:space="0" w:color="auto"/>
                                                                            <w:bottom w:val="none" w:sz="0" w:space="0" w:color="auto"/>
                                                                            <w:right w:val="none" w:sz="0" w:space="0" w:color="auto"/>
                                                                          </w:divBdr>
                                                                          <w:divsChild>
                                                                            <w:div w:id="242491349">
                                                                              <w:marLeft w:val="0"/>
                                                                              <w:marRight w:val="0"/>
                                                                              <w:marTop w:val="0"/>
                                                                              <w:marBottom w:val="0"/>
                                                                              <w:divBdr>
                                                                                <w:top w:val="none" w:sz="0" w:space="0" w:color="auto"/>
                                                                                <w:left w:val="none" w:sz="0" w:space="0" w:color="auto"/>
                                                                                <w:bottom w:val="none" w:sz="0" w:space="0" w:color="auto"/>
                                                                                <w:right w:val="none" w:sz="0" w:space="0" w:color="auto"/>
                                                                              </w:divBdr>
                                                                              <w:divsChild>
                                                                                <w:div w:id="60955840">
                                                                                  <w:marLeft w:val="0"/>
                                                                                  <w:marRight w:val="0"/>
                                                                                  <w:marTop w:val="0"/>
                                                                                  <w:marBottom w:val="0"/>
                                                                                  <w:divBdr>
                                                                                    <w:top w:val="none" w:sz="0" w:space="0" w:color="auto"/>
                                                                                    <w:left w:val="none" w:sz="0" w:space="0" w:color="auto"/>
                                                                                    <w:bottom w:val="none" w:sz="0" w:space="0" w:color="auto"/>
                                                                                    <w:right w:val="none" w:sz="0" w:space="0" w:color="auto"/>
                                                                                  </w:divBdr>
                                                                                  <w:divsChild>
                                                                                    <w:div w:id="52850552">
                                                                                      <w:marLeft w:val="0"/>
                                                                                      <w:marRight w:val="0"/>
                                                                                      <w:marTop w:val="0"/>
                                                                                      <w:marBottom w:val="0"/>
                                                                                      <w:divBdr>
                                                                                        <w:top w:val="none" w:sz="0" w:space="0" w:color="auto"/>
                                                                                        <w:left w:val="none" w:sz="0" w:space="0" w:color="auto"/>
                                                                                        <w:bottom w:val="none" w:sz="0" w:space="0" w:color="auto"/>
                                                                                        <w:right w:val="none" w:sz="0" w:space="0" w:color="auto"/>
                                                                                      </w:divBdr>
                                                                                      <w:divsChild>
                                                                                        <w:div w:id="1392314348">
                                                                                          <w:marLeft w:val="0"/>
                                                                                          <w:marRight w:val="0"/>
                                                                                          <w:marTop w:val="0"/>
                                                                                          <w:marBottom w:val="0"/>
                                                                                          <w:divBdr>
                                                                                            <w:top w:val="none" w:sz="0" w:space="0" w:color="auto"/>
                                                                                            <w:left w:val="none" w:sz="0" w:space="0" w:color="auto"/>
                                                                                            <w:bottom w:val="none" w:sz="0" w:space="0" w:color="auto"/>
                                                                                            <w:right w:val="none" w:sz="0" w:space="0" w:color="auto"/>
                                                                                          </w:divBdr>
                                                                                          <w:divsChild>
                                                                                            <w:div w:id="2012565779">
                                                                                              <w:marLeft w:val="0"/>
                                                                                              <w:marRight w:val="120"/>
                                                                                              <w:marTop w:val="0"/>
                                                                                              <w:marBottom w:val="150"/>
                                                                                              <w:divBdr>
                                                                                                <w:top w:val="single" w:sz="2" w:space="0" w:color="EFEFEF"/>
                                                                                                <w:left w:val="single" w:sz="6" w:space="0" w:color="EFEFEF"/>
                                                                                                <w:bottom w:val="single" w:sz="6" w:space="0" w:color="E2E2E2"/>
                                                                                                <w:right w:val="single" w:sz="6" w:space="0" w:color="EFEFEF"/>
                                                                                              </w:divBdr>
                                                                                              <w:divsChild>
                                                                                                <w:div w:id="500969668">
                                                                                                  <w:marLeft w:val="0"/>
                                                                                                  <w:marRight w:val="0"/>
                                                                                                  <w:marTop w:val="0"/>
                                                                                                  <w:marBottom w:val="0"/>
                                                                                                  <w:divBdr>
                                                                                                    <w:top w:val="none" w:sz="0" w:space="0" w:color="auto"/>
                                                                                                    <w:left w:val="none" w:sz="0" w:space="0" w:color="auto"/>
                                                                                                    <w:bottom w:val="none" w:sz="0" w:space="0" w:color="auto"/>
                                                                                                    <w:right w:val="none" w:sz="0" w:space="0" w:color="auto"/>
                                                                                                  </w:divBdr>
                                                                                                  <w:divsChild>
                                                                                                    <w:div w:id="1167597477">
                                                                                                      <w:marLeft w:val="0"/>
                                                                                                      <w:marRight w:val="0"/>
                                                                                                      <w:marTop w:val="0"/>
                                                                                                      <w:marBottom w:val="0"/>
                                                                                                      <w:divBdr>
                                                                                                        <w:top w:val="none" w:sz="0" w:space="0" w:color="auto"/>
                                                                                                        <w:left w:val="none" w:sz="0" w:space="0" w:color="auto"/>
                                                                                                        <w:bottom w:val="none" w:sz="0" w:space="0" w:color="auto"/>
                                                                                                        <w:right w:val="none" w:sz="0" w:space="0" w:color="auto"/>
                                                                                                      </w:divBdr>
                                                                                                      <w:divsChild>
                                                                                                        <w:div w:id="711031241">
                                                                                                          <w:marLeft w:val="0"/>
                                                                                                          <w:marRight w:val="0"/>
                                                                                                          <w:marTop w:val="0"/>
                                                                                                          <w:marBottom w:val="0"/>
                                                                                                          <w:divBdr>
                                                                                                            <w:top w:val="none" w:sz="0" w:space="0" w:color="auto"/>
                                                                                                            <w:left w:val="none" w:sz="0" w:space="0" w:color="auto"/>
                                                                                                            <w:bottom w:val="none" w:sz="0" w:space="0" w:color="auto"/>
                                                                                                            <w:right w:val="none" w:sz="0" w:space="0" w:color="auto"/>
                                                                                                          </w:divBdr>
                                                                                                          <w:divsChild>
                                                                                                            <w:div w:id="36466420">
                                                                                                              <w:marLeft w:val="0"/>
                                                                                                              <w:marRight w:val="0"/>
                                                                                                              <w:marTop w:val="0"/>
                                                                                                              <w:marBottom w:val="0"/>
                                                                                                              <w:divBdr>
                                                                                                                <w:top w:val="none" w:sz="0" w:space="0" w:color="auto"/>
                                                                                                                <w:left w:val="none" w:sz="0" w:space="0" w:color="auto"/>
                                                                                                                <w:bottom w:val="none" w:sz="0" w:space="0" w:color="auto"/>
                                                                                                                <w:right w:val="none" w:sz="0" w:space="0" w:color="auto"/>
                                                                                                              </w:divBdr>
                                                                                                              <w:divsChild>
                                                                                                                <w:div w:id="1432772708">
                                                                                                                  <w:marLeft w:val="0"/>
                                                                                                                  <w:marRight w:val="0"/>
                                                                                                                  <w:marTop w:val="0"/>
                                                                                                                  <w:marBottom w:val="0"/>
                                                                                                                  <w:divBdr>
                                                                                                                    <w:top w:val="none" w:sz="0" w:space="4" w:color="auto"/>
                                                                                                                    <w:left w:val="none" w:sz="0" w:space="0" w:color="auto"/>
                                                                                                                    <w:bottom w:val="none" w:sz="0" w:space="4" w:color="auto"/>
                                                                                                                    <w:right w:val="none" w:sz="0" w:space="0" w:color="auto"/>
                                                                                                                  </w:divBdr>
                                                                                                                  <w:divsChild>
                                                                                                                    <w:div w:id="1860465247">
                                                                                                                      <w:marLeft w:val="0"/>
                                                                                                                      <w:marRight w:val="0"/>
                                                                                                                      <w:marTop w:val="0"/>
                                                                                                                      <w:marBottom w:val="0"/>
                                                                                                                      <w:divBdr>
                                                                                                                        <w:top w:val="none" w:sz="0" w:space="0" w:color="auto"/>
                                                                                                                        <w:left w:val="none" w:sz="0" w:space="0" w:color="auto"/>
                                                                                                                        <w:bottom w:val="none" w:sz="0" w:space="0" w:color="auto"/>
                                                                                                                        <w:right w:val="none" w:sz="0" w:space="0" w:color="auto"/>
                                                                                                                      </w:divBdr>
                                                                                                                      <w:divsChild>
                                                                                                                        <w:div w:id="1359045772">
                                                                                                                          <w:marLeft w:val="225"/>
                                                                                                                          <w:marRight w:val="225"/>
                                                                                                                          <w:marTop w:val="75"/>
                                                                                                                          <w:marBottom w:val="75"/>
                                                                                                                          <w:divBdr>
                                                                                                                            <w:top w:val="none" w:sz="0" w:space="0" w:color="auto"/>
                                                                                                                            <w:left w:val="none" w:sz="0" w:space="0" w:color="auto"/>
                                                                                                                            <w:bottom w:val="none" w:sz="0" w:space="0" w:color="auto"/>
                                                                                                                            <w:right w:val="none" w:sz="0" w:space="0" w:color="auto"/>
                                                                                                                          </w:divBdr>
                                                                                                                          <w:divsChild>
                                                                                                                            <w:div w:id="1066994571">
                                                                                                                              <w:marLeft w:val="0"/>
                                                                                                                              <w:marRight w:val="0"/>
                                                                                                                              <w:marTop w:val="0"/>
                                                                                                                              <w:marBottom w:val="0"/>
                                                                                                                              <w:divBdr>
                                                                                                                                <w:top w:val="single" w:sz="6" w:space="0" w:color="auto"/>
                                                                                                                                <w:left w:val="single" w:sz="6" w:space="0" w:color="auto"/>
                                                                                                                                <w:bottom w:val="single" w:sz="6" w:space="0" w:color="auto"/>
                                                                                                                                <w:right w:val="single" w:sz="6" w:space="0" w:color="auto"/>
                                                                                                                              </w:divBdr>
                                                                                                                              <w:divsChild>
                                                                                                                                <w:div w:id="1789356164">
                                                                                                                                  <w:marLeft w:val="0"/>
                                                                                                                                  <w:marRight w:val="0"/>
                                                                                                                                  <w:marTop w:val="0"/>
                                                                                                                                  <w:marBottom w:val="0"/>
                                                                                                                                  <w:divBdr>
                                                                                                                                    <w:top w:val="none" w:sz="0" w:space="0" w:color="auto"/>
                                                                                                                                    <w:left w:val="none" w:sz="0" w:space="0" w:color="auto"/>
                                                                                                                                    <w:bottom w:val="none" w:sz="0" w:space="0" w:color="auto"/>
                                                                                                                                    <w:right w:val="none" w:sz="0" w:space="0" w:color="auto"/>
                                                                                                                                  </w:divBdr>
                                                                                                                                  <w:divsChild>
                                                                                                                                    <w:div w:id="1607074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023113">
                                                                                                                                          <w:marLeft w:val="0"/>
                                                                                                                                          <w:marRight w:val="0"/>
                                                                                                                                          <w:marTop w:val="0"/>
                                                                                                                                          <w:marBottom w:val="0"/>
                                                                                                                                          <w:divBdr>
                                                                                                                                            <w:top w:val="none" w:sz="0" w:space="0" w:color="auto"/>
                                                                                                                                            <w:left w:val="none" w:sz="0" w:space="0" w:color="auto"/>
                                                                                                                                            <w:bottom w:val="none" w:sz="0" w:space="0" w:color="auto"/>
                                                                                                                                            <w:right w:val="none" w:sz="0" w:space="0" w:color="auto"/>
                                                                                                                                          </w:divBdr>
                                                                                                                                          <w:divsChild>
                                                                                                                                            <w:div w:id="11295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54773">
      <w:bodyDiv w:val="1"/>
      <w:marLeft w:val="0"/>
      <w:marRight w:val="0"/>
      <w:marTop w:val="0"/>
      <w:marBottom w:val="0"/>
      <w:divBdr>
        <w:top w:val="none" w:sz="0" w:space="0" w:color="auto"/>
        <w:left w:val="none" w:sz="0" w:space="0" w:color="auto"/>
        <w:bottom w:val="none" w:sz="0" w:space="0" w:color="auto"/>
        <w:right w:val="none" w:sz="0" w:space="0" w:color="auto"/>
      </w:divBdr>
    </w:div>
    <w:div w:id="204101448">
      <w:bodyDiv w:val="1"/>
      <w:marLeft w:val="0"/>
      <w:marRight w:val="0"/>
      <w:marTop w:val="0"/>
      <w:marBottom w:val="0"/>
      <w:divBdr>
        <w:top w:val="none" w:sz="0" w:space="0" w:color="auto"/>
        <w:left w:val="none" w:sz="0" w:space="0" w:color="auto"/>
        <w:bottom w:val="none" w:sz="0" w:space="0" w:color="auto"/>
        <w:right w:val="none" w:sz="0" w:space="0" w:color="auto"/>
      </w:divBdr>
    </w:div>
    <w:div w:id="204146893">
      <w:bodyDiv w:val="1"/>
      <w:marLeft w:val="0"/>
      <w:marRight w:val="0"/>
      <w:marTop w:val="0"/>
      <w:marBottom w:val="0"/>
      <w:divBdr>
        <w:top w:val="none" w:sz="0" w:space="0" w:color="auto"/>
        <w:left w:val="none" w:sz="0" w:space="0" w:color="auto"/>
        <w:bottom w:val="none" w:sz="0" w:space="0" w:color="auto"/>
        <w:right w:val="none" w:sz="0" w:space="0" w:color="auto"/>
      </w:divBdr>
    </w:div>
    <w:div w:id="305286092">
      <w:bodyDiv w:val="1"/>
      <w:marLeft w:val="0"/>
      <w:marRight w:val="0"/>
      <w:marTop w:val="0"/>
      <w:marBottom w:val="0"/>
      <w:divBdr>
        <w:top w:val="none" w:sz="0" w:space="0" w:color="auto"/>
        <w:left w:val="none" w:sz="0" w:space="0" w:color="auto"/>
        <w:bottom w:val="none" w:sz="0" w:space="0" w:color="auto"/>
        <w:right w:val="none" w:sz="0" w:space="0" w:color="auto"/>
      </w:divBdr>
    </w:div>
    <w:div w:id="399525960">
      <w:bodyDiv w:val="1"/>
      <w:marLeft w:val="0"/>
      <w:marRight w:val="0"/>
      <w:marTop w:val="0"/>
      <w:marBottom w:val="0"/>
      <w:divBdr>
        <w:top w:val="none" w:sz="0" w:space="0" w:color="auto"/>
        <w:left w:val="none" w:sz="0" w:space="0" w:color="auto"/>
        <w:bottom w:val="none" w:sz="0" w:space="0" w:color="auto"/>
        <w:right w:val="none" w:sz="0" w:space="0" w:color="auto"/>
      </w:divBdr>
    </w:div>
    <w:div w:id="492913348">
      <w:bodyDiv w:val="1"/>
      <w:marLeft w:val="0"/>
      <w:marRight w:val="0"/>
      <w:marTop w:val="0"/>
      <w:marBottom w:val="0"/>
      <w:divBdr>
        <w:top w:val="none" w:sz="0" w:space="0" w:color="auto"/>
        <w:left w:val="none" w:sz="0" w:space="0" w:color="auto"/>
        <w:bottom w:val="none" w:sz="0" w:space="0" w:color="auto"/>
        <w:right w:val="none" w:sz="0" w:space="0" w:color="auto"/>
      </w:divBdr>
    </w:div>
    <w:div w:id="497765847">
      <w:bodyDiv w:val="1"/>
      <w:marLeft w:val="0"/>
      <w:marRight w:val="0"/>
      <w:marTop w:val="0"/>
      <w:marBottom w:val="0"/>
      <w:divBdr>
        <w:top w:val="none" w:sz="0" w:space="0" w:color="auto"/>
        <w:left w:val="none" w:sz="0" w:space="0" w:color="auto"/>
        <w:bottom w:val="none" w:sz="0" w:space="0" w:color="auto"/>
        <w:right w:val="none" w:sz="0" w:space="0" w:color="auto"/>
      </w:divBdr>
    </w:div>
    <w:div w:id="614213629">
      <w:bodyDiv w:val="1"/>
      <w:marLeft w:val="0"/>
      <w:marRight w:val="0"/>
      <w:marTop w:val="0"/>
      <w:marBottom w:val="0"/>
      <w:divBdr>
        <w:top w:val="none" w:sz="0" w:space="0" w:color="auto"/>
        <w:left w:val="none" w:sz="0" w:space="0" w:color="auto"/>
        <w:bottom w:val="none" w:sz="0" w:space="0" w:color="auto"/>
        <w:right w:val="none" w:sz="0" w:space="0" w:color="auto"/>
      </w:divBdr>
      <w:divsChild>
        <w:div w:id="1639258316">
          <w:marLeft w:val="403"/>
          <w:marRight w:val="0"/>
          <w:marTop w:val="115"/>
          <w:marBottom w:val="0"/>
          <w:divBdr>
            <w:top w:val="none" w:sz="0" w:space="0" w:color="auto"/>
            <w:left w:val="none" w:sz="0" w:space="0" w:color="auto"/>
            <w:bottom w:val="none" w:sz="0" w:space="0" w:color="auto"/>
            <w:right w:val="none" w:sz="0" w:space="0" w:color="auto"/>
          </w:divBdr>
        </w:div>
        <w:div w:id="1193805658">
          <w:marLeft w:val="403"/>
          <w:marRight w:val="0"/>
          <w:marTop w:val="115"/>
          <w:marBottom w:val="0"/>
          <w:divBdr>
            <w:top w:val="none" w:sz="0" w:space="0" w:color="auto"/>
            <w:left w:val="none" w:sz="0" w:space="0" w:color="auto"/>
            <w:bottom w:val="none" w:sz="0" w:space="0" w:color="auto"/>
            <w:right w:val="none" w:sz="0" w:space="0" w:color="auto"/>
          </w:divBdr>
        </w:div>
        <w:div w:id="84890266">
          <w:marLeft w:val="403"/>
          <w:marRight w:val="0"/>
          <w:marTop w:val="115"/>
          <w:marBottom w:val="0"/>
          <w:divBdr>
            <w:top w:val="none" w:sz="0" w:space="0" w:color="auto"/>
            <w:left w:val="none" w:sz="0" w:space="0" w:color="auto"/>
            <w:bottom w:val="none" w:sz="0" w:space="0" w:color="auto"/>
            <w:right w:val="none" w:sz="0" w:space="0" w:color="auto"/>
          </w:divBdr>
        </w:div>
        <w:div w:id="476647786">
          <w:marLeft w:val="403"/>
          <w:marRight w:val="0"/>
          <w:marTop w:val="115"/>
          <w:marBottom w:val="0"/>
          <w:divBdr>
            <w:top w:val="none" w:sz="0" w:space="0" w:color="auto"/>
            <w:left w:val="none" w:sz="0" w:space="0" w:color="auto"/>
            <w:bottom w:val="none" w:sz="0" w:space="0" w:color="auto"/>
            <w:right w:val="none" w:sz="0" w:space="0" w:color="auto"/>
          </w:divBdr>
        </w:div>
      </w:divsChild>
    </w:div>
    <w:div w:id="790323538">
      <w:bodyDiv w:val="1"/>
      <w:marLeft w:val="0"/>
      <w:marRight w:val="0"/>
      <w:marTop w:val="0"/>
      <w:marBottom w:val="0"/>
      <w:divBdr>
        <w:top w:val="none" w:sz="0" w:space="0" w:color="auto"/>
        <w:left w:val="none" w:sz="0" w:space="0" w:color="auto"/>
        <w:bottom w:val="none" w:sz="0" w:space="0" w:color="auto"/>
        <w:right w:val="none" w:sz="0" w:space="0" w:color="auto"/>
      </w:divBdr>
    </w:div>
    <w:div w:id="841314941">
      <w:bodyDiv w:val="1"/>
      <w:marLeft w:val="0"/>
      <w:marRight w:val="0"/>
      <w:marTop w:val="0"/>
      <w:marBottom w:val="0"/>
      <w:divBdr>
        <w:top w:val="none" w:sz="0" w:space="0" w:color="auto"/>
        <w:left w:val="none" w:sz="0" w:space="0" w:color="auto"/>
        <w:bottom w:val="none" w:sz="0" w:space="0" w:color="auto"/>
        <w:right w:val="none" w:sz="0" w:space="0" w:color="auto"/>
      </w:divBdr>
    </w:div>
    <w:div w:id="848639730">
      <w:bodyDiv w:val="1"/>
      <w:marLeft w:val="0"/>
      <w:marRight w:val="0"/>
      <w:marTop w:val="0"/>
      <w:marBottom w:val="0"/>
      <w:divBdr>
        <w:top w:val="none" w:sz="0" w:space="0" w:color="auto"/>
        <w:left w:val="none" w:sz="0" w:space="0" w:color="auto"/>
        <w:bottom w:val="none" w:sz="0" w:space="0" w:color="auto"/>
        <w:right w:val="none" w:sz="0" w:space="0" w:color="auto"/>
      </w:divBdr>
    </w:div>
    <w:div w:id="869492072">
      <w:bodyDiv w:val="1"/>
      <w:marLeft w:val="0"/>
      <w:marRight w:val="0"/>
      <w:marTop w:val="0"/>
      <w:marBottom w:val="0"/>
      <w:divBdr>
        <w:top w:val="none" w:sz="0" w:space="0" w:color="auto"/>
        <w:left w:val="none" w:sz="0" w:space="0" w:color="auto"/>
        <w:bottom w:val="none" w:sz="0" w:space="0" w:color="auto"/>
        <w:right w:val="none" w:sz="0" w:space="0" w:color="auto"/>
      </w:divBdr>
    </w:div>
    <w:div w:id="876159053">
      <w:bodyDiv w:val="1"/>
      <w:marLeft w:val="0"/>
      <w:marRight w:val="0"/>
      <w:marTop w:val="0"/>
      <w:marBottom w:val="0"/>
      <w:divBdr>
        <w:top w:val="none" w:sz="0" w:space="0" w:color="auto"/>
        <w:left w:val="none" w:sz="0" w:space="0" w:color="auto"/>
        <w:bottom w:val="none" w:sz="0" w:space="0" w:color="auto"/>
        <w:right w:val="none" w:sz="0" w:space="0" w:color="auto"/>
      </w:divBdr>
    </w:div>
    <w:div w:id="993878438">
      <w:bodyDiv w:val="1"/>
      <w:marLeft w:val="0"/>
      <w:marRight w:val="0"/>
      <w:marTop w:val="0"/>
      <w:marBottom w:val="0"/>
      <w:divBdr>
        <w:top w:val="none" w:sz="0" w:space="0" w:color="auto"/>
        <w:left w:val="none" w:sz="0" w:space="0" w:color="auto"/>
        <w:bottom w:val="none" w:sz="0" w:space="0" w:color="auto"/>
        <w:right w:val="none" w:sz="0" w:space="0" w:color="auto"/>
      </w:divBdr>
    </w:div>
    <w:div w:id="1029836049">
      <w:bodyDiv w:val="1"/>
      <w:marLeft w:val="0"/>
      <w:marRight w:val="0"/>
      <w:marTop w:val="0"/>
      <w:marBottom w:val="0"/>
      <w:divBdr>
        <w:top w:val="none" w:sz="0" w:space="0" w:color="auto"/>
        <w:left w:val="none" w:sz="0" w:space="0" w:color="auto"/>
        <w:bottom w:val="none" w:sz="0" w:space="0" w:color="auto"/>
        <w:right w:val="none" w:sz="0" w:space="0" w:color="auto"/>
      </w:divBdr>
    </w:div>
    <w:div w:id="1118641400">
      <w:bodyDiv w:val="1"/>
      <w:marLeft w:val="0"/>
      <w:marRight w:val="0"/>
      <w:marTop w:val="0"/>
      <w:marBottom w:val="0"/>
      <w:divBdr>
        <w:top w:val="none" w:sz="0" w:space="0" w:color="auto"/>
        <w:left w:val="none" w:sz="0" w:space="0" w:color="auto"/>
        <w:bottom w:val="none" w:sz="0" w:space="0" w:color="auto"/>
        <w:right w:val="none" w:sz="0" w:space="0" w:color="auto"/>
      </w:divBdr>
      <w:divsChild>
        <w:div w:id="1003237734">
          <w:marLeft w:val="403"/>
          <w:marRight w:val="0"/>
          <w:marTop w:val="115"/>
          <w:marBottom w:val="0"/>
          <w:divBdr>
            <w:top w:val="none" w:sz="0" w:space="0" w:color="auto"/>
            <w:left w:val="none" w:sz="0" w:space="0" w:color="auto"/>
            <w:bottom w:val="none" w:sz="0" w:space="0" w:color="auto"/>
            <w:right w:val="none" w:sz="0" w:space="0" w:color="auto"/>
          </w:divBdr>
        </w:div>
        <w:div w:id="959723123">
          <w:marLeft w:val="403"/>
          <w:marRight w:val="0"/>
          <w:marTop w:val="115"/>
          <w:marBottom w:val="0"/>
          <w:divBdr>
            <w:top w:val="none" w:sz="0" w:space="0" w:color="auto"/>
            <w:left w:val="none" w:sz="0" w:space="0" w:color="auto"/>
            <w:bottom w:val="none" w:sz="0" w:space="0" w:color="auto"/>
            <w:right w:val="none" w:sz="0" w:space="0" w:color="auto"/>
          </w:divBdr>
        </w:div>
        <w:div w:id="829907149">
          <w:marLeft w:val="403"/>
          <w:marRight w:val="0"/>
          <w:marTop w:val="115"/>
          <w:marBottom w:val="0"/>
          <w:divBdr>
            <w:top w:val="none" w:sz="0" w:space="0" w:color="auto"/>
            <w:left w:val="none" w:sz="0" w:space="0" w:color="auto"/>
            <w:bottom w:val="none" w:sz="0" w:space="0" w:color="auto"/>
            <w:right w:val="none" w:sz="0" w:space="0" w:color="auto"/>
          </w:divBdr>
        </w:div>
      </w:divsChild>
    </w:div>
    <w:div w:id="1131820965">
      <w:bodyDiv w:val="1"/>
      <w:marLeft w:val="0"/>
      <w:marRight w:val="0"/>
      <w:marTop w:val="0"/>
      <w:marBottom w:val="0"/>
      <w:divBdr>
        <w:top w:val="none" w:sz="0" w:space="0" w:color="auto"/>
        <w:left w:val="none" w:sz="0" w:space="0" w:color="auto"/>
        <w:bottom w:val="none" w:sz="0" w:space="0" w:color="auto"/>
        <w:right w:val="none" w:sz="0" w:space="0" w:color="auto"/>
      </w:divBdr>
    </w:div>
    <w:div w:id="1145898176">
      <w:bodyDiv w:val="1"/>
      <w:marLeft w:val="0"/>
      <w:marRight w:val="0"/>
      <w:marTop w:val="0"/>
      <w:marBottom w:val="0"/>
      <w:divBdr>
        <w:top w:val="none" w:sz="0" w:space="0" w:color="auto"/>
        <w:left w:val="none" w:sz="0" w:space="0" w:color="auto"/>
        <w:bottom w:val="none" w:sz="0" w:space="0" w:color="auto"/>
        <w:right w:val="none" w:sz="0" w:space="0" w:color="auto"/>
      </w:divBdr>
    </w:div>
    <w:div w:id="1147358186">
      <w:bodyDiv w:val="1"/>
      <w:marLeft w:val="0"/>
      <w:marRight w:val="0"/>
      <w:marTop w:val="0"/>
      <w:marBottom w:val="0"/>
      <w:divBdr>
        <w:top w:val="none" w:sz="0" w:space="0" w:color="auto"/>
        <w:left w:val="none" w:sz="0" w:space="0" w:color="auto"/>
        <w:bottom w:val="none" w:sz="0" w:space="0" w:color="auto"/>
        <w:right w:val="none" w:sz="0" w:space="0" w:color="auto"/>
      </w:divBdr>
    </w:div>
    <w:div w:id="1161045610">
      <w:bodyDiv w:val="1"/>
      <w:marLeft w:val="0"/>
      <w:marRight w:val="0"/>
      <w:marTop w:val="0"/>
      <w:marBottom w:val="0"/>
      <w:divBdr>
        <w:top w:val="none" w:sz="0" w:space="0" w:color="auto"/>
        <w:left w:val="none" w:sz="0" w:space="0" w:color="auto"/>
        <w:bottom w:val="none" w:sz="0" w:space="0" w:color="auto"/>
        <w:right w:val="none" w:sz="0" w:space="0" w:color="auto"/>
      </w:divBdr>
    </w:div>
    <w:div w:id="1201895328">
      <w:bodyDiv w:val="1"/>
      <w:marLeft w:val="0"/>
      <w:marRight w:val="0"/>
      <w:marTop w:val="0"/>
      <w:marBottom w:val="0"/>
      <w:divBdr>
        <w:top w:val="none" w:sz="0" w:space="0" w:color="auto"/>
        <w:left w:val="none" w:sz="0" w:space="0" w:color="auto"/>
        <w:bottom w:val="none" w:sz="0" w:space="0" w:color="auto"/>
        <w:right w:val="none" w:sz="0" w:space="0" w:color="auto"/>
      </w:divBdr>
    </w:div>
    <w:div w:id="1381436847">
      <w:bodyDiv w:val="1"/>
      <w:marLeft w:val="0"/>
      <w:marRight w:val="0"/>
      <w:marTop w:val="0"/>
      <w:marBottom w:val="0"/>
      <w:divBdr>
        <w:top w:val="none" w:sz="0" w:space="0" w:color="auto"/>
        <w:left w:val="none" w:sz="0" w:space="0" w:color="auto"/>
        <w:bottom w:val="none" w:sz="0" w:space="0" w:color="auto"/>
        <w:right w:val="none" w:sz="0" w:space="0" w:color="auto"/>
      </w:divBdr>
    </w:div>
    <w:div w:id="1414085759">
      <w:bodyDiv w:val="1"/>
      <w:marLeft w:val="0"/>
      <w:marRight w:val="0"/>
      <w:marTop w:val="0"/>
      <w:marBottom w:val="0"/>
      <w:divBdr>
        <w:top w:val="none" w:sz="0" w:space="0" w:color="auto"/>
        <w:left w:val="none" w:sz="0" w:space="0" w:color="auto"/>
        <w:bottom w:val="none" w:sz="0" w:space="0" w:color="auto"/>
        <w:right w:val="none" w:sz="0" w:space="0" w:color="auto"/>
      </w:divBdr>
      <w:divsChild>
        <w:div w:id="27532177">
          <w:marLeft w:val="0"/>
          <w:marRight w:val="0"/>
          <w:marTop w:val="0"/>
          <w:marBottom w:val="0"/>
          <w:divBdr>
            <w:top w:val="none" w:sz="0" w:space="0" w:color="auto"/>
            <w:left w:val="none" w:sz="0" w:space="0" w:color="auto"/>
            <w:bottom w:val="none" w:sz="0" w:space="0" w:color="auto"/>
            <w:right w:val="none" w:sz="0" w:space="0" w:color="auto"/>
          </w:divBdr>
          <w:divsChild>
            <w:div w:id="79721003">
              <w:marLeft w:val="0"/>
              <w:marRight w:val="0"/>
              <w:marTop w:val="0"/>
              <w:marBottom w:val="0"/>
              <w:divBdr>
                <w:top w:val="none" w:sz="0" w:space="0" w:color="auto"/>
                <w:left w:val="none" w:sz="0" w:space="0" w:color="auto"/>
                <w:bottom w:val="none" w:sz="0" w:space="0" w:color="auto"/>
                <w:right w:val="none" w:sz="0" w:space="0" w:color="auto"/>
              </w:divBdr>
              <w:divsChild>
                <w:div w:id="857935006">
                  <w:marLeft w:val="0"/>
                  <w:marRight w:val="0"/>
                  <w:marTop w:val="0"/>
                  <w:marBottom w:val="0"/>
                  <w:divBdr>
                    <w:top w:val="none" w:sz="0" w:space="0" w:color="auto"/>
                    <w:left w:val="none" w:sz="0" w:space="0" w:color="auto"/>
                    <w:bottom w:val="none" w:sz="0" w:space="0" w:color="auto"/>
                    <w:right w:val="none" w:sz="0" w:space="0" w:color="auto"/>
                  </w:divBdr>
                </w:div>
              </w:divsChild>
            </w:div>
            <w:div w:id="1264220876">
              <w:marLeft w:val="0"/>
              <w:marRight w:val="0"/>
              <w:marTop w:val="0"/>
              <w:marBottom w:val="0"/>
              <w:divBdr>
                <w:top w:val="none" w:sz="0" w:space="0" w:color="auto"/>
                <w:left w:val="none" w:sz="0" w:space="0" w:color="auto"/>
                <w:bottom w:val="none" w:sz="0" w:space="0" w:color="auto"/>
                <w:right w:val="none" w:sz="0" w:space="0" w:color="auto"/>
              </w:divBdr>
              <w:divsChild>
                <w:div w:id="2067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836">
          <w:marLeft w:val="0"/>
          <w:marRight w:val="0"/>
          <w:marTop w:val="0"/>
          <w:marBottom w:val="0"/>
          <w:divBdr>
            <w:top w:val="none" w:sz="0" w:space="0" w:color="auto"/>
            <w:left w:val="none" w:sz="0" w:space="0" w:color="auto"/>
            <w:bottom w:val="none" w:sz="0" w:space="0" w:color="auto"/>
            <w:right w:val="none" w:sz="0" w:space="0" w:color="auto"/>
          </w:divBdr>
          <w:divsChild>
            <w:div w:id="766582893">
              <w:marLeft w:val="0"/>
              <w:marRight w:val="0"/>
              <w:marTop w:val="0"/>
              <w:marBottom w:val="0"/>
              <w:divBdr>
                <w:top w:val="none" w:sz="0" w:space="0" w:color="auto"/>
                <w:left w:val="none" w:sz="0" w:space="0" w:color="auto"/>
                <w:bottom w:val="none" w:sz="0" w:space="0" w:color="auto"/>
                <w:right w:val="none" w:sz="0" w:space="0" w:color="auto"/>
              </w:divBdr>
              <w:divsChild>
                <w:div w:id="11154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9733">
          <w:marLeft w:val="0"/>
          <w:marRight w:val="0"/>
          <w:marTop w:val="0"/>
          <w:marBottom w:val="0"/>
          <w:divBdr>
            <w:top w:val="none" w:sz="0" w:space="0" w:color="auto"/>
            <w:left w:val="none" w:sz="0" w:space="0" w:color="auto"/>
            <w:bottom w:val="none" w:sz="0" w:space="0" w:color="auto"/>
            <w:right w:val="none" w:sz="0" w:space="0" w:color="auto"/>
          </w:divBdr>
          <w:divsChild>
            <w:div w:id="1376613911">
              <w:marLeft w:val="0"/>
              <w:marRight w:val="0"/>
              <w:marTop w:val="0"/>
              <w:marBottom w:val="0"/>
              <w:divBdr>
                <w:top w:val="none" w:sz="0" w:space="0" w:color="auto"/>
                <w:left w:val="none" w:sz="0" w:space="0" w:color="auto"/>
                <w:bottom w:val="none" w:sz="0" w:space="0" w:color="auto"/>
                <w:right w:val="none" w:sz="0" w:space="0" w:color="auto"/>
              </w:divBdr>
              <w:divsChild>
                <w:div w:id="20159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6102">
          <w:marLeft w:val="0"/>
          <w:marRight w:val="0"/>
          <w:marTop w:val="0"/>
          <w:marBottom w:val="0"/>
          <w:divBdr>
            <w:top w:val="none" w:sz="0" w:space="0" w:color="auto"/>
            <w:left w:val="none" w:sz="0" w:space="0" w:color="auto"/>
            <w:bottom w:val="none" w:sz="0" w:space="0" w:color="auto"/>
            <w:right w:val="none" w:sz="0" w:space="0" w:color="auto"/>
          </w:divBdr>
          <w:divsChild>
            <w:div w:id="914508515">
              <w:marLeft w:val="0"/>
              <w:marRight w:val="0"/>
              <w:marTop w:val="0"/>
              <w:marBottom w:val="0"/>
              <w:divBdr>
                <w:top w:val="none" w:sz="0" w:space="0" w:color="auto"/>
                <w:left w:val="none" w:sz="0" w:space="0" w:color="auto"/>
                <w:bottom w:val="none" w:sz="0" w:space="0" w:color="auto"/>
                <w:right w:val="none" w:sz="0" w:space="0" w:color="auto"/>
              </w:divBdr>
              <w:divsChild>
                <w:div w:id="5194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1462">
          <w:marLeft w:val="0"/>
          <w:marRight w:val="0"/>
          <w:marTop w:val="0"/>
          <w:marBottom w:val="0"/>
          <w:divBdr>
            <w:top w:val="none" w:sz="0" w:space="0" w:color="auto"/>
            <w:left w:val="none" w:sz="0" w:space="0" w:color="auto"/>
            <w:bottom w:val="none" w:sz="0" w:space="0" w:color="auto"/>
            <w:right w:val="none" w:sz="0" w:space="0" w:color="auto"/>
          </w:divBdr>
          <w:divsChild>
            <w:div w:id="810824759">
              <w:marLeft w:val="0"/>
              <w:marRight w:val="0"/>
              <w:marTop w:val="0"/>
              <w:marBottom w:val="0"/>
              <w:divBdr>
                <w:top w:val="none" w:sz="0" w:space="0" w:color="auto"/>
                <w:left w:val="none" w:sz="0" w:space="0" w:color="auto"/>
                <w:bottom w:val="none" w:sz="0" w:space="0" w:color="auto"/>
                <w:right w:val="none" w:sz="0" w:space="0" w:color="auto"/>
              </w:divBdr>
              <w:divsChild>
                <w:div w:id="1486509163">
                  <w:marLeft w:val="0"/>
                  <w:marRight w:val="0"/>
                  <w:marTop w:val="0"/>
                  <w:marBottom w:val="0"/>
                  <w:divBdr>
                    <w:top w:val="none" w:sz="0" w:space="0" w:color="auto"/>
                    <w:left w:val="none" w:sz="0" w:space="0" w:color="auto"/>
                    <w:bottom w:val="none" w:sz="0" w:space="0" w:color="auto"/>
                    <w:right w:val="none" w:sz="0" w:space="0" w:color="auto"/>
                  </w:divBdr>
                </w:div>
              </w:divsChild>
            </w:div>
            <w:div w:id="1143473202">
              <w:marLeft w:val="0"/>
              <w:marRight w:val="0"/>
              <w:marTop w:val="0"/>
              <w:marBottom w:val="0"/>
              <w:divBdr>
                <w:top w:val="none" w:sz="0" w:space="0" w:color="auto"/>
                <w:left w:val="none" w:sz="0" w:space="0" w:color="auto"/>
                <w:bottom w:val="none" w:sz="0" w:space="0" w:color="auto"/>
                <w:right w:val="none" w:sz="0" w:space="0" w:color="auto"/>
              </w:divBdr>
              <w:divsChild>
                <w:div w:id="8192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6267">
          <w:marLeft w:val="0"/>
          <w:marRight w:val="0"/>
          <w:marTop w:val="0"/>
          <w:marBottom w:val="0"/>
          <w:divBdr>
            <w:top w:val="none" w:sz="0" w:space="0" w:color="auto"/>
            <w:left w:val="none" w:sz="0" w:space="0" w:color="auto"/>
            <w:bottom w:val="none" w:sz="0" w:space="0" w:color="auto"/>
            <w:right w:val="none" w:sz="0" w:space="0" w:color="auto"/>
          </w:divBdr>
          <w:divsChild>
            <w:div w:id="544174555">
              <w:marLeft w:val="0"/>
              <w:marRight w:val="0"/>
              <w:marTop w:val="0"/>
              <w:marBottom w:val="0"/>
              <w:divBdr>
                <w:top w:val="none" w:sz="0" w:space="0" w:color="auto"/>
                <w:left w:val="none" w:sz="0" w:space="0" w:color="auto"/>
                <w:bottom w:val="none" w:sz="0" w:space="0" w:color="auto"/>
                <w:right w:val="none" w:sz="0" w:space="0" w:color="auto"/>
              </w:divBdr>
              <w:divsChild>
                <w:div w:id="3377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7271">
          <w:marLeft w:val="0"/>
          <w:marRight w:val="0"/>
          <w:marTop w:val="0"/>
          <w:marBottom w:val="0"/>
          <w:divBdr>
            <w:top w:val="none" w:sz="0" w:space="0" w:color="auto"/>
            <w:left w:val="none" w:sz="0" w:space="0" w:color="auto"/>
            <w:bottom w:val="none" w:sz="0" w:space="0" w:color="auto"/>
            <w:right w:val="none" w:sz="0" w:space="0" w:color="auto"/>
          </w:divBdr>
          <w:divsChild>
            <w:div w:id="137696300">
              <w:marLeft w:val="0"/>
              <w:marRight w:val="0"/>
              <w:marTop w:val="0"/>
              <w:marBottom w:val="0"/>
              <w:divBdr>
                <w:top w:val="none" w:sz="0" w:space="0" w:color="auto"/>
                <w:left w:val="none" w:sz="0" w:space="0" w:color="auto"/>
                <w:bottom w:val="none" w:sz="0" w:space="0" w:color="auto"/>
                <w:right w:val="none" w:sz="0" w:space="0" w:color="auto"/>
              </w:divBdr>
              <w:divsChild>
                <w:div w:id="1623421086">
                  <w:marLeft w:val="0"/>
                  <w:marRight w:val="0"/>
                  <w:marTop w:val="0"/>
                  <w:marBottom w:val="0"/>
                  <w:divBdr>
                    <w:top w:val="none" w:sz="0" w:space="0" w:color="auto"/>
                    <w:left w:val="none" w:sz="0" w:space="0" w:color="auto"/>
                    <w:bottom w:val="none" w:sz="0" w:space="0" w:color="auto"/>
                    <w:right w:val="none" w:sz="0" w:space="0" w:color="auto"/>
                  </w:divBdr>
                </w:div>
              </w:divsChild>
            </w:div>
            <w:div w:id="232278148">
              <w:marLeft w:val="0"/>
              <w:marRight w:val="0"/>
              <w:marTop w:val="0"/>
              <w:marBottom w:val="0"/>
              <w:divBdr>
                <w:top w:val="none" w:sz="0" w:space="0" w:color="auto"/>
                <w:left w:val="none" w:sz="0" w:space="0" w:color="auto"/>
                <w:bottom w:val="none" w:sz="0" w:space="0" w:color="auto"/>
                <w:right w:val="none" w:sz="0" w:space="0" w:color="auto"/>
              </w:divBdr>
              <w:divsChild>
                <w:div w:id="1311327604">
                  <w:marLeft w:val="0"/>
                  <w:marRight w:val="0"/>
                  <w:marTop w:val="0"/>
                  <w:marBottom w:val="0"/>
                  <w:divBdr>
                    <w:top w:val="none" w:sz="0" w:space="0" w:color="auto"/>
                    <w:left w:val="none" w:sz="0" w:space="0" w:color="auto"/>
                    <w:bottom w:val="none" w:sz="0" w:space="0" w:color="auto"/>
                    <w:right w:val="none" w:sz="0" w:space="0" w:color="auto"/>
                  </w:divBdr>
                </w:div>
              </w:divsChild>
            </w:div>
            <w:div w:id="241452210">
              <w:marLeft w:val="0"/>
              <w:marRight w:val="0"/>
              <w:marTop w:val="0"/>
              <w:marBottom w:val="0"/>
              <w:divBdr>
                <w:top w:val="none" w:sz="0" w:space="0" w:color="auto"/>
                <w:left w:val="none" w:sz="0" w:space="0" w:color="auto"/>
                <w:bottom w:val="none" w:sz="0" w:space="0" w:color="auto"/>
                <w:right w:val="none" w:sz="0" w:space="0" w:color="auto"/>
              </w:divBdr>
              <w:divsChild>
                <w:div w:id="201141084">
                  <w:marLeft w:val="0"/>
                  <w:marRight w:val="0"/>
                  <w:marTop w:val="0"/>
                  <w:marBottom w:val="0"/>
                  <w:divBdr>
                    <w:top w:val="none" w:sz="0" w:space="0" w:color="auto"/>
                    <w:left w:val="none" w:sz="0" w:space="0" w:color="auto"/>
                    <w:bottom w:val="none" w:sz="0" w:space="0" w:color="auto"/>
                    <w:right w:val="none" w:sz="0" w:space="0" w:color="auto"/>
                  </w:divBdr>
                </w:div>
              </w:divsChild>
            </w:div>
            <w:div w:id="359942154">
              <w:marLeft w:val="0"/>
              <w:marRight w:val="0"/>
              <w:marTop w:val="0"/>
              <w:marBottom w:val="0"/>
              <w:divBdr>
                <w:top w:val="none" w:sz="0" w:space="0" w:color="auto"/>
                <w:left w:val="none" w:sz="0" w:space="0" w:color="auto"/>
                <w:bottom w:val="none" w:sz="0" w:space="0" w:color="auto"/>
                <w:right w:val="none" w:sz="0" w:space="0" w:color="auto"/>
              </w:divBdr>
              <w:divsChild>
                <w:div w:id="410010823">
                  <w:marLeft w:val="0"/>
                  <w:marRight w:val="0"/>
                  <w:marTop w:val="0"/>
                  <w:marBottom w:val="0"/>
                  <w:divBdr>
                    <w:top w:val="none" w:sz="0" w:space="0" w:color="auto"/>
                    <w:left w:val="none" w:sz="0" w:space="0" w:color="auto"/>
                    <w:bottom w:val="none" w:sz="0" w:space="0" w:color="auto"/>
                    <w:right w:val="none" w:sz="0" w:space="0" w:color="auto"/>
                  </w:divBdr>
                </w:div>
              </w:divsChild>
            </w:div>
            <w:div w:id="486212787">
              <w:marLeft w:val="0"/>
              <w:marRight w:val="0"/>
              <w:marTop w:val="0"/>
              <w:marBottom w:val="0"/>
              <w:divBdr>
                <w:top w:val="none" w:sz="0" w:space="0" w:color="auto"/>
                <w:left w:val="none" w:sz="0" w:space="0" w:color="auto"/>
                <w:bottom w:val="none" w:sz="0" w:space="0" w:color="auto"/>
                <w:right w:val="none" w:sz="0" w:space="0" w:color="auto"/>
              </w:divBdr>
              <w:divsChild>
                <w:div w:id="1270234160">
                  <w:marLeft w:val="0"/>
                  <w:marRight w:val="0"/>
                  <w:marTop w:val="0"/>
                  <w:marBottom w:val="0"/>
                  <w:divBdr>
                    <w:top w:val="none" w:sz="0" w:space="0" w:color="auto"/>
                    <w:left w:val="none" w:sz="0" w:space="0" w:color="auto"/>
                    <w:bottom w:val="none" w:sz="0" w:space="0" w:color="auto"/>
                    <w:right w:val="none" w:sz="0" w:space="0" w:color="auto"/>
                  </w:divBdr>
                </w:div>
              </w:divsChild>
            </w:div>
            <w:div w:id="490484788">
              <w:marLeft w:val="0"/>
              <w:marRight w:val="0"/>
              <w:marTop w:val="0"/>
              <w:marBottom w:val="0"/>
              <w:divBdr>
                <w:top w:val="none" w:sz="0" w:space="0" w:color="auto"/>
                <w:left w:val="none" w:sz="0" w:space="0" w:color="auto"/>
                <w:bottom w:val="none" w:sz="0" w:space="0" w:color="auto"/>
                <w:right w:val="none" w:sz="0" w:space="0" w:color="auto"/>
              </w:divBdr>
              <w:divsChild>
                <w:div w:id="1441142436">
                  <w:marLeft w:val="0"/>
                  <w:marRight w:val="0"/>
                  <w:marTop w:val="0"/>
                  <w:marBottom w:val="0"/>
                  <w:divBdr>
                    <w:top w:val="none" w:sz="0" w:space="0" w:color="auto"/>
                    <w:left w:val="none" w:sz="0" w:space="0" w:color="auto"/>
                    <w:bottom w:val="none" w:sz="0" w:space="0" w:color="auto"/>
                    <w:right w:val="none" w:sz="0" w:space="0" w:color="auto"/>
                  </w:divBdr>
                </w:div>
              </w:divsChild>
            </w:div>
            <w:div w:id="568149674">
              <w:marLeft w:val="0"/>
              <w:marRight w:val="0"/>
              <w:marTop w:val="0"/>
              <w:marBottom w:val="0"/>
              <w:divBdr>
                <w:top w:val="none" w:sz="0" w:space="0" w:color="auto"/>
                <w:left w:val="none" w:sz="0" w:space="0" w:color="auto"/>
                <w:bottom w:val="none" w:sz="0" w:space="0" w:color="auto"/>
                <w:right w:val="none" w:sz="0" w:space="0" w:color="auto"/>
              </w:divBdr>
              <w:divsChild>
                <w:div w:id="1449619631">
                  <w:marLeft w:val="0"/>
                  <w:marRight w:val="0"/>
                  <w:marTop w:val="0"/>
                  <w:marBottom w:val="0"/>
                  <w:divBdr>
                    <w:top w:val="none" w:sz="0" w:space="0" w:color="auto"/>
                    <w:left w:val="none" w:sz="0" w:space="0" w:color="auto"/>
                    <w:bottom w:val="none" w:sz="0" w:space="0" w:color="auto"/>
                    <w:right w:val="none" w:sz="0" w:space="0" w:color="auto"/>
                  </w:divBdr>
                </w:div>
              </w:divsChild>
            </w:div>
            <w:div w:id="575746643">
              <w:marLeft w:val="0"/>
              <w:marRight w:val="0"/>
              <w:marTop w:val="0"/>
              <w:marBottom w:val="0"/>
              <w:divBdr>
                <w:top w:val="none" w:sz="0" w:space="0" w:color="auto"/>
                <w:left w:val="none" w:sz="0" w:space="0" w:color="auto"/>
                <w:bottom w:val="none" w:sz="0" w:space="0" w:color="auto"/>
                <w:right w:val="none" w:sz="0" w:space="0" w:color="auto"/>
              </w:divBdr>
              <w:divsChild>
                <w:div w:id="1064714382">
                  <w:marLeft w:val="0"/>
                  <w:marRight w:val="0"/>
                  <w:marTop w:val="0"/>
                  <w:marBottom w:val="0"/>
                  <w:divBdr>
                    <w:top w:val="none" w:sz="0" w:space="0" w:color="auto"/>
                    <w:left w:val="none" w:sz="0" w:space="0" w:color="auto"/>
                    <w:bottom w:val="none" w:sz="0" w:space="0" w:color="auto"/>
                    <w:right w:val="none" w:sz="0" w:space="0" w:color="auto"/>
                  </w:divBdr>
                </w:div>
              </w:divsChild>
            </w:div>
            <w:div w:id="599291912">
              <w:marLeft w:val="0"/>
              <w:marRight w:val="0"/>
              <w:marTop w:val="0"/>
              <w:marBottom w:val="0"/>
              <w:divBdr>
                <w:top w:val="none" w:sz="0" w:space="0" w:color="auto"/>
                <w:left w:val="none" w:sz="0" w:space="0" w:color="auto"/>
                <w:bottom w:val="none" w:sz="0" w:space="0" w:color="auto"/>
                <w:right w:val="none" w:sz="0" w:space="0" w:color="auto"/>
              </w:divBdr>
              <w:divsChild>
                <w:div w:id="938294901">
                  <w:marLeft w:val="0"/>
                  <w:marRight w:val="0"/>
                  <w:marTop w:val="0"/>
                  <w:marBottom w:val="0"/>
                  <w:divBdr>
                    <w:top w:val="none" w:sz="0" w:space="0" w:color="auto"/>
                    <w:left w:val="none" w:sz="0" w:space="0" w:color="auto"/>
                    <w:bottom w:val="none" w:sz="0" w:space="0" w:color="auto"/>
                    <w:right w:val="none" w:sz="0" w:space="0" w:color="auto"/>
                  </w:divBdr>
                </w:div>
              </w:divsChild>
            </w:div>
            <w:div w:id="637152988">
              <w:marLeft w:val="0"/>
              <w:marRight w:val="0"/>
              <w:marTop w:val="0"/>
              <w:marBottom w:val="0"/>
              <w:divBdr>
                <w:top w:val="none" w:sz="0" w:space="0" w:color="auto"/>
                <w:left w:val="none" w:sz="0" w:space="0" w:color="auto"/>
                <w:bottom w:val="none" w:sz="0" w:space="0" w:color="auto"/>
                <w:right w:val="none" w:sz="0" w:space="0" w:color="auto"/>
              </w:divBdr>
              <w:divsChild>
                <w:div w:id="543062816">
                  <w:marLeft w:val="0"/>
                  <w:marRight w:val="0"/>
                  <w:marTop w:val="0"/>
                  <w:marBottom w:val="0"/>
                  <w:divBdr>
                    <w:top w:val="none" w:sz="0" w:space="0" w:color="auto"/>
                    <w:left w:val="none" w:sz="0" w:space="0" w:color="auto"/>
                    <w:bottom w:val="none" w:sz="0" w:space="0" w:color="auto"/>
                    <w:right w:val="none" w:sz="0" w:space="0" w:color="auto"/>
                  </w:divBdr>
                </w:div>
              </w:divsChild>
            </w:div>
            <w:div w:id="670717721">
              <w:marLeft w:val="0"/>
              <w:marRight w:val="0"/>
              <w:marTop w:val="0"/>
              <w:marBottom w:val="0"/>
              <w:divBdr>
                <w:top w:val="none" w:sz="0" w:space="0" w:color="auto"/>
                <w:left w:val="none" w:sz="0" w:space="0" w:color="auto"/>
                <w:bottom w:val="none" w:sz="0" w:space="0" w:color="auto"/>
                <w:right w:val="none" w:sz="0" w:space="0" w:color="auto"/>
              </w:divBdr>
              <w:divsChild>
                <w:div w:id="1462918782">
                  <w:marLeft w:val="0"/>
                  <w:marRight w:val="0"/>
                  <w:marTop w:val="0"/>
                  <w:marBottom w:val="0"/>
                  <w:divBdr>
                    <w:top w:val="none" w:sz="0" w:space="0" w:color="auto"/>
                    <w:left w:val="none" w:sz="0" w:space="0" w:color="auto"/>
                    <w:bottom w:val="none" w:sz="0" w:space="0" w:color="auto"/>
                    <w:right w:val="none" w:sz="0" w:space="0" w:color="auto"/>
                  </w:divBdr>
                </w:div>
              </w:divsChild>
            </w:div>
            <w:div w:id="672806769">
              <w:marLeft w:val="0"/>
              <w:marRight w:val="0"/>
              <w:marTop w:val="0"/>
              <w:marBottom w:val="0"/>
              <w:divBdr>
                <w:top w:val="none" w:sz="0" w:space="0" w:color="auto"/>
                <w:left w:val="none" w:sz="0" w:space="0" w:color="auto"/>
                <w:bottom w:val="none" w:sz="0" w:space="0" w:color="auto"/>
                <w:right w:val="none" w:sz="0" w:space="0" w:color="auto"/>
              </w:divBdr>
              <w:divsChild>
                <w:div w:id="719861261">
                  <w:marLeft w:val="0"/>
                  <w:marRight w:val="0"/>
                  <w:marTop w:val="0"/>
                  <w:marBottom w:val="0"/>
                  <w:divBdr>
                    <w:top w:val="none" w:sz="0" w:space="0" w:color="auto"/>
                    <w:left w:val="none" w:sz="0" w:space="0" w:color="auto"/>
                    <w:bottom w:val="none" w:sz="0" w:space="0" w:color="auto"/>
                    <w:right w:val="none" w:sz="0" w:space="0" w:color="auto"/>
                  </w:divBdr>
                </w:div>
              </w:divsChild>
            </w:div>
            <w:div w:id="678777119">
              <w:marLeft w:val="0"/>
              <w:marRight w:val="0"/>
              <w:marTop w:val="0"/>
              <w:marBottom w:val="0"/>
              <w:divBdr>
                <w:top w:val="none" w:sz="0" w:space="0" w:color="auto"/>
                <w:left w:val="none" w:sz="0" w:space="0" w:color="auto"/>
                <w:bottom w:val="none" w:sz="0" w:space="0" w:color="auto"/>
                <w:right w:val="none" w:sz="0" w:space="0" w:color="auto"/>
              </w:divBdr>
              <w:divsChild>
                <w:div w:id="1457337605">
                  <w:marLeft w:val="0"/>
                  <w:marRight w:val="0"/>
                  <w:marTop w:val="0"/>
                  <w:marBottom w:val="0"/>
                  <w:divBdr>
                    <w:top w:val="none" w:sz="0" w:space="0" w:color="auto"/>
                    <w:left w:val="none" w:sz="0" w:space="0" w:color="auto"/>
                    <w:bottom w:val="none" w:sz="0" w:space="0" w:color="auto"/>
                    <w:right w:val="none" w:sz="0" w:space="0" w:color="auto"/>
                  </w:divBdr>
                </w:div>
              </w:divsChild>
            </w:div>
            <w:div w:id="725301456">
              <w:marLeft w:val="0"/>
              <w:marRight w:val="0"/>
              <w:marTop w:val="0"/>
              <w:marBottom w:val="0"/>
              <w:divBdr>
                <w:top w:val="none" w:sz="0" w:space="0" w:color="auto"/>
                <w:left w:val="none" w:sz="0" w:space="0" w:color="auto"/>
                <w:bottom w:val="none" w:sz="0" w:space="0" w:color="auto"/>
                <w:right w:val="none" w:sz="0" w:space="0" w:color="auto"/>
              </w:divBdr>
              <w:divsChild>
                <w:div w:id="1334380222">
                  <w:marLeft w:val="0"/>
                  <w:marRight w:val="0"/>
                  <w:marTop w:val="0"/>
                  <w:marBottom w:val="0"/>
                  <w:divBdr>
                    <w:top w:val="none" w:sz="0" w:space="0" w:color="auto"/>
                    <w:left w:val="none" w:sz="0" w:space="0" w:color="auto"/>
                    <w:bottom w:val="none" w:sz="0" w:space="0" w:color="auto"/>
                    <w:right w:val="none" w:sz="0" w:space="0" w:color="auto"/>
                  </w:divBdr>
                </w:div>
              </w:divsChild>
            </w:div>
            <w:div w:id="737752395">
              <w:marLeft w:val="0"/>
              <w:marRight w:val="0"/>
              <w:marTop w:val="0"/>
              <w:marBottom w:val="0"/>
              <w:divBdr>
                <w:top w:val="none" w:sz="0" w:space="0" w:color="auto"/>
                <w:left w:val="none" w:sz="0" w:space="0" w:color="auto"/>
                <w:bottom w:val="none" w:sz="0" w:space="0" w:color="auto"/>
                <w:right w:val="none" w:sz="0" w:space="0" w:color="auto"/>
              </w:divBdr>
              <w:divsChild>
                <w:div w:id="1761029137">
                  <w:marLeft w:val="0"/>
                  <w:marRight w:val="0"/>
                  <w:marTop w:val="0"/>
                  <w:marBottom w:val="0"/>
                  <w:divBdr>
                    <w:top w:val="none" w:sz="0" w:space="0" w:color="auto"/>
                    <w:left w:val="none" w:sz="0" w:space="0" w:color="auto"/>
                    <w:bottom w:val="none" w:sz="0" w:space="0" w:color="auto"/>
                    <w:right w:val="none" w:sz="0" w:space="0" w:color="auto"/>
                  </w:divBdr>
                </w:div>
              </w:divsChild>
            </w:div>
            <w:div w:id="769081821">
              <w:marLeft w:val="0"/>
              <w:marRight w:val="0"/>
              <w:marTop w:val="0"/>
              <w:marBottom w:val="0"/>
              <w:divBdr>
                <w:top w:val="none" w:sz="0" w:space="0" w:color="auto"/>
                <w:left w:val="none" w:sz="0" w:space="0" w:color="auto"/>
                <w:bottom w:val="none" w:sz="0" w:space="0" w:color="auto"/>
                <w:right w:val="none" w:sz="0" w:space="0" w:color="auto"/>
              </w:divBdr>
              <w:divsChild>
                <w:div w:id="205526075">
                  <w:marLeft w:val="0"/>
                  <w:marRight w:val="0"/>
                  <w:marTop w:val="0"/>
                  <w:marBottom w:val="0"/>
                  <w:divBdr>
                    <w:top w:val="none" w:sz="0" w:space="0" w:color="auto"/>
                    <w:left w:val="none" w:sz="0" w:space="0" w:color="auto"/>
                    <w:bottom w:val="none" w:sz="0" w:space="0" w:color="auto"/>
                    <w:right w:val="none" w:sz="0" w:space="0" w:color="auto"/>
                  </w:divBdr>
                </w:div>
              </w:divsChild>
            </w:div>
            <w:div w:id="878783145">
              <w:marLeft w:val="0"/>
              <w:marRight w:val="0"/>
              <w:marTop w:val="0"/>
              <w:marBottom w:val="0"/>
              <w:divBdr>
                <w:top w:val="none" w:sz="0" w:space="0" w:color="auto"/>
                <w:left w:val="none" w:sz="0" w:space="0" w:color="auto"/>
                <w:bottom w:val="none" w:sz="0" w:space="0" w:color="auto"/>
                <w:right w:val="none" w:sz="0" w:space="0" w:color="auto"/>
              </w:divBdr>
              <w:divsChild>
                <w:div w:id="1569917657">
                  <w:marLeft w:val="0"/>
                  <w:marRight w:val="0"/>
                  <w:marTop w:val="0"/>
                  <w:marBottom w:val="0"/>
                  <w:divBdr>
                    <w:top w:val="none" w:sz="0" w:space="0" w:color="auto"/>
                    <w:left w:val="none" w:sz="0" w:space="0" w:color="auto"/>
                    <w:bottom w:val="none" w:sz="0" w:space="0" w:color="auto"/>
                    <w:right w:val="none" w:sz="0" w:space="0" w:color="auto"/>
                  </w:divBdr>
                </w:div>
              </w:divsChild>
            </w:div>
            <w:div w:id="998382736">
              <w:marLeft w:val="0"/>
              <w:marRight w:val="0"/>
              <w:marTop w:val="0"/>
              <w:marBottom w:val="0"/>
              <w:divBdr>
                <w:top w:val="none" w:sz="0" w:space="0" w:color="auto"/>
                <w:left w:val="none" w:sz="0" w:space="0" w:color="auto"/>
                <w:bottom w:val="none" w:sz="0" w:space="0" w:color="auto"/>
                <w:right w:val="none" w:sz="0" w:space="0" w:color="auto"/>
              </w:divBdr>
              <w:divsChild>
                <w:div w:id="233904848">
                  <w:marLeft w:val="0"/>
                  <w:marRight w:val="0"/>
                  <w:marTop w:val="0"/>
                  <w:marBottom w:val="0"/>
                  <w:divBdr>
                    <w:top w:val="none" w:sz="0" w:space="0" w:color="auto"/>
                    <w:left w:val="none" w:sz="0" w:space="0" w:color="auto"/>
                    <w:bottom w:val="none" w:sz="0" w:space="0" w:color="auto"/>
                    <w:right w:val="none" w:sz="0" w:space="0" w:color="auto"/>
                  </w:divBdr>
                </w:div>
              </w:divsChild>
            </w:div>
            <w:div w:id="1016810640">
              <w:marLeft w:val="0"/>
              <w:marRight w:val="0"/>
              <w:marTop w:val="0"/>
              <w:marBottom w:val="0"/>
              <w:divBdr>
                <w:top w:val="none" w:sz="0" w:space="0" w:color="auto"/>
                <w:left w:val="none" w:sz="0" w:space="0" w:color="auto"/>
                <w:bottom w:val="none" w:sz="0" w:space="0" w:color="auto"/>
                <w:right w:val="none" w:sz="0" w:space="0" w:color="auto"/>
              </w:divBdr>
              <w:divsChild>
                <w:div w:id="2131313430">
                  <w:marLeft w:val="0"/>
                  <w:marRight w:val="0"/>
                  <w:marTop w:val="0"/>
                  <w:marBottom w:val="0"/>
                  <w:divBdr>
                    <w:top w:val="none" w:sz="0" w:space="0" w:color="auto"/>
                    <w:left w:val="none" w:sz="0" w:space="0" w:color="auto"/>
                    <w:bottom w:val="none" w:sz="0" w:space="0" w:color="auto"/>
                    <w:right w:val="none" w:sz="0" w:space="0" w:color="auto"/>
                  </w:divBdr>
                </w:div>
              </w:divsChild>
            </w:div>
            <w:div w:id="1140224504">
              <w:marLeft w:val="0"/>
              <w:marRight w:val="0"/>
              <w:marTop w:val="0"/>
              <w:marBottom w:val="0"/>
              <w:divBdr>
                <w:top w:val="none" w:sz="0" w:space="0" w:color="auto"/>
                <w:left w:val="none" w:sz="0" w:space="0" w:color="auto"/>
                <w:bottom w:val="none" w:sz="0" w:space="0" w:color="auto"/>
                <w:right w:val="none" w:sz="0" w:space="0" w:color="auto"/>
              </w:divBdr>
              <w:divsChild>
                <w:div w:id="188496074">
                  <w:marLeft w:val="0"/>
                  <w:marRight w:val="0"/>
                  <w:marTop w:val="0"/>
                  <w:marBottom w:val="0"/>
                  <w:divBdr>
                    <w:top w:val="none" w:sz="0" w:space="0" w:color="auto"/>
                    <w:left w:val="none" w:sz="0" w:space="0" w:color="auto"/>
                    <w:bottom w:val="none" w:sz="0" w:space="0" w:color="auto"/>
                    <w:right w:val="none" w:sz="0" w:space="0" w:color="auto"/>
                  </w:divBdr>
                </w:div>
              </w:divsChild>
            </w:div>
            <w:div w:id="1245606589">
              <w:marLeft w:val="0"/>
              <w:marRight w:val="0"/>
              <w:marTop w:val="0"/>
              <w:marBottom w:val="0"/>
              <w:divBdr>
                <w:top w:val="none" w:sz="0" w:space="0" w:color="auto"/>
                <w:left w:val="none" w:sz="0" w:space="0" w:color="auto"/>
                <w:bottom w:val="none" w:sz="0" w:space="0" w:color="auto"/>
                <w:right w:val="none" w:sz="0" w:space="0" w:color="auto"/>
              </w:divBdr>
              <w:divsChild>
                <w:div w:id="1598900901">
                  <w:marLeft w:val="0"/>
                  <w:marRight w:val="0"/>
                  <w:marTop w:val="0"/>
                  <w:marBottom w:val="0"/>
                  <w:divBdr>
                    <w:top w:val="none" w:sz="0" w:space="0" w:color="auto"/>
                    <w:left w:val="none" w:sz="0" w:space="0" w:color="auto"/>
                    <w:bottom w:val="none" w:sz="0" w:space="0" w:color="auto"/>
                    <w:right w:val="none" w:sz="0" w:space="0" w:color="auto"/>
                  </w:divBdr>
                </w:div>
              </w:divsChild>
            </w:div>
            <w:div w:id="1252080377">
              <w:marLeft w:val="0"/>
              <w:marRight w:val="0"/>
              <w:marTop w:val="0"/>
              <w:marBottom w:val="0"/>
              <w:divBdr>
                <w:top w:val="none" w:sz="0" w:space="0" w:color="auto"/>
                <w:left w:val="none" w:sz="0" w:space="0" w:color="auto"/>
                <w:bottom w:val="none" w:sz="0" w:space="0" w:color="auto"/>
                <w:right w:val="none" w:sz="0" w:space="0" w:color="auto"/>
              </w:divBdr>
              <w:divsChild>
                <w:div w:id="1045830276">
                  <w:marLeft w:val="0"/>
                  <w:marRight w:val="0"/>
                  <w:marTop w:val="0"/>
                  <w:marBottom w:val="0"/>
                  <w:divBdr>
                    <w:top w:val="none" w:sz="0" w:space="0" w:color="auto"/>
                    <w:left w:val="none" w:sz="0" w:space="0" w:color="auto"/>
                    <w:bottom w:val="none" w:sz="0" w:space="0" w:color="auto"/>
                    <w:right w:val="none" w:sz="0" w:space="0" w:color="auto"/>
                  </w:divBdr>
                </w:div>
              </w:divsChild>
            </w:div>
            <w:div w:id="1274558899">
              <w:marLeft w:val="0"/>
              <w:marRight w:val="0"/>
              <w:marTop w:val="0"/>
              <w:marBottom w:val="0"/>
              <w:divBdr>
                <w:top w:val="none" w:sz="0" w:space="0" w:color="auto"/>
                <w:left w:val="none" w:sz="0" w:space="0" w:color="auto"/>
                <w:bottom w:val="none" w:sz="0" w:space="0" w:color="auto"/>
                <w:right w:val="none" w:sz="0" w:space="0" w:color="auto"/>
              </w:divBdr>
              <w:divsChild>
                <w:div w:id="1603875302">
                  <w:marLeft w:val="0"/>
                  <w:marRight w:val="0"/>
                  <w:marTop w:val="0"/>
                  <w:marBottom w:val="0"/>
                  <w:divBdr>
                    <w:top w:val="none" w:sz="0" w:space="0" w:color="auto"/>
                    <w:left w:val="none" w:sz="0" w:space="0" w:color="auto"/>
                    <w:bottom w:val="none" w:sz="0" w:space="0" w:color="auto"/>
                    <w:right w:val="none" w:sz="0" w:space="0" w:color="auto"/>
                  </w:divBdr>
                </w:div>
              </w:divsChild>
            </w:div>
            <w:div w:id="1293363873">
              <w:marLeft w:val="0"/>
              <w:marRight w:val="0"/>
              <w:marTop w:val="0"/>
              <w:marBottom w:val="0"/>
              <w:divBdr>
                <w:top w:val="none" w:sz="0" w:space="0" w:color="auto"/>
                <w:left w:val="none" w:sz="0" w:space="0" w:color="auto"/>
                <w:bottom w:val="none" w:sz="0" w:space="0" w:color="auto"/>
                <w:right w:val="none" w:sz="0" w:space="0" w:color="auto"/>
              </w:divBdr>
              <w:divsChild>
                <w:div w:id="785273487">
                  <w:marLeft w:val="0"/>
                  <w:marRight w:val="0"/>
                  <w:marTop w:val="0"/>
                  <w:marBottom w:val="0"/>
                  <w:divBdr>
                    <w:top w:val="none" w:sz="0" w:space="0" w:color="auto"/>
                    <w:left w:val="none" w:sz="0" w:space="0" w:color="auto"/>
                    <w:bottom w:val="none" w:sz="0" w:space="0" w:color="auto"/>
                    <w:right w:val="none" w:sz="0" w:space="0" w:color="auto"/>
                  </w:divBdr>
                </w:div>
              </w:divsChild>
            </w:div>
            <w:div w:id="1320887677">
              <w:marLeft w:val="0"/>
              <w:marRight w:val="0"/>
              <w:marTop w:val="0"/>
              <w:marBottom w:val="0"/>
              <w:divBdr>
                <w:top w:val="none" w:sz="0" w:space="0" w:color="auto"/>
                <w:left w:val="none" w:sz="0" w:space="0" w:color="auto"/>
                <w:bottom w:val="none" w:sz="0" w:space="0" w:color="auto"/>
                <w:right w:val="none" w:sz="0" w:space="0" w:color="auto"/>
              </w:divBdr>
              <w:divsChild>
                <w:div w:id="689449445">
                  <w:marLeft w:val="0"/>
                  <w:marRight w:val="0"/>
                  <w:marTop w:val="0"/>
                  <w:marBottom w:val="0"/>
                  <w:divBdr>
                    <w:top w:val="none" w:sz="0" w:space="0" w:color="auto"/>
                    <w:left w:val="none" w:sz="0" w:space="0" w:color="auto"/>
                    <w:bottom w:val="none" w:sz="0" w:space="0" w:color="auto"/>
                    <w:right w:val="none" w:sz="0" w:space="0" w:color="auto"/>
                  </w:divBdr>
                </w:div>
              </w:divsChild>
            </w:div>
            <w:div w:id="1454052941">
              <w:marLeft w:val="0"/>
              <w:marRight w:val="0"/>
              <w:marTop w:val="0"/>
              <w:marBottom w:val="0"/>
              <w:divBdr>
                <w:top w:val="none" w:sz="0" w:space="0" w:color="auto"/>
                <w:left w:val="none" w:sz="0" w:space="0" w:color="auto"/>
                <w:bottom w:val="none" w:sz="0" w:space="0" w:color="auto"/>
                <w:right w:val="none" w:sz="0" w:space="0" w:color="auto"/>
              </w:divBdr>
              <w:divsChild>
                <w:div w:id="1158422349">
                  <w:marLeft w:val="0"/>
                  <w:marRight w:val="0"/>
                  <w:marTop w:val="0"/>
                  <w:marBottom w:val="0"/>
                  <w:divBdr>
                    <w:top w:val="none" w:sz="0" w:space="0" w:color="auto"/>
                    <w:left w:val="none" w:sz="0" w:space="0" w:color="auto"/>
                    <w:bottom w:val="none" w:sz="0" w:space="0" w:color="auto"/>
                    <w:right w:val="none" w:sz="0" w:space="0" w:color="auto"/>
                  </w:divBdr>
                </w:div>
              </w:divsChild>
            </w:div>
            <w:div w:id="1464080490">
              <w:marLeft w:val="0"/>
              <w:marRight w:val="0"/>
              <w:marTop w:val="0"/>
              <w:marBottom w:val="0"/>
              <w:divBdr>
                <w:top w:val="none" w:sz="0" w:space="0" w:color="auto"/>
                <w:left w:val="none" w:sz="0" w:space="0" w:color="auto"/>
                <w:bottom w:val="none" w:sz="0" w:space="0" w:color="auto"/>
                <w:right w:val="none" w:sz="0" w:space="0" w:color="auto"/>
              </w:divBdr>
              <w:divsChild>
                <w:div w:id="1944605434">
                  <w:marLeft w:val="0"/>
                  <w:marRight w:val="0"/>
                  <w:marTop w:val="0"/>
                  <w:marBottom w:val="0"/>
                  <w:divBdr>
                    <w:top w:val="none" w:sz="0" w:space="0" w:color="auto"/>
                    <w:left w:val="none" w:sz="0" w:space="0" w:color="auto"/>
                    <w:bottom w:val="none" w:sz="0" w:space="0" w:color="auto"/>
                    <w:right w:val="none" w:sz="0" w:space="0" w:color="auto"/>
                  </w:divBdr>
                </w:div>
              </w:divsChild>
            </w:div>
            <w:div w:id="1464808784">
              <w:marLeft w:val="0"/>
              <w:marRight w:val="0"/>
              <w:marTop w:val="0"/>
              <w:marBottom w:val="0"/>
              <w:divBdr>
                <w:top w:val="none" w:sz="0" w:space="0" w:color="auto"/>
                <w:left w:val="none" w:sz="0" w:space="0" w:color="auto"/>
                <w:bottom w:val="none" w:sz="0" w:space="0" w:color="auto"/>
                <w:right w:val="none" w:sz="0" w:space="0" w:color="auto"/>
              </w:divBdr>
              <w:divsChild>
                <w:div w:id="14502789">
                  <w:marLeft w:val="0"/>
                  <w:marRight w:val="0"/>
                  <w:marTop w:val="0"/>
                  <w:marBottom w:val="0"/>
                  <w:divBdr>
                    <w:top w:val="none" w:sz="0" w:space="0" w:color="auto"/>
                    <w:left w:val="none" w:sz="0" w:space="0" w:color="auto"/>
                    <w:bottom w:val="none" w:sz="0" w:space="0" w:color="auto"/>
                    <w:right w:val="none" w:sz="0" w:space="0" w:color="auto"/>
                  </w:divBdr>
                </w:div>
              </w:divsChild>
            </w:div>
            <w:div w:id="1494878004">
              <w:marLeft w:val="0"/>
              <w:marRight w:val="0"/>
              <w:marTop w:val="0"/>
              <w:marBottom w:val="0"/>
              <w:divBdr>
                <w:top w:val="none" w:sz="0" w:space="0" w:color="auto"/>
                <w:left w:val="none" w:sz="0" w:space="0" w:color="auto"/>
                <w:bottom w:val="none" w:sz="0" w:space="0" w:color="auto"/>
                <w:right w:val="none" w:sz="0" w:space="0" w:color="auto"/>
              </w:divBdr>
              <w:divsChild>
                <w:div w:id="1804544022">
                  <w:marLeft w:val="0"/>
                  <w:marRight w:val="0"/>
                  <w:marTop w:val="0"/>
                  <w:marBottom w:val="0"/>
                  <w:divBdr>
                    <w:top w:val="none" w:sz="0" w:space="0" w:color="auto"/>
                    <w:left w:val="none" w:sz="0" w:space="0" w:color="auto"/>
                    <w:bottom w:val="none" w:sz="0" w:space="0" w:color="auto"/>
                    <w:right w:val="none" w:sz="0" w:space="0" w:color="auto"/>
                  </w:divBdr>
                </w:div>
              </w:divsChild>
            </w:div>
            <w:div w:id="1509297130">
              <w:marLeft w:val="0"/>
              <w:marRight w:val="0"/>
              <w:marTop w:val="0"/>
              <w:marBottom w:val="0"/>
              <w:divBdr>
                <w:top w:val="none" w:sz="0" w:space="0" w:color="auto"/>
                <w:left w:val="none" w:sz="0" w:space="0" w:color="auto"/>
                <w:bottom w:val="none" w:sz="0" w:space="0" w:color="auto"/>
                <w:right w:val="none" w:sz="0" w:space="0" w:color="auto"/>
              </w:divBdr>
              <w:divsChild>
                <w:div w:id="2112243065">
                  <w:marLeft w:val="0"/>
                  <w:marRight w:val="0"/>
                  <w:marTop w:val="0"/>
                  <w:marBottom w:val="0"/>
                  <w:divBdr>
                    <w:top w:val="none" w:sz="0" w:space="0" w:color="auto"/>
                    <w:left w:val="none" w:sz="0" w:space="0" w:color="auto"/>
                    <w:bottom w:val="none" w:sz="0" w:space="0" w:color="auto"/>
                    <w:right w:val="none" w:sz="0" w:space="0" w:color="auto"/>
                  </w:divBdr>
                </w:div>
              </w:divsChild>
            </w:div>
            <w:div w:id="1642811754">
              <w:marLeft w:val="0"/>
              <w:marRight w:val="0"/>
              <w:marTop w:val="0"/>
              <w:marBottom w:val="0"/>
              <w:divBdr>
                <w:top w:val="none" w:sz="0" w:space="0" w:color="auto"/>
                <w:left w:val="none" w:sz="0" w:space="0" w:color="auto"/>
                <w:bottom w:val="none" w:sz="0" w:space="0" w:color="auto"/>
                <w:right w:val="none" w:sz="0" w:space="0" w:color="auto"/>
              </w:divBdr>
              <w:divsChild>
                <w:div w:id="1037510041">
                  <w:marLeft w:val="0"/>
                  <w:marRight w:val="0"/>
                  <w:marTop w:val="0"/>
                  <w:marBottom w:val="0"/>
                  <w:divBdr>
                    <w:top w:val="none" w:sz="0" w:space="0" w:color="auto"/>
                    <w:left w:val="none" w:sz="0" w:space="0" w:color="auto"/>
                    <w:bottom w:val="none" w:sz="0" w:space="0" w:color="auto"/>
                    <w:right w:val="none" w:sz="0" w:space="0" w:color="auto"/>
                  </w:divBdr>
                </w:div>
              </w:divsChild>
            </w:div>
            <w:div w:id="1699156990">
              <w:marLeft w:val="0"/>
              <w:marRight w:val="0"/>
              <w:marTop w:val="0"/>
              <w:marBottom w:val="0"/>
              <w:divBdr>
                <w:top w:val="none" w:sz="0" w:space="0" w:color="auto"/>
                <w:left w:val="none" w:sz="0" w:space="0" w:color="auto"/>
                <w:bottom w:val="none" w:sz="0" w:space="0" w:color="auto"/>
                <w:right w:val="none" w:sz="0" w:space="0" w:color="auto"/>
              </w:divBdr>
              <w:divsChild>
                <w:div w:id="230771316">
                  <w:marLeft w:val="0"/>
                  <w:marRight w:val="0"/>
                  <w:marTop w:val="0"/>
                  <w:marBottom w:val="0"/>
                  <w:divBdr>
                    <w:top w:val="none" w:sz="0" w:space="0" w:color="auto"/>
                    <w:left w:val="none" w:sz="0" w:space="0" w:color="auto"/>
                    <w:bottom w:val="none" w:sz="0" w:space="0" w:color="auto"/>
                    <w:right w:val="none" w:sz="0" w:space="0" w:color="auto"/>
                  </w:divBdr>
                </w:div>
              </w:divsChild>
            </w:div>
            <w:div w:id="1703284704">
              <w:marLeft w:val="0"/>
              <w:marRight w:val="0"/>
              <w:marTop w:val="0"/>
              <w:marBottom w:val="0"/>
              <w:divBdr>
                <w:top w:val="none" w:sz="0" w:space="0" w:color="auto"/>
                <w:left w:val="none" w:sz="0" w:space="0" w:color="auto"/>
                <w:bottom w:val="none" w:sz="0" w:space="0" w:color="auto"/>
                <w:right w:val="none" w:sz="0" w:space="0" w:color="auto"/>
              </w:divBdr>
              <w:divsChild>
                <w:div w:id="2106727121">
                  <w:marLeft w:val="0"/>
                  <w:marRight w:val="0"/>
                  <w:marTop w:val="0"/>
                  <w:marBottom w:val="0"/>
                  <w:divBdr>
                    <w:top w:val="none" w:sz="0" w:space="0" w:color="auto"/>
                    <w:left w:val="none" w:sz="0" w:space="0" w:color="auto"/>
                    <w:bottom w:val="none" w:sz="0" w:space="0" w:color="auto"/>
                    <w:right w:val="none" w:sz="0" w:space="0" w:color="auto"/>
                  </w:divBdr>
                </w:div>
              </w:divsChild>
            </w:div>
            <w:div w:id="1725181113">
              <w:marLeft w:val="0"/>
              <w:marRight w:val="0"/>
              <w:marTop w:val="0"/>
              <w:marBottom w:val="0"/>
              <w:divBdr>
                <w:top w:val="none" w:sz="0" w:space="0" w:color="auto"/>
                <w:left w:val="none" w:sz="0" w:space="0" w:color="auto"/>
                <w:bottom w:val="none" w:sz="0" w:space="0" w:color="auto"/>
                <w:right w:val="none" w:sz="0" w:space="0" w:color="auto"/>
              </w:divBdr>
              <w:divsChild>
                <w:div w:id="465512684">
                  <w:marLeft w:val="0"/>
                  <w:marRight w:val="0"/>
                  <w:marTop w:val="0"/>
                  <w:marBottom w:val="0"/>
                  <w:divBdr>
                    <w:top w:val="none" w:sz="0" w:space="0" w:color="auto"/>
                    <w:left w:val="none" w:sz="0" w:space="0" w:color="auto"/>
                    <w:bottom w:val="none" w:sz="0" w:space="0" w:color="auto"/>
                    <w:right w:val="none" w:sz="0" w:space="0" w:color="auto"/>
                  </w:divBdr>
                </w:div>
              </w:divsChild>
            </w:div>
            <w:div w:id="1751728052">
              <w:marLeft w:val="0"/>
              <w:marRight w:val="0"/>
              <w:marTop w:val="0"/>
              <w:marBottom w:val="0"/>
              <w:divBdr>
                <w:top w:val="none" w:sz="0" w:space="0" w:color="auto"/>
                <w:left w:val="none" w:sz="0" w:space="0" w:color="auto"/>
                <w:bottom w:val="none" w:sz="0" w:space="0" w:color="auto"/>
                <w:right w:val="none" w:sz="0" w:space="0" w:color="auto"/>
              </w:divBdr>
              <w:divsChild>
                <w:div w:id="189926624">
                  <w:marLeft w:val="0"/>
                  <w:marRight w:val="0"/>
                  <w:marTop w:val="0"/>
                  <w:marBottom w:val="0"/>
                  <w:divBdr>
                    <w:top w:val="none" w:sz="0" w:space="0" w:color="auto"/>
                    <w:left w:val="none" w:sz="0" w:space="0" w:color="auto"/>
                    <w:bottom w:val="none" w:sz="0" w:space="0" w:color="auto"/>
                    <w:right w:val="none" w:sz="0" w:space="0" w:color="auto"/>
                  </w:divBdr>
                </w:div>
              </w:divsChild>
            </w:div>
            <w:div w:id="1780682197">
              <w:marLeft w:val="0"/>
              <w:marRight w:val="0"/>
              <w:marTop w:val="0"/>
              <w:marBottom w:val="0"/>
              <w:divBdr>
                <w:top w:val="none" w:sz="0" w:space="0" w:color="auto"/>
                <w:left w:val="none" w:sz="0" w:space="0" w:color="auto"/>
                <w:bottom w:val="none" w:sz="0" w:space="0" w:color="auto"/>
                <w:right w:val="none" w:sz="0" w:space="0" w:color="auto"/>
              </w:divBdr>
              <w:divsChild>
                <w:div w:id="54664073">
                  <w:marLeft w:val="0"/>
                  <w:marRight w:val="0"/>
                  <w:marTop w:val="0"/>
                  <w:marBottom w:val="0"/>
                  <w:divBdr>
                    <w:top w:val="none" w:sz="0" w:space="0" w:color="auto"/>
                    <w:left w:val="none" w:sz="0" w:space="0" w:color="auto"/>
                    <w:bottom w:val="none" w:sz="0" w:space="0" w:color="auto"/>
                    <w:right w:val="none" w:sz="0" w:space="0" w:color="auto"/>
                  </w:divBdr>
                </w:div>
              </w:divsChild>
            </w:div>
            <w:div w:id="1901162022">
              <w:marLeft w:val="0"/>
              <w:marRight w:val="0"/>
              <w:marTop w:val="0"/>
              <w:marBottom w:val="0"/>
              <w:divBdr>
                <w:top w:val="none" w:sz="0" w:space="0" w:color="auto"/>
                <w:left w:val="none" w:sz="0" w:space="0" w:color="auto"/>
                <w:bottom w:val="none" w:sz="0" w:space="0" w:color="auto"/>
                <w:right w:val="none" w:sz="0" w:space="0" w:color="auto"/>
              </w:divBdr>
              <w:divsChild>
                <w:div w:id="946696830">
                  <w:marLeft w:val="0"/>
                  <w:marRight w:val="0"/>
                  <w:marTop w:val="0"/>
                  <w:marBottom w:val="0"/>
                  <w:divBdr>
                    <w:top w:val="none" w:sz="0" w:space="0" w:color="auto"/>
                    <w:left w:val="none" w:sz="0" w:space="0" w:color="auto"/>
                    <w:bottom w:val="none" w:sz="0" w:space="0" w:color="auto"/>
                    <w:right w:val="none" w:sz="0" w:space="0" w:color="auto"/>
                  </w:divBdr>
                </w:div>
              </w:divsChild>
            </w:div>
            <w:div w:id="1971129415">
              <w:marLeft w:val="0"/>
              <w:marRight w:val="0"/>
              <w:marTop w:val="0"/>
              <w:marBottom w:val="0"/>
              <w:divBdr>
                <w:top w:val="none" w:sz="0" w:space="0" w:color="auto"/>
                <w:left w:val="none" w:sz="0" w:space="0" w:color="auto"/>
                <w:bottom w:val="none" w:sz="0" w:space="0" w:color="auto"/>
                <w:right w:val="none" w:sz="0" w:space="0" w:color="auto"/>
              </w:divBdr>
              <w:divsChild>
                <w:div w:id="1454713468">
                  <w:marLeft w:val="0"/>
                  <w:marRight w:val="0"/>
                  <w:marTop w:val="0"/>
                  <w:marBottom w:val="0"/>
                  <w:divBdr>
                    <w:top w:val="none" w:sz="0" w:space="0" w:color="auto"/>
                    <w:left w:val="none" w:sz="0" w:space="0" w:color="auto"/>
                    <w:bottom w:val="none" w:sz="0" w:space="0" w:color="auto"/>
                    <w:right w:val="none" w:sz="0" w:space="0" w:color="auto"/>
                  </w:divBdr>
                </w:div>
              </w:divsChild>
            </w:div>
            <w:div w:id="2039161861">
              <w:marLeft w:val="0"/>
              <w:marRight w:val="0"/>
              <w:marTop w:val="0"/>
              <w:marBottom w:val="0"/>
              <w:divBdr>
                <w:top w:val="none" w:sz="0" w:space="0" w:color="auto"/>
                <w:left w:val="none" w:sz="0" w:space="0" w:color="auto"/>
                <w:bottom w:val="none" w:sz="0" w:space="0" w:color="auto"/>
                <w:right w:val="none" w:sz="0" w:space="0" w:color="auto"/>
              </w:divBdr>
              <w:divsChild>
                <w:div w:id="1987512350">
                  <w:marLeft w:val="0"/>
                  <w:marRight w:val="0"/>
                  <w:marTop w:val="0"/>
                  <w:marBottom w:val="0"/>
                  <w:divBdr>
                    <w:top w:val="none" w:sz="0" w:space="0" w:color="auto"/>
                    <w:left w:val="none" w:sz="0" w:space="0" w:color="auto"/>
                    <w:bottom w:val="none" w:sz="0" w:space="0" w:color="auto"/>
                    <w:right w:val="none" w:sz="0" w:space="0" w:color="auto"/>
                  </w:divBdr>
                </w:div>
              </w:divsChild>
            </w:div>
            <w:div w:id="2104450929">
              <w:marLeft w:val="0"/>
              <w:marRight w:val="0"/>
              <w:marTop w:val="0"/>
              <w:marBottom w:val="0"/>
              <w:divBdr>
                <w:top w:val="none" w:sz="0" w:space="0" w:color="auto"/>
                <w:left w:val="none" w:sz="0" w:space="0" w:color="auto"/>
                <w:bottom w:val="none" w:sz="0" w:space="0" w:color="auto"/>
                <w:right w:val="none" w:sz="0" w:space="0" w:color="auto"/>
              </w:divBdr>
              <w:divsChild>
                <w:div w:id="417412927">
                  <w:marLeft w:val="0"/>
                  <w:marRight w:val="0"/>
                  <w:marTop w:val="0"/>
                  <w:marBottom w:val="0"/>
                  <w:divBdr>
                    <w:top w:val="none" w:sz="0" w:space="0" w:color="auto"/>
                    <w:left w:val="none" w:sz="0" w:space="0" w:color="auto"/>
                    <w:bottom w:val="none" w:sz="0" w:space="0" w:color="auto"/>
                    <w:right w:val="none" w:sz="0" w:space="0" w:color="auto"/>
                  </w:divBdr>
                </w:div>
              </w:divsChild>
            </w:div>
            <w:div w:id="2144345089">
              <w:marLeft w:val="0"/>
              <w:marRight w:val="0"/>
              <w:marTop w:val="0"/>
              <w:marBottom w:val="0"/>
              <w:divBdr>
                <w:top w:val="none" w:sz="0" w:space="0" w:color="auto"/>
                <w:left w:val="none" w:sz="0" w:space="0" w:color="auto"/>
                <w:bottom w:val="none" w:sz="0" w:space="0" w:color="auto"/>
                <w:right w:val="none" w:sz="0" w:space="0" w:color="auto"/>
              </w:divBdr>
              <w:divsChild>
                <w:div w:id="205241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9670">
          <w:marLeft w:val="0"/>
          <w:marRight w:val="0"/>
          <w:marTop w:val="0"/>
          <w:marBottom w:val="0"/>
          <w:divBdr>
            <w:top w:val="none" w:sz="0" w:space="0" w:color="auto"/>
            <w:left w:val="none" w:sz="0" w:space="0" w:color="auto"/>
            <w:bottom w:val="none" w:sz="0" w:space="0" w:color="auto"/>
            <w:right w:val="none" w:sz="0" w:space="0" w:color="auto"/>
          </w:divBdr>
          <w:divsChild>
            <w:div w:id="1112817599">
              <w:marLeft w:val="0"/>
              <w:marRight w:val="0"/>
              <w:marTop w:val="0"/>
              <w:marBottom w:val="0"/>
              <w:divBdr>
                <w:top w:val="none" w:sz="0" w:space="0" w:color="auto"/>
                <w:left w:val="none" w:sz="0" w:space="0" w:color="auto"/>
                <w:bottom w:val="none" w:sz="0" w:space="0" w:color="auto"/>
                <w:right w:val="none" w:sz="0" w:space="0" w:color="auto"/>
              </w:divBdr>
              <w:divsChild>
                <w:div w:id="10000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6987">
          <w:marLeft w:val="0"/>
          <w:marRight w:val="0"/>
          <w:marTop w:val="0"/>
          <w:marBottom w:val="0"/>
          <w:divBdr>
            <w:top w:val="none" w:sz="0" w:space="0" w:color="auto"/>
            <w:left w:val="none" w:sz="0" w:space="0" w:color="auto"/>
            <w:bottom w:val="none" w:sz="0" w:space="0" w:color="auto"/>
            <w:right w:val="none" w:sz="0" w:space="0" w:color="auto"/>
          </w:divBdr>
          <w:divsChild>
            <w:div w:id="404032793">
              <w:marLeft w:val="0"/>
              <w:marRight w:val="0"/>
              <w:marTop w:val="0"/>
              <w:marBottom w:val="0"/>
              <w:divBdr>
                <w:top w:val="none" w:sz="0" w:space="0" w:color="auto"/>
                <w:left w:val="none" w:sz="0" w:space="0" w:color="auto"/>
                <w:bottom w:val="none" w:sz="0" w:space="0" w:color="auto"/>
                <w:right w:val="none" w:sz="0" w:space="0" w:color="auto"/>
              </w:divBdr>
              <w:divsChild>
                <w:div w:id="633608127">
                  <w:marLeft w:val="0"/>
                  <w:marRight w:val="0"/>
                  <w:marTop w:val="0"/>
                  <w:marBottom w:val="0"/>
                  <w:divBdr>
                    <w:top w:val="none" w:sz="0" w:space="0" w:color="auto"/>
                    <w:left w:val="none" w:sz="0" w:space="0" w:color="auto"/>
                    <w:bottom w:val="none" w:sz="0" w:space="0" w:color="auto"/>
                    <w:right w:val="none" w:sz="0" w:space="0" w:color="auto"/>
                  </w:divBdr>
                </w:div>
              </w:divsChild>
            </w:div>
            <w:div w:id="1280642423">
              <w:marLeft w:val="0"/>
              <w:marRight w:val="0"/>
              <w:marTop w:val="0"/>
              <w:marBottom w:val="0"/>
              <w:divBdr>
                <w:top w:val="none" w:sz="0" w:space="0" w:color="auto"/>
                <w:left w:val="none" w:sz="0" w:space="0" w:color="auto"/>
                <w:bottom w:val="none" w:sz="0" w:space="0" w:color="auto"/>
                <w:right w:val="none" w:sz="0" w:space="0" w:color="auto"/>
              </w:divBdr>
              <w:divsChild>
                <w:div w:id="21115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8111">
          <w:marLeft w:val="0"/>
          <w:marRight w:val="0"/>
          <w:marTop w:val="0"/>
          <w:marBottom w:val="0"/>
          <w:divBdr>
            <w:top w:val="none" w:sz="0" w:space="0" w:color="auto"/>
            <w:left w:val="none" w:sz="0" w:space="0" w:color="auto"/>
            <w:bottom w:val="none" w:sz="0" w:space="0" w:color="auto"/>
            <w:right w:val="none" w:sz="0" w:space="0" w:color="auto"/>
          </w:divBdr>
          <w:divsChild>
            <w:div w:id="1873837173">
              <w:marLeft w:val="0"/>
              <w:marRight w:val="0"/>
              <w:marTop w:val="0"/>
              <w:marBottom w:val="0"/>
              <w:divBdr>
                <w:top w:val="none" w:sz="0" w:space="0" w:color="auto"/>
                <w:left w:val="none" w:sz="0" w:space="0" w:color="auto"/>
                <w:bottom w:val="none" w:sz="0" w:space="0" w:color="auto"/>
                <w:right w:val="none" w:sz="0" w:space="0" w:color="auto"/>
              </w:divBdr>
              <w:divsChild>
                <w:div w:id="13697262">
                  <w:marLeft w:val="0"/>
                  <w:marRight w:val="0"/>
                  <w:marTop w:val="0"/>
                  <w:marBottom w:val="0"/>
                  <w:divBdr>
                    <w:top w:val="none" w:sz="0" w:space="0" w:color="auto"/>
                    <w:left w:val="none" w:sz="0" w:space="0" w:color="auto"/>
                    <w:bottom w:val="none" w:sz="0" w:space="0" w:color="auto"/>
                    <w:right w:val="none" w:sz="0" w:space="0" w:color="auto"/>
                  </w:divBdr>
                  <w:divsChild>
                    <w:div w:id="1245188527">
                      <w:marLeft w:val="0"/>
                      <w:marRight w:val="0"/>
                      <w:marTop w:val="0"/>
                      <w:marBottom w:val="0"/>
                      <w:divBdr>
                        <w:top w:val="none" w:sz="0" w:space="0" w:color="auto"/>
                        <w:left w:val="none" w:sz="0" w:space="0" w:color="auto"/>
                        <w:bottom w:val="none" w:sz="0" w:space="0" w:color="auto"/>
                        <w:right w:val="none" w:sz="0" w:space="0" w:color="auto"/>
                      </w:divBdr>
                    </w:div>
                  </w:divsChild>
                </w:div>
                <w:div w:id="14041993">
                  <w:marLeft w:val="0"/>
                  <w:marRight w:val="0"/>
                  <w:marTop w:val="0"/>
                  <w:marBottom w:val="0"/>
                  <w:divBdr>
                    <w:top w:val="none" w:sz="0" w:space="0" w:color="auto"/>
                    <w:left w:val="none" w:sz="0" w:space="0" w:color="auto"/>
                    <w:bottom w:val="none" w:sz="0" w:space="0" w:color="auto"/>
                    <w:right w:val="none" w:sz="0" w:space="0" w:color="auto"/>
                  </w:divBdr>
                  <w:divsChild>
                    <w:div w:id="321741871">
                      <w:marLeft w:val="0"/>
                      <w:marRight w:val="0"/>
                      <w:marTop w:val="0"/>
                      <w:marBottom w:val="0"/>
                      <w:divBdr>
                        <w:top w:val="none" w:sz="0" w:space="0" w:color="auto"/>
                        <w:left w:val="none" w:sz="0" w:space="0" w:color="auto"/>
                        <w:bottom w:val="none" w:sz="0" w:space="0" w:color="auto"/>
                        <w:right w:val="none" w:sz="0" w:space="0" w:color="auto"/>
                      </w:divBdr>
                    </w:div>
                  </w:divsChild>
                </w:div>
                <w:div w:id="17702870">
                  <w:marLeft w:val="0"/>
                  <w:marRight w:val="0"/>
                  <w:marTop w:val="0"/>
                  <w:marBottom w:val="0"/>
                  <w:divBdr>
                    <w:top w:val="none" w:sz="0" w:space="0" w:color="auto"/>
                    <w:left w:val="none" w:sz="0" w:space="0" w:color="auto"/>
                    <w:bottom w:val="none" w:sz="0" w:space="0" w:color="auto"/>
                    <w:right w:val="none" w:sz="0" w:space="0" w:color="auto"/>
                  </w:divBdr>
                  <w:divsChild>
                    <w:div w:id="1955138240">
                      <w:marLeft w:val="0"/>
                      <w:marRight w:val="0"/>
                      <w:marTop w:val="0"/>
                      <w:marBottom w:val="0"/>
                      <w:divBdr>
                        <w:top w:val="none" w:sz="0" w:space="0" w:color="auto"/>
                        <w:left w:val="none" w:sz="0" w:space="0" w:color="auto"/>
                        <w:bottom w:val="none" w:sz="0" w:space="0" w:color="auto"/>
                        <w:right w:val="none" w:sz="0" w:space="0" w:color="auto"/>
                      </w:divBdr>
                    </w:div>
                  </w:divsChild>
                </w:div>
                <w:div w:id="20713539">
                  <w:marLeft w:val="0"/>
                  <w:marRight w:val="0"/>
                  <w:marTop w:val="0"/>
                  <w:marBottom w:val="0"/>
                  <w:divBdr>
                    <w:top w:val="none" w:sz="0" w:space="0" w:color="auto"/>
                    <w:left w:val="none" w:sz="0" w:space="0" w:color="auto"/>
                    <w:bottom w:val="none" w:sz="0" w:space="0" w:color="auto"/>
                    <w:right w:val="none" w:sz="0" w:space="0" w:color="auto"/>
                  </w:divBdr>
                  <w:divsChild>
                    <w:div w:id="420300855">
                      <w:marLeft w:val="0"/>
                      <w:marRight w:val="0"/>
                      <w:marTop w:val="0"/>
                      <w:marBottom w:val="0"/>
                      <w:divBdr>
                        <w:top w:val="none" w:sz="0" w:space="0" w:color="auto"/>
                        <w:left w:val="none" w:sz="0" w:space="0" w:color="auto"/>
                        <w:bottom w:val="none" w:sz="0" w:space="0" w:color="auto"/>
                        <w:right w:val="none" w:sz="0" w:space="0" w:color="auto"/>
                      </w:divBdr>
                    </w:div>
                  </w:divsChild>
                </w:div>
                <w:div w:id="62221381">
                  <w:marLeft w:val="0"/>
                  <w:marRight w:val="0"/>
                  <w:marTop w:val="0"/>
                  <w:marBottom w:val="0"/>
                  <w:divBdr>
                    <w:top w:val="none" w:sz="0" w:space="0" w:color="auto"/>
                    <w:left w:val="none" w:sz="0" w:space="0" w:color="auto"/>
                    <w:bottom w:val="none" w:sz="0" w:space="0" w:color="auto"/>
                    <w:right w:val="none" w:sz="0" w:space="0" w:color="auto"/>
                  </w:divBdr>
                  <w:divsChild>
                    <w:div w:id="299000599">
                      <w:marLeft w:val="0"/>
                      <w:marRight w:val="0"/>
                      <w:marTop w:val="0"/>
                      <w:marBottom w:val="0"/>
                      <w:divBdr>
                        <w:top w:val="none" w:sz="0" w:space="0" w:color="auto"/>
                        <w:left w:val="none" w:sz="0" w:space="0" w:color="auto"/>
                        <w:bottom w:val="none" w:sz="0" w:space="0" w:color="auto"/>
                        <w:right w:val="none" w:sz="0" w:space="0" w:color="auto"/>
                      </w:divBdr>
                    </w:div>
                  </w:divsChild>
                </w:div>
                <w:div w:id="92629795">
                  <w:marLeft w:val="0"/>
                  <w:marRight w:val="0"/>
                  <w:marTop w:val="0"/>
                  <w:marBottom w:val="0"/>
                  <w:divBdr>
                    <w:top w:val="none" w:sz="0" w:space="0" w:color="auto"/>
                    <w:left w:val="none" w:sz="0" w:space="0" w:color="auto"/>
                    <w:bottom w:val="none" w:sz="0" w:space="0" w:color="auto"/>
                    <w:right w:val="none" w:sz="0" w:space="0" w:color="auto"/>
                  </w:divBdr>
                  <w:divsChild>
                    <w:div w:id="261688124">
                      <w:marLeft w:val="0"/>
                      <w:marRight w:val="0"/>
                      <w:marTop w:val="0"/>
                      <w:marBottom w:val="0"/>
                      <w:divBdr>
                        <w:top w:val="none" w:sz="0" w:space="0" w:color="auto"/>
                        <w:left w:val="none" w:sz="0" w:space="0" w:color="auto"/>
                        <w:bottom w:val="none" w:sz="0" w:space="0" w:color="auto"/>
                        <w:right w:val="none" w:sz="0" w:space="0" w:color="auto"/>
                      </w:divBdr>
                    </w:div>
                  </w:divsChild>
                </w:div>
                <w:div w:id="118451470">
                  <w:marLeft w:val="0"/>
                  <w:marRight w:val="0"/>
                  <w:marTop w:val="0"/>
                  <w:marBottom w:val="0"/>
                  <w:divBdr>
                    <w:top w:val="none" w:sz="0" w:space="0" w:color="auto"/>
                    <w:left w:val="none" w:sz="0" w:space="0" w:color="auto"/>
                    <w:bottom w:val="none" w:sz="0" w:space="0" w:color="auto"/>
                    <w:right w:val="none" w:sz="0" w:space="0" w:color="auto"/>
                  </w:divBdr>
                  <w:divsChild>
                    <w:div w:id="938416587">
                      <w:marLeft w:val="0"/>
                      <w:marRight w:val="0"/>
                      <w:marTop w:val="0"/>
                      <w:marBottom w:val="0"/>
                      <w:divBdr>
                        <w:top w:val="none" w:sz="0" w:space="0" w:color="auto"/>
                        <w:left w:val="none" w:sz="0" w:space="0" w:color="auto"/>
                        <w:bottom w:val="none" w:sz="0" w:space="0" w:color="auto"/>
                        <w:right w:val="none" w:sz="0" w:space="0" w:color="auto"/>
                      </w:divBdr>
                    </w:div>
                  </w:divsChild>
                </w:div>
                <w:div w:id="121730590">
                  <w:marLeft w:val="0"/>
                  <w:marRight w:val="0"/>
                  <w:marTop w:val="0"/>
                  <w:marBottom w:val="0"/>
                  <w:divBdr>
                    <w:top w:val="none" w:sz="0" w:space="0" w:color="auto"/>
                    <w:left w:val="none" w:sz="0" w:space="0" w:color="auto"/>
                    <w:bottom w:val="none" w:sz="0" w:space="0" w:color="auto"/>
                    <w:right w:val="none" w:sz="0" w:space="0" w:color="auto"/>
                  </w:divBdr>
                  <w:divsChild>
                    <w:div w:id="1833905405">
                      <w:marLeft w:val="0"/>
                      <w:marRight w:val="0"/>
                      <w:marTop w:val="0"/>
                      <w:marBottom w:val="0"/>
                      <w:divBdr>
                        <w:top w:val="none" w:sz="0" w:space="0" w:color="auto"/>
                        <w:left w:val="none" w:sz="0" w:space="0" w:color="auto"/>
                        <w:bottom w:val="none" w:sz="0" w:space="0" w:color="auto"/>
                        <w:right w:val="none" w:sz="0" w:space="0" w:color="auto"/>
                      </w:divBdr>
                    </w:div>
                  </w:divsChild>
                </w:div>
                <w:div w:id="150293009">
                  <w:marLeft w:val="0"/>
                  <w:marRight w:val="0"/>
                  <w:marTop w:val="0"/>
                  <w:marBottom w:val="0"/>
                  <w:divBdr>
                    <w:top w:val="none" w:sz="0" w:space="0" w:color="auto"/>
                    <w:left w:val="none" w:sz="0" w:space="0" w:color="auto"/>
                    <w:bottom w:val="none" w:sz="0" w:space="0" w:color="auto"/>
                    <w:right w:val="none" w:sz="0" w:space="0" w:color="auto"/>
                  </w:divBdr>
                  <w:divsChild>
                    <w:div w:id="1321619882">
                      <w:marLeft w:val="0"/>
                      <w:marRight w:val="0"/>
                      <w:marTop w:val="0"/>
                      <w:marBottom w:val="0"/>
                      <w:divBdr>
                        <w:top w:val="none" w:sz="0" w:space="0" w:color="auto"/>
                        <w:left w:val="none" w:sz="0" w:space="0" w:color="auto"/>
                        <w:bottom w:val="none" w:sz="0" w:space="0" w:color="auto"/>
                        <w:right w:val="none" w:sz="0" w:space="0" w:color="auto"/>
                      </w:divBdr>
                    </w:div>
                  </w:divsChild>
                </w:div>
                <w:div w:id="198980660">
                  <w:marLeft w:val="0"/>
                  <w:marRight w:val="0"/>
                  <w:marTop w:val="0"/>
                  <w:marBottom w:val="0"/>
                  <w:divBdr>
                    <w:top w:val="none" w:sz="0" w:space="0" w:color="auto"/>
                    <w:left w:val="none" w:sz="0" w:space="0" w:color="auto"/>
                    <w:bottom w:val="none" w:sz="0" w:space="0" w:color="auto"/>
                    <w:right w:val="none" w:sz="0" w:space="0" w:color="auto"/>
                  </w:divBdr>
                  <w:divsChild>
                    <w:div w:id="2000116482">
                      <w:marLeft w:val="0"/>
                      <w:marRight w:val="0"/>
                      <w:marTop w:val="0"/>
                      <w:marBottom w:val="0"/>
                      <w:divBdr>
                        <w:top w:val="none" w:sz="0" w:space="0" w:color="auto"/>
                        <w:left w:val="none" w:sz="0" w:space="0" w:color="auto"/>
                        <w:bottom w:val="none" w:sz="0" w:space="0" w:color="auto"/>
                        <w:right w:val="none" w:sz="0" w:space="0" w:color="auto"/>
                      </w:divBdr>
                    </w:div>
                  </w:divsChild>
                </w:div>
                <w:div w:id="207184912">
                  <w:marLeft w:val="0"/>
                  <w:marRight w:val="0"/>
                  <w:marTop w:val="0"/>
                  <w:marBottom w:val="0"/>
                  <w:divBdr>
                    <w:top w:val="none" w:sz="0" w:space="0" w:color="auto"/>
                    <w:left w:val="none" w:sz="0" w:space="0" w:color="auto"/>
                    <w:bottom w:val="none" w:sz="0" w:space="0" w:color="auto"/>
                    <w:right w:val="none" w:sz="0" w:space="0" w:color="auto"/>
                  </w:divBdr>
                  <w:divsChild>
                    <w:div w:id="499270868">
                      <w:marLeft w:val="0"/>
                      <w:marRight w:val="0"/>
                      <w:marTop w:val="0"/>
                      <w:marBottom w:val="0"/>
                      <w:divBdr>
                        <w:top w:val="none" w:sz="0" w:space="0" w:color="auto"/>
                        <w:left w:val="none" w:sz="0" w:space="0" w:color="auto"/>
                        <w:bottom w:val="none" w:sz="0" w:space="0" w:color="auto"/>
                        <w:right w:val="none" w:sz="0" w:space="0" w:color="auto"/>
                      </w:divBdr>
                    </w:div>
                  </w:divsChild>
                </w:div>
                <w:div w:id="207299077">
                  <w:marLeft w:val="0"/>
                  <w:marRight w:val="0"/>
                  <w:marTop w:val="0"/>
                  <w:marBottom w:val="0"/>
                  <w:divBdr>
                    <w:top w:val="none" w:sz="0" w:space="0" w:color="auto"/>
                    <w:left w:val="none" w:sz="0" w:space="0" w:color="auto"/>
                    <w:bottom w:val="none" w:sz="0" w:space="0" w:color="auto"/>
                    <w:right w:val="none" w:sz="0" w:space="0" w:color="auto"/>
                  </w:divBdr>
                  <w:divsChild>
                    <w:div w:id="323968667">
                      <w:marLeft w:val="0"/>
                      <w:marRight w:val="0"/>
                      <w:marTop w:val="0"/>
                      <w:marBottom w:val="0"/>
                      <w:divBdr>
                        <w:top w:val="none" w:sz="0" w:space="0" w:color="auto"/>
                        <w:left w:val="none" w:sz="0" w:space="0" w:color="auto"/>
                        <w:bottom w:val="none" w:sz="0" w:space="0" w:color="auto"/>
                        <w:right w:val="none" w:sz="0" w:space="0" w:color="auto"/>
                      </w:divBdr>
                    </w:div>
                  </w:divsChild>
                </w:div>
                <w:div w:id="217473664">
                  <w:marLeft w:val="0"/>
                  <w:marRight w:val="0"/>
                  <w:marTop w:val="0"/>
                  <w:marBottom w:val="0"/>
                  <w:divBdr>
                    <w:top w:val="none" w:sz="0" w:space="0" w:color="auto"/>
                    <w:left w:val="none" w:sz="0" w:space="0" w:color="auto"/>
                    <w:bottom w:val="none" w:sz="0" w:space="0" w:color="auto"/>
                    <w:right w:val="none" w:sz="0" w:space="0" w:color="auto"/>
                  </w:divBdr>
                  <w:divsChild>
                    <w:div w:id="1526360208">
                      <w:marLeft w:val="0"/>
                      <w:marRight w:val="0"/>
                      <w:marTop w:val="0"/>
                      <w:marBottom w:val="0"/>
                      <w:divBdr>
                        <w:top w:val="none" w:sz="0" w:space="0" w:color="auto"/>
                        <w:left w:val="none" w:sz="0" w:space="0" w:color="auto"/>
                        <w:bottom w:val="none" w:sz="0" w:space="0" w:color="auto"/>
                        <w:right w:val="none" w:sz="0" w:space="0" w:color="auto"/>
                      </w:divBdr>
                    </w:div>
                  </w:divsChild>
                </w:div>
                <w:div w:id="220529238">
                  <w:marLeft w:val="0"/>
                  <w:marRight w:val="0"/>
                  <w:marTop w:val="0"/>
                  <w:marBottom w:val="0"/>
                  <w:divBdr>
                    <w:top w:val="none" w:sz="0" w:space="0" w:color="auto"/>
                    <w:left w:val="none" w:sz="0" w:space="0" w:color="auto"/>
                    <w:bottom w:val="none" w:sz="0" w:space="0" w:color="auto"/>
                    <w:right w:val="none" w:sz="0" w:space="0" w:color="auto"/>
                  </w:divBdr>
                  <w:divsChild>
                    <w:div w:id="351495879">
                      <w:marLeft w:val="0"/>
                      <w:marRight w:val="0"/>
                      <w:marTop w:val="0"/>
                      <w:marBottom w:val="0"/>
                      <w:divBdr>
                        <w:top w:val="none" w:sz="0" w:space="0" w:color="auto"/>
                        <w:left w:val="none" w:sz="0" w:space="0" w:color="auto"/>
                        <w:bottom w:val="none" w:sz="0" w:space="0" w:color="auto"/>
                        <w:right w:val="none" w:sz="0" w:space="0" w:color="auto"/>
                      </w:divBdr>
                    </w:div>
                  </w:divsChild>
                </w:div>
                <w:div w:id="235633046">
                  <w:marLeft w:val="0"/>
                  <w:marRight w:val="0"/>
                  <w:marTop w:val="0"/>
                  <w:marBottom w:val="0"/>
                  <w:divBdr>
                    <w:top w:val="none" w:sz="0" w:space="0" w:color="auto"/>
                    <w:left w:val="none" w:sz="0" w:space="0" w:color="auto"/>
                    <w:bottom w:val="none" w:sz="0" w:space="0" w:color="auto"/>
                    <w:right w:val="none" w:sz="0" w:space="0" w:color="auto"/>
                  </w:divBdr>
                  <w:divsChild>
                    <w:div w:id="1016535829">
                      <w:marLeft w:val="0"/>
                      <w:marRight w:val="0"/>
                      <w:marTop w:val="0"/>
                      <w:marBottom w:val="0"/>
                      <w:divBdr>
                        <w:top w:val="none" w:sz="0" w:space="0" w:color="auto"/>
                        <w:left w:val="none" w:sz="0" w:space="0" w:color="auto"/>
                        <w:bottom w:val="none" w:sz="0" w:space="0" w:color="auto"/>
                        <w:right w:val="none" w:sz="0" w:space="0" w:color="auto"/>
                      </w:divBdr>
                    </w:div>
                  </w:divsChild>
                </w:div>
                <w:div w:id="310409960">
                  <w:marLeft w:val="0"/>
                  <w:marRight w:val="0"/>
                  <w:marTop w:val="0"/>
                  <w:marBottom w:val="0"/>
                  <w:divBdr>
                    <w:top w:val="none" w:sz="0" w:space="0" w:color="auto"/>
                    <w:left w:val="none" w:sz="0" w:space="0" w:color="auto"/>
                    <w:bottom w:val="none" w:sz="0" w:space="0" w:color="auto"/>
                    <w:right w:val="none" w:sz="0" w:space="0" w:color="auto"/>
                  </w:divBdr>
                  <w:divsChild>
                    <w:div w:id="770902574">
                      <w:marLeft w:val="0"/>
                      <w:marRight w:val="0"/>
                      <w:marTop w:val="0"/>
                      <w:marBottom w:val="0"/>
                      <w:divBdr>
                        <w:top w:val="none" w:sz="0" w:space="0" w:color="auto"/>
                        <w:left w:val="none" w:sz="0" w:space="0" w:color="auto"/>
                        <w:bottom w:val="none" w:sz="0" w:space="0" w:color="auto"/>
                        <w:right w:val="none" w:sz="0" w:space="0" w:color="auto"/>
                      </w:divBdr>
                    </w:div>
                  </w:divsChild>
                </w:div>
                <w:div w:id="340477958">
                  <w:marLeft w:val="0"/>
                  <w:marRight w:val="0"/>
                  <w:marTop w:val="0"/>
                  <w:marBottom w:val="0"/>
                  <w:divBdr>
                    <w:top w:val="none" w:sz="0" w:space="0" w:color="auto"/>
                    <w:left w:val="none" w:sz="0" w:space="0" w:color="auto"/>
                    <w:bottom w:val="none" w:sz="0" w:space="0" w:color="auto"/>
                    <w:right w:val="none" w:sz="0" w:space="0" w:color="auto"/>
                  </w:divBdr>
                  <w:divsChild>
                    <w:div w:id="466973177">
                      <w:marLeft w:val="0"/>
                      <w:marRight w:val="0"/>
                      <w:marTop w:val="0"/>
                      <w:marBottom w:val="0"/>
                      <w:divBdr>
                        <w:top w:val="none" w:sz="0" w:space="0" w:color="auto"/>
                        <w:left w:val="none" w:sz="0" w:space="0" w:color="auto"/>
                        <w:bottom w:val="none" w:sz="0" w:space="0" w:color="auto"/>
                        <w:right w:val="none" w:sz="0" w:space="0" w:color="auto"/>
                      </w:divBdr>
                    </w:div>
                  </w:divsChild>
                </w:div>
                <w:div w:id="373821287">
                  <w:marLeft w:val="0"/>
                  <w:marRight w:val="0"/>
                  <w:marTop w:val="0"/>
                  <w:marBottom w:val="0"/>
                  <w:divBdr>
                    <w:top w:val="none" w:sz="0" w:space="0" w:color="auto"/>
                    <w:left w:val="none" w:sz="0" w:space="0" w:color="auto"/>
                    <w:bottom w:val="none" w:sz="0" w:space="0" w:color="auto"/>
                    <w:right w:val="none" w:sz="0" w:space="0" w:color="auto"/>
                  </w:divBdr>
                  <w:divsChild>
                    <w:div w:id="1926106183">
                      <w:marLeft w:val="0"/>
                      <w:marRight w:val="0"/>
                      <w:marTop w:val="0"/>
                      <w:marBottom w:val="0"/>
                      <w:divBdr>
                        <w:top w:val="none" w:sz="0" w:space="0" w:color="auto"/>
                        <w:left w:val="none" w:sz="0" w:space="0" w:color="auto"/>
                        <w:bottom w:val="none" w:sz="0" w:space="0" w:color="auto"/>
                        <w:right w:val="none" w:sz="0" w:space="0" w:color="auto"/>
                      </w:divBdr>
                    </w:div>
                  </w:divsChild>
                </w:div>
                <w:div w:id="398748959">
                  <w:marLeft w:val="0"/>
                  <w:marRight w:val="0"/>
                  <w:marTop w:val="0"/>
                  <w:marBottom w:val="0"/>
                  <w:divBdr>
                    <w:top w:val="none" w:sz="0" w:space="0" w:color="auto"/>
                    <w:left w:val="none" w:sz="0" w:space="0" w:color="auto"/>
                    <w:bottom w:val="none" w:sz="0" w:space="0" w:color="auto"/>
                    <w:right w:val="none" w:sz="0" w:space="0" w:color="auto"/>
                  </w:divBdr>
                  <w:divsChild>
                    <w:div w:id="696467107">
                      <w:marLeft w:val="0"/>
                      <w:marRight w:val="0"/>
                      <w:marTop w:val="0"/>
                      <w:marBottom w:val="0"/>
                      <w:divBdr>
                        <w:top w:val="none" w:sz="0" w:space="0" w:color="auto"/>
                        <w:left w:val="none" w:sz="0" w:space="0" w:color="auto"/>
                        <w:bottom w:val="none" w:sz="0" w:space="0" w:color="auto"/>
                        <w:right w:val="none" w:sz="0" w:space="0" w:color="auto"/>
                      </w:divBdr>
                    </w:div>
                  </w:divsChild>
                </w:div>
                <w:div w:id="435562594">
                  <w:marLeft w:val="0"/>
                  <w:marRight w:val="0"/>
                  <w:marTop w:val="0"/>
                  <w:marBottom w:val="0"/>
                  <w:divBdr>
                    <w:top w:val="none" w:sz="0" w:space="0" w:color="auto"/>
                    <w:left w:val="none" w:sz="0" w:space="0" w:color="auto"/>
                    <w:bottom w:val="none" w:sz="0" w:space="0" w:color="auto"/>
                    <w:right w:val="none" w:sz="0" w:space="0" w:color="auto"/>
                  </w:divBdr>
                  <w:divsChild>
                    <w:div w:id="1639263716">
                      <w:marLeft w:val="0"/>
                      <w:marRight w:val="0"/>
                      <w:marTop w:val="0"/>
                      <w:marBottom w:val="0"/>
                      <w:divBdr>
                        <w:top w:val="none" w:sz="0" w:space="0" w:color="auto"/>
                        <w:left w:val="none" w:sz="0" w:space="0" w:color="auto"/>
                        <w:bottom w:val="none" w:sz="0" w:space="0" w:color="auto"/>
                        <w:right w:val="none" w:sz="0" w:space="0" w:color="auto"/>
                      </w:divBdr>
                    </w:div>
                  </w:divsChild>
                </w:div>
                <w:div w:id="505099093">
                  <w:marLeft w:val="0"/>
                  <w:marRight w:val="0"/>
                  <w:marTop w:val="0"/>
                  <w:marBottom w:val="0"/>
                  <w:divBdr>
                    <w:top w:val="none" w:sz="0" w:space="0" w:color="auto"/>
                    <w:left w:val="none" w:sz="0" w:space="0" w:color="auto"/>
                    <w:bottom w:val="none" w:sz="0" w:space="0" w:color="auto"/>
                    <w:right w:val="none" w:sz="0" w:space="0" w:color="auto"/>
                  </w:divBdr>
                  <w:divsChild>
                    <w:div w:id="1707095655">
                      <w:marLeft w:val="0"/>
                      <w:marRight w:val="0"/>
                      <w:marTop w:val="0"/>
                      <w:marBottom w:val="0"/>
                      <w:divBdr>
                        <w:top w:val="none" w:sz="0" w:space="0" w:color="auto"/>
                        <w:left w:val="none" w:sz="0" w:space="0" w:color="auto"/>
                        <w:bottom w:val="none" w:sz="0" w:space="0" w:color="auto"/>
                        <w:right w:val="none" w:sz="0" w:space="0" w:color="auto"/>
                      </w:divBdr>
                    </w:div>
                  </w:divsChild>
                </w:div>
                <w:div w:id="508644059">
                  <w:marLeft w:val="0"/>
                  <w:marRight w:val="0"/>
                  <w:marTop w:val="0"/>
                  <w:marBottom w:val="0"/>
                  <w:divBdr>
                    <w:top w:val="none" w:sz="0" w:space="0" w:color="auto"/>
                    <w:left w:val="none" w:sz="0" w:space="0" w:color="auto"/>
                    <w:bottom w:val="none" w:sz="0" w:space="0" w:color="auto"/>
                    <w:right w:val="none" w:sz="0" w:space="0" w:color="auto"/>
                  </w:divBdr>
                  <w:divsChild>
                    <w:div w:id="428815418">
                      <w:marLeft w:val="0"/>
                      <w:marRight w:val="0"/>
                      <w:marTop w:val="0"/>
                      <w:marBottom w:val="0"/>
                      <w:divBdr>
                        <w:top w:val="none" w:sz="0" w:space="0" w:color="auto"/>
                        <w:left w:val="none" w:sz="0" w:space="0" w:color="auto"/>
                        <w:bottom w:val="none" w:sz="0" w:space="0" w:color="auto"/>
                        <w:right w:val="none" w:sz="0" w:space="0" w:color="auto"/>
                      </w:divBdr>
                    </w:div>
                  </w:divsChild>
                </w:div>
                <w:div w:id="536704793">
                  <w:marLeft w:val="0"/>
                  <w:marRight w:val="0"/>
                  <w:marTop w:val="0"/>
                  <w:marBottom w:val="0"/>
                  <w:divBdr>
                    <w:top w:val="none" w:sz="0" w:space="0" w:color="auto"/>
                    <w:left w:val="none" w:sz="0" w:space="0" w:color="auto"/>
                    <w:bottom w:val="none" w:sz="0" w:space="0" w:color="auto"/>
                    <w:right w:val="none" w:sz="0" w:space="0" w:color="auto"/>
                  </w:divBdr>
                  <w:divsChild>
                    <w:div w:id="146022396">
                      <w:marLeft w:val="0"/>
                      <w:marRight w:val="0"/>
                      <w:marTop w:val="0"/>
                      <w:marBottom w:val="0"/>
                      <w:divBdr>
                        <w:top w:val="none" w:sz="0" w:space="0" w:color="auto"/>
                        <w:left w:val="none" w:sz="0" w:space="0" w:color="auto"/>
                        <w:bottom w:val="none" w:sz="0" w:space="0" w:color="auto"/>
                        <w:right w:val="none" w:sz="0" w:space="0" w:color="auto"/>
                      </w:divBdr>
                    </w:div>
                  </w:divsChild>
                </w:div>
                <w:div w:id="552541790">
                  <w:marLeft w:val="0"/>
                  <w:marRight w:val="0"/>
                  <w:marTop w:val="0"/>
                  <w:marBottom w:val="0"/>
                  <w:divBdr>
                    <w:top w:val="none" w:sz="0" w:space="0" w:color="auto"/>
                    <w:left w:val="none" w:sz="0" w:space="0" w:color="auto"/>
                    <w:bottom w:val="none" w:sz="0" w:space="0" w:color="auto"/>
                    <w:right w:val="none" w:sz="0" w:space="0" w:color="auto"/>
                  </w:divBdr>
                  <w:divsChild>
                    <w:div w:id="569772781">
                      <w:marLeft w:val="0"/>
                      <w:marRight w:val="0"/>
                      <w:marTop w:val="0"/>
                      <w:marBottom w:val="0"/>
                      <w:divBdr>
                        <w:top w:val="none" w:sz="0" w:space="0" w:color="auto"/>
                        <w:left w:val="none" w:sz="0" w:space="0" w:color="auto"/>
                        <w:bottom w:val="none" w:sz="0" w:space="0" w:color="auto"/>
                        <w:right w:val="none" w:sz="0" w:space="0" w:color="auto"/>
                      </w:divBdr>
                    </w:div>
                  </w:divsChild>
                </w:div>
                <w:div w:id="628629273">
                  <w:marLeft w:val="0"/>
                  <w:marRight w:val="0"/>
                  <w:marTop w:val="0"/>
                  <w:marBottom w:val="0"/>
                  <w:divBdr>
                    <w:top w:val="none" w:sz="0" w:space="0" w:color="auto"/>
                    <w:left w:val="none" w:sz="0" w:space="0" w:color="auto"/>
                    <w:bottom w:val="none" w:sz="0" w:space="0" w:color="auto"/>
                    <w:right w:val="none" w:sz="0" w:space="0" w:color="auto"/>
                  </w:divBdr>
                  <w:divsChild>
                    <w:div w:id="1420634049">
                      <w:marLeft w:val="0"/>
                      <w:marRight w:val="0"/>
                      <w:marTop w:val="0"/>
                      <w:marBottom w:val="0"/>
                      <w:divBdr>
                        <w:top w:val="none" w:sz="0" w:space="0" w:color="auto"/>
                        <w:left w:val="none" w:sz="0" w:space="0" w:color="auto"/>
                        <w:bottom w:val="none" w:sz="0" w:space="0" w:color="auto"/>
                        <w:right w:val="none" w:sz="0" w:space="0" w:color="auto"/>
                      </w:divBdr>
                    </w:div>
                  </w:divsChild>
                </w:div>
                <w:div w:id="635064845">
                  <w:marLeft w:val="0"/>
                  <w:marRight w:val="0"/>
                  <w:marTop w:val="0"/>
                  <w:marBottom w:val="0"/>
                  <w:divBdr>
                    <w:top w:val="none" w:sz="0" w:space="0" w:color="auto"/>
                    <w:left w:val="none" w:sz="0" w:space="0" w:color="auto"/>
                    <w:bottom w:val="none" w:sz="0" w:space="0" w:color="auto"/>
                    <w:right w:val="none" w:sz="0" w:space="0" w:color="auto"/>
                  </w:divBdr>
                  <w:divsChild>
                    <w:div w:id="419713981">
                      <w:marLeft w:val="0"/>
                      <w:marRight w:val="0"/>
                      <w:marTop w:val="0"/>
                      <w:marBottom w:val="0"/>
                      <w:divBdr>
                        <w:top w:val="none" w:sz="0" w:space="0" w:color="auto"/>
                        <w:left w:val="none" w:sz="0" w:space="0" w:color="auto"/>
                        <w:bottom w:val="none" w:sz="0" w:space="0" w:color="auto"/>
                        <w:right w:val="none" w:sz="0" w:space="0" w:color="auto"/>
                      </w:divBdr>
                    </w:div>
                  </w:divsChild>
                </w:div>
                <w:div w:id="640034778">
                  <w:marLeft w:val="0"/>
                  <w:marRight w:val="0"/>
                  <w:marTop w:val="0"/>
                  <w:marBottom w:val="0"/>
                  <w:divBdr>
                    <w:top w:val="none" w:sz="0" w:space="0" w:color="auto"/>
                    <w:left w:val="none" w:sz="0" w:space="0" w:color="auto"/>
                    <w:bottom w:val="none" w:sz="0" w:space="0" w:color="auto"/>
                    <w:right w:val="none" w:sz="0" w:space="0" w:color="auto"/>
                  </w:divBdr>
                  <w:divsChild>
                    <w:div w:id="8918255">
                      <w:marLeft w:val="0"/>
                      <w:marRight w:val="0"/>
                      <w:marTop w:val="0"/>
                      <w:marBottom w:val="0"/>
                      <w:divBdr>
                        <w:top w:val="none" w:sz="0" w:space="0" w:color="auto"/>
                        <w:left w:val="none" w:sz="0" w:space="0" w:color="auto"/>
                        <w:bottom w:val="none" w:sz="0" w:space="0" w:color="auto"/>
                        <w:right w:val="none" w:sz="0" w:space="0" w:color="auto"/>
                      </w:divBdr>
                    </w:div>
                  </w:divsChild>
                </w:div>
                <w:div w:id="673723485">
                  <w:marLeft w:val="0"/>
                  <w:marRight w:val="0"/>
                  <w:marTop w:val="0"/>
                  <w:marBottom w:val="0"/>
                  <w:divBdr>
                    <w:top w:val="none" w:sz="0" w:space="0" w:color="auto"/>
                    <w:left w:val="none" w:sz="0" w:space="0" w:color="auto"/>
                    <w:bottom w:val="none" w:sz="0" w:space="0" w:color="auto"/>
                    <w:right w:val="none" w:sz="0" w:space="0" w:color="auto"/>
                  </w:divBdr>
                  <w:divsChild>
                    <w:div w:id="81033662">
                      <w:marLeft w:val="0"/>
                      <w:marRight w:val="0"/>
                      <w:marTop w:val="0"/>
                      <w:marBottom w:val="0"/>
                      <w:divBdr>
                        <w:top w:val="none" w:sz="0" w:space="0" w:color="auto"/>
                        <w:left w:val="none" w:sz="0" w:space="0" w:color="auto"/>
                        <w:bottom w:val="none" w:sz="0" w:space="0" w:color="auto"/>
                        <w:right w:val="none" w:sz="0" w:space="0" w:color="auto"/>
                      </w:divBdr>
                    </w:div>
                  </w:divsChild>
                </w:div>
                <w:div w:id="723523294">
                  <w:marLeft w:val="0"/>
                  <w:marRight w:val="0"/>
                  <w:marTop w:val="0"/>
                  <w:marBottom w:val="0"/>
                  <w:divBdr>
                    <w:top w:val="none" w:sz="0" w:space="0" w:color="auto"/>
                    <w:left w:val="none" w:sz="0" w:space="0" w:color="auto"/>
                    <w:bottom w:val="none" w:sz="0" w:space="0" w:color="auto"/>
                    <w:right w:val="none" w:sz="0" w:space="0" w:color="auto"/>
                  </w:divBdr>
                  <w:divsChild>
                    <w:div w:id="418257032">
                      <w:marLeft w:val="0"/>
                      <w:marRight w:val="0"/>
                      <w:marTop w:val="0"/>
                      <w:marBottom w:val="0"/>
                      <w:divBdr>
                        <w:top w:val="none" w:sz="0" w:space="0" w:color="auto"/>
                        <w:left w:val="none" w:sz="0" w:space="0" w:color="auto"/>
                        <w:bottom w:val="none" w:sz="0" w:space="0" w:color="auto"/>
                        <w:right w:val="none" w:sz="0" w:space="0" w:color="auto"/>
                      </w:divBdr>
                    </w:div>
                  </w:divsChild>
                </w:div>
                <w:div w:id="780998196">
                  <w:marLeft w:val="0"/>
                  <w:marRight w:val="0"/>
                  <w:marTop w:val="0"/>
                  <w:marBottom w:val="0"/>
                  <w:divBdr>
                    <w:top w:val="none" w:sz="0" w:space="0" w:color="auto"/>
                    <w:left w:val="none" w:sz="0" w:space="0" w:color="auto"/>
                    <w:bottom w:val="none" w:sz="0" w:space="0" w:color="auto"/>
                    <w:right w:val="none" w:sz="0" w:space="0" w:color="auto"/>
                  </w:divBdr>
                  <w:divsChild>
                    <w:div w:id="1770006839">
                      <w:marLeft w:val="0"/>
                      <w:marRight w:val="0"/>
                      <w:marTop w:val="0"/>
                      <w:marBottom w:val="0"/>
                      <w:divBdr>
                        <w:top w:val="none" w:sz="0" w:space="0" w:color="auto"/>
                        <w:left w:val="none" w:sz="0" w:space="0" w:color="auto"/>
                        <w:bottom w:val="none" w:sz="0" w:space="0" w:color="auto"/>
                        <w:right w:val="none" w:sz="0" w:space="0" w:color="auto"/>
                      </w:divBdr>
                    </w:div>
                  </w:divsChild>
                </w:div>
                <w:div w:id="792553893">
                  <w:marLeft w:val="0"/>
                  <w:marRight w:val="0"/>
                  <w:marTop w:val="0"/>
                  <w:marBottom w:val="0"/>
                  <w:divBdr>
                    <w:top w:val="none" w:sz="0" w:space="0" w:color="auto"/>
                    <w:left w:val="none" w:sz="0" w:space="0" w:color="auto"/>
                    <w:bottom w:val="none" w:sz="0" w:space="0" w:color="auto"/>
                    <w:right w:val="none" w:sz="0" w:space="0" w:color="auto"/>
                  </w:divBdr>
                  <w:divsChild>
                    <w:div w:id="1804301168">
                      <w:marLeft w:val="0"/>
                      <w:marRight w:val="0"/>
                      <w:marTop w:val="0"/>
                      <w:marBottom w:val="0"/>
                      <w:divBdr>
                        <w:top w:val="none" w:sz="0" w:space="0" w:color="auto"/>
                        <w:left w:val="none" w:sz="0" w:space="0" w:color="auto"/>
                        <w:bottom w:val="none" w:sz="0" w:space="0" w:color="auto"/>
                        <w:right w:val="none" w:sz="0" w:space="0" w:color="auto"/>
                      </w:divBdr>
                    </w:div>
                  </w:divsChild>
                </w:div>
                <w:div w:id="841701127">
                  <w:marLeft w:val="0"/>
                  <w:marRight w:val="0"/>
                  <w:marTop w:val="0"/>
                  <w:marBottom w:val="0"/>
                  <w:divBdr>
                    <w:top w:val="none" w:sz="0" w:space="0" w:color="auto"/>
                    <w:left w:val="none" w:sz="0" w:space="0" w:color="auto"/>
                    <w:bottom w:val="none" w:sz="0" w:space="0" w:color="auto"/>
                    <w:right w:val="none" w:sz="0" w:space="0" w:color="auto"/>
                  </w:divBdr>
                  <w:divsChild>
                    <w:div w:id="1002855922">
                      <w:marLeft w:val="0"/>
                      <w:marRight w:val="0"/>
                      <w:marTop w:val="0"/>
                      <w:marBottom w:val="0"/>
                      <w:divBdr>
                        <w:top w:val="none" w:sz="0" w:space="0" w:color="auto"/>
                        <w:left w:val="none" w:sz="0" w:space="0" w:color="auto"/>
                        <w:bottom w:val="none" w:sz="0" w:space="0" w:color="auto"/>
                        <w:right w:val="none" w:sz="0" w:space="0" w:color="auto"/>
                      </w:divBdr>
                    </w:div>
                  </w:divsChild>
                </w:div>
                <w:div w:id="852913006">
                  <w:marLeft w:val="0"/>
                  <w:marRight w:val="0"/>
                  <w:marTop w:val="0"/>
                  <w:marBottom w:val="0"/>
                  <w:divBdr>
                    <w:top w:val="none" w:sz="0" w:space="0" w:color="auto"/>
                    <w:left w:val="none" w:sz="0" w:space="0" w:color="auto"/>
                    <w:bottom w:val="none" w:sz="0" w:space="0" w:color="auto"/>
                    <w:right w:val="none" w:sz="0" w:space="0" w:color="auto"/>
                  </w:divBdr>
                  <w:divsChild>
                    <w:div w:id="320041196">
                      <w:marLeft w:val="0"/>
                      <w:marRight w:val="0"/>
                      <w:marTop w:val="0"/>
                      <w:marBottom w:val="0"/>
                      <w:divBdr>
                        <w:top w:val="none" w:sz="0" w:space="0" w:color="auto"/>
                        <w:left w:val="none" w:sz="0" w:space="0" w:color="auto"/>
                        <w:bottom w:val="none" w:sz="0" w:space="0" w:color="auto"/>
                        <w:right w:val="none" w:sz="0" w:space="0" w:color="auto"/>
                      </w:divBdr>
                    </w:div>
                  </w:divsChild>
                </w:div>
                <w:div w:id="908929585">
                  <w:marLeft w:val="0"/>
                  <w:marRight w:val="0"/>
                  <w:marTop w:val="0"/>
                  <w:marBottom w:val="0"/>
                  <w:divBdr>
                    <w:top w:val="none" w:sz="0" w:space="0" w:color="auto"/>
                    <w:left w:val="none" w:sz="0" w:space="0" w:color="auto"/>
                    <w:bottom w:val="none" w:sz="0" w:space="0" w:color="auto"/>
                    <w:right w:val="none" w:sz="0" w:space="0" w:color="auto"/>
                  </w:divBdr>
                  <w:divsChild>
                    <w:div w:id="1381780680">
                      <w:marLeft w:val="0"/>
                      <w:marRight w:val="0"/>
                      <w:marTop w:val="0"/>
                      <w:marBottom w:val="0"/>
                      <w:divBdr>
                        <w:top w:val="none" w:sz="0" w:space="0" w:color="auto"/>
                        <w:left w:val="none" w:sz="0" w:space="0" w:color="auto"/>
                        <w:bottom w:val="none" w:sz="0" w:space="0" w:color="auto"/>
                        <w:right w:val="none" w:sz="0" w:space="0" w:color="auto"/>
                      </w:divBdr>
                    </w:div>
                  </w:divsChild>
                </w:div>
                <w:div w:id="909387962">
                  <w:marLeft w:val="0"/>
                  <w:marRight w:val="0"/>
                  <w:marTop w:val="0"/>
                  <w:marBottom w:val="0"/>
                  <w:divBdr>
                    <w:top w:val="none" w:sz="0" w:space="0" w:color="auto"/>
                    <w:left w:val="none" w:sz="0" w:space="0" w:color="auto"/>
                    <w:bottom w:val="none" w:sz="0" w:space="0" w:color="auto"/>
                    <w:right w:val="none" w:sz="0" w:space="0" w:color="auto"/>
                  </w:divBdr>
                  <w:divsChild>
                    <w:div w:id="28378814">
                      <w:marLeft w:val="0"/>
                      <w:marRight w:val="0"/>
                      <w:marTop w:val="0"/>
                      <w:marBottom w:val="0"/>
                      <w:divBdr>
                        <w:top w:val="none" w:sz="0" w:space="0" w:color="auto"/>
                        <w:left w:val="none" w:sz="0" w:space="0" w:color="auto"/>
                        <w:bottom w:val="none" w:sz="0" w:space="0" w:color="auto"/>
                        <w:right w:val="none" w:sz="0" w:space="0" w:color="auto"/>
                      </w:divBdr>
                    </w:div>
                  </w:divsChild>
                </w:div>
                <w:div w:id="924191630">
                  <w:marLeft w:val="0"/>
                  <w:marRight w:val="0"/>
                  <w:marTop w:val="0"/>
                  <w:marBottom w:val="0"/>
                  <w:divBdr>
                    <w:top w:val="none" w:sz="0" w:space="0" w:color="auto"/>
                    <w:left w:val="none" w:sz="0" w:space="0" w:color="auto"/>
                    <w:bottom w:val="none" w:sz="0" w:space="0" w:color="auto"/>
                    <w:right w:val="none" w:sz="0" w:space="0" w:color="auto"/>
                  </w:divBdr>
                  <w:divsChild>
                    <w:div w:id="281695993">
                      <w:marLeft w:val="0"/>
                      <w:marRight w:val="0"/>
                      <w:marTop w:val="0"/>
                      <w:marBottom w:val="0"/>
                      <w:divBdr>
                        <w:top w:val="none" w:sz="0" w:space="0" w:color="auto"/>
                        <w:left w:val="none" w:sz="0" w:space="0" w:color="auto"/>
                        <w:bottom w:val="none" w:sz="0" w:space="0" w:color="auto"/>
                        <w:right w:val="none" w:sz="0" w:space="0" w:color="auto"/>
                      </w:divBdr>
                    </w:div>
                  </w:divsChild>
                </w:div>
                <w:div w:id="970328909">
                  <w:marLeft w:val="0"/>
                  <w:marRight w:val="0"/>
                  <w:marTop w:val="0"/>
                  <w:marBottom w:val="0"/>
                  <w:divBdr>
                    <w:top w:val="none" w:sz="0" w:space="0" w:color="auto"/>
                    <w:left w:val="none" w:sz="0" w:space="0" w:color="auto"/>
                    <w:bottom w:val="none" w:sz="0" w:space="0" w:color="auto"/>
                    <w:right w:val="none" w:sz="0" w:space="0" w:color="auto"/>
                  </w:divBdr>
                  <w:divsChild>
                    <w:div w:id="200485656">
                      <w:marLeft w:val="0"/>
                      <w:marRight w:val="0"/>
                      <w:marTop w:val="0"/>
                      <w:marBottom w:val="0"/>
                      <w:divBdr>
                        <w:top w:val="none" w:sz="0" w:space="0" w:color="auto"/>
                        <w:left w:val="none" w:sz="0" w:space="0" w:color="auto"/>
                        <w:bottom w:val="none" w:sz="0" w:space="0" w:color="auto"/>
                        <w:right w:val="none" w:sz="0" w:space="0" w:color="auto"/>
                      </w:divBdr>
                    </w:div>
                  </w:divsChild>
                </w:div>
                <w:div w:id="973950164">
                  <w:marLeft w:val="0"/>
                  <w:marRight w:val="0"/>
                  <w:marTop w:val="0"/>
                  <w:marBottom w:val="0"/>
                  <w:divBdr>
                    <w:top w:val="none" w:sz="0" w:space="0" w:color="auto"/>
                    <w:left w:val="none" w:sz="0" w:space="0" w:color="auto"/>
                    <w:bottom w:val="none" w:sz="0" w:space="0" w:color="auto"/>
                    <w:right w:val="none" w:sz="0" w:space="0" w:color="auto"/>
                  </w:divBdr>
                  <w:divsChild>
                    <w:div w:id="187109575">
                      <w:marLeft w:val="0"/>
                      <w:marRight w:val="0"/>
                      <w:marTop w:val="0"/>
                      <w:marBottom w:val="0"/>
                      <w:divBdr>
                        <w:top w:val="none" w:sz="0" w:space="0" w:color="auto"/>
                        <w:left w:val="none" w:sz="0" w:space="0" w:color="auto"/>
                        <w:bottom w:val="none" w:sz="0" w:space="0" w:color="auto"/>
                        <w:right w:val="none" w:sz="0" w:space="0" w:color="auto"/>
                      </w:divBdr>
                    </w:div>
                  </w:divsChild>
                </w:div>
                <w:div w:id="1010832029">
                  <w:marLeft w:val="0"/>
                  <w:marRight w:val="0"/>
                  <w:marTop w:val="0"/>
                  <w:marBottom w:val="0"/>
                  <w:divBdr>
                    <w:top w:val="none" w:sz="0" w:space="0" w:color="auto"/>
                    <w:left w:val="none" w:sz="0" w:space="0" w:color="auto"/>
                    <w:bottom w:val="none" w:sz="0" w:space="0" w:color="auto"/>
                    <w:right w:val="none" w:sz="0" w:space="0" w:color="auto"/>
                  </w:divBdr>
                  <w:divsChild>
                    <w:div w:id="2143764886">
                      <w:marLeft w:val="0"/>
                      <w:marRight w:val="0"/>
                      <w:marTop w:val="0"/>
                      <w:marBottom w:val="0"/>
                      <w:divBdr>
                        <w:top w:val="none" w:sz="0" w:space="0" w:color="auto"/>
                        <w:left w:val="none" w:sz="0" w:space="0" w:color="auto"/>
                        <w:bottom w:val="none" w:sz="0" w:space="0" w:color="auto"/>
                        <w:right w:val="none" w:sz="0" w:space="0" w:color="auto"/>
                      </w:divBdr>
                    </w:div>
                  </w:divsChild>
                </w:div>
                <w:div w:id="1016687958">
                  <w:marLeft w:val="0"/>
                  <w:marRight w:val="0"/>
                  <w:marTop w:val="0"/>
                  <w:marBottom w:val="0"/>
                  <w:divBdr>
                    <w:top w:val="none" w:sz="0" w:space="0" w:color="auto"/>
                    <w:left w:val="none" w:sz="0" w:space="0" w:color="auto"/>
                    <w:bottom w:val="none" w:sz="0" w:space="0" w:color="auto"/>
                    <w:right w:val="none" w:sz="0" w:space="0" w:color="auto"/>
                  </w:divBdr>
                  <w:divsChild>
                    <w:div w:id="1105854876">
                      <w:marLeft w:val="0"/>
                      <w:marRight w:val="0"/>
                      <w:marTop w:val="0"/>
                      <w:marBottom w:val="0"/>
                      <w:divBdr>
                        <w:top w:val="none" w:sz="0" w:space="0" w:color="auto"/>
                        <w:left w:val="none" w:sz="0" w:space="0" w:color="auto"/>
                        <w:bottom w:val="none" w:sz="0" w:space="0" w:color="auto"/>
                        <w:right w:val="none" w:sz="0" w:space="0" w:color="auto"/>
                      </w:divBdr>
                    </w:div>
                  </w:divsChild>
                </w:div>
                <w:div w:id="1022392198">
                  <w:marLeft w:val="0"/>
                  <w:marRight w:val="0"/>
                  <w:marTop w:val="0"/>
                  <w:marBottom w:val="0"/>
                  <w:divBdr>
                    <w:top w:val="none" w:sz="0" w:space="0" w:color="auto"/>
                    <w:left w:val="none" w:sz="0" w:space="0" w:color="auto"/>
                    <w:bottom w:val="none" w:sz="0" w:space="0" w:color="auto"/>
                    <w:right w:val="none" w:sz="0" w:space="0" w:color="auto"/>
                  </w:divBdr>
                  <w:divsChild>
                    <w:div w:id="2093887940">
                      <w:marLeft w:val="0"/>
                      <w:marRight w:val="0"/>
                      <w:marTop w:val="0"/>
                      <w:marBottom w:val="0"/>
                      <w:divBdr>
                        <w:top w:val="none" w:sz="0" w:space="0" w:color="auto"/>
                        <w:left w:val="none" w:sz="0" w:space="0" w:color="auto"/>
                        <w:bottom w:val="none" w:sz="0" w:space="0" w:color="auto"/>
                        <w:right w:val="none" w:sz="0" w:space="0" w:color="auto"/>
                      </w:divBdr>
                    </w:div>
                  </w:divsChild>
                </w:div>
                <w:div w:id="1049763628">
                  <w:marLeft w:val="0"/>
                  <w:marRight w:val="0"/>
                  <w:marTop w:val="0"/>
                  <w:marBottom w:val="0"/>
                  <w:divBdr>
                    <w:top w:val="none" w:sz="0" w:space="0" w:color="auto"/>
                    <w:left w:val="none" w:sz="0" w:space="0" w:color="auto"/>
                    <w:bottom w:val="none" w:sz="0" w:space="0" w:color="auto"/>
                    <w:right w:val="none" w:sz="0" w:space="0" w:color="auto"/>
                  </w:divBdr>
                  <w:divsChild>
                    <w:div w:id="176579225">
                      <w:marLeft w:val="0"/>
                      <w:marRight w:val="0"/>
                      <w:marTop w:val="0"/>
                      <w:marBottom w:val="0"/>
                      <w:divBdr>
                        <w:top w:val="none" w:sz="0" w:space="0" w:color="auto"/>
                        <w:left w:val="none" w:sz="0" w:space="0" w:color="auto"/>
                        <w:bottom w:val="none" w:sz="0" w:space="0" w:color="auto"/>
                        <w:right w:val="none" w:sz="0" w:space="0" w:color="auto"/>
                      </w:divBdr>
                    </w:div>
                  </w:divsChild>
                </w:div>
                <w:div w:id="1068303251">
                  <w:marLeft w:val="0"/>
                  <w:marRight w:val="0"/>
                  <w:marTop w:val="0"/>
                  <w:marBottom w:val="0"/>
                  <w:divBdr>
                    <w:top w:val="none" w:sz="0" w:space="0" w:color="auto"/>
                    <w:left w:val="none" w:sz="0" w:space="0" w:color="auto"/>
                    <w:bottom w:val="none" w:sz="0" w:space="0" w:color="auto"/>
                    <w:right w:val="none" w:sz="0" w:space="0" w:color="auto"/>
                  </w:divBdr>
                  <w:divsChild>
                    <w:div w:id="886914067">
                      <w:marLeft w:val="0"/>
                      <w:marRight w:val="0"/>
                      <w:marTop w:val="0"/>
                      <w:marBottom w:val="0"/>
                      <w:divBdr>
                        <w:top w:val="none" w:sz="0" w:space="0" w:color="auto"/>
                        <w:left w:val="none" w:sz="0" w:space="0" w:color="auto"/>
                        <w:bottom w:val="none" w:sz="0" w:space="0" w:color="auto"/>
                        <w:right w:val="none" w:sz="0" w:space="0" w:color="auto"/>
                      </w:divBdr>
                    </w:div>
                  </w:divsChild>
                </w:div>
                <w:div w:id="1196118266">
                  <w:marLeft w:val="0"/>
                  <w:marRight w:val="0"/>
                  <w:marTop w:val="0"/>
                  <w:marBottom w:val="0"/>
                  <w:divBdr>
                    <w:top w:val="none" w:sz="0" w:space="0" w:color="auto"/>
                    <w:left w:val="none" w:sz="0" w:space="0" w:color="auto"/>
                    <w:bottom w:val="none" w:sz="0" w:space="0" w:color="auto"/>
                    <w:right w:val="none" w:sz="0" w:space="0" w:color="auto"/>
                  </w:divBdr>
                  <w:divsChild>
                    <w:div w:id="1416509639">
                      <w:marLeft w:val="0"/>
                      <w:marRight w:val="0"/>
                      <w:marTop w:val="0"/>
                      <w:marBottom w:val="0"/>
                      <w:divBdr>
                        <w:top w:val="none" w:sz="0" w:space="0" w:color="auto"/>
                        <w:left w:val="none" w:sz="0" w:space="0" w:color="auto"/>
                        <w:bottom w:val="none" w:sz="0" w:space="0" w:color="auto"/>
                        <w:right w:val="none" w:sz="0" w:space="0" w:color="auto"/>
                      </w:divBdr>
                    </w:div>
                  </w:divsChild>
                </w:div>
                <w:div w:id="1198926500">
                  <w:marLeft w:val="0"/>
                  <w:marRight w:val="0"/>
                  <w:marTop w:val="0"/>
                  <w:marBottom w:val="0"/>
                  <w:divBdr>
                    <w:top w:val="none" w:sz="0" w:space="0" w:color="auto"/>
                    <w:left w:val="none" w:sz="0" w:space="0" w:color="auto"/>
                    <w:bottom w:val="none" w:sz="0" w:space="0" w:color="auto"/>
                    <w:right w:val="none" w:sz="0" w:space="0" w:color="auto"/>
                  </w:divBdr>
                  <w:divsChild>
                    <w:div w:id="579174024">
                      <w:marLeft w:val="0"/>
                      <w:marRight w:val="0"/>
                      <w:marTop w:val="0"/>
                      <w:marBottom w:val="0"/>
                      <w:divBdr>
                        <w:top w:val="none" w:sz="0" w:space="0" w:color="auto"/>
                        <w:left w:val="none" w:sz="0" w:space="0" w:color="auto"/>
                        <w:bottom w:val="none" w:sz="0" w:space="0" w:color="auto"/>
                        <w:right w:val="none" w:sz="0" w:space="0" w:color="auto"/>
                      </w:divBdr>
                    </w:div>
                  </w:divsChild>
                </w:div>
                <w:div w:id="1358040416">
                  <w:marLeft w:val="0"/>
                  <w:marRight w:val="0"/>
                  <w:marTop w:val="0"/>
                  <w:marBottom w:val="0"/>
                  <w:divBdr>
                    <w:top w:val="none" w:sz="0" w:space="0" w:color="auto"/>
                    <w:left w:val="none" w:sz="0" w:space="0" w:color="auto"/>
                    <w:bottom w:val="none" w:sz="0" w:space="0" w:color="auto"/>
                    <w:right w:val="none" w:sz="0" w:space="0" w:color="auto"/>
                  </w:divBdr>
                  <w:divsChild>
                    <w:div w:id="350111374">
                      <w:marLeft w:val="0"/>
                      <w:marRight w:val="0"/>
                      <w:marTop w:val="0"/>
                      <w:marBottom w:val="0"/>
                      <w:divBdr>
                        <w:top w:val="none" w:sz="0" w:space="0" w:color="auto"/>
                        <w:left w:val="none" w:sz="0" w:space="0" w:color="auto"/>
                        <w:bottom w:val="none" w:sz="0" w:space="0" w:color="auto"/>
                        <w:right w:val="none" w:sz="0" w:space="0" w:color="auto"/>
                      </w:divBdr>
                    </w:div>
                  </w:divsChild>
                </w:div>
                <w:div w:id="1383603332">
                  <w:marLeft w:val="0"/>
                  <w:marRight w:val="0"/>
                  <w:marTop w:val="0"/>
                  <w:marBottom w:val="0"/>
                  <w:divBdr>
                    <w:top w:val="none" w:sz="0" w:space="0" w:color="auto"/>
                    <w:left w:val="none" w:sz="0" w:space="0" w:color="auto"/>
                    <w:bottom w:val="none" w:sz="0" w:space="0" w:color="auto"/>
                    <w:right w:val="none" w:sz="0" w:space="0" w:color="auto"/>
                  </w:divBdr>
                  <w:divsChild>
                    <w:div w:id="1265773146">
                      <w:marLeft w:val="0"/>
                      <w:marRight w:val="0"/>
                      <w:marTop w:val="0"/>
                      <w:marBottom w:val="0"/>
                      <w:divBdr>
                        <w:top w:val="none" w:sz="0" w:space="0" w:color="auto"/>
                        <w:left w:val="none" w:sz="0" w:space="0" w:color="auto"/>
                        <w:bottom w:val="none" w:sz="0" w:space="0" w:color="auto"/>
                        <w:right w:val="none" w:sz="0" w:space="0" w:color="auto"/>
                      </w:divBdr>
                    </w:div>
                  </w:divsChild>
                </w:div>
                <w:div w:id="1409957943">
                  <w:marLeft w:val="0"/>
                  <w:marRight w:val="0"/>
                  <w:marTop w:val="0"/>
                  <w:marBottom w:val="0"/>
                  <w:divBdr>
                    <w:top w:val="none" w:sz="0" w:space="0" w:color="auto"/>
                    <w:left w:val="none" w:sz="0" w:space="0" w:color="auto"/>
                    <w:bottom w:val="none" w:sz="0" w:space="0" w:color="auto"/>
                    <w:right w:val="none" w:sz="0" w:space="0" w:color="auto"/>
                  </w:divBdr>
                  <w:divsChild>
                    <w:div w:id="1788281575">
                      <w:marLeft w:val="0"/>
                      <w:marRight w:val="0"/>
                      <w:marTop w:val="0"/>
                      <w:marBottom w:val="0"/>
                      <w:divBdr>
                        <w:top w:val="none" w:sz="0" w:space="0" w:color="auto"/>
                        <w:left w:val="none" w:sz="0" w:space="0" w:color="auto"/>
                        <w:bottom w:val="none" w:sz="0" w:space="0" w:color="auto"/>
                        <w:right w:val="none" w:sz="0" w:space="0" w:color="auto"/>
                      </w:divBdr>
                    </w:div>
                  </w:divsChild>
                </w:div>
                <w:div w:id="1411389411">
                  <w:marLeft w:val="0"/>
                  <w:marRight w:val="0"/>
                  <w:marTop w:val="0"/>
                  <w:marBottom w:val="0"/>
                  <w:divBdr>
                    <w:top w:val="none" w:sz="0" w:space="0" w:color="auto"/>
                    <w:left w:val="none" w:sz="0" w:space="0" w:color="auto"/>
                    <w:bottom w:val="none" w:sz="0" w:space="0" w:color="auto"/>
                    <w:right w:val="none" w:sz="0" w:space="0" w:color="auto"/>
                  </w:divBdr>
                  <w:divsChild>
                    <w:div w:id="619459573">
                      <w:marLeft w:val="0"/>
                      <w:marRight w:val="0"/>
                      <w:marTop w:val="0"/>
                      <w:marBottom w:val="0"/>
                      <w:divBdr>
                        <w:top w:val="none" w:sz="0" w:space="0" w:color="auto"/>
                        <w:left w:val="none" w:sz="0" w:space="0" w:color="auto"/>
                        <w:bottom w:val="none" w:sz="0" w:space="0" w:color="auto"/>
                        <w:right w:val="none" w:sz="0" w:space="0" w:color="auto"/>
                      </w:divBdr>
                    </w:div>
                  </w:divsChild>
                </w:div>
                <w:div w:id="1412310188">
                  <w:marLeft w:val="0"/>
                  <w:marRight w:val="0"/>
                  <w:marTop w:val="0"/>
                  <w:marBottom w:val="0"/>
                  <w:divBdr>
                    <w:top w:val="none" w:sz="0" w:space="0" w:color="auto"/>
                    <w:left w:val="none" w:sz="0" w:space="0" w:color="auto"/>
                    <w:bottom w:val="none" w:sz="0" w:space="0" w:color="auto"/>
                    <w:right w:val="none" w:sz="0" w:space="0" w:color="auto"/>
                  </w:divBdr>
                  <w:divsChild>
                    <w:div w:id="1696268307">
                      <w:marLeft w:val="0"/>
                      <w:marRight w:val="0"/>
                      <w:marTop w:val="0"/>
                      <w:marBottom w:val="0"/>
                      <w:divBdr>
                        <w:top w:val="none" w:sz="0" w:space="0" w:color="auto"/>
                        <w:left w:val="none" w:sz="0" w:space="0" w:color="auto"/>
                        <w:bottom w:val="none" w:sz="0" w:space="0" w:color="auto"/>
                        <w:right w:val="none" w:sz="0" w:space="0" w:color="auto"/>
                      </w:divBdr>
                    </w:div>
                  </w:divsChild>
                </w:div>
                <w:div w:id="1434663453">
                  <w:marLeft w:val="0"/>
                  <w:marRight w:val="0"/>
                  <w:marTop w:val="0"/>
                  <w:marBottom w:val="0"/>
                  <w:divBdr>
                    <w:top w:val="none" w:sz="0" w:space="0" w:color="auto"/>
                    <w:left w:val="none" w:sz="0" w:space="0" w:color="auto"/>
                    <w:bottom w:val="none" w:sz="0" w:space="0" w:color="auto"/>
                    <w:right w:val="none" w:sz="0" w:space="0" w:color="auto"/>
                  </w:divBdr>
                  <w:divsChild>
                    <w:div w:id="1846748672">
                      <w:marLeft w:val="0"/>
                      <w:marRight w:val="0"/>
                      <w:marTop w:val="0"/>
                      <w:marBottom w:val="0"/>
                      <w:divBdr>
                        <w:top w:val="none" w:sz="0" w:space="0" w:color="auto"/>
                        <w:left w:val="none" w:sz="0" w:space="0" w:color="auto"/>
                        <w:bottom w:val="none" w:sz="0" w:space="0" w:color="auto"/>
                        <w:right w:val="none" w:sz="0" w:space="0" w:color="auto"/>
                      </w:divBdr>
                    </w:div>
                  </w:divsChild>
                </w:div>
                <w:div w:id="1473792097">
                  <w:marLeft w:val="0"/>
                  <w:marRight w:val="0"/>
                  <w:marTop w:val="0"/>
                  <w:marBottom w:val="0"/>
                  <w:divBdr>
                    <w:top w:val="none" w:sz="0" w:space="0" w:color="auto"/>
                    <w:left w:val="none" w:sz="0" w:space="0" w:color="auto"/>
                    <w:bottom w:val="none" w:sz="0" w:space="0" w:color="auto"/>
                    <w:right w:val="none" w:sz="0" w:space="0" w:color="auto"/>
                  </w:divBdr>
                  <w:divsChild>
                    <w:div w:id="596522090">
                      <w:marLeft w:val="0"/>
                      <w:marRight w:val="0"/>
                      <w:marTop w:val="0"/>
                      <w:marBottom w:val="0"/>
                      <w:divBdr>
                        <w:top w:val="none" w:sz="0" w:space="0" w:color="auto"/>
                        <w:left w:val="none" w:sz="0" w:space="0" w:color="auto"/>
                        <w:bottom w:val="none" w:sz="0" w:space="0" w:color="auto"/>
                        <w:right w:val="none" w:sz="0" w:space="0" w:color="auto"/>
                      </w:divBdr>
                    </w:div>
                  </w:divsChild>
                </w:div>
                <w:div w:id="1503742283">
                  <w:marLeft w:val="0"/>
                  <w:marRight w:val="0"/>
                  <w:marTop w:val="0"/>
                  <w:marBottom w:val="0"/>
                  <w:divBdr>
                    <w:top w:val="none" w:sz="0" w:space="0" w:color="auto"/>
                    <w:left w:val="none" w:sz="0" w:space="0" w:color="auto"/>
                    <w:bottom w:val="none" w:sz="0" w:space="0" w:color="auto"/>
                    <w:right w:val="none" w:sz="0" w:space="0" w:color="auto"/>
                  </w:divBdr>
                  <w:divsChild>
                    <w:div w:id="1773282572">
                      <w:marLeft w:val="0"/>
                      <w:marRight w:val="0"/>
                      <w:marTop w:val="0"/>
                      <w:marBottom w:val="0"/>
                      <w:divBdr>
                        <w:top w:val="none" w:sz="0" w:space="0" w:color="auto"/>
                        <w:left w:val="none" w:sz="0" w:space="0" w:color="auto"/>
                        <w:bottom w:val="none" w:sz="0" w:space="0" w:color="auto"/>
                        <w:right w:val="none" w:sz="0" w:space="0" w:color="auto"/>
                      </w:divBdr>
                    </w:div>
                  </w:divsChild>
                </w:div>
                <w:div w:id="1538855031">
                  <w:marLeft w:val="0"/>
                  <w:marRight w:val="0"/>
                  <w:marTop w:val="0"/>
                  <w:marBottom w:val="0"/>
                  <w:divBdr>
                    <w:top w:val="none" w:sz="0" w:space="0" w:color="auto"/>
                    <w:left w:val="none" w:sz="0" w:space="0" w:color="auto"/>
                    <w:bottom w:val="none" w:sz="0" w:space="0" w:color="auto"/>
                    <w:right w:val="none" w:sz="0" w:space="0" w:color="auto"/>
                  </w:divBdr>
                  <w:divsChild>
                    <w:div w:id="2040929454">
                      <w:marLeft w:val="0"/>
                      <w:marRight w:val="0"/>
                      <w:marTop w:val="0"/>
                      <w:marBottom w:val="0"/>
                      <w:divBdr>
                        <w:top w:val="none" w:sz="0" w:space="0" w:color="auto"/>
                        <w:left w:val="none" w:sz="0" w:space="0" w:color="auto"/>
                        <w:bottom w:val="none" w:sz="0" w:space="0" w:color="auto"/>
                        <w:right w:val="none" w:sz="0" w:space="0" w:color="auto"/>
                      </w:divBdr>
                    </w:div>
                  </w:divsChild>
                </w:div>
                <w:div w:id="1629701191">
                  <w:marLeft w:val="0"/>
                  <w:marRight w:val="0"/>
                  <w:marTop w:val="0"/>
                  <w:marBottom w:val="0"/>
                  <w:divBdr>
                    <w:top w:val="none" w:sz="0" w:space="0" w:color="auto"/>
                    <w:left w:val="none" w:sz="0" w:space="0" w:color="auto"/>
                    <w:bottom w:val="none" w:sz="0" w:space="0" w:color="auto"/>
                    <w:right w:val="none" w:sz="0" w:space="0" w:color="auto"/>
                  </w:divBdr>
                  <w:divsChild>
                    <w:div w:id="1095638367">
                      <w:marLeft w:val="0"/>
                      <w:marRight w:val="0"/>
                      <w:marTop w:val="0"/>
                      <w:marBottom w:val="0"/>
                      <w:divBdr>
                        <w:top w:val="none" w:sz="0" w:space="0" w:color="auto"/>
                        <w:left w:val="none" w:sz="0" w:space="0" w:color="auto"/>
                        <w:bottom w:val="none" w:sz="0" w:space="0" w:color="auto"/>
                        <w:right w:val="none" w:sz="0" w:space="0" w:color="auto"/>
                      </w:divBdr>
                    </w:div>
                  </w:divsChild>
                </w:div>
                <w:div w:id="1640185775">
                  <w:marLeft w:val="0"/>
                  <w:marRight w:val="0"/>
                  <w:marTop w:val="0"/>
                  <w:marBottom w:val="0"/>
                  <w:divBdr>
                    <w:top w:val="none" w:sz="0" w:space="0" w:color="auto"/>
                    <w:left w:val="none" w:sz="0" w:space="0" w:color="auto"/>
                    <w:bottom w:val="none" w:sz="0" w:space="0" w:color="auto"/>
                    <w:right w:val="none" w:sz="0" w:space="0" w:color="auto"/>
                  </w:divBdr>
                  <w:divsChild>
                    <w:div w:id="1427382020">
                      <w:marLeft w:val="0"/>
                      <w:marRight w:val="0"/>
                      <w:marTop w:val="0"/>
                      <w:marBottom w:val="0"/>
                      <w:divBdr>
                        <w:top w:val="none" w:sz="0" w:space="0" w:color="auto"/>
                        <w:left w:val="none" w:sz="0" w:space="0" w:color="auto"/>
                        <w:bottom w:val="none" w:sz="0" w:space="0" w:color="auto"/>
                        <w:right w:val="none" w:sz="0" w:space="0" w:color="auto"/>
                      </w:divBdr>
                    </w:div>
                  </w:divsChild>
                </w:div>
                <w:div w:id="1643382556">
                  <w:marLeft w:val="0"/>
                  <w:marRight w:val="0"/>
                  <w:marTop w:val="0"/>
                  <w:marBottom w:val="0"/>
                  <w:divBdr>
                    <w:top w:val="none" w:sz="0" w:space="0" w:color="auto"/>
                    <w:left w:val="none" w:sz="0" w:space="0" w:color="auto"/>
                    <w:bottom w:val="none" w:sz="0" w:space="0" w:color="auto"/>
                    <w:right w:val="none" w:sz="0" w:space="0" w:color="auto"/>
                  </w:divBdr>
                  <w:divsChild>
                    <w:div w:id="625936560">
                      <w:marLeft w:val="0"/>
                      <w:marRight w:val="0"/>
                      <w:marTop w:val="0"/>
                      <w:marBottom w:val="0"/>
                      <w:divBdr>
                        <w:top w:val="none" w:sz="0" w:space="0" w:color="auto"/>
                        <w:left w:val="none" w:sz="0" w:space="0" w:color="auto"/>
                        <w:bottom w:val="none" w:sz="0" w:space="0" w:color="auto"/>
                        <w:right w:val="none" w:sz="0" w:space="0" w:color="auto"/>
                      </w:divBdr>
                    </w:div>
                  </w:divsChild>
                </w:div>
                <w:div w:id="1647011653">
                  <w:marLeft w:val="0"/>
                  <w:marRight w:val="0"/>
                  <w:marTop w:val="0"/>
                  <w:marBottom w:val="0"/>
                  <w:divBdr>
                    <w:top w:val="none" w:sz="0" w:space="0" w:color="auto"/>
                    <w:left w:val="none" w:sz="0" w:space="0" w:color="auto"/>
                    <w:bottom w:val="none" w:sz="0" w:space="0" w:color="auto"/>
                    <w:right w:val="none" w:sz="0" w:space="0" w:color="auto"/>
                  </w:divBdr>
                  <w:divsChild>
                    <w:div w:id="2107730687">
                      <w:marLeft w:val="0"/>
                      <w:marRight w:val="0"/>
                      <w:marTop w:val="0"/>
                      <w:marBottom w:val="0"/>
                      <w:divBdr>
                        <w:top w:val="none" w:sz="0" w:space="0" w:color="auto"/>
                        <w:left w:val="none" w:sz="0" w:space="0" w:color="auto"/>
                        <w:bottom w:val="none" w:sz="0" w:space="0" w:color="auto"/>
                        <w:right w:val="none" w:sz="0" w:space="0" w:color="auto"/>
                      </w:divBdr>
                    </w:div>
                  </w:divsChild>
                </w:div>
                <w:div w:id="1701396458">
                  <w:marLeft w:val="0"/>
                  <w:marRight w:val="0"/>
                  <w:marTop w:val="0"/>
                  <w:marBottom w:val="0"/>
                  <w:divBdr>
                    <w:top w:val="none" w:sz="0" w:space="0" w:color="auto"/>
                    <w:left w:val="none" w:sz="0" w:space="0" w:color="auto"/>
                    <w:bottom w:val="none" w:sz="0" w:space="0" w:color="auto"/>
                    <w:right w:val="none" w:sz="0" w:space="0" w:color="auto"/>
                  </w:divBdr>
                  <w:divsChild>
                    <w:div w:id="1813014107">
                      <w:marLeft w:val="0"/>
                      <w:marRight w:val="0"/>
                      <w:marTop w:val="0"/>
                      <w:marBottom w:val="0"/>
                      <w:divBdr>
                        <w:top w:val="none" w:sz="0" w:space="0" w:color="auto"/>
                        <w:left w:val="none" w:sz="0" w:space="0" w:color="auto"/>
                        <w:bottom w:val="none" w:sz="0" w:space="0" w:color="auto"/>
                        <w:right w:val="none" w:sz="0" w:space="0" w:color="auto"/>
                      </w:divBdr>
                    </w:div>
                  </w:divsChild>
                </w:div>
                <w:div w:id="1713650082">
                  <w:marLeft w:val="0"/>
                  <w:marRight w:val="0"/>
                  <w:marTop w:val="0"/>
                  <w:marBottom w:val="0"/>
                  <w:divBdr>
                    <w:top w:val="none" w:sz="0" w:space="0" w:color="auto"/>
                    <w:left w:val="none" w:sz="0" w:space="0" w:color="auto"/>
                    <w:bottom w:val="none" w:sz="0" w:space="0" w:color="auto"/>
                    <w:right w:val="none" w:sz="0" w:space="0" w:color="auto"/>
                  </w:divBdr>
                  <w:divsChild>
                    <w:div w:id="1590313097">
                      <w:marLeft w:val="0"/>
                      <w:marRight w:val="0"/>
                      <w:marTop w:val="0"/>
                      <w:marBottom w:val="0"/>
                      <w:divBdr>
                        <w:top w:val="none" w:sz="0" w:space="0" w:color="auto"/>
                        <w:left w:val="none" w:sz="0" w:space="0" w:color="auto"/>
                        <w:bottom w:val="none" w:sz="0" w:space="0" w:color="auto"/>
                        <w:right w:val="none" w:sz="0" w:space="0" w:color="auto"/>
                      </w:divBdr>
                    </w:div>
                  </w:divsChild>
                </w:div>
                <w:div w:id="1773427303">
                  <w:marLeft w:val="0"/>
                  <w:marRight w:val="0"/>
                  <w:marTop w:val="0"/>
                  <w:marBottom w:val="0"/>
                  <w:divBdr>
                    <w:top w:val="none" w:sz="0" w:space="0" w:color="auto"/>
                    <w:left w:val="none" w:sz="0" w:space="0" w:color="auto"/>
                    <w:bottom w:val="none" w:sz="0" w:space="0" w:color="auto"/>
                    <w:right w:val="none" w:sz="0" w:space="0" w:color="auto"/>
                  </w:divBdr>
                  <w:divsChild>
                    <w:div w:id="1355350349">
                      <w:marLeft w:val="0"/>
                      <w:marRight w:val="0"/>
                      <w:marTop w:val="0"/>
                      <w:marBottom w:val="0"/>
                      <w:divBdr>
                        <w:top w:val="none" w:sz="0" w:space="0" w:color="auto"/>
                        <w:left w:val="none" w:sz="0" w:space="0" w:color="auto"/>
                        <w:bottom w:val="none" w:sz="0" w:space="0" w:color="auto"/>
                        <w:right w:val="none" w:sz="0" w:space="0" w:color="auto"/>
                      </w:divBdr>
                    </w:div>
                  </w:divsChild>
                </w:div>
                <w:div w:id="1845976738">
                  <w:marLeft w:val="0"/>
                  <w:marRight w:val="0"/>
                  <w:marTop w:val="0"/>
                  <w:marBottom w:val="0"/>
                  <w:divBdr>
                    <w:top w:val="none" w:sz="0" w:space="0" w:color="auto"/>
                    <w:left w:val="none" w:sz="0" w:space="0" w:color="auto"/>
                    <w:bottom w:val="none" w:sz="0" w:space="0" w:color="auto"/>
                    <w:right w:val="none" w:sz="0" w:space="0" w:color="auto"/>
                  </w:divBdr>
                  <w:divsChild>
                    <w:div w:id="1890729331">
                      <w:marLeft w:val="0"/>
                      <w:marRight w:val="0"/>
                      <w:marTop w:val="0"/>
                      <w:marBottom w:val="0"/>
                      <w:divBdr>
                        <w:top w:val="none" w:sz="0" w:space="0" w:color="auto"/>
                        <w:left w:val="none" w:sz="0" w:space="0" w:color="auto"/>
                        <w:bottom w:val="none" w:sz="0" w:space="0" w:color="auto"/>
                        <w:right w:val="none" w:sz="0" w:space="0" w:color="auto"/>
                      </w:divBdr>
                    </w:div>
                  </w:divsChild>
                </w:div>
                <w:div w:id="1849444718">
                  <w:marLeft w:val="0"/>
                  <w:marRight w:val="0"/>
                  <w:marTop w:val="0"/>
                  <w:marBottom w:val="0"/>
                  <w:divBdr>
                    <w:top w:val="none" w:sz="0" w:space="0" w:color="auto"/>
                    <w:left w:val="none" w:sz="0" w:space="0" w:color="auto"/>
                    <w:bottom w:val="none" w:sz="0" w:space="0" w:color="auto"/>
                    <w:right w:val="none" w:sz="0" w:space="0" w:color="auto"/>
                  </w:divBdr>
                  <w:divsChild>
                    <w:div w:id="1756124295">
                      <w:marLeft w:val="0"/>
                      <w:marRight w:val="0"/>
                      <w:marTop w:val="0"/>
                      <w:marBottom w:val="0"/>
                      <w:divBdr>
                        <w:top w:val="none" w:sz="0" w:space="0" w:color="auto"/>
                        <w:left w:val="none" w:sz="0" w:space="0" w:color="auto"/>
                        <w:bottom w:val="none" w:sz="0" w:space="0" w:color="auto"/>
                        <w:right w:val="none" w:sz="0" w:space="0" w:color="auto"/>
                      </w:divBdr>
                    </w:div>
                  </w:divsChild>
                </w:div>
                <w:div w:id="1874688119">
                  <w:marLeft w:val="0"/>
                  <w:marRight w:val="0"/>
                  <w:marTop w:val="0"/>
                  <w:marBottom w:val="0"/>
                  <w:divBdr>
                    <w:top w:val="none" w:sz="0" w:space="0" w:color="auto"/>
                    <w:left w:val="none" w:sz="0" w:space="0" w:color="auto"/>
                    <w:bottom w:val="none" w:sz="0" w:space="0" w:color="auto"/>
                    <w:right w:val="none" w:sz="0" w:space="0" w:color="auto"/>
                  </w:divBdr>
                  <w:divsChild>
                    <w:div w:id="1494881614">
                      <w:marLeft w:val="0"/>
                      <w:marRight w:val="0"/>
                      <w:marTop w:val="0"/>
                      <w:marBottom w:val="0"/>
                      <w:divBdr>
                        <w:top w:val="none" w:sz="0" w:space="0" w:color="auto"/>
                        <w:left w:val="none" w:sz="0" w:space="0" w:color="auto"/>
                        <w:bottom w:val="none" w:sz="0" w:space="0" w:color="auto"/>
                        <w:right w:val="none" w:sz="0" w:space="0" w:color="auto"/>
                      </w:divBdr>
                    </w:div>
                  </w:divsChild>
                </w:div>
                <w:div w:id="1893150916">
                  <w:marLeft w:val="0"/>
                  <w:marRight w:val="0"/>
                  <w:marTop w:val="0"/>
                  <w:marBottom w:val="0"/>
                  <w:divBdr>
                    <w:top w:val="none" w:sz="0" w:space="0" w:color="auto"/>
                    <w:left w:val="none" w:sz="0" w:space="0" w:color="auto"/>
                    <w:bottom w:val="none" w:sz="0" w:space="0" w:color="auto"/>
                    <w:right w:val="none" w:sz="0" w:space="0" w:color="auto"/>
                  </w:divBdr>
                  <w:divsChild>
                    <w:div w:id="1002665328">
                      <w:marLeft w:val="0"/>
                      <w:marRight w:val="0"/>
                      <w:marTop w:val="0"/>
                      <w:marBottom w:val="0"/>
                      <w:divBdr>
                        <w:top w:val="none" w:sz="0" w:space="0" w:color="auto"/>
                        <w:left w:val="none" w:sz="0" w:space="0" w:color="auto"/>
                        <w:bottom w:val="none" w:sz="0" w:space="0" w:color="auto"/>
                        <w:right w:val="none" w:sz="0" w:space="0" w:color="auto"/>
                      </w:divBdr>
                    </w:div>
                  </w:divsChild>
                </w:div>
                <w:div w:id="1899629539">
                  <w:marLeft w:val="0"/>
                  <w:marRight w:val="0"/>
                  <w:marTop w:val="0"/>
                  <w:marBottom w:val="0"/>
                  <w:divBdr>
                    <w:top w:val="none" w:sz="0" w:space="0" w:color="auto"/>
                    <w:left w:val="none" w:sz="0" w:space="0" w:color="auto"/>
                    <w:bottom w:val="none" w:sz="0" w:space="0" w:color="auto"/>
                    <w:right w:val="none" w:sz="0" w:space="0" w:color="auto"/>
                  </w:divBdr>
                  <w:divsChild>
                    <w:div w:id="943390733">
                      <w:marLeft w:val="0"/>
                      <w:marRight w:val="0"/>
                      <w:marTop w:val="0"/>
                      <w:marBottom w:val="0"/>
                      <w:divBdr>
                        <w:top w:val="none" w:sz="0" w:space="0" w:color="auto"/>
                        <w:left w:val="none" w:sz="0" w:space="0" w:color="auto"/>
                        <w:bottom w:val="none" w:sz="0" w:space="0" w:color="auto"/>
                        <w:right w:val="none" w:sz="0" w:space="0" w:color="auto"/>
                      </w:divBdr>
                    </w:div>
                  </w:divsChild>
                </w:div>
                <w:div w:id="1970895056">
                  <w:marLeft w:val="0"/>
                  <w:marRight w:val="0"/>
                  <w:marTop w:val="0"/>
                  <w:marBottom w:val="0"/>
                  <w:divBdr>
                    <w:top w:val="none" w:sz="0" w:space="0" w:color="auto"/>
                    <w:left w:val="none" w:sz="0" w:space="0" w:color="auto"/>
                    <w:bottom w:val="none" w:sz="0" w:space="0" w:color="auto"/>
                    <w:right w:val="none" w:sz="0" w:space="0" w:color="auto"/>
                  </w:divBdr>
                  <w:divsChild>
                    <w:div w:id="1115756919">
                      <w:marLeft w:val="0"/>
                      <w:marRight w:val="0"/>
                      <w:marTop w:val="0"/>
                      <w:marBottom w:val="0"/>
                      <w:divBdr>
                        <w:top w:val="none" w:sz="0" w:space="0" w:color="auto"/>
                        <w:left w:val="none" w:sz="0" w:space="0" w:color="auto"/>
                        <w:bottom w:val="none" w:sz="0" w:space="0" w:color="auto"/>
                        <w:right w:val="none" w:sz="0" w:space="0" w:color="auto"/>
                      </w:divBdr>
                    </w:div>
                  </w:divsChild>
                </w:div>
                <w:div w:id="2002002465">
                  <w:marLeft w:val="0"/>
                  <w:marRight w:val="0"/>
                  <w:marTop w:val="0"/>
                  <w:marBottom w:val="0"/>
                  <w:divBdr>
                    <w:top w:val="none" w:sz="0" w:space="0" w:color="auto"/>
                    <w:left w:val="none" w:sz="0" w:space="0" w:color="auto"/>
                    <w:bottom w:val="none" w:sz="0" w:space="0" w:color="auto"/>
                    <w:right w:val="none" w:sz="0" w:space="0" w:color="auto"/>
                  </w:divBdr>
                  <w:divsChild>
                    <w:div w:id="208029604">
                      <w:marLeft w:val="0"/>
                      <w:marRight w:val="0"/>
                      <w:marTop w:val="0"/>
                      <w:marBottom w:val="0"/>
                      <w:divBdr>
                        <w:top w:val="none" w:sz="0" w:space="0" w:color="auto"/>
                        <w:left w:val="none" w:sz="0" w:space="0" w:color="auto"/>
                        <w:bottom w:val="none" w:sz="0" w:space="0" w:color="auto"/>
                        <w:right w:val="none" w:sz="0" w:space="0" w:color="auto"/>
                      </w:divBdr>
                    </w:div>
                  </w:divsChild>
                </w:div>
                <w:div w:id="2010012309">
                  <w:marLeft w:val="0"/>
                  <w:marRight w:val="0"/>
                  <w:marTop w:val="0"/>
                  <w:marBottom w:val="0"/>
                  <w:divBdr>
                    <w:top w:val="none" w:sz="0" w:space="0" w:color="auto"/>
                    <w:left w:val="none" w:sz="0" w:space="0" w:color="auto"/>
                    <w:bottom w:val="none" w:sz="0" w:space="0" w:color="auto"/>
                    <w:right w:val="none" w:sz="0" w:space="0" w:color="auto"/>
                  </w:divBdr>
                  <w:divsChild>
                    <w:div w:id="1896315642">
                      <w:marLeft w:val="0"/>
                      <w:marRight w:val="0"/>
                      <w:marTop w:val="0"/>
                      <w:marBottom w:val="0"/>
                      <w:divBdr>
                        <w:top w:val="none" w:sz="0" w:space="0" w:color="auto"/>
                        <w:left w:val="none" w:sz="0" w:space="0" w:color="auto"/>
                        <w:bottom w:val="none" w:sz="0" w:space="0" w:color="auto"/>
                        <w:right w:val="none" w:sz="0" w:space="0" w:color="auto"/>
                      </w:divBdr>
                    </w:div>
                  </w:divsChild>
                </w:div>
                <w:div w:id="2010982112">
                  <w:marLeft w:val="0"/>
                  <w:marRight w:val="0"/>
                  <w:marTop w:val="0"/>
                  <w:marBottom w:val="0"/>
                  <w:divBdr>
                    <w:top w:val="none" w:sz="0" w:space="0" w:color="auto"/>
                    <w:left w:val="none" w:sz="0" w:space="0" w:color="auto"/>
                    <w:bottom w:val="none" w:sz="0" w:space="0" w:color="auto"/>
                    <w:right w:val="none" w:sz="0" w:space="0" w:color="auto"/>
                  </w:divBdr>
                  <w:divsChild>
                    <w:div w:id="35782812">
                      <w:marLeft w:val="0"/>
                      <w:marRight w:val="0"/>
                      <w:marTop w:val="0"/>
                      <w:marBottom w:val="0"/>
                      <w:divBdr>
                        <w:top w:val="none" w:sz="0" w:space="0" w:color="auto"/>
                        <w:left w:val="none" w:sz="0" w:space="0" w:color="auto"/>
                        <w:bottom w:val="none" w:sz="0" w:space="0" w:color="auto"/>
                        <w:right w:val="none" w:sz="0" w:space="0" w:color="auto"/>
                      </w:divBdr>
                    </w:div>
                  </w:divsChild>
                </w:div>
                <w:div w:id="2036535051">
                  <w:marLeft w:val="0"/>
                  <w:marRight w:val="0"/>
                  <w:marTop w:val="0"/>
                  <w:marBottom w:val="0"/>
                  <w:divBdr>
                    <w:top w:val="none" w:sz="0" w:space="0" w:color="auto"/>
                    <w:left w:val="none" w:sz="0" w:space="0" w:color="auto"/>
                    <w:bottom w:val="none" w:sz="0" w:space="0" w:color="auto"/>
                    <w:right w:val="none" w:sz="0" w:space="0" w:color="auto"/>
                  </w:divBdr>
                  <w:divsChild>
                    <w:div w:id="1355225326">
                      <w:marLeft w:val="0"/>
                      <w:marRight w:val="0"/>
                      <w:marTop w:val="0"/>
                      <w:marBottom w:val="0"/>
                      <w:divBdr>
                        <w:top w:val="none" w:sz="0" w:space="0" w:color="auto"/>
                        <w:left w:val="none" w:sz="0" w:space="0" w:color="auto"/>
                        <w:bottom w:val="none" w:sz="0" w:space="0" w:color="auto"/>
                        <w:right w:val="none" w:sz="0" w:space="0" w:color="auto"/>
                      </w:divBdr>
                    </w:div>
                  </w:divsChild>
                </w:div>
                <w:div w:id="2047178636">
                  <w:marLeft w:val="0"/>
                  <w:marRight w:val="0"/>
                  <w:marTop w:val="0"/>
                  <w:marBottom w:val="0"/>
                  <w:divBdr>
                    <w:top w:val="none" w:sz="0" w:space="0" w:color="auto"/>
                    <w:left w:val="none" w:sz="0" w:space="0" w:color="auto"/>
                    <w:bottom w:val="none" w:sz="0" w:space="0" w:color="auto"/>
                    <w:right w:val="none" w:sz="0" w:space="0" w:color="auto"/>
                  </w:divBdr>
                  <w:divsChild>
                    <w:div w:id="1839224334">
                      <w:marLeft w:val="0"/>
                      <w:marRight w:val="0"/>
                      <w:marTop w:val="0"/>
                      <w:marBottom w:val="0"/>
                      <w:divBdr>
                        <w:top w:val="none" w:sz="0" w:space="0" w:color="auto"/>
                        <w:left w:val="none" w:sz="0" w:space="0" w:color="auto"/>
                        <w:bottom w:val="none" w:sz="0" w:space="0" w:color="auto"/>
                        <w:right w:val="none" w:sz="0" w:space="0" w:color="auto"/>
                      </w:divBdr>
                    </w:div>
                  </w:divsChild>
                </w:div>
                <w:div w:id="2080054801">
                  <w:marLeft w:val="0"/>
                  <w:marRight w:val="0"/>
                  <w:marTop w:val="0"/>
                  <w:marBottom w:val="0"/>
                  <w:divBdr>
                    <w:top w:val="none" w:sz="0" w:space="0" w:color="auto"/>
                    <w:left w:val="none" w:sz="0" w:space="0" w:color="auto"/>
                    <w:bottom w:val="none" w:sz="0" w:space="0" w:color="auto"/>
                    <w:right w:val="none" w:sz="0" w:space="0" w:color="auto"/>
                  </w:divBdr>
                  <w:divsChild>
                    <w:div w:id="15726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78891">
          <w:marLeft w:val="0"/>
          <w:marRight w:val="0"/>
          <w:marTop w:val="0"/>
          <w:marBottom w:val="0"/>
          <w:divBdr>
            <w:top w:val="none" w:sz="0" w:space="0" w:color="auto"/>
            <w:left w:val="none" w:sz="0" w:space="0" w:color="auto"/>
            <w:bottom w:val="none" w:sz="0" w:space="0" w:color="auto"/>
            <w:right w:val="none" w:sz="0" w:space="0" w:color="auto"/>
          </w:divBdr>
          <w:divsChild>
            <w:div w:id="1993868958">
              <w:marLeft w:val="0"/>
              <w:marRight w:val="0"/>
              <w:marTop w:val="0"/>
              <w:marBottom w:val="0"/>
              <w:divBdr>
                <w:top w:val="none" w:sz="0" w:space="0" w:color="auto"/>
                <w:left w:val="none" w:sz="0" w:space="0" w:color="auto"/>
                <w:bottom w:val="none" w:sz="0" w:space="0" w:color="auto"/>
                <w:right w:val="none" w:sz="0" w:space="0" w:color="auto"/>
              </w:divBdr>
              <w:divsChild>
                <w:div w:id="878201047">
                  <w:marLeft w:val="0"/>
                  <w:marRight w:val="0"/>
                  <w:marTop w:val="0"/>
                  <w:marBottom w:val="0"/>
                  <w:divBdr>
                    <w:top w:val="none" w:sz="0" w:space="0" w:color="auto"/>
                    <w:left w:val="none" w:sz="0" w:space="0" w:color="auto"/>
                    <w:bottom w:val="none" w:sz="0" w:space="0" w:color="auto"/>
                    <w:right w:val="none" w:sz="0" w:space="0" w:color="auto"/>
                  </w:divBdr>
                </w:div>
              </w:divsChild>
            </w:div>
            <w:div w:id="2024474309">
              <w:marLeft w:val="0"/>
              <w:marRight w:val="0"/>
              <w:marTop w:val="0"/>
              <w:marBottom w:val="0"/>
              <w:divBdr>
                <w:top w:val="none" w:sz="0" w:space="0" w:color="auto"/>
                <w:left w:val="none" w:sz="0" w:space="0" w:color="auto"/>
                <w:bottom w:val="none" w:sz="0" w:space="0" w:color="auto"/>
                <w:right w:val="none" w:sz="0" w:space="0" w:color="auto"/>
              </w:divBdr>
              <w:divsChild>
                <w:div w:id="19020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837">
          <w:marLeft w:val="0"/>
          <w:marRight w:val="0"/>
          <w:marTop w:val="0"/>
          <w:marBottom w:val="0"/>
          <w:divBdr>
            <w:top w:val="none" w:sz="0" w:space="0" w:color="auto"/>
            <w:left w:val="none" w:sz="0" w:space="0" w:color="auto"/>
            <w:bottom w:val="none" w:sz="0" w:space="0" w:color="auto"/>
            <w:right w:val="none" w:sz="0" w:space="0" w:color="auto"/>
          </w:divBdr>
          <w:divsChild>
            <w:div w:id="141507052">
              <w:marLeft w:val="0"/>
              <w:marRight w:val="0"/>
              <w:marTop w:val="0"/>
              <w:marBottom w:val="0"/>
              <w:divBdr>
                <w:top w:val="none" w:sz="0" w:space="0" w:color="auto"/>
                <w:left w:val="none" w:sz="0" w:space="0" w:color="auto"/>
                <w:bottom w:val="none" w:sz="0" w:space="0" w:color="auto"/>
                <w:right w:val="none" w:sz="0" w:space="0" w:color="auto"/>
              </w:divBdr>
              <w:divsChild>
                <w:div w:id="1031145619">
                  <w:marLeft w:val="0"/>
                  <w:marRight w:val="0"/>
                  <w:marTop w:val="0"/>
                  <w:marBottom w:val="0"/>
                  <w:divBdr>
                    <w:top w:val="none" w:sz="0" w:space="0" w:color="auto"/>
                    <w:left w:val="none" w:sz="0" w:space="0" w:color="auto"/>
                    <w:bottom w:val="none" w:sz="0" w:space="0" w:color="auto"/>
                    <w:right w:val="none" w:sz="0" w:space="0" w:color="auto"/>
                  </w:divBdr>
                </w:div>
              </w:divsChild>
            </w:div>
            <w:div w:id="1774202731">
              <w:marLeft w:val="0"/>
              <w:marRight w:val="0"/>
              <w:marTop w:val="0"/>
              <w:marBottom w:val="0"/>
              <w:divBdr>
                <w:top w:val="none" w:sz="0" w:space="0" w:color="auto"/>
                <w:left w:val="none" w:sz="0" w:space="0" w:color="auto"/>
                <w:bottom w:val="none" w:sz="0" w:space="0" w:color="auto"/>
                <w:right w:val="none" w:sz="0" w:space="0" w:color="auto"/>
              </w:divBdr>
              <w:divsChild>
                <w:div w:id="64955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2063">
          <w:marLeft w:val="0"/>
          <w:marRight w:val="0"/>
          <w:marTop w:val="0"/>
          <w:marBottom w:val="0"/>
          <w:divBdr>
            <w:top w:val="none" w:sz="0" w:space="0" w:color="auto"/>
            <w:left w:val="none" w:sz="0" w:space="0" w:color="auto"/>
            <w:bottom w:val="none" w:sz="0" w:space="0" w:color="auto"/>
            <w:right w:val="none" w:sz="0" w:space="0" w:color="auto"/>
          </w:divBdr>
          <w:divsChild>
            <w:div w:id="865484883">
              <w:marLeft w:val="0"/>
              <w:marRight w:val="0"/>
              <w:marTop w:val="0"/>
              <w:marBottom w:val="0"/>
              <w:divBdr>
                <w:top w:val="none" w:sz="0" w:space="0" w:color="auto"/>
                <w:left w:val="none" w:sz="0" w:space="0" w:color="auto"/>
                <w:bottom w:val="none" w:sz="0" w:space="0" w:color="auto"/>
                <w:right w:val="none" w:sz="0" w:space="0" w:color="auto"/>
              </w:divBdr>
              <w:divsChild>
                <w:div w:id="20280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3510">
          <w:marLeft w:val="0"/>
          <w:marRight w:val="0"/>
          <w:marTop w:val="0"/>
          <w:marBottom w:val="0"/>
          <w:divBdr>
            <w:top w:val="none" w:sz="0" w:space="0" w:color="auto"/>
            <w:left w:val="none" w:sz="0" w:space="0" w:color="auto"/>
            <w:bottom w:val="none" w:sz="0" w:space="0" w:color="auto"/>
            <w:right w:val="none" w:sz="0" w:space="0" w:color="auto"/>
          </w:divBdr>
          <w:divsChild>
            <w:div w:id="744452406">
              <w:marLeft w:val="0"/>
              <w:marRight w:val="0"/>
              <w:marTop w:val="0"/>
              <w:marBottom w:val="0"/>
              <w:divBdr>
                <w:top w:val="none" w:sz="0" w:space="0" w:color="auto"/>
                <w:left w:val="none" w:sz="0" w:space="0" w:color="auto"/>
                <w:bottom w:val="none" w:sz="0" w:space="0" w:color="auto"/>
                <w:right w:val="none" w:sz="0" w:space="0" w:color="auto"/>
              </w:divBdr>
              <w:divsChild>
                <w:div w:id="826629131">
                  <w:marLeft w:val="0"/>
                  <w:marRight w:val="0"/>
                  <w:marTop w:val="0"/>
                  <w:marBottom w:val="0"/>
                  <w:divBdr>
                    <w:top w:val="none" w:sz="0" w:space="0" w:color="auto"/>
                    <w:left w:val="none" w:sz="0" w:space="0" w:color="auto"/>
                    <w:bottom w:val="none" w:sz="0" w:space="0" w:color="auto"/>
                    <w:right w:val="none" w:sz="0" w:space="0" w:color="auto"/>
                  </w:divBdr>
                </w:div>
              </w:divsChild>
            </w:div>
            <w:div w:id="1962684898">
              <w:marLeft w:val="0"/>
              <w:marRight w:val="0"/>
              <w:marTop w:val="0"/>
              <w:marBottom w:val="0"/>
              <w:divBdr>
                <w:top w:val="none" w:sz="0" w:space="0" w:color="auto"/>
                <w:left w:val="none" w:sz="0" w:space="0" w:color="auto"/>
                <w:bottom w:val="none" w:sz="0" w:space="0" w:color="auto"/>
                <w:right w:val="none" w:sz="0" w:space="0" w:color="auto"/>
              </w:divBdr>
              <w:divsChild>
                <w:div w:id="9148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28962">
          <w:marLeft w:val="0"/>
          <w:marRight w:val="0"/>
          <w:marTop w:val="0"/>
          <w:marBottom w:val="0"/>
          <w:divBdr>
            <w:top w:val="none" w:sz="0" w:space="0" w:color="auto"/>
            <w:left w:val="none" w:sz="0" w:space="0" w:color="auto"/>
            <w:bottom w:val="none" w:sz="0" w:space="0" w:color="auto"/>
            <w:right w:val="none" w:sz="0" w:space="0" w:color="auto"/>
          </w:divBdr>
          <w:divsChild>
            <w:div w:id="498348867">
              <w:marLeft w:val="0"/>
              <w:marRight w:val="0"/>
              <w:marTop w:val="0"/>
              <w:marBottom w:val="0"/>
              <w:divBdr>
                <w:top w:val="none" w:sz="0" w:space="0" w:color="auto"/>
                <w:left w:val="none" w:sz="0" w:space="0" w:color="auto"/>
                <w:bottom w:val="none" w:sz="0" w:space="0" w:color="auto"/>
                <w:right w:val="none" w:sz="0" w:space="0" w:color="auto"/>
              </w:divBdr>
              <w:divsChild>
                <w:div w:id="646861557">
                  <w:marLeft w:val="0"/>
                  <w:marRight w:val="0"/>
                  <w:marTop w:val="0"/>
                  <w:marBottom w:val="0"/>
                  <w:divBdr>
                    <w:top w:val="none" w:sz="0" w:space="0" w:color="auto"/>
                    <w:left w:val="none" w:sz="0" w:space="0" w:color="auto"/>
                    <w:bottom w:val="none" w:sz="0" w:space="0" w:color="auto"/>
                    <w:right w:val="none" w:sz="0" w:space="0" w:color="auto"/>
                  </w:divBdr>
                </w:div>
              </w:divsChild>
            </w:div>
            <w:div w:id="1142968908">
              <w:marLeft w:val="0"/>
              <w:marRight w:val="0"/>
              <w:marTop w:val="0"/>
              <w:marBottom w:val="0"/>
              <w:divBdr>
                <w:top w:val="none" w:sz="0" w:space="0" w:color="auto"/>
                <w:left w:val="none" w:sz="0" w:space="0" w:color="auto"/>
                <w:bottom w:val="none" w:sz="0" w:space="0" w:color="auto"/>
                <w:right w:val="none" w:sz="0" w:space="0" w:color="auto"/>
              </w:divBdr>
              <w:divsChild>
                <w:div w:id="751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9323">
          <w:marLeft w:val="0"/>
          <w:marRight w:val="0"/>
          <w:marTop w:val="0"/>
          <w:marBottom w:val="0"/>
          <w:divBdr>
            <w:top w:val="none" w:sz="0" w:space="0" w:color="auto"/>
            <w:left w:val="none" w:sz="0" w:space="0" w:color="auto"/>
            <w:bottom w:val="none" w:sz="0" w:space="0" w:color="auto"/>
            <w:right w:val="none" w:sz="0" w:space="0" w:color="auto"/>
          </w:divBdr>
          <w:divsChild>
            <w:div w:id="1484859160">
              <w:marLeft w:val="0"/>
              <w:marRight w:val="0"/>
              <w:marTop w:val="0"/>
              <w:marBottom w:val="0"/>
              <w:divBdr>
                <w:top w:val="none" w:sz="0" w:space="0" w:color="auto"/>
                <w:left w:val="none" w:sz="0" w:space="0" w:color="auto"/>
                <w:bottom w:val="none" w:sz="0" w:space="0" w:color="auto"/>
                <w:right w:val="none" w:sz="0" w:space="0" w:color="auto"/>
              </w:divBdr>
              <w:divsChild>
                <w:div w:id="7056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532">
          <w:marLeft w:val="0"/>
          <w:marRight w:val="0"/>
          <w:marTop w:val="0"/>
          <w:marBottom w:val="0"/>
          <w:divBdr>
            <w:top w:val="none" w:sz="0" w:space="0" w:color="auto"/>
            <w:left w:val="none" w:sz="0" w:space="0" w:color="auto"/>
            <w:bottom w:val="none" w:sz="0" w:space="0" w:color="auto"/>
            <w:right w:val="none" w:sz="0" w:space="0" w:color="auto"/>
          </w:divBdr>
          <w:divsChild>
            <w:div w:id="342168873">
              <w:marLeft w:val="0"/>
              <w:marRight w:val="0"/>
              <w:marTop w:val="0"/>
              <w:marBottom w:val="0"/>
              <w:divBdr>
                <w:top w:val="none" w:sz="0" w:space="0" w:color="auto"/>
                <w:left w:val="none" w:sz="0" w:space="0" w:color="auto"/>
                <w:bottom w:val="none" w:sz="0" w:space="0" w:color="auto"/>
                <w:right w:val="none" w:sz="0" w:space="0" w:color="auto"/>
              </w:divBdr>
              <w:divsChild>
                <w:div w:id="1035469134">
                  <w:marLeft w:val="0"/>
                  <w:marRight w:val="0"/>
                  <w:marTop w:val="0"/>
                  <w:marBottom w:val="0"/>
                  <w:divBdr>
                    <w:top w:val="none" w:sz="0" w:space="0" w:color="auto"/>
                    <w:left w:val="none" w:sz="0" w:space="0" w:color="auto"/>
                    <w:bottom w:val="none" w:sz="0" w:space="0" w:color="auto"/>
                    <w:right w:val="none" w:sz="0" w:space="0" w:color="auto"/>
                  </w:divBdr>
                </w:div>
              </w:divsChild>
            </w:div>
            <w:div w:id="430124010">
              <w:marLeft w:val="0"/>
              <w:marRight w:val="0"/>
              <w:marTop w:val="0"/>
              <w:marBottom w:val="0"/>
              <w:divBdr>
                <w:top w:val="none" w:sz="0" w:space="0" w:color="auto"/>
                <w:left w:val="none" w:sz="0" w:space="0" w:color="auto"/>
                <w:bottom w:val="none" w:sz="0" w:space="0" w:color="auto"/>
                <w:right w:val="none" w:sz="0" w:space="0" w:color="auto"/>
              </w:divBdr>
              <w:divsChild>
                <w:div w:id="5030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306">
          <w:marLeft w:val="0"/>
          <w:marRight w:val="0"/>
          <w:marTop w:val="0"/>
          <w:marBottom w:val="0"/>
          <w:divBdr>
            <w:top w:val="none" w:sz="0" w:space="0" w:color="auto"/>
            <w:left w:val="none" w:sz="0" w:space="0" w:color="auto"/>
            <w:bottom w:val="none" w:sz="0" w:space="0" w:color="auto"/>
            <w:right w:val="none" w:sz="0" w:space="0" w:color="auto"/>
          </w:divBdr>
          <w:divsChild>
            <w:div w:id="1035429551">
              <w:marLeft w:val="0"/>
              <w:marRight w:val="0"/>
              <w:marTop w:val="0"/>
              <w:marBottom w:val="0"/>
              <w:divBdr>
                <w:top w:val="none" w:sz="0" w:space="0" w:color="auto"/>
                <w:left w:val="none" w:sz="0" w:space="0" w:color="auto"/>
                <w:bottom w:val="none" w:sz="0" w:space="0" w:color="auto"/>
                <w:right w:val="none" w:sz="0" w:space="0" w:color="auto"/>
              </w:divBdr>
              <w:divsChild>
                <w:div w:id="18443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9399">
          <w:marLeft w:val="0"/>
          <w:marRight w:val="0"/>
          <w:marTop w:val="0"/>
          <w:marBottom w:val="0"/>
          <w:divBdr>
            <w:top w:val="none" w:sz="0" w:space="0" w:color="auto"/>
            <w:left w:val="none" w:sz="0" w:space="0" w:color="auto"/>
            <w:bottom w:val="none" w:sz="0" w:space="0" w:color="auto"/>
            <w:right w:val="none" w:sz="0" w:space="0" w:color="auto"/>
          </w:divBdr>
          <w:divsChild>
            <w:div w:id="30422301">
              <w:marLeft w:val="0"/>
              <w:marRight w:val="0"/>
              <w:marTop w:val="0"/>
              <w:marBottom w:val="0"/>
              <w:divBdr>
                <w:top w:val="none" w:sz="0" w:space="0" w:color="auto"/>
                <w:left w:val="none" w:sz="0" w:space="0" w:color="auto"/>
                <w:bottom w:val="none" w:sz="0" w:space="0" w:color="auto"/>
                <w:right w:val="none" w:sz="0" w:space="0" w:color="auto"/>
              </w:divBdr>
              <w:divsChild>
                <w:div w:id="302588924">
                  <w:marLeft w:val="0"/>
                  <w:marRight w:val="0"/>
                  <w:marTop w:val="0"/>
                  <w:marBottom w:val="0"/>
                  <w:divBdr>
                    <w:top w:val="none" w:sz="0" w:space="0" w:color="auto"/>
                    <w:left w:val="none" w:sz="0" w:space="0" w:color="auto"/>
                    <w:bottom w:val="none" w:sz="0" w:space="0" w:color="auto"/>
                    <w:right w:val="none" w:sz="0" w:space="0" w:color="auto"/>
                  </w:divBdr>
                </w:div>
              </w:divsChild>
            </w:div>
            <w:div w:id="78992847">
              <w:marLeft w:val="0"/>
              <w:marRight w:val="0"/>
              <w:marTop w:val="0"/>
              <w:marBottom w:val="0"/>
              <w:divBdr>
                <w:top w:val="none" w:sz="0" w:space="0" w:color="auto"/>
                <w:left w:val="none" w:sz="0" w:space="0" w:color="auto"/>
                <w:bottom w:val="none" w:sz="0" w:space="0" w:color="auto"/>
                <w:right w:val="none" w:sz="0" w:space="0" w:color="auto"/>
              </w:divBdr>
              <w:divsChild>
                <w:div w:id="1614899000">
                  <w:marLeft w:val="0"/>
                  <w:marRight w:val="0"/>
                  <w:marTop w:val="0"/>
                  <w:marBottom w:val="0"/>
                  <w:divBdr>
                    <w:top w:val="none" w:sz="0" w:space="0" w:color="auto"/>
                    <w:left w:val="none" w:sz="0" w:space="0" w:color="auto"/>
                    <w:bottom w:val="none" w:sz="0" w:space="0" w:color="auto"/>
                    <w:right w:val="none" w:sz="0" w:space="0" w:color="auto"/>
                  </w:divBdr>
                </w:div>
              </w:divsChild>
            </w:div>
            <w:div w:id="310014912">
              <w:marLeft w:val="0"/>
              <w:marRight w:val="0"/>
              <w:marTop w:val="0"/>
              <w:marBottom w:val="0"/>
              <w:divBdr>
                <w:top w:val="none" w:sz="0" w:space="0" w:color="auto"/>
                <w:left w:val="none" w:sz="0" w:space="0" w:color="auto"/>
                <w:bottom w:val="none" w:sz="0" w:space="0" w:color="auto"/>
                <w:right w:val="none" w:sz="0" w:space="0" w:color="auto"/>
              </w:divBdr>
              <w:divsChild>
                <w:div w:id="284888766">
                  <w:marLeft w:val="0"/>
                  <w:marRight w:val="0"/>
                  <w:marTop w:val="0"/>
                  <w:marBottom w:val="0"/>
                  <w:divBdr>
                    <w:top w:val="none" w:sz="0" w:space="0" w:color="auto"/>
                    <w:left w:val="none" w:sz="0" w:space="0" w:color="auto"/>
                    <w:bottom w:val="none" w:sz="0" w:space="0" w:color="auto"/>
                    <w:right w:val="none" w:sz="0" w:space="0" w:color="auto"/>
                  </w:divBdr>
                </w:div>
              </w:divsChild>
            </w:div>
            <w:div w:id="469438528">
              <w:marLeft w:val="0"/>
              <w:marRight w:val="0"/>
              <w:marTop w:val="0"/>
              <w:marBottom w:val="0"/>
              <w:divBdr>
                <w:top w:val="none" w:sz="0" w:space="0" w:color="auto"/>
                <w:left w:val="none" w:sz="0" w:space="0" w:color="auto"/>
                <w:bottom w:val="none" w:sz="0" w:space="0" w:color="auto"/>
                <w:right w:val="none" w:sz="0" w:space="0" w:color="auto"/>
              </w:divBdr>
              <w:divsChild>
                <w:div w:id="2085487080">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727676481">
                  <w:marLeft w:val="0"/>
                  <w:marRight w:val="0"/>
                  <w:marTop w:val="0"/>
                  <w:marBottom w:val="0"/>
                  <w:divBdr>
                    <w:top w:val="none" w:sz="0" w:space="0" w:color="auto"/>
                    <w:left w:val="none" w:sz="0" w:space="0" w:color="auto"/>
                    <w:bottom w:val="none" w:sz="0" w:space="0" w:color="auto"/>
                    <w:right w:val="none" w:sz="0" w:space="0" w:color="auto"/>
                  </w:divBdr>
                </w:div>
              </w:divsChild>
            </w:div>
            <w:div w:id="632247049">
              <w:marLeft w:val="0"/>
              <w:marRight w:val="0"/>
              <w:marTop w:val="0"/>
              <w:marBottom w:val="0"/>
              <w:divBdr>
                <w:top w:val="none" w:sz="0" w:space="0" w:color="auto"/>
                <w:left w:val="none" w:sz="0" w:space="0" w:color="auto"/>
                <w:bottom w:val="none" w:sz="0" w:space="0" w:color="auto"/>
                <w:right w:val="none" w:sz="0" w:space="0" w:color="auto"/>
              </w:divBdr>
              <w:divsChild>
                <w:div w:id="2107581250">
                  <w:marLeft w:val="0"/>
                  <w:marRight w:val="0"/>
                  <w:marTop w:val="0"/>
                  <w:marBottom w:val="0"/>
                  <w:divBdr>
                    <w:top w:val="none" w:sz="0" w:space="0" w:color="auto"/>
                    <w:left w:val="none" w:sz="0" w:space="0" w:color="auto"/>
                    <w:bottom w:val="none" w:sz="0" w:space="0" w:color="auto"/>
                    <w:right w:val="none" w:sz="0" w:space="0" w:color="auto"/>
                  </w:divBdr>
                </w:div>
              </w:divsChild>
            </w:div>
            <w:div w:id="683476031">
              <w:marLeft w:val="0"/>
              <w:marRight w:val="0"/>
              <w:marTop w:val="0"/>
              <w:marBottom w:val="0"/>
              <w:divBdr>
                <w:top w:val="none" w:sz="0" w:space="0" w:color="auto"/>
                <w:left w:val="none" w:sz="0" w:space="0" w:color="auto"/>
                <w:bottom w:val="none" w:sz="0" w:space="0" w:color="auto"/>
                <w:right w:val="none" w:sz="0" w:space="0" w:color="auto"/>
              </w:divBdr>
              <w:divsChild>
                <w:div w:id="1746027342">
                  <w:marLeft w:val="0"/>
                  <w:marRight w:val="0"/>
                  <w:marTop w:val="0"/>
                  <w:marBottom w:val="0"/>
                  <w:divBdr>
                    <w:top w:val="none" w:sz="0" w:space="0" w:color="auto"/>
                    <w:left w:val="none" w:sz="0" w:space="0" w:color="auto"/>
                    <w:bottom w:val="none" w:sz="0" w:space="0" w:color="auto"/>
                    <w:right w:val="none" w:sz="0" w:space="0" w:color="auto"/>
                  </w:divBdr>
                </w:div>
              </w:divsChild>
            </w:div>
            <w:div w:id="693574654">
              <w:marLeft w:val="0"/>
              <w:marRight w:val="0"/>
              <w:marTop w:val="0"/>
              <w:marBottom w:val="0"/>
              <w:divBdr>
                <w:top w:val="none" w:sz="0" w:space="0" w:color="auto"/>
                <w:left w:val="none" w:sz="0" w:space="0" w:color="auto"/>
                <w:bottom w:val="none" w:sz="0" w:space="0" w:color="auto"/>
                <w:right w:val="none" w:sz="0" w:space="0" w:color="auto"/>
              </w:divBdr>
              <w:divsChild>
                <w:div w:id="1532065985">
                  <w:marLeft w:val="0"/>
                  <w:marRight w:val="0"/>
                  <w:marTop w:val="0"/>
                  <w:marBottom w:val="0"/>
                  <w:divBdr>
                    <w:top w:val="none" w:sz="0" w:space="0" w:color="auto"/>
                    <w:left w:val="none" w:sz="0" w:space="0" w:color="auto"/>
                    <w:bottom w:val="none" w:sz="0" w:space="0" w:color="auto"/>
                    <w:right w:val="none" w:sz="0" w:space="0" w:color="auto"/>
                  </w:divBdr>
                </w:div>
              </w:divsChild>
            </w:div>
            <w:div w:id="714503022">
              <w:marLeft w:val="0"/>
              <w:marRight w:val="0"/>
              <w:marTop w:val="0"/>
              <w:marBottom w:val="0"/>
              <w:divBdr>
                <w:top w:val="none" w:sz="0" w:space="0" w:color="auto"/>
                <w:left w:val="none" w:sz="0" w:space="0" w:color="auto"/>
                <w:bottom w:val="none" w:sz="0" w:space="0" w:color="auto"/>
                <w:right w:val="none" w:sz="0" w:space="0" w:color="auto"/>
              </w:divBdr>
              <w:divsChild>
                <w:div w:id="1977444744">
                  <w:marLeft w:val="0"/>
                  <w:marRight w:val="0"/>
                  <w:marTop w:val="0"/>
                  <w:marBottom w:val="0"/>
                  <w:divBdr>
                    <w:top w:val="none" w:sz="0" w:space="0" w:color="auto"/>
                    <w:left w:val="none" w:sz="0" w:space="0" w:color="auto"/>
                    <w:bottom w:val="none" w:sz="0" w:space="0" w:color="auto"/>
                    <w:right w:val="none" w:sz="0" w:space="0" w:color="auto"/>
                  </w:divBdr>
                </w:div>
              </w:divsChild>
            </w:div>
            <w:div w:id="906378354">
              <w:marLeft w:val="0"/>
              <w:marRight w:val="0"/>
              <w:marTop w:val="0"/>
              <w:marBottom w:val="0"/>
              <w:divBdr>
                <w:top w:val="none" w:sz="0" w:space="0" w:color="auto"/>
                <w:left w:val="none" w:sz="0" w:space="0" w:color="auto"/>
                <w:bottom w:val="none" w:sz="0" w:space="0" w:color="auto"/>
                <w:right w:val="none" w:sz="0" w:space="0" w:color="auto"/>
              </w:divBdr>
              <w:divsChild>
                <w:div w:id="1863123949">
                  <w:marLeft w:val="0"/>
                  <w:marRight w:val="0"/>
                  <w:marTop w:val="0"/>
                  <w:marBottom w:val="0"/>
                  <w:divBdr>
                    <w:top w:val="none" w:sz="0" w:space="0" w:color="auto"/>
                    <w:left w:val="none" w:sz="0" w:space="0" w:color="auto"/>
                    <w:bottom w:val="none" w:sz="0" w:space="0" w:color="auto"/>
                    <w:right w:val="none" w:sz="0" w:space="0" w:color="auto"/>
                  </w:divBdr>
                </w:div>
              </w:divsChild>
            </w:div>
            <w:div w:id="997152093">
              <w:marLeft w:val="0"/>
              <w:marRight w:val="0"/>
              <w:marTop w:val="0"/>
              <w:marBottom w:val="0"/>
              <w:divBdr>
                <w:top w:val="none" w:sz="0" w:space="0" w:color="auto"/>
                <w:left w:val="none" w:sz="0" w:space="0" w:color="auto"/>
                <w:bottom w:val="none" w:sz="0" w:space="0" w:color="auto"/>
                <w:right w:val="none" w:sz="0" w:space="0" w:color="auto"/>
              </w:divBdr>
              <w:divsChild>
                <w:div w:id="4522042">
                  <w:marLeft w:val="0"/>
                  <w:marRight w:val="0"/>
                  <w:marTop w:val="0"/>
                  <w:marBottom w:val="0"/>
                  <w:divBdr>
                    <w:top w:val="none" w:sz="0" w:space="0" w:color="auto"/>
                    <w:left w:val="none" w:sz="0" w:space="0" w:color="auto"/>
                    <w:bottom w:val="none" w:sz="0" w:space="0" w:color="auto"/>
                    <w:right w:val="none" w:sz="0" w:space="0" w:color="auto"/>
                  </w:divBdr>
                </w:div>
              </w:divsChild>
            </w:div>
            <w:div w:id="1157574315">
              <w:marLeft w:val="0"/>
              <w:marRight w:val="0"/>
              <w:marTop w:val="0"/>
              <w:marBottom w:val="0"/>
              <w:divBdr>
                <w:top w:val="none" w:sz="0" w:space="0" w:color="auto"/>
                <w:left w:val="none" w:sz="0" w:space="0" w:color="auto"/>
                <w:bottom w:val="none" w:sz="0" w:space="0" w:color="auto"/>
                <w:right w:val="none" w:sz="0" w:space="0" w:color="auto"/>
              </w:divBdr>
              <w:divsChild>
                <w:div w:id="2140295666">
                  <w:marLeft w:val="0"/>
                  <w:marRight w:val="0"/>
                  <w:marTop w:val="0"/>
                  <w:marBottom w:val="0"/>
                  <w:divBdr>
                    <w:top w:val="none" w:sz="0" w:space="0" w:color="auto"/>
                    <w:left w:val="none" w:sz="0" w:space="0" w:color="auto"/>
                    <w:bottom w:val="none" w:sz="0" w:space="0" w:color="auto"/>
                    <w:right w:val="none" w:sz="0" w:space="0" w:color="auto"/>
                  </w:divBdr>
                </w:div>
              </w:divsChild>
            </w:div>
            <w:div w:id="1167551138">
              <w:marLeft w:val="0"/>
              <w:marRight w:val="0"/>
              <w:marTop w:val="0"/>
              <w:marBottom w:val="0"/>
              <w:divBdr>
                <w:top w:val="none" w:sz="0" w:space="0" w:color="auto"/>
                <w:left w:val="none" w:sz="0" w:space="0" w:color="auto"/>
                <w:bottom w:val="none" w:sz="0" w:space="0" w:color="auto"/>
                <w:right w:val="none" w:sz="0" w:space="0" w:color="auto"/>
              </w:divBdr>
              <w:divsChild>
                <w:div w:id="135882794">
                  <w:marLeft w:val="0"/>
                  <w:marRight w:val="0"/>
                  <w:marTop w:val="0"/>
                  <w:marBottom w:val="0"/>
                  <w:divBdr>
                    <w:top w:val="none" w:sz="0" w:space="0" w:color="auto"/>
                    <w:left w:val="none" w:sz="0" w:space="0" w:color="auto"/>
                    <w:bottom w:val="none" w:sz="0" w:space="0" w:color="auto"/>
                    <w:right w:val="none" w:sz="0" w:space="0" w:color="auto"/>
                  </w:divBdr>
                </w:div>
              </w:divsChild>
            </w:div>
            <w:div w:id="1357729331">
              <w:marLeft w:val="0"/>
              <w:marRight w:val="0"/>
              <w:marTop w:val="0"/>
              <w:marBottom w:val="0"/>
              <w:divBdr>
                <w:top w:val="none" w:sz="0" w:space="0" w:color="auto"/>
                <w:left w:val="none" w:sz="0" w:space="0" w:color="auto"/>
                <w:bottom w:val="none" w:sz="0" w:space="0" w:color="auto"/>
                <w:right w:val="none" w:sz="0" w:space="0" w:color="auto"/>
              </w:divBdr>
              <w:divsChild>
                <w:div w:id="204030215">
                  <w:marLeft w:val="0"/>
                  <w:marRight w:val="0"/>
                  <w:marTop w:val="0"/>
                  <w:marBottom w:val="0"/>
                  <w:divBdr>
                    <w:top w:val="none" w:sz="0" w:space="0" w:color="auto"/>
                    <w:left w:val="none" w:sz="0" w:space="0" w:color="auto"/>
                    <w:bottom w:val="none" w:sz="0" w:space="0" w:color="auto"/>
                    <w:right w:val="none" w:sz="0" w:space="0" w:color="auto"/>
                  </w:divBdr>
                </w:div>
              </w:divsChild>
            </w:div>
            <w:div w:id="1432387014">
              <w:marLeft w:val="0"/>
              <w:marRight w:val="0"/>
              <w:marTop w:val="0"/>
              <w:marBottom w:val="0"/>
              <w:divBdr>
                <w:top w:val="none" w:sz="0" w:space="0" w:color="auto"/>
                <w:left w:val="none" w:sz="0" w:space="0" w:color="auto"/>
                <w:bottom w:val="none" w:sz="0" w:space="0" w:color="auto"/>
                <w:right w:val="none" w:sz="0" w:space="0" w:color="auto"/>
              </w:divBdr>
              <w:divsChild>
                <w:div w:id="1950233702">
                  <w:marLeft w:val="0"/>
                  <w:marRight w:val="0"/>
                  <w:marTop w:val="0"/>
                  <w:marBottom w:val="0"/>
                  <w:divBdr>
                    <w:top w:val="none" w:sz="0" w:space="0" w:color="auto"/>
                    <w:left w:val="none" w:sz="0" w:space="0" w:color="auto"/>
                    <w:bottom w:val="none" w:sz="0" w:space="0" w:color="auto"/>
                    <w:right w:val="none" w:sz="0" w:space="0" w:color="auto"/>
                  </w:divBdr>
                </w:div>
              </w:divsChild>
            </w:div>
            <w:div w:id="1453330723">
              <w:marLeft w:val="0"/>
              <w:marRight w:val="0"/>
              <w:marTop w:val="0"/>
              <w:marBottom w:val="0"/>
              <w:divBdr>
                <w:top w:val="none" w:sz="0" w:space="0" w:color="auto"/>
                <w:left w:val="none" w:sz="0" w:space="0" w:color="auto"/>
                <w:bottom w:val="none" w:sz="0" w:space="0" w:color="auto"/>
                <w:right w:val="none" w:sz="0" w:space="0" w:color="auto"/>
              </w:divBdr>
              <w:divsChild>
                <w:div w:id="1710495291">
                  <w:marLeft w:val="0"/>
                  <w:marRight w:val="0"/>
                  <w:marTop w:val="0"/>
                  <w:marBottom w:val="0"/>
                  <w:divBdr>
                    <w:top w:val="none" w:sz="0" w:space="0" w:color="auto"/>
                    <w:left w:val="none" w:sz="0" w:space="0" w:color="auto"/>
                    <w:bottom w:val="none" w:sz="0" w:space="0" w:color="auto"/>
                    <w:right w:val="none" w:sz="0" w:space="0" w:color="auto"/>
                  </w:divBdr>
                </w:div>
              </w:divsChild>
            </w:div>
            <w:div w:id="1493638473">
              <w:marLeft w:val="0"/>
              <w:marRight w:val="0"/>
              <w:marTop w:val="0"/>
              <w:marBottom w:val="0"/>
              <w:divBdr>
                <w:top w:val="none" w:sz="0" w:space="0" w:color="auto"/>
                <w:left w:val="none" w:sz="0" w:space="0" w:color="auto"/>
                <w:bottom w:val="none" w:sz="0" w:space="0" w:color="auto"/>
                <w:right w:val="none" w:sz="0" w:space="0" w:color="auto"/>
              </w:divBdr>
              <w:divsChild>
                <w:div w:id="697661270">
                  <w:marLeft w:val="0"/>
                  <w:marRight w:val="0"/>
                  <w:marTop w:val="0"/>
                  <w:marBottom w:val="0"/>
                  <w:divBdr>
                    <w:top w:val="none" w:sz="0" w:space="0" w:color="auto"/>
                    <w:left w:val="none" w:sz="0" w:space="0" w:color="auto"/>
                    <w:bottom w:val="none" w:sz="0" w:space="0" w:color="auto"/>
                    <w:right w:val="none" w:sz="0" w:space="0" w:color="auto"/>
                  </w:divBdr>
                </w:div>
              </w:divsChild>
            </w:div>
            <w:div w:id="1737850766">
              <w:marLeft w:val="0"/>
              <w:marRight w:val="0"/>
              <w:marTop w:val="0"/>
              <w:marBottom w:val="0"/>
              <w:divBdr>
                <w:top w:val="none" w:sz="0" w:space="0" w:color="auto"/>
                <w:left w:val="none" w:sz="0" w:space="0" w:color="auto"/>
                <w:bottom w:val="none" w:sz="0" w:space="0" w:color="auto"/>
                <w:right w:val="none" w:sz="0" w:space="0" w:color="auto"/>
              </w:divBdr>
              <w:divsChild>
                <w:div w:id="1110852765">
                  <w:marLeft w:val="0"/>
                  <w:marRight w:val="0"/>
                  <w:marTop w:val="0"/>
                  <w:marBottom w:val="0"/>
                  <w:divBdr>
                    <w:top w:val="none" w:sz="0" w:space="0" w:color="auto"/>
                    <w:left w:val="none" w:sz="0" w:space="0" w:color="auto"/>
                    <w:bottom w:val="none" w:sz="0" w:space="0" w:color="auto"/>
                    <w:right w:val="none" w:sz="0" w:space="0" w:color="auto"/>
                  </w:divBdr>
                </w:div>
              </w:divsChild>
            </w:div>
            <w:div w:id="1746222933">
              <w:marLeft w:val="0"/>
              <w:marRight w:val="0"/>
              <w:marTop w:val="0"/>
              <w:marBottom w:val="0"/>
              <w:divBdr>
                <w:top w:val="none" w:sz="0" w:space="0" w:color="auto"/>
                <w:left w:val="none" w:sz="0" w:space="0" w:color="auto"/>
                <w:bottom w:val="none" w:sz="0" w:space="0" w:color="auto"/>
                <w:right w:val="none" w:sz="0" w:space="0" w:color="auto"/>
              </w:divBdr>
              <w:divsChild>
                <w:div w:id="635643442">
                  <w:marLeft w:val="0"/>
                  <w:marRight w:val="0"/>
                  <w:marTop w:val="0"/>
                  <w:marBottom w:val="0"/>
                  <w:divBdr>
                    <w:top w:val="none" w:sz="0" w:space="0" w:color="auto"/>
                    <w:left w:val="none" w:sz="0" w:space="0" w:color="auto"/>
                    <w:bottom w:val="none" w:sz="0" w:space="0" w:color="auto"/>
                    <w:right w:val="none" w:sz="0" w:space="0" w:color="auto"/>
                  </w:divBdr>
                </w:div>
              </w:divsChild>
            </w:div>
            <w:div w:id="1805925117">
              <w:marLeft w:val="0"/>
              <w:marRight w:val="0"/>
              <w:marTop w:val="0"/>
              <w:marBottom w:val="0"/>
              <w:divBdr>
                <w:top w:val="none" w:sz="0" w:space="0" w:color="auto"/>
                <w:left w:val="none" w:sz="0" w:space="0" w:color="auto"/>
                <w:bottom w:val="none" w:sz="0" w:space="0" w:color="auto"/>
                <w:right w:val="none" w:sz="0" w:space="0" w:color="auto"/>
              </w:divBdr>
              <w:divsChild>
                <w:div w:id="1800221839">
                  <w:marLeft w:val="0"/>
                  <w:marRight w:val="0"/>
                  <w:marTop w:val="0"/>
                  <w:marBottom w:val="0"/>
                  <w:divBdr>
                    <w:top w:val="none" w:sz="0" w:space="0" w:color="auto"/>
                    <w:left w:val="none" w:sz="0" w:space="0" w:color="auto"/>
                    <w:bottom w:val="none" w:sz="0" w:space="0" w:color="auto"/>
                    <w:right w:val="none" w:sz="0" w:space="0" w:color="auto"/>
                  </w:divBdr>
                </w:div>
              </w:divsChild>
            </w:div>
            <w:div w:id="1864902798">
              <w:marLeft w:val="0"/>
              <w:marRight w:val="0"/>
              <w:marTop w:val="0"/>
              <w:marBottom w:val="0"/>
              <w:divBdr>
                <w:top w:val="none" w:sz="0" w:space="0" w:color="auto"/>
                <w:left w:val="none" w:sz="0" w:space="0" w:color="auto"/>
                <w:bottom w:val="none" w:sz="0" w:space="0" w:color="auto"/>
                <w:right w:val="none" w:sz="0" w:space="0" w:color="auto"/>
              </w:divBdr>
              <w:divsChild>
                <w:div w:id="1810978401">
                  <w:marLeft w:val="0"/>
                  <w:marRight w:val="0"/>
                  <w:marTop w:val="0"/>
                  <w:marBottom w:val="0"/>
                  <w:divBdr>
                    <w:top w:val="none" w:sz="0" w:space="0" w:color="auto"/>
                    <w:left w:val="none" w:sz="0" w:space="0" w:color="auto"/>
                    <w:bottom w:val="none" w:sz="0" w:space="0" w:color="auto"/>
                    <w:right w:val="none" w:sz="0" w:space="0" w:color="auto"/>
                  </w:divBdr>
                </w:div>
              </w:divsChild>
            </w:div>
            <w:div w:id="1893879468">
              <w:marLeft w:val="0"/>
              <w:marRight w:val="0"/>
              <w:marTop w:val="0"/>
              <w:marBottom w:val="0"/>
              <w:divBdr>
                <w:top w:val="none" w:sz="0" w:space="0" w:color="auto"/>
                <w:left w:val="none" w:sz="0" w:space="0" w:color="auto"/>
                <w:bottom w:val="none" w:sz="0" w:space="0" w:color="auto"/>
                <w:right w:val="none" w:sz="0" w:space="0" w:color="auto"/>
              </w:divBdr>
              <w:divsChild>
                <w:div w:id="1803501475">
                  <w:marLeft w:val="0"/>
                  <w:marRight w:val="0"/>
                  <w:marTop w:val="0"/>
                  <w:marBottom w:val="0"/>
                  <w:divBdr>
                    <w:top w:val="none" w:sz="0" w:space="0" w:color="auto"/>
                    <w:left w:val="none" w:sz="0" w:space="0" w:color="auto"/>
                    <w:bottom w:val="none" w:sz="0" w:space="0" w:color="auto"/>
                    <w:right w:val="none" w:sz="0" w:space="0" w:color="auto"/>
                  </w:divBdr>
                </w:div>
              </w:divsChild>
            </w:div>
            <w:div w:id="1930387265">
              <w:marLeft w:val="0"/>
              <w:marRight w:val="0"/>
              <w:marTop w:val="0"/>
              <w:marBottom w:val="0"/>
              <w:divBdr>
                <w:top w:val="none" w:sz="0" w:space="0" w:color="auto"/>
                <w:left w:val="none" w:sz="0" w:space="0" w:color="auto"/>
                <w:bottom w:val="none" w:sz="0" w:space="0" w:color="auto"/>
                <w:right w:val="none" w:sz="0" w:space="0" w:color="auto"/>
              </w:divBdr>
              <w:divsChild>
                <w:div w:id="817114004">
                  <w:marLeft w:val="0"/>
                  <w:marRight w:val="0"/>
                  <w:marTop w:val="0"/>
                  <w:marBottom w:val="0"/>
                  <w:divBdr>
                    <w:top w:val="none" w:sz="0" w:space="0" w:color="auto"/>
                    <w:left w:val="none" w:sz="0" w:space="0" w:color="auto"/>
                    <w:bottom w:val="none" w:sz="0" w:space="0" w:color="auto"/>
                    <w:right w:val="none" w:sz="0" w:space="0" w:color="auto"/>
                  </w:divBdr>
                </w:div>
              </w:divsChild>
            </w:div>
            <w:div w:id="2082633049">
              <w:marLeft w:val="0"/>
              <w:marRight w:val="0"/>
              <w:marTop w:val="0"/>
              <w:marBottom w:val="0"/>
              <w:divBdr>
                <w:top w:val="none" w:sz="0" w:space="0" w:color="auto"/>
                <w:left w:val="none" w:sz="0" w:space="0" w:color="auto"/>
                <w:bottom w:val="none" w:sz="0" w:space="0" w:color="auto"/>
                <w:right w:val="none" w:sz="0" w:space="0" w:color="auto"/>
              </w:divBdr>
              <w:divsChild>
                <w:div w:id="1138643196">
                  <w:marLeft w:val="0"/>
                  <w:marRight w:val="0"/>
                  <w:marTop w:val="0"/>
                  <w:marBottom w:val="0"/>
                  <w:divBdr>
                    <w:top w:val="none" w:sz="0" w:space="0" w:color="auto"/>
                    <w:left w:val="none" w:sz="0" w:space="0" w:color="auto"/>
                    <w:bottom w:val="none" w:sz="0" w:space="0" w:color="auto"/>
                    <w:right w:val="none" w:sz="0" w:space="0" w:color="auto"/>
                  </w:divBdr>
                </w:div>
              </w:divsChild>
            </w:div>
            <w:div w:id="2085830690">
              <w:marLeft w:val="0"/>
              <w:marRight w:val="0"/>
              <w:marTop w:val="0"/>
              <w:marBottom w:val="0"/>
              <w:divBdr>
                <w:top w:val="none" w:sz="0" w:space="0" w:color="auto"/>
                <w:left w:val="none" w:sz="0" w:space="0" w:color="auto"/>
                <w:bottom w:val="none" w:sz="0" w:space="0" w:color="auto"/>
                <w:right w:val="none" w:sz="0" w:space="0" w:color="auto"/>
              </w:divBdr>
              <w:divsChild>
                <w:div w:id="734478190">
                  <w:marLeft w:val="0"/>
                  <w:marRight w:val="0"/>
                  <w:marTop w:val="0"/>
                  <w:marBottom w:val="0"/>
                  <w:divBdr>
                    <w:top w:val="none" w:sz="0" w:space="0" w:color="auto"/>
                    <w:left w:val="none" w:sz="0" w:space="0" w:color="auto"/>
                    <w:bottom w:val="none" w:sz="0" w:space="0" w:color="auto"/>
                    <w:right w:val="none" w:sz="0" w:space="0" w:color="auto"/>
                  </w:divBdr>
                </w:div>
              </w:divsChild>
            </w:div>
            <w:div w:id="2132816161">
              <w:marLeft w:val="0"/>
              <w:marRight w:val="0"/>
              <w:marTop w:val="0"/>
              <w:marBottom w:val="0"/>
              <w:divBdr>
                <w:top w:val="none" w:sz="0" w:space="0" w:color="auto"/>
                <w:left w:val="none" w:sz="0" w:space="0" w:color="auto"/>
                <w:bottom w:val="none" w:sz="0" w:space="0" w:color="auto"/>
                <w:right w:val="none" w:sz="0" w:space="0" w:color="auto"/>
              </w:divBdr>
              <w:divsChild>
                <w:div w:id="8276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6824">
          <w:marLeft w:val="0"/>
          <w:marRight w:val="0"/>
          <w:marTop w:val="0"/>
          <w:marBottom w:val="0"/>
          <w:divBdr>
            <w:top w:val="none" w:sz="0" w:space="0" w:color="auto"/>
            <w:left w:val="none" w:sz="0" w:space="0" w:color="auto"/>
            <w:bottom w:val="none" w:sz="0" w:space="0" w:color="auto"/>
            <w:right w:val="none" w:sz="0" w:space="0" w:color="auto"/>
          </w:divBdr>
          <w:divsChild>
            <w:div w:id="401104619">
              <w:marLeft w:val="0"/>
              <w:marRight w:val="0"/>
              <w:marTop w:val="0"/>
              <w:marBottom w:val="0"/>
              <w:divBdr>
                <w:top w:val="none" w:sz="0" w:space="0" w:color="auto"/>
                <w:left w:val="none" w:sz="0" w:space="0" w:color="auto"/>
                <w:bottom w:val="none" w:sz="0" w:space="0" w:color="auto"/>
                <w:right w:val="none" w:sz="0" w:space="0" w:color="auto"/>
              </w:divBdr>
              <w:divsChild>
                <w:div w:id="2030254868">
                  <w:marLeft w:val="0"/>
                  <w:marRight w:val="0"/>
                  <w:marTop w:val="0"/>
                  <w:marBottom w:val="0"/>
                  <w:divBdr>
                    <w:top w:val="none" w:sz="0" w:space="0" w:color="auto"/>
                    <w:left w:val="none" w:sz="0" w:space="0" w:color="auto"/>
                    <w:bottom w:val="none" w:sz="0" w:space="0" w:color="auto"/>
                    <w:right w:val="none" w:sz="0" w:space="0" w:color="auto"/>
                  </w:divBdr>
                </w:div>
              </w:divsChild>
            </w:div>
            <w:div w:id="924190486">
              <w:marLeft w:val="0"/>
              <w:marRight w:val="0"/>
              <w:marTop w:val="0"/>
              <w:marBottom w:val="0"/>
              <w:divBdr>
                <w:top w:val="none" w:sz="0" w:space="0" w:color="auto"/>
                <w:left w:val="none" w:sz="0" w:space="0" w:color="auto"/>
                <w:bottom w:val="none" w:sz="0" w:space="0" w:color="auto"/>
                <w:right w:val="none" w:sz="0" w:space="0" w:color="auto"/>
              </w:divBdr>
              <w:divsChild>
                <w:div w:id="21003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4146">
          <w:marLeft w:val="0"/>
          <w:marRight w:val="0"/>
          <w:marTop w:val="0"/>
          <w:marBottom w:val="0"/>
          <w:divBdr>
            <w:top w:val="none" w:sz="0" w:space="0" w:color="auto"/>
            <w:left w:val="none" w:sz="0" w:space="0" w:color="auto"/>
            <w:bottom w:val="none" w:sz="0" w:space="0" w:color="auto"/>
            <w:right w:val="none" w:sz="0" w:space="0" w:color="auto"/>
          </w:divBdr>
          <w:divsChild>
            <w:div w:id="104664038">
              <w:marLeft w:val="0"/>
              <w:marRight w:val="0"/>
              <w:marTop w:val="0"/>
              <w:marBottom w:val="0"/>
              <w:divBdr>
                <w:top w:val="none" w:sz="0" w:space="0" w:color="auto"/>
                <w:left w:val="none" w:sz="0" w:space="0" w:color="auto"/>
                <w:bottom w:val="none" w:sz="0" w:space="0" w:color="auto"/>
                <w:right w:val="none" w:sz="0" w:space="0" w:color="auto"/>
              </w:divBdr>
              <w:divsChild>
                <w:div w:id="919296346">
                  <w:marLeft w:val="0"/>
                  <w:marRight w:val="0"/>
                  <w:marTop w:val="0"/>
                  <w:marBottom w:val="0"/>
                  <w:divBdr>
                    <w:top w:val="none" w:sz="0" w:space="0" w:color="auto"/>
                    <w:left w:val="none" w:sz="0" w:space="0" w:color="auto"/>
                    <w:bottom w:val="none" w:sz="0" w:space="0" w:color="auto"/>
                    <w:right w:val="none" w:sz="0" w:space="0" w:color="auto"/>
                  </w:divBdr>
                </w:div>
              </w:divsChild>
            </w:div>
            <w:div w:id="372197267">
              <w:marLeft w:val="0"/>
              <w:marRight w:val="0"/>
              <w:marTop w:val="0"/>
              <w:marBottom w:val="0"/>
              <w:divBdr>
                <w:top w:val="none" w:sz="0" w:space="0" w:color="auto"/>
                <w:left w:val="none" w:sz="0" w:space="0" w:color="auto"/>
                <w:bottom w:val="none" w:sz="0" w:space="0" w:color="auto"/>
                <w:right w:val="none" w:sz="0" w:space="0" w:color="auto"/>
              </w:divBdr>
              <w:divsChild>
                <w:div w:id="1980912466">
                  <w:marLeft w:val="0"/>
                  <w:marRight w:val="0"/>
                  <w:marTop w:val="0"/>
                  <w:marBottom w:val="0"/>
                  <w:divBdr>
                    <w:top w:val="none" w:sz="0" w:space="0" w:color="auto"/>
                    <w:left w:val="none" w:sz="0" w:space="0" w:color="auto"/>
                    <w:bottom w:val="none" w:sz="0" w:space="0" w:color="auto"/>
                    <w:right w:val="none" w:sz="0" w:space="0" w:color="auto"/>
                  </w:divBdr>
                </w:div>
              </w:divsChild>
            </w:div>
            <w:div w:id="444496131">
              <w:marLeft w:val="0"/>
              <w:marRight w:val="0"/>
              <w:marTop w:val="0"/>
              <w:marBottom w:val="0"/>
              <w:divBdr>
                <w:top w:val="none" w:sz="0" w:space="0" w:color="auto"/>
                <w:left w:val="none" w:sz="0" w:space="0" w:color="auto"/>
                <w:bottom w:val="none" w:sz="0" w:space="0" w:color="auto"/>
                <w:right w:val="none" w:sz="0" w:space="0" w:color="auto"/>
              </w:divBdr>
              <w:divsChild>
                <w:div w:id="32851056">
                  <w:marLeft w:val="0"/>
                  <w:marRight w:val="0"/>
                  <w:marTop w:val="0"/>
                  <w:marBottom w:val="0"/>
                  <w:divBdr>
                    <w:top w:val="none" w:sz="0" w:space="0" w:color="auto"/>
                    <w:left w:val="none" w:sz="0" w:space="0" w:color="auto"/>
                    <w:bottom w:val="none" w:sz="0" w:space="0" w:color="auto"/>
                    <w:right w:val="none" w:sz="0" w:space="0" w:color="auto"/>
                  </w:divBdr>
                </w:div>
              </w:divsChild>
            </w:div>
            <w:div w:id="568268234">
              <w:marLeft w:val="0"/>
              <w:marRight w:val="0"/>
              <w:marTop w:val="0"/>
              <w:marBottom w:val="0"/>
              <w:divBdr>
                <w:top w:val="none" w:sz="0" w:space="0" w:color="auto"/>
                <w:left w:val="none" w:sz="0" w:space="0" w:color="auto"/>
                <w:bottom w:val="none" w:sz="0" w:space="0" w:color="auto"/>
                <w:right w:val="none" w:sz="0" w:space="0" w:color="auto"/>
              </w:divBdr>
              <w:divsChild>
                <w:div w:id="874270690">
                  <w:marLeft w:val="0"/>
                  <w:marRight w:val="0"/>
                  <w:marTop w:val="0"/>
                  <w:marBottom w:val="0"/>
                  <w:divBdr>
                    <w:top w:val="none" w:sz="0" w:space="0" w:color="auto"/>
                    <w:left w:val="none" w:sz="0" w:space="0" w:color="auto"/>
                    <w:bottom w:val="none" w:sz="0" w:space="0" w:color="auto"/>
                    <w:right w:val="none" w:sz="0" w:space="0" w:color="auto"/>
                  </w:divBdr>
                </w:div>
              </w:divsChild>
            </w:div>
            <w:div w:id="657802790">
              <w:marLeft w:val="0"/>
              <w:marRight w:val="0"/>
              <w:marTop w:val="0"/>
              <w:marBottom w:val="0"/>
              <w:divBdr>
                <w:top w:val="none" w:sz="0" w:space="0" w:color="auto"/>
                <w:left w:val="none" w:sz="0" w:space="0" w:color="auto"/>
                <w:bottom w:val="none" w:sz="0" w:space="0" w:color="auto"/>
                <w:right w:val="none" w:sz="0" w:space="0" w:color="auto"/>
              </w:divBdr>
              <w:divsChild>
                <w:div w:id="1567497092">
                  <w:marLeft w:val="0"/>
                  <w:marRight w:val="0"/>
                  <w:marTop w:val="0"/>
                  <w:marBottom w:val="0"/>
                  <w:divBdr>
                    <w:top w:val="none" w:sz="0" w:space="0" w:color="auto"/>
                    <w:left w:val="none" w:sz="0" w:space="0" w:color="auto"/>
                    <w:bottom w:val="none" w:sz="0" w:space="0" w:color="auto"/>
                    <w:right w:val="none" w:sz="0" w:space="0" w:color="auto"/>
                  </w:divBdr>
                </w:div>
              </w:divsChild>
            </w:div>
            <w:div w:id="667251883">
              <w:marLeft w:val="0"/>
              <w:marRight w:val="0"/>
              <w:marTop w:val="0"/>
              <w:marBottom w:val="0"/>
              <w:divBdr>
                <w:top w:val="none" w:sz="0" w:space="0" w:color="auto"/>
                <w:left w:val="none" w:sz="0" w:space="0" w:color="auto"/>
                <w:bottom w:val="none" w:sz="0" w:space="0" w:color="auto"/>
                <w:right w:val="none" w:sz="0" w:space="0" w:color="auto"/>
              </w:divBdr>
              <w:divsChild>
                <w:div w:id="1728410750">
                  <w:marLeft w:val="0"/>
                  <w:marRight w:val="0"/>
                  <w:marTop w:val="0"/>
                  <w:marBottom w:val="0"/>
                  <w:divBdr>
                    <w:top w:val="none" w:sz="0" w:space="0" w:color="auto"/>
                    <w:left w:val="none" w:sz="0" w:space="0" w:color="auto"/>
                    <w:bottom w:val="none" w:sz="0" w:space="0" w:color="auto"/>
                    <w:right w:val="none" w:sz="0" w:space="0" w:color="auto"/>
                  </w:divBdr>
                </w:div>
              </w:divsChild>
            </w:div>
            <w:div w:id="677543806">
              <w:marLeft w:val="0"/>
              <w:marRight w:val="0"/>
              <w:marTop w:val="0"/>
              <w:marBottom w:val="0"/>
              <w:divBdr>
                <w:top w:val="none" w:sz="0" w:space="0" w:color="auto"/>
                <w:left w:val="none" w:sz="0" w:space="0" w:color="auto"/>
                <w:bottom w:val="none" w:sz="0" w:space="0" w:color="auto"/>
                <w:right w:val="none" w:sz="0" w:space="0" w:color="auto"/>
              </w:divBdr>
              <w:divsChild>
                <w:div w:id="8064152">
                  <w:marLeft w:val="0"/>
                  <w:marRight w:val="0"/>
                  <w:marTop w:val="0"/>
                  <w:marBottom w:val="0"/>
                  <w:divBdr>
                    <w:top w:val="none" w:sz="0" w:space="0" w:color="auto"/>
                    <w:left w:val="none" w:sz="0" w:space="0" w:color="auto"/>
                    <w:bottom w:val="none" w:sz="0" w:space="0" w:color="auto"/>
                    <w:right w:val="none" w:sz="0" w:space="0" w:color="auto"/>
                  </w:divBdr>
                </w:div>
              </w:divsChild>
            </w:div>
            <w:div w:id="683361407">
              <w:marLeft w:val="0"/>
              <w:marRight w:val="0"/>
              <w:marTop w:val="0"/>
              <w:marBottom w:val="0"/>
              <w:divBdr>
                <w:top w:val="none" w:sz="0" w:space="0" w:color="auto"/>
                <w:left w:val="none" w:sz="0" w:space="0" w:color="auto"/>
                <w:bottom w:val="none" w:sz="0" w:space="0" w:color="auto"/>
                <w:right w:val="none" w:sz="0" w:space="0" w:color="auto"/>
              </w:divBdr>
              <w:divsChild>
                <w:div w:id="544951809">
                  <w:marLeft w:val="0"/>
                  <w:marRight w:val="0"/>
                  <w:marTop w:val="0"/>
                  <w:marBottom w:val="0"/>
                  <w:divBdr>
                    <w:top w:val="none" w:sz="0" w:space="0" w:color="auto"/>
                    <w:left w:val="none" w:sz="0" w:space="0" w:color="auto"/>
                    <w:bottom w:val="none" w:sz="0" w:space="0" w:color="auto"/>
                    <w:right w:val="none" w:sz="0" w:space="0" w:color="auto"/>
                  </w:divBdr>
                </w:div>
              </w:divsChild>
            </w:div>
            <w:div w:id="687945685">
              <w:marLeft w:val="0"/>
              <w:marRight w:val="0"/>
              <w:marTop w:val="0"/>
              <w:marBottom w:val="0"/>
              <w:divBdr>
                <w:top w:val="none" w:sz="0" w:space="0" w:color="auto"/>
                <w:left w:val="none" w:sz="0" w:space="0" w:color="auto"/>
                <w:bottom w:val="none" w:sz="0" w:space="0" w:color="auto"/>
                <w:right w:val="none" w:sz="0" w:space="0" w:color="auto"/>
              </w:divBdr>
              <w:divsChild>
                <w:div w:id="847644640">
                  <w:marLeft w:val="0"/>
                  <w:marRight w:val="0"/>
                  <w:marTop w:val="0"/>
                  <w:marBottom w:val="0"/>
                  <w:divBdr>
                    <w:top w:val="none" w:sz="0" w:space="0" w:color="auto"/>
                    <w:left w:val="none" w:sz="0" w:space="0" w:color="auto"/>
                    <w:bottom w:val="none" w:sz="0" w:space="0" w:color="auto"/>
                    <w:right w:val="none" w:sz="0" w:space="0" w:color="auto"/>
                  </w:divBdr>
                </w:div>
              </w:divsChild>
            </w:div>
            <w:div w:id="781613949">
              <w:marLeft w:val="0"/>
              <w:marRight w:val="0"/>
              <w:marTop w:val="0"/>
              <w:marBottom w:val="0"/>
              <w:divBdr>
                <w:top w:val="none" w:sz="0" w:space="0" w:color="auto"/>
                <w:left w:val="none" w:sz="0" w:space="0" w:color="auto"/>
                <w:bottom w:val="none" w:sz="0" w:space="0" w:color="auto"/>
                <w:right w:val="none" w:sz="0" w:space="0" w:color="auto"/>
              </w:divBdr>
              <w:divsChild>
                <w:div w:id="1518142">
                  <w:marLeft w:val="0"/>
                  <w:marRight w:val="0"/>
                  <w:marTop w:val="0"/>
                  <w:marBottom w:val="0"/>
                  <w:divBdr>
                    <w:top w:val="none" w:sz="0" w:space="0" w:color="auto"/>
                    <w:left w:val="none" w:sz="0" w:space="0" w:color="auto"/>
                    <w:bottom w:val="none" w:sz="0" w:space="0" w:color="auto"/>
                    <w:right w:val="none" w:sz="0" w:space="0" w:color="auto"/>
                  </w:divBdr>
                </w:div>
              </w:divsChild>
            </w:div>
            <w:div w:id="904993462">
              <w:marLeft w:val="0"/>
              <w:marRight w:val="0"/>
              <w:marTop w:val="0"/>
              <w:marBottom w:val="0"/>
              <w:divBdr>
                <w:top w:val="none" w:sz="0" w:space="0" w:color="auto"/>
                <w:left w:val="none" w:sz="0" w:space="0" w:color="auto"/>
                <w:bottom w:val="none" w:sz="0" w:space="0" w:color="auto"/>
                <w:right w:val="none" w:sz="0" w:space="0" w:color="auto"/>
              </w:divBdr>
              <w:divsChild>
                <w:div w:id="1179387185">
                  <w:marLeft w:val="0"/>
                  <w:marRight w:val="0"/>
                  <w:marTop w:val="0"/>
                  <w:marBottom w:val="0"/>
                  <w:divBdr>
                    <w:top w:val="none" w:sz="0" w:space="0" w:color="auto"/>
                    <w:left w:val="none" w:sz="0" w:space="0" w:color="auto"/>
                    <w:bottom w:val="none" w:sz="0" w:space="0" w:color="auto"/>
                    <w:right w:val="none" w:sz="0" w:space="0" w:color="auto"/>
                  </w:divBdr>
                </w:div>
              </w:divsChild>
            </w:div>
            <w:div w:id="1020934279">
              <w:marLeft w:val="0"/>
              <w:marRight w:val="0"/>
              <w:marTop w:val="0"/>
              <w:marBottom w:val="0"/>
              <w:divBdr>
                <w:top w:val="none" w:sz="0" w:space="0" w:color="auto"/>
                <w:left w:val="none" w:sz="0" w:space="0" w:color="auto"/>
                <w:bottom w:val="none" w:sz="0" w:space="0" w:color="auto"/>
                <w:right w:val="none" w:sz="0" w:space="0" w:color="auto"/>
              </w:divBdr>
              <w:divsChild>
                <w:div w:id="234781649">
                  <w:marLeft w:val="0"/>
                  <w:marRight w:val="0"/>
                  <w:marTop w:val="0"/>
                  <w:marBottom w:val="0"/>
                  <w:divBdr>
                    <w:top w:val="none" w:sz="0" w:space="0" w:color="auto"/>
                    <w:left w:val="none" w:sz="0" w:space="0" w:color="auto"/>
                    <w:bottom w:val="none" w:sz="0" w:space="0" w:color="auto"/>
                    <w:right w:val="none" w:sz="0" w:space="0" w:color="auto"/>
                  </w:divBdr>
                </w:div>
              </w:divsChild>
            </w:div>
            <w:div w:id="1055424395">
              <w:marLeft w:val="0"/>
              <w:marRight w:val="0"/>
              <w:marTop w:val="0"/>
              <w:marBottom w:val="0"/>
              <w:divBdr>
                <w:top w:val="none" w:sz="0" w:space="0" w:color="auto"/>
                <w:left w:val="none" w:sz="0" w:space="0" w:color="auto"/>
                <w:bottom w:val="none" w:sz="0" w:space="0" w:color="auto"/>
                <w:right w:val="none" w:sz="0" w:space="0" w:color="auto"/>
              </w:divBdr>
              <w:divsChild>
                <w:div w:id="1094084306">
                  <w:marLeft w:val="0"/>
                  <w:marRight w:val="0"/>
                  <w:marTop w:val="0"/>
                  <w:marBottom w:val="0"/>
                  <w:divBdr>
                    <w:top w:val="none" w:sz="0" w:space="0" w:color="auto"/>
                    <w:left w:val="none" w:sz="0" w:space="0" w:color="auto"/>
                    <w:bottom w:val="none" w:sz="0" w:space="0" w:color="auto"/>
                    <w:right w:val="none" w:sz="0" w:space="0" w:color="auto"/>
                  </w:divBdr>
                </w:div>
              </w:divsChild>
            </w:div>
            <w:div w:id="1088889380">
              <w:marLeft w:val="0"/>
              <w:marRight w:val="0"/>
              <w:marTop w:val="0"/>
              <w:marBottom w:val="0"/>
              <w:divBdr>
                <w:top w:val="none" w:sz="0" w:space="0" w:color="auto"/>
                <w:left w:val="none" w:sz="0" w:space="0" w:color="auto"/>
                <w:bottom w:val="none" w:sz="0" w:space="0" w:color="auto"/>
                <w:right w:val="none" w:sz="0" w:space="0" w:color="auto"/>
              </w:divBdr>
              <w:divsChild>
                <w:div w:id="2048144466">
                  <w:marLeft w:val="0"/>
                  <w:marRight w:val="0"/>
                  <w:marTop w:val="0"/>
                  <w:marBottom w:val="0"/>
                  <w:divBdr>
                    <w:top w:val="none" w:sz="0" w:space="0" w:color="auto"/>
                    <w:left w:val="none" w:sz="0" w:space="0" w:color="auto"/>
                    <w:bottom w:val="none" w:sz="0" w:space="0" w:color="auto"/>
                    <w:right w:val="none" w:sz="0" w:space="0" w:color="auto"/>
                  </w:divBdr>
                </w:div>
              </w:divsChild>
            </w:div>
            <w:div w:id="1092437536">
              <w:marLeft w:val="0"/>
              <w:marRight w:val="0"/>
              <w:marTop w:val="0"/>
              <w:marBottom w:val="0"/>
              <w:divBdr>
                <w:top w:val="none" w:sz="0" w:space="0" w:color="auto"/>
                <w:left w:val="none" w:sz="0" w:space="0" w:color="auto"/>
                <w:bottom w:val="none" w:sz="0" w:space="0" w:color="auto"/>
                <w:right w:val="none" w:sz="0" w:space="0" w:color="auto"/>
              </w:divBdr>
              <w:divsChild>
                <w:div w:id="1004432246">
                  <w:marLeft w:val="0"/>
                  <w:marRight w:val="0"/>
                  <w:marTop w:val="0"/>
                  <w:marBottom w:val="0"/>
                  <w:divBdr>
                    <w:top w:val="none" w:sz="0" w:space="0" w:color="auto"/>
                    <w:left w:val="none" w:sz="0" w:space="0" w:color="auto"/>
                    <w:bottom w:val="none" w:sz="0" w:space="0" w:color="auto"/>
                    <w:right w:val="none" w:sz="0" w:space="0" w:color="auto"/>
                  </w:divBdr>
                </w:div>
              </w:divsChild>
            </w:div>
            <w:div w:id="1105609854">
              <w:marLeft w:val="0"/>
              <w:marRight w:val="0"/>
              <w:marTop w:val="0"/>
              <w:marBottom w:val="0"/>
              <w:divBdr>
                <w:top w:val="none" w:sz="0" w:space="0" w:color="auto"/>
                <w:left w:val="none" w:sz="0" w:space="0" w:color="auto"/>
                <w:bottom w:val="none" w:sz="0" w:space="0" w:color="auto"/>
                <w:right w:val="none" w:sz="0" w:space="0" w:color="auto"/>
              </w:divBdr>
              <w:divsChild>
                <w:div w:id="711735121">
                  <w:marLeft w:val="0"/>
                  <w:marRight w:val="0"/>
                  <w:marTop w:val="0"/>
                  <w:marBottom w:val="0"/>
                  <w:divBdr>
                    <w:top w:val="none" w:sz="0" w:space="0" w:color="auto"/>
                    <w:left w:val="none" w:sz="0" w:space="0" w:color="auto"/>
                    <w:bottom w:val="none" w:sz="0" w:space="0" w:color="auto"/>
                    <w:right w:val="none" w:sz="0" w:space="0" w:color="auto"/>
                  </w:divBdr>
                </w:div>
              </w:divsChild>
            </w:div>
            <w:div w:id="1152988147">
              <w:marLeft w:val="0"/>
              <w:marRight w:val="0"/>
              <w:marTop w:val="0"/>
              <w:marBottom w:val="0"/>
              <w:divBdr>
                <w:top w:val="none" w:sz="0" w:space="0" w:color="auto"/>
                <w:left w:val="none" w:sz="0" w:space="0" w:color="auto"/>
                <w:bottom w:val="none" w:sz="0" w:space="0" w:color="auto"/>
                <w:right w:val="none" w:sz="0" w:space="0" w:color="auto"/>
              </w:divBdr>
              <w:divsChild>
                <w:div w:id="1049259388">
                  <w:marLeft w:val="0"/>
                  <w:marRight w:val="0"/>
                  <w:marTop w:val="0"/>
                  <w:marBottom w:val="0"/>
                  <w:divBdr>
                    <w:top w:val="none" w:sz="0" w:space="0" w:color="auto"/>
                    <w:left w:val="none" w:sz="0" w:space="0" w:color="auto"/>
                    <w:bottom w:val="none" w:sz="0" w:space="0" w:color="auto"/>
                    <w:right w:val="none" w:sz="0" w:space="0" w:color="auto"/>
                  </w:divBdr>
                </w:div>
              </w:divsChild>
            </w:div>
            <w:div w:id="1181818831">
              <w:marLeft w:val="0"/>
              <w:marRight w:val="0"/>
              <w:marTop w:val="0"/>
              <w:marBottom w:val="0"/>
              <w:divBdr>
                <w:top w:val="none" w:sz="0" w:space="0" w:color="auto"/>
                <w:left w:val="none" w:sz="0" w:space="0" w:color="auto"/>
                <w:bottom w:val="none" w:sz="0" w:space="0" w:color="auto"/>
                <w:right w:val="none" w:sz="0" w:space="0" w:color="auto"/>
              </w:divBdr>
              <w:divsChild>
                <w:div w:id="476999489">
                  <w:marLeft w:val="0"/>
                  <w:marRight w:val="0"/>
                  <w:marTop w:val="0"/>
                  <w:marBottom w:val="0"/>
                  <w:divBdr>
                    <w:top w:val="none" w:sz="0" w:space="0" w:color="auto"/>
                    <w:left w:val="none" w:sz="0" w:space="0" w:color="auto"/>
                    <w:bottom w:val="none" w:sz="0" w:space="0" w:color="auto"/>
                    <w:right w:val="none" w:sz="0" w:space="0" w:color="auto"/>
                  </w:divBdr>
                </w:div>
              </w:divsChild>
            </w:div>
            <w:div w:id="1202749335">
              <w:marLeft w:val="0"/>
              <w:marRight w:val="0"/>
              <w:marTop w:val="0"/>
              <w:marBottom w:val="0"/>
              <w:divBdr>
                <w:top w:val="none" w:sz="0" w:space="0" w:color="auto"/>
                <w:left w:val="none" w:sz="0" w:space="0" w:color="auto"/>
                <w:bottom w:val="none" w:sz="0" w:space="0" w:color="auto"/>
                <w:right w:val="none" w:sz="0" w:space="0" w:color="auto"/>
              </w:divBdr>
              <w:divsChild>
                <w:div w:id="1109013162">
                  <w:marLeft w:val="0"/>
                  <w:marRight w:val="0"/>
                  <w:marTop w:val="0"/>
                  <w:marBottom w:val="0"/>
                  <w:divBdr>
                    <w:top w:val="none" w:sz="0" w:space="0" w:color="auto"/>
                    <w:left w:val="none" w:sz="0" w:space="0" w:color="auto"/>
                    <w:bottom w:val="none" w:sz="0" w:space="0" w:color="auto"/>
                    <w:right w:val="none" w:sz="0" w:space="0" w:color="auto"/>
                  </w:divBdr>
                </w:div>
              </w:divsChild>
            </w:div>
            <w:div w:id="1660843643">
              <w:marLeft w:val="0"/>
              <w:marRight w:val="0"/>
              <w:marTop w:val="0"/>
              <w:marBottom w:val="0"/>
              <w:divBdr>
                <w:top w:val="none" w:sz="0" w:space="0" w:color="auto"/>
                <w:left w:val="none" w:sz="0" w:space="0" w:color="auto"/>
                <w:bottom w:val="none" w:sz="0" w:space="0" w:color="auto"/>
                <w:right w:val="none" w:sz="0" w:space="0" w:color="auto"/>
              </w:divBdr>
              <w:divsChild>
                <w:div w:id="1667392208">
                  <w:marLeft w:val="0"/>
                  <w:marRight w:val="0"/>
                  <w:marTop w:val="0"/>
                  <w:marBottom w:val="0"/>
                  <w:divBdr>
                    <w:top w:val="none" w:sz="0" w:space="0" w:color="auto"/>
                    <w:left w:val="none" w:sz="0" w:space="0" w:color="auto"/>
                    <w:bottom w:val="none" w:sz="0" w:space="0" w:color="auto"/>
                    <w:right w:val="none" w:sz="0" w:space="0" w:color="auto"/>
                  </w:divBdr>
                </w:div>
              </w:divsChild>
            </w:div>
            <w:div w:id="1677346913">
              <w:marLeft w:val="0"/>
              <w:marRight w:val="0"/>
              <w:marTop w:val="0"/>
              <w:marBottom w:val="0"/>
              <w:divBdr>
                <w:top w:val="none" w:sz="0" w:space="0" w:color="auto"/>
                <w:left w:val="none" w:sz="0" w:space="0" w:color="auto"/>
                <w:bottom w:val="none" w:sz="0" w:space="0" w:color="auto"/>
                <w:right w:val="none" w:sz="0" w:space="0" w:color="auto"/>
              </w:divBdr>
              <w:divsChild>
                <w:div w:id="2125152974">
                  <w:marLeft w:val="0"/>
                  <w:marRight w:val="0"/>
                  <w:marTop w:val="0"/>
                  <w:marBottom w:val="0"/>
                  <w:divBdr>
                    <w:top w:val="none" w:sz="0" w:space="0" w:color="auto"/>
                    <w:left w:val="none" w:sz="0" w:space="0" w:color="auto"/>
                    <w:bottom w:val="none" w:sz="0" w:space="0" w:color="auto"/>
                    <w:right w:val="none" w:sz="0" w:space="0" w:color="auto"/>
                  </w:divBdr>
                </w:div>
              </w:divsChild>
            </w:div>
            <w:div w:id="1747804252">
              <w:marLeft w:val="0"/>
              <w:marRight w:val="0"/>
              <w:marTop w:val="0"/>
              <w:marBottom w:val="0"/>
              <w:divBdr>
                <w:top w:val="none" w:sz="0" w:space="0" w:color="auto"/>
                <w:left w:val="none" w:sz="0" w:space="0" w:color="auto"/>
                <w:bottom w:val="none" w:sz="0" w:space="0" w:color="auto"/>
                <w:right w:val="none" w:sz="0" w:space="0" w:color="auto"/>
              </w:divBdr>
              <w:divsChild>
                <w:div w:id="53816703">
                  <w:marLeft w:val="0"/>
                  <w:marRight w:val="0"/>
                  <w:marTop w:val="0"/>
                  <w:marBottom w:val="0"/>
                  <w:divBdr>
                    <w:top w:val="none" w:sz="0" w:space="0" w:color="auto"/>
                    <w:left w:val="none" w:sz="0" w:space="0" w:color="auto"/>
                    <w:bottom w:val="none" w:sz="0" w:space="0" w:color="auto"/>
                    <w:right w:val="none" w:sz="0" w:space="0" w:color="auto"/>
                  </w:divBdr>
                </w:div>
              </w:divsChild>
            </w:div>
            <w:div w:id="1749376281">
              <w:marLeft w:val="0"/>
              <w:marRight w:val="0"/>
              <w:marTop w:val="0"/>
              <w:marBottom w:val="0"/>
              <w:divBdr>
                <w:top w:val="none" w:sz="0" w:space="0" w:color="auto"/>
                <w:left w:val="none" w:sz="0" w:space="0" w:color="auto"/>
                <w:bottom w:val="none" w:sz="0" w:space="0" w:color="auto"/>
                <w:right w:val="none" w:sz="0" w:space="0" w:color="auto"/>
              </w:divBdr>
              <w:divsChild>
                <w:div w:id="1161039472">
                  <w:marLeft w:val="0"/>
                  <w:marRight w:val="0"/>
                  <w:marTop w:val="0"/>
                  <w:marBottom w:val="0"/>
                  <w:divBdr>
                    <w:top w:val="none" w:sz="0" w:space="0" w:color="auto"/>
                    <w:left w:val="none" w:sz="0" w:space="0" w:color="auto"/>
                    <w:bottom w:val="none" w:sz="0" w:space="0" w:color="auto"/>
                    <w:right w:val="none" w:sz="0" w:space="0" w:color="auto"/>
                  </w:divBdr>
                </w:div>
              </w:divsChild>
            </w:div>
            <w:div w:id="1842816362">
              <w:marLeft w:val="0"/>
              <w:marRight w:val="0"/>
              <w:marTop w:val="0"/>
              <w:marBottom w:val="0"/>
              <w:divBdr>
                <w:top w:val="none" w:sz="0" w:space="0" w:color="auto"/>
                <w:left w:val="none" w:sz="0" w:space="0" w:color="auto"/>
                <w:bottom w:val="none" w:sz="0" w:space="0" w:color="auto"/>
                <w:right w:val="none" w:sz="0" w:space="0" w:color="auto"/>
              </w:divBdr>
              <w:divsChild>
                <w:div w:id="44567829">
                  <w:marLeft w:val="0"/>
                  <w:marRight w:val="0"/>
                  <w:marTop w:val="0"/>
                  <w:marBottom w:val="0"/>
                  <w:divBdr>
                    <w:top w:val="none" w:sz="0" w:space="0" w:color="auto"/>
                    <w:left w:val="none" w:sz="0" w:space="0" w:color="auto"/>
                    <w:bottom w:val="none" w:sz="0" w:space="0" w:color="auto"/>
                    <w:right w:val="none" w:sz="0" w:space="0" w:color="auto"/>
                  </w:divBdr>
                </w:div>
              </w:divsChild>
            </w:div>
            <w:div w:id="1968773093">
              <w:marLeft w:val="0"/>
              <w:marRight w:val="0"/>
              <w:marTop w:val="0"/>
              <w:marBottom w:val="0"/>
              <w:divBdr>
                <w:top w:val="none" w:sz="0" w:space="0" w:color="auto"/>
                <w:left w:val="none" w:sz="0" w:space="0" w:color="auto"/>
                <w:bottom w:val="none" w:sz="0" w:space="0" w:color="auto"/>
                <w:right w:val="none" w:sz="0" w:space="0" w:color="auto"/>
              </w:divBdr>
              <w:divsChild>
                <w:div w:id="321471379">
                  <w:marLeft w:val="0"/>
                  <w:marRight w:val="0"/>
                  <w:marTop w:val="0"/>
                  <w:marBottom w:val="0"/>
                  <w:divBdr>
                    <w:top w:val="none" w:sz="0" w:space="0" w:color="auto"/>
                    <w:left w:val="none" w:sz="0" w:space="0" w:color="auto"/>
                    <w:bottom w:val="none" w:sz="0" w:space="0" w:color="auto"/>
                    <w:right w:val="none" w:sz="0" w:space="0" w:color="auto"/>
                  </w:divBdr>
                </w:div>
              </w:divsChild>
            </w:div>
            <w:div w:id="2067219471">
              <w:marLeft w:val="0"/>
              <w:marRight w:val="0"/>
              <w:marTop w:val="0"/>
              <w:marBottom w:val="0"/>
              <w:divBdr>
                <w:top w:val="none" w:sz="0" w:space="0" w:color="auto"/>
                <w:left w:val="none" w:sz="0" w:space="0" w:color="auto"/>
                <w:bottom w:val="none" w:sz="0" w:space="0" w:color="auto"/>
                <w:right w:val="none" w:sz="0" w:space="0" w:color="auto"/>
              </w:divBdr>
              <w:divsChild>
                <w:div w:id="1807122144">
                  <w:marLeft w:val="0"/>
                  <w:marRight w:val="0"/>
                  <w:marTop w:val="0"/>
                  <w:marBottom w:val="0"/>
                  <w:divBdr>
                    <w:top w:val="none" w:sz="0" w:space="0" w:color="auto"/>
                    <w:left w:val="none" w:sz="0" w:space="0" w:color="auto"/>
                    <w:bottom w:val="none" w:sz="0" w:space="0" w:color="auto"/>
                    <w:right w:val="none" w:sz="0" w:space="0" w:color="auto"/>
                  </w:divBdr>
                </w:div>
              </w:divsChild>
            </w:div>
            <w:div w:id="2124956756">
              <w:marLeft w:val="0"/>
              <w:marRight w:val="0"/>
              <w:marTop w:val="0"/>
              <w:marBottom w:val="0"/>
              <w:divBdr>
                <w:top w:val="none" w:sz="0" w:space="0" w:color="auto"/>
                <w:left w:val="none" w:sz="0" w:space="0" w:color="auto"/>
                <w:bottom w:val="none" w:sz="0" w:space="0" w:color="auto"/>
                <w:right w:val="none" w:sz="0" w:space="0" w:color="auto"/>
              </w:divBdr>
              <w:divsChild>
                <w:div w:id="13494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1646">
      <w:bodyDiv w:val="1"/>
      <w:marLeft w:val="0"/>
      <w:marRight w:val="0"/>
      <w:marTop w:val="0"/>
      <w:marBottom w:val="0"/>
      <w:divBdr>
        <w:top w:val="none" w:sz="0" w:space="0" w:color="auto"/>
        <w:left w:val="none" w:sz="0" w:space="0" w:color="auto"/>
        <w:bottom w:val="none" w:sz="0" w:space="0" w:color="auto"/>
        <w:right w:val="none" w:sz="0" w:space="0" w:color="auto"/>
      </w:divBdr>
      <w:divsChild>
        <w:div w:id="1030842334">
          <w:marLeft w:val="0"/>
          <w:marRight w:val="0"/>
          <w:marTop w:val="0"/>
          <w:marBottom w:val="0"/>
          <w:divBdr>
            <w:top w:val="none" w:sz="0" w:space="0" w:color="auto"/>
            <w:left w:val="none" w:sz="0" w:space="0" w:color="auto"/>
            <w:bottom w:val="none" w:sz="0" w:space="0" w:color="auto"/>
            <w:right w:val="none" w:sz="0" w:space="0" w:color="auto"/>
          </w:divBdr>
          <w:divsChild>
            <w:div w:id="1676108028">
              <w:marLeft w:val="0"/>
              <w:marRight w:val="0"/>
              <w:marTop w:val="0"/>
              <w:marBottom w:val="0"/>
              <w:divBdr>
                <w:top w:val="none" w:sz="0" w:space="0" w:color="auto"/>
                <w:left w:val="none" w:sz="0" w:space="0" w:color="auto"/>
                <w:bottom w:val="none" w:sz="0" w:space="0" w:color="auto"/>
                <w:right w:val="none" w:sz="0" w:space="0" w:color="auto"/>
              </w:divBdr>
              <w:divsChild>
                <w:div w:id="94522860">
                  <w:marLeft w:val="0"/>
                  <w:marRight w:val="0"/>
                  <w:marTop w:val="0"/>
                  <w:marBottom w:val="0"/>
                  <w:divBdr>
                    <w:top w:val="none" w:sz="0" w:space="0" w:color="auto"/>
                    <w:left w:val="none" w:sz="0" w:space="0" w:color="auto"/>
                    <w:bottom w:val="none" w:sz="0" w:space="0" w:color="auto"/>
                    <w:right w:val="none" w:sz="0" w:space="0" w:color="auto"/>
                  </w:divBdr>
                  <w:divsChild>
                    <w:div w:id="1478646260">
                      <w:marLeft w:val="0"/>
                      <w:marRight w:val="0"/>
                      <w:marTop w:val="0"/>
                      <w:marBottom w:val="0"/>
                      <w:divBdr>
                        <w:top w:val="none" w:sz="0" w:space="0" w:color="auto"/>
                        <w:left w:val="none" w:sz="0" w:space="0" w:color="auto"/>
                        <w:bottom w:val="none" w:sz="0" w:space="0" w:color="auto"/>
                        <w:right w:val="none" w:sz="0" w:space="0" w:color="auto"/>
                      </w:divBdr>
                      <w:divsChild>
                        <w:div w:id="1775981499">
                          <w:marLeft w:val="0"/>
                          <w:marRight w:val="0"/>
                          <w:marTop w:val="0"/>
                          <w:marBottom w:val="0"/>
                          <w:divBdr>
                            <w:top w:val="none" w:sz="0" w:space="0" w:color="auto"/>
                            <w:left w:val="none" w:sz="0" w:space="0" w:color="auto"/>
                            <w:bottom w:val="none" w:sz="0" w:space="0" w:color="auto"/>
                            <w:right w:val="none" w:sz="0" w:space="0" w:color="auto"/>
                          </w:divBdr>
                          <w:divsChild>
                            <w:div w:id="1212113533">
                              <w:marLeft w:val="0"/>
                              <w:marRight w:val="0"/>
                              <w:marTop w:val="0"/>
                              <w:marBottom w:val="0"/>
                              <w:divBdr>
                                <w:top w:val="none" w:sz="0" w:space="0" w:color="auto"/>
                                <w:left w:val="none" w:sz="0" w:space="0" w:color="auto"/>
                                <w:bottom w:val="none" w:sz="0" w:space="0" w:color="auto"/>
                                <w:right w:val="none" w:sz="0" w:space="0" w:color="auto"/>
                              </w:divBdr>
                              <w:divsChild>
                                <w:div w:id="869102609">
                                  <w:marLeft w:val="0"/>
                                  <w:marRight w:val="0"/>
                                  <w:marTop w:val="0"/>
                                  <w:marBottom w:val="0"/>
                                  <w:divBdr>
                                    <w:top w:val="none" w:sz="0" w:space="0" w:color="auto"/>
                                    <w:left w:val="none" w:sz="0" w:space="0" w:color="auto"/>
                                    <w:bottom w:val="none" w:sz="0" w:space="0" w:color="auto"/>
                                    <w:right w:val="none" w:sz="0" w:space="0" w:color="auto"/>
                                  </w:divBdr>
                                  <w:divsChild>
                                    <w:div w:id="918826362">
                                      <w:marLeft w:val="0"/>
                                      <w:marRight w:val="0"/>
                                      <w:marTop w:val="0"/>
                                      <w:marBottom w:val="0"/>
                                      <w:divBdr>
                                        <w:top w:val="none" w:sz="0" w:space="0" w:color="auto"/>
                                        <w:left w:val="none" w:sz="0" w:space="0" w:color="auto"/>
                                        <w:bottom w:val="none" w:sz="0" w:space="0" w:color="auto"/>
                                        <w:right w:val="none" w:sz="0" w:space="0" w:color="auto"/>
                                      </w:divBdr>
                                      <w:divsChild>
                                        <w:div w:id="1294167259">
                                          <w:marLeft w:val="0"/>
                                          <w:marRight w:val="0"/>
                                          <w:marTop w:val="0"/>
                                          <w:marBottom w:val="0"/>
                                          <w:divBdr>
                                            <w:top w:val="none" w:sz="0" w:space="0" w:color="auto"/>
                                            <w:left w:val="none" w:sz="0" w:space="0" w:color="auto"/>
                                            <w:bottom w:val="none" w:sz="0" w:space="0" w:color="auto"/>
                                            <w:right w:val="none" w:sz="0" w:space="0" w:color="auto"/>
                                          </w:divBdr>
                                          <w:divsChild>
                                            <w:div w:id="1395539931">
                                              <w:marLeft w:val="0"/>
                                              <w:marRight w:val="0"/>
                                              <w:marTop w:val="0"/>
                                              <w:marBottom w:val="0"/>
                                              <w:divBdr>
                                                <w:top w:val="none" w:sz="0" w:space="0" w:color="auto"/>
                                                <w:left w:val="none" w:sz="0" w:space="0" w:color="auto"/>
                                                <w:bottom w:val="none" w:sz="0" w:space="0" w:color="auto"/>
                                                <w:right w:val="none" w:sz="0" w:space="0" w:color="auto"/>
                                              </w:divBdr>
                                              <w:divsChild>
                                                <w:div w:id="800728672">
                                                  <w:marLeft w:val="0"/>
                                                  <w:marRight w:val="0"/>
                                                  <w:marTop w:val="0"/>
                                                  <w:marBottom w:val="0"/>
                                                  <w:divBdr>
                                                    <w:top w:val="none" w:sz="0" w:space="0" w:color="auto"/>
                                                    <w:left w:val="none" w:sz="0" w:space="0" w:color="auto"/>
                                                    <w:bottom w:val="none" w:sz="0" w:space="0" w:color="auto"/>
                                                    <w:right w:val="none" w:sz="0" w:space="0" w:color="auto"/>
                                                  </w:divBdr>
                                                  <w:divsChild>
                                                    <w:div w:id="1463384571">
                                                      <w:marLeft w:val="0"/>
                                                      <w:marRight w:val="0"/>
                                                      <w:marTop w:val="0"/>
                                                      <w:marBottom w:val="0"/>
                                                      <w:divBdr>
                                                        <w:top w:val="none" w:sz="0" w:space="0" w:color="auto"/>
                                                        <w:left w:val="none" w:sz="0" w:space="0" w:color="auto"/>
                                                        <w:bottom w:val="none" w:sz="0" w:space="0" w:color="auto"/>
                                                        <w:right w:val="none" w:sz="0" w:space="0" w:color="auto"/>
                                                      </w:divBdr>
                                                      <w:divsChild>
                                                        <w:div w:id="984091764">
                                                          <w:marLeft w:val="0"/>
                                                          <w:marRight w:val="0"/>
                                                          <w:marTop w:val="0"/>
                                                          <w:marBottom w:val="0"/>
                                                          <w:divBdr>
                                                            <w:top w:val="none" w:sz="0" w:space="0" w:color="auto"/>
                                                            <w:left w:val="none" w:sz="0" w:space="0" w:color="auto"/>
                                                            <w:bottom w:val="none" w:sz="0" w:space="0" w:color="auto"/>
                                                            <w:right w:val="none" w:sz="0" w:space="0" w:color="auto"/>
                                                          </w:divBdr>
                                                          <w:divsChild>
                                                            <w:div w:id="1144393527">
                                                              <w:marLeft w:val="0"/>
                                                              <w:marRight w:val="0"/>
                                                              <w:marTop w:val="0"/>
                                                              <w:marBottom w:val="0"/>
                                                              <w:divBdr>
                                                                <w:top w:val="none" w:sz="0" w:space="0" w:color="auto"/>
                                                                <w:left w:val="none" w:sz="0" w:space="0" w:color="auto"/>
                                                                <w:bottom w:val="none" w:sz="0" w:space="0" w:color="auto"/>
                                                                <w:right w:val="none" w:sz="0" w:space="0" w:color="auto"/>
                                                              </w:divBdr>
                                                              <w:divsChild>
                                                                <w:div w:id="1434201787">
                                                                  <w:marLeft w:val="0"/>
                                                                  <w:marRight w:val="0"/>
                                                                  <w:marTop w:val="0"/>
                                                                  <w:marBottom w:val="0"/>
                                                                  <w:divBdr>
                                                                    <w:top w:val="none" w:sz="0" w:space="0" w:color="auto"/>
                                                                    <w:left w:val="none" w:sz="0" w:space="0" w:color="auto"/>
                                                                    <w:bottom w:val="none" w:sz="0" w:space="0" w:color="auto"/>
                                                                    <w:right w:val="none" w:sz="0" w:space="0" w:color="auto"/>
                                                                  </w:divBdr>
                                                                  <w:divsChild>
                                                                    <w:div w:id="1593734398">
                                                                      <w:marLeft w:val="0"/>
                                                                      <w:marRight w:val="0"/>
                                                                      <w:marTop w:val="0"/>
                                                                      <w:marBottom w:val="0"/>
                                                                      <w:divBdr>
                                                                        <w:top w:val="none" w:sz="0" w:space="0" w:color="auto"/>
                                                                        <w:left w:val="none" w:sz="0" w:space="0" w:color="auto"/>
                                                                        <w:bottom w:val="none" w:sz="0" w:space="0" w:color="auto"/>
                                                                        <w:right w:val="none" w:sz="0" w:space="0" w:color="auto"/>
                                                                      </w:divBdr>
                                                                      <w:divsChild>
                                                                        <w:div w:id="416559063">
                                                                          <w:marLeft w:val="0"/>
                                                                          <w:marRight w:val="0"/>
                                                                          <w:marTop w:val="0"/>
                                                                          <w:marBottom w:val="0"/>
                                                                          <w:divBdr>
                                                                            <w:top w:val="none" w:sz="0" w:space="0" w:color="auto"/>
                                                                            <w:left w:val="none" w:sz="0" w:space="0" w:color="auto"/>
                                                                            <w:bottom w:val="none" w:sz="0" w:space="0" w:color="auto"/>
                                                                            <w:right w:val="none" w:sz="0" w:space="0" w:color="auto"/>
                                                                          </w:divBdr>
                                                                          <w:divsChild>
                                                                            <w:div w:id="165752465">
                                                                              <w:marLeft w:val="0"/>
                                                                              <w:marRight w:val="0"/>
                                                                              <w:marTop w:val="0"/>
                                                                              <w:marBottom w:val="0"/>
                                                                              <w:divBdr>
                                                                                <w:top w:val="none" w:sz="0" w:space="0" w:color="auto"/>
                                                                                <w:left w:val="none" w:sz="0" w:space="0" w:color="auto"/>
                                                                                <w:bottom w:val="none" w:sz="0" w:space="0" w:color="auto"/>
                                                                                <w:right w:val="none" w:sz="0" w:space="0" w:color="auto"/>
                                                                              </w:divBdr>
                                                                              <w:divsChild>
                                                                                <w:div w:id="1731541723">
                                                                                  <w:marLeft w:val="0"/>
                                                                                  <w:marRight w:val="0"/>
                                                                                  <w:marTop w:val="0"/>
                                                                                  <w:marBottom w:val="0"/>
                                                                                  <w:divBdr>
                                                                                    <w:top w:val="none" w:sz="0" w:space="0" w:color="auto"/>
                                                                                    <w:left w:val="none" w:sz="0" w:space="0" w:color="auto"/>
                                                                                    <w:bottom w:val="none" w:sz="0" w:space="0" w:color="auto"/>
                                                                                    <w:right w:val="none" w:sz="0" w:space="0" w:color="auto"/>
                                                                                  </w:divBdr>
                                                                                  <w:divsChild>
                                                                                    <w:div w:id="1912738840">
                                                                                      <w:marLeft w:val="0"/>
                                                                                      <w:marRight w:val="0"/>
                                                                                      <w:marTop w:val="0"/>
                                                                                      <w:marBottom w:val="0"/>
                                                                                      <w:divBdr>
                                                                                        <w:top w:val="none" w:sz="0" w:space="0" w:color="auto"/>
                                                                                        <w:left w:val="none" w:sz="0" w:space="0" w:color="auto"/>
                                                                                        <w:bottom w:val="none" w:sz="0" w:space="0" w:color="auto"/>
                                                                                        <w:right w:val="none" w:sz="0" w:space="0" w:color="auto"/>
                                                                                      </w:divBdr>
                                                                                      <w:divsChild>
                                                                                        <w:div w:id="1640577047">
                                                                                          <w:marLeft w:val="0"/>
                                                                                          <w:marRight w:val="0"/>
                                                                                          <w:marTop w:val="0"/>
                                                                                          <w:marBottom w:val="0"/>
                                                                                          <w:divBdr>
                                                                                            <w:top w:val="none" w:sz="0" w:space="0" w:color="auto"/>
                                                                                            <w:left w:val="none" w:sz="0" w:space="0" w:color="auto"/>
                                                                                            <w:bottom w:val="none" w:sz="0" w:space="0" w:color="auto"/>
                                                                                            <w:right w:val="none" w:sz="0" w:space="0" w:color="auto"/>
                                                                                          </w:divBdr>
                                                                                          <w:divsChild>
                                                                                            <w:div w:id="1492792036">
                                                                                              <w:marLeft w:val="0"/>
                                                                                              <w:marRight w:val="120"/>
                                                                                              <w:marTop w:val="0"/>
                                                                                              <w:marBottom w:val="150"/>
                                                                                              <w:divBdr>
                                                                                                <w:top w:val="single" w:sz="2" w:space="0" w:color="EFEFEF"/>
                                                                                                <w:left w:val="single" w:sz="6" w:space="0" w:color="EFEFEF"/>
                                                                                                <w:bottom w:val="single" w:sz="6" w:space="0" w:color="E2E2E2"/>
                                                                                                <w:right w:val="single" w:sz="6" w:space="0" w:color="EFEFEF"/>
                                                                                              </w:divBdr>
                                                                                              <w:divsChild>
                                                                                                <w:div w:id="1991783173">
                                                                                                  <w:marLeft w:val="0"/>
                                                                                                  <w:marRight w:val="0"/>
                                                                                                  <w:marTop w:val="0"/>
                                                                                                  <w:marBottom w:val="0"/>
                                                                                                  <w:divBdr>
                                                                                                    <w:top w:val="none" w:sz="0" w:space="0" w:color="auto"/>
                                                                                                    <w:left w:val="none" w:sz="0" w:space="0" w:color="auto"/>
                                                                                                    <w:bottom w:val="none" w:sz="0" w:space="0" w:color="auto"/>
                                                                                                    <w:right w:val="none" w:sz="0" w:space="0" w:color="auto"/>
                                                                                                  </w:divBdr>
                                                                                                  <w:divsChild>
                                                                                                    <w:div w:id="1650942138">
                                                                                                      <w:marLeft w:val="0"/>
                                                                                                      <w:marRight w:val="0"/>
                                                                                                      <w:marTop w:val="0"/>
                                                                                                      <w:marBottom w:val="0"/>
                                                                                                      <w:divBdr>
                                                                                                        <w:top w:val="none" w:sz="0" w:space="0" w:color="auto"/>
                                                                                                        <w:left w:val="none" w:sz="0" w:space="0" w:color="auto"/>
                                                                                                        <w:bottom w:val="none" w:sz="0" w:space="0" w:color="auto"/>
                                                                                                        <w:right w:val="none" w:sz="0" w:space="0" w:color="auto"/>
                                                                                                      </w:divBdr>
                                                                                                      <w:divsChild>
                                                                                                        <w:div w:id="1244607044">
                                                                                                          <w:marLeft w:val="0"/>
                                                                                                          <w:marRight w:val="0"/>
                                                                                                          <w:marTop w:val="0"/>
                                                                                                          <w:marBottom w:val="0"/>
                                                                                                          <w:divBdr>
                                                                                                            <w:top w:val="none" w:sz="0" w:space="0" w:color="auto"/>
                                                                                                            <w:left w:val="none" w:sz="0" w:space="0" w:color="auto"/>
                                                                                                            <w:bottom w:val="none" w:sz="0" w:space="0" w:color="auto"/>
                                                                                                            <w:right w:val="none" w:sz="0" w:space="0" w:color="auto"/>
                                                                                                          </w:divBdr>
                                                                                                          <w:divsChild>
                                                                                                            <w:div w:id="1814759276">
                                                                                                              <w:marLeft w:val="0"/>
                                                                                                              <w:marRight w:val="0"/>
                                                                                                              <w:marTop w:val="0"/>
                                                                                                              <w:marBottom w:val="0"/>
                                                                                                              <w:divBdr>
                                                                                                                <w:top w:val="none" w:sz="0" w:space="0" w:color="auto"/>
                                                                                                                <w:left w:val="none" w:sz="0" w:space="0" w:color="auto"/>
                                                                                                                <w:bottom w:val="none" w:sz="0" w:space="0" w:color="auto"/>
                                                                                                                <w:right w:val="none" w:sz="0" w:space="0" w:color="auto"/>
                                                                                                              </w:divBdr>
                                                                                                              <w:divsChild>
                                                                                                                <w:div w:id="561448893">
                                                                                                                  <w:marLeft w:val="0"/>
                                                                                                                  <w:marRight w:val="0"/>
                                                                                                                  <w:marTop w:val="0"/>
                                                                                                                  <w:marBottom w:val="0"/>
                                                                                                                  <w:divBdr>
                                                                                                                    <w:top w:val="none" w:sz="0" w:space="4" w:color="auto"/>
                                                                                                                    <w:left w:val="none" w:sz="0" w:space="0" w:color="auto"/>
                                                                                                                    <w:bottom w:val="none" w:sz="0" w:space="4" w:color="auto"/>
                                                                                                                    <w:right w:val="none" w:sz="0" w:space="0" w:color="auto"/>
                                                                                                                  </w:divBdr>
                                                                                                                  <w:divsChild>
                                                                                                                    <w:div w:id="1180244044">
                                                                                                                      <w:marLeft w:val="0"/>
                                                                                                                      <w:marRight w:val="0"/>
                                                                                                                      <w:marTop w:val="0"/>
                                                                                                                      <w:marBottom w:val="0"/>
                                                                                                                      <w:divBdr>
                                                                                                                        <w:top w:val="none" w:sz="0" w:space="0" w:color="auto"/>
                                                                                                                        <w:left w:val="none" w:sz="0" w:space="0" w:color="auto"/>
                                                                                                                        <w:bottom w:val="none" w:sz="0" w:space="0" w:color="auto"/>
                                                                                                                        <w:right w:val="none" w:sz="0" w:space="0" w:color="auto"/>
                                                                                                                      </w:divBdr>
                                                                                                                      <w:divsChild>
                                                                                                                        <w:div w:id="1859391788">
                                                                                                                          <w:marLeft w:val="225"/>
                                                                                                                          <w:marRight w:val="225"/>
                                                                                                                          <w:marTop w:val="75"/>
                                                                                                                          <w:marBottom w:val="75"/>
                                                                                                                          <w:divBdr>
                                                                                                                            <w:top w:val="none" w:sz="0" w:space="0" w:color="auto"/>
                                                                                                                            <w:left w:val="none" w:sz="0" w:space="0" w:color="auto"/>
                                                                                                                            <w:bottom w:val="none" w:sz="0" w:space="0" w:color="auto"/>
                                                                                                                            <w:right w:val="none" w:sz="0" w:space="0" w:color="auto"/>
                                                                                                                          </w:divBdr>
                                                                                                                          <w:divsChild>
                                                                                                                            <w:div w:id="1790659439">
                                                                                                                              <w:marLeft w:val="0"/>
                                                                                                                              <w:marRight w:val="0"/>
                                                                                                                              <w:marTop w:val="0"/>
                                                                                                                              <w:marBottom w:val="0"/>
                                                                                                                              <w:divBdr>
                                                                                                                                <w:top w:val="single" w:sz="6" w:space="0" w:color="auto"/>
                                                                                                                                <w:left w:val="single" w:sz="6" w:space="0" w:color="auto"/>
                                                                                                                                <w:bottom w:val="single" w:sz="6" w:space="0" w:color="auto"/>
                                                                                                                                <w:right w:val="single" w:sz="6" w:space="0" w:color="auto"/>
                                                                                                                              </w:divBdr>
                                                                                                                              <w:divsChild>
                                                                                                                                <w:div w:id="989869342">
                                                                                                                                  <w:marLeft w:val="0"/>
                                                                                                                                  <w:marRight w:val="0"/>
                                                                                                                                  <w:marTop w:val="0"/>
                                                                                                                                  <w:marBottom w:val="0"/>
                                                                                                                                  <w:divBdr>
                                                                                                                                    <w:top w:val="none" w:sz="0" w:space="0" w:color="auto"/>
                                                                                                                                    <w:left w:val="none" w:sz="0" w:space="0" w:color="auto"/>
                                                                                                                                    <w:bottom w:val="none" w:sz="0" w:space="0" w:color="auto"/>
                                                                                                                                    <w:right w:val="none" w:sz="0" w:space="0" w:color="auto"/>
                                                                                                                                  </w:divBdr>
                                                                                                                                  <w:divsChild>
                                                                                                                                    <w:div w:id="4515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609373">
      <w:bodyDiv w:val="1"/>
      <w:marLeft w:val="0"/>
      <w:marRight w:val="0"/>
      <w:marTop w:val="0"/>
      <w:marBottom w:val="0"/>
      <w:divBdr>
        <w:top w:val="none" w:sz="0" w:space="0" w:color="auto"/>
        <w:left w:val="none" w:sz="0" w:space="0" w:color="auto"/>
        <w:bottom w:val="none" w:sz="0" w:space="0" w:color="auto"/>
        <w:right w:val="none" w:sz="0" w:space="0" w:color="auto"/>
      </w:divBdr>
    </w:div>
    <w:div w:id="1766029595">
      <w:bodyDiv w:val="1"/>
      <w:marLeft w:val="0"/>
      <w:marRight w:val="0"/>
      <w:marTop w:val="0"/>
      <w:marBottom w:val="0"/>
      <w:divBdr>
        <w:top w:val="none" w:sz="0" w:space="0" w:color="auto"/>
        <w:left w:val="none" w:sz="0" w:space="0" w:color="auto"/>
        <w:bottom w:val="none" w:sz="0" w:space="0" w:color="auto"/>
        <w:right w:val="none" w:sz="0" w:space="0" w:color="auto"/>
      </w:divBdr>
    </w:div>
    <w:div w:id="1952124350">
      <w:bodyDiv w:val="1"/>
      <w:marLeft w:val="0"/>
      <w:marRight w:val="0"/>
      <w:marTop w:val="0"/>
      <w:marBottom w:val="0"/>
      <w:divBdr>
        <w:top w:val="none" w:sz="0" w:space="0" w:color="auto"/>
        <w:left w:val="none" w:sz="0" w:space="0" w:color="auto"/>
        <w:bottom w:val="none" w:sz="0" w:space="0" w:color="auto"/>
        <w:right w:val="none" w:sz="0" w:space="0" w:color="auto"/>
      </w:divBdr>
    </w:div>
    <w:div w:id="1962422304">
      <w:bodyDiv w:val="1"/>
      <w:marLeft w:val="0"/>
      <w:marRight w:val="0"/>
      <w:marTop w:val="0"/>
      <w:marBottom w:val="0"/>
      <w:divBdr>
        <w:top w:val="none" w:sz="0" w:space="0" w:color="auto"/>
        <w:left w:val="none" w:sz="0" w:space="0" w:color="auto"/>
        <w:bottom w:val="none" w:sz="0" w:space="0" w:color="auto"/>
        <w:right w:val="none" w:sz="0" w:space="0" w:color="auto"/>
      </w:divBdr>
    </w:div>
    <w:div w:id="1970941355">
      <w:bodyDiv w:val="1"/>
      <w:marLeft w:val="0"/>
      <w:marRight w:val="0"/>
      <w:marTop w:val="0"/>
      <w:marBottom w:val="0"/>
      <w:divBdr>
        <w:top w:val="none" w:sz="0" w:space="0" w:color="auto"/>
        <w:left w:val="none" w:sz="0" w:space="0" w:color="auto"/>
        <w:bottom w:val="none" w:sz="0" w:space="0" w:color="auto"/>
        <w:right w:val="none" w:sz="0" w:space="0" w:color="auto"/>
      </w:divBdr>
    </w:div>
    <w:div w:id="199394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https://doi.org/10.1016/j.jclinepi.2013.11.013" TargetMode="External"/><Relationship Id="rId21" Type="http://schemas.openxmlformats.org/officeDocument/2006/relationships/chart" Target="charts/chart8.xml"/><Relationship Id="rId42" Type="http://schemas.openxmlformats.org/officeDocument/2006/relationships/diagramLayout" Target="diagrams/layout1.xml"/><Relationship Id="rId63" Type="http://schemas.openxmlformats.org/officeDocument/2006/relationships/hyperlink" Target="https://doi.org/10.1016/j.surg.2015.01.008" TargetMode="External"/><Relationship Id="rId84" Type="http://schemas.openxmlformats.org/officeDocument/2006/relationships/hyperlink" Target="https://doi.org/http://dx.doi.org/10.1016/S0140-6736(04)16942-0" TargetMode="External"/><Relationship Id="rId138" Type="http://schemas.openxmlformats.org/officeDocument/2006/relationships/hyperlink" Target="https://doi.org/10.1097/PCC.0b013e318238969a" TargetMode="External"/><Relationship Id="rId159" Type="http://schemas.openxmlformats.org/officeDocument/2006/relationships/hyperlink" Target="https://doi.org/10.1016/j.jclinepi.2016.07.016" TargetMode="External"/><Relationship Id="rId170" Type="http://schemas.openxmlformats.org/officeDocument/2006/relationships/image" Target="media/image13.emf"/><Relationship Id="rId191" Type="http://schemas.openxmlformats.org/officeDocument/2006/relationships/chart" Target="charts/chart13.xml"/><Relationship Id="rId107" Type="http://schemas.openxmlformats.org/officeDocument/2006/relationships/hyperlink" Target="https://doi.org/10.1186/1745-6215-13-132" TargetMode="External"/><Relationship Id="rId11" Type="http://schemas.openxmlformats.org/officeDocument/2006/relationships/hyperlink" Target="https://www.journalslibrary.nihr.ac.uk/programmes/hta/1419290/" TargetMode="External"/><Relationship Id="rId32" Type="http://schemas.openxmlformats.org/officeDocument/2006/relationships/image" Target="cid:CE6EAB11-F2B0-435E-9A00-B60259FC8EDC@eduroam.oxuni.org.uk" TargetMode="External"/><Relationship Id="rId53" Type="http://schemas.openxmlformats.org/officeDocument/2006/relationships/footer" Target="footer3.xml"/><Relationship Id="rId74" Type="http://schemas.openxmlformats.org/officeDocument/2006/relationships/hyperlink" Target="https://doi.org/10.1002/14651858.MR000008.pub4" TargetMode="External"/><Relationship Id="rId128" Type="http://schemas.openxmlformats.org/officeDocument/2006/relationships/hyperlink" Target="https://doi.org/10.1177/1077558703257001" TargetMode="External"/><Relationship Id="rId149" Type="http://schemas.openxmlformats.org/officeDocument/2006/relationships/hyperlink" Target="https://doi.org/10.1055/s-0037-1607292" TargetMode="External"/><Relationship Id="rId5" Type="http://schemas.openxmlformats.org/officeDocument/2006/relationships/webSettings" Target="webSettings.xml"/><Relationship Id="rId95" Type="http://schemas.openxmlformats.org/officeDocument/2006/relationships/hyperlink" Target="https://doi.org/10.1191/1478088706qp063oa" TargetMode="External"/><Relationship Id="rId160" Type="http://schemas.openxmlformats.org/officeDocument/2006/relationships/hyperlink" Target="https://doi.org/10.3310/hta20320" TargetMode="External"/><Relationship Id="rId181" Type="http://schemas.openxmlformats.org/officeDocument/2006/relationships/image" Target="media/image15.png"/><Relationship Id="rId22" Type="http://schemas.openxmlformats.org/officeDocument/2006/relationships/hyperlink" Target="https://www.journalslibrary.nihr.ac.uk/programmes/hta/1419290/" TargetMode="External"/><Relationship Id="rId43" Type="http://schemas.openxmlformats.org/officeDocument/2006/relationships/diagramQuickStyle" Target="diagrams/quickStyle1.xml"/><Relationship Id="rId64" Type="http://schemas.openxmlformats.org/officeDocument/2006/relationships/hyperlink" Target="https://doi.org/10.1097/SLA.0000000000000835" TargetMode="External"/><Relationship Id="rId118" Type="http://schemas.openxmlformats.org/officeDocument/2006/relationships/hyperlink" Target="https://doi.org/10.1186/s13063-017-1978-4" TargetMode="External"/><Relationship Id="rId139" Type="http://schemas.openxmlformats.org/officeDocument/2006/relationships/hyperlink" Target="https://doi.org/10.1016/j.jval.2012.07.011" TargetMode="External"/><Relationship Id="rId85" Type="http://schemas.openxmlformats.org/officeDocument/2006/relationships/hyperlink" Target="https://doi.org/10.1136/bmjopen-2017-018581" TargetMode="External"/><Relationship Id="rId150" Type="http://schemas.openxmlformats.org/officeDocument/2006/relationships/hyperlink" Target="https://doi.org/10.1016/j.jpedsurg.2016.08.007" TargetMode="External"/><Relationship Id="rId171" Type="http://schemas.openxmlformats.org/officeDocument/2006/relationships/footer" Target="footer4.xml"/><Relationship Id="rId192" Type="http://schemas.openxmlformats.org/officeDocument/2006/relationships/chart" Target="charts/chart14.xml"/><Relationship Id="rId12" Type="http://schemas.openxmlformats.org/officeDocument/2006/relationships/hyperlink" Target="http://tinyurl.com/contracthta" TargetMode="External"/><Relationship Id="rId33" Type="http://schemas.openxmlformats.org/officeDocument/2006/relationships/hyperlink" Target="https://www.journalslibrary.nihr.ac.uk/programmes/hta/1419290/" TargetMode="External"/><Relationship Id="rId108" Type="http://schemas.openxmlformats.org/officeDocument/2006/relationships/hyperlink" Target="https://doi.org/10.1371/journal.pmed.1000393" TargetMode="External"/><Relationship Id="rId129" Type="http://schemas.openxmlformats.org/officeDocument/2006/relationships/hyperlink" Target="https://doi.org/10.1002/hec.1175" TargetMode="External"/><Relationship Id="rId54" Type="http://schemas.openxmlformats.org/officeDocument/2006/relationships/hyperlink" Target="https://doi.org/10.1016/j.jpedsurg.2008.02.018" TargetMode="External"/><Relationship Id="rId75" Type="http://schemas.openxmlformats.org/officeDocument/2006/relationships/hyperlink" Target="https://doi.org/10.1002/14651858.MR000032.pub2" TargetMode="External"/><Relationship Id="rId96" Type="http://schemas.openxmlformats.org/officeDocument/2006/relationships/hyperlink" Target="https://www.gov.uk/government/statistics/english-indices-of-deprivation-2015" TargetMode="External"/><Relationship Id="rId140" Type="http://schemas.openxmlformats.org/officeDocument/2006/relationships/hyperlink" Target="https://doi.org/10.2165/11599120-000000000-00000" TargetMode="External"/><Relationship Id="rId161" Type="http://schemas.openxmlformats.org/officeDocument/2006/relationships/hyperlink" Target="https://doi.org/10.1148/radiol.2242010998" TargetMode="External"/><Relationship Id="rId182" Type="http://schemas.openxmlformats.org/officeDocument/2006/relationships/image" Target="media/image16.png"/><Relationship Id="rId6" Type="http://schemas.openxmlformats.org/officeDocument/2006/relationships/footnotes" Target="footnotes.xml"/><Relationship Id="rId23" Type="http://schemas.openxmlformats.org/officeDocument/2006/relationships/image" Target="media/image4.emf"/><Relationship Id="rId119" Type="http://schemas.openxmlformats.org/officeDocument/2006/relationships/hyperlink" Target="https://doi.org/10.1186/s13063-016-1555-2" TargetMode="External"/><Relationship Id="rId44" Type="http://schemas.openxmlformats.org/officeDocument/2006/relationships/diagramColors" Target="diagrams/colors1.xml"/><Relationship Id="rId65" Type="http://schemas.openxmlformats.org/officeDocument/2006/relationships/hyperlink" Target="https://doi.org/10.1007/s00383-003-1118-y" TargetMode="External"/><Relationship Id="rId86" Type="http://schemas.openxmlformats.org/officeDocument/2006/relationships/hyperlink" Target="https://doi.org/10.1136/bmjopen-2011-000496" TargetMode="External"/><Relationship Id="rId130" Type="http://schemas.openxmlformats.org/officeDocument/2006/relationships/hyperlink" Target="https://doi.org/https://improvement.nhs.uk/resources/reference-costs/" TargetMode="External"/><Relationship Id="rId151" Type="http://schemas.openxmlformats.org/officeDocument/2006/relationships/hyperlink" Target="https://doi.org/10.1136/bmjopen-2016-013299" TargetMode="External"/><Relationship Id="rId172" Type="http://schemas.openxmlformats.org/officeDocument/2006/relationships/footer" Target="footer5.xml"/><Relationship Id="rId193" Type="http://schemas.openxmlformats.org/officeDocument/2006/relationships/image" Target="media/image23.emf"/><Relationship Id="rId13" Type="http://schemas.openxmlformats.org/officeDocument/2006/relationships/image" Target="media/image3.png"/><Relationship Id="rId109" Type="http://schemas.openxmlformats.org/officeDocument/2006/relationships/hyperlink" Target="https://doi.org/10.1016/j.jclinepi.2010.09.012" TargetMode="External"/><Relationship Id="rId34" Type="http://schemas.openxmlformats.org/officeDocument/2006/relationships/image" Target="media/image8.jpeg"/><Relationship Id="rId55" Type="http://schemas.openxmlformats.org/officeDocument/2006/relationships/hyperlink" Target="https://doi.org/10.1136/bmj.e2156" TargetMode="External"/><Relationship Id="rId76" Type="http://schemas.openxmlformats.org/officeDocument/2006/relationships/hyperlink" Target="https://doi.org/10.1001/jamasurg.2015.4534" TargetMode="External"/><Relationship Id="rId97" Type="http://schemas.openxmlformats.org/officeDocument/2006/relationships/hyperlink" Target="https://doi.org/10.1186/s13063-016-1391-4" TargetMode="External"/><Relationship Id="rId120" Type="http://schemas.openxmlformats.org/officeDocument/2006/relationships/hyperlink" Target="https://doi.org/10.1186/s12955-015-0284-7" TargetMode="External"/><Relationship Id="rId141" Type="http://schemas.openxmlformats.org/officeDocument/2006/relationships/hyperlink" Target="https://doi.org/10.1016/j.jbi.2008.08.010" TargetMode="External"/><Relationship Id="rId7" Type="http://schemas.openxmlformats.org/officeDocument/2006/relationships/endnotes" Target="endnotes.xml"/><Relationship Id="rId71" Type="http://schemas.openxmlformats.org/officeDocument/2006/relationships/hyperlink" Target="https://doi.org/S0196-0644(86)80993-3" TargetMode="External"/><Relationship Id="rId92" Type="http://schemas.openxmlformats.org/officeDocument/2006/relationships/hyperlink" Target="https://doi.org/10.1016/j.pec.2010.10.017" TargetMode="External"/><Relationship Id="rId162" Type="http://schemas.openxmlformats.org/officeDocument/2006/relationships/hyperlink" Target="https://doi.org/https://doi.org/10.1067/mem.2000.105658" TargetMode="External"/><Relationship Id="rId183"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www.comet-initiative.org/studies/details/987" TargetMode="External"/><Relationship Id="rId24" Type="http://schemas.openxmlformats.org/officeDocument/2006/relationships/image" Target="media/image5.emf"/><Relationship Id="rId40" Type="http://schemas.openxmlformats.org/officeDocument/2006/relationships/hyperlink" Target="http://www.comet-initiative.org/studies/details/1119" TargetMode="External"/><Relationship Id="rId45" Type="http://schemas.microsoft.com/office/2007/relationships/diagramDrawing" Target="diagrams/drawing1.xml"/><Relationship Id="rId66" Type="http://schemas.openxmlformats.org/officeDocument/2006/relationships/hyperlink" Target="https://doi.org/10.1542/peds.2016-3003" TargetMode="External"/><Relationship Id="rId87" Type="http://schemas.openxmlformats.org/officeDocument/2006/relationships/hyperlink" Target="https://doi.org/10.1002/bjs.7818" TargetMode="External"/><Relationship Id="rId110" Type="http://schemas.openxmlformats.org/officeDocument/2006/relationships/hyperlink" Target="https://doi.org/10.1136/archdischild-2017-314560" TargetMode="External"/><Relationship Id="rId115" Type="http://schemas.openxmlformats.org/officeDocument/2006/relationships/hyperlink" Target="https://doi.org/10.1002/bjs.9883" TargetMode="External"/><Relationship Id="rId131" Type="http://schemas.openxmlformats.org/officeDocument/2006/relationships/hyperlink" Target="https://doi.org/10.1002/hec.775" TargetMode="External"/><Relationship Id="rId136" Type="http://schemas.openxmlformats.org/officeDocument/2006/relationships/hyperlink" Target="https://doi.org/10.1177/1049732309358328" TargetMode="External"/><Relationship Id="rId157" Type="http://schemas.openxmlformats.org/officeDocument/2006/relationships/hyperlink" Target="https://doi.org/10.1093/jpepsy/jsn122" TargetMode="External"/><Relationship Id="rId178" Type="http://schemas.openxmlformats.org/officeDocument/2006/relationships/footer" Target="footer6.xml"/><Relationship Id="rId61" Type="http://schemas.openxmlformats.org/officeDocument/2006/relationships/hyperlink" Target="https://doi.org/S0039-6060(11)00486-7" TargetMode="External"/><Relationship Id="rId82" Type="http://schemas.openxmlformats.org/officeDocument/2006/relationships/hyperlink" Target="https://doi.org/10.1097/sla.0000000000000810" TargetMode="External"/><Relationship Id="rId152" Type="http://schemas.openxmlformats.org/officeDocument/2006/relationships/hyperlink" Target="https://doi.org/10.1136/bmjopen-2017-018145" TargetMode="External"/><Relationship Id="rId173" Type="http://schemas.openxmlformats.org/officeDocument/2006/relationships/diagramData" Target="diagrams/data2.xml"/><Relationship Id="rId194" Type="http://schemas.openxmlformats.org/officeDocument/2006/relationships/oleObject" Target="embeddings/oleObject1.bin"/><Relationship Id="rId199"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6.png"/><Relationship Id="rId35" Type="http://schemas.openxmlformats.org/officeDocument/2006/relationships/image" Target="cid:image005.jpg@01D4739C.5734D680" TargetMode="External"/><Relationship Id="rId56" Type="http://schemas.openxmlformats.org/officeDocument/2006/relationships/hyperlink" Target="https://doi.org/S0140-6736(11)60410-8" TargetMode="External"/><Relationship Id="rId77" Type="http://schemas.openxmlformats.org/officeDocument/2006/relationships/hyperlink" Target="https://doi.org/10.1016/j.jpedsurg.2015.10.024" TargetMode="External"/><Relationship Id="rId100" Type="http://schemas.openxmlformats.org/officeDocument/2006/relationships/hyperlink" Target="https://doi.org/10.3310/hta20100" TargetMode="External"/><Relationship Id="rId105" Type="http://schemas.openxmlformats.org/officeDocument/2006/relationships/hyperlink" Target="https://doi.org/10.1371/journal.pone.0099111" TargetMode="External"/><Relationship Id="rId126" Type="http://schemas.openxmlformats.org/officeDocument/2006/relationships/hyperlink" Target="https://doi.org/10.1136/bmjpo-2018-000347" TargetMode="External"/><Relationship Id="rId147" Type="http://schemas.openxmlformats.org/officeDocument/2006/relationships/hyperlink" Target="https://doi.org/10.1016/j.jpedsurg.2017.10.014" TargetMode="External"/><Relationship Id="rId168" Type="http://schemas.openxmlformats.org/officeDocument/2006/relationships/hyperlink" Target="https://doi.org/10.1007/s00431-017-2867-2"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yperlink" Target="https://doi.org/10.1186/s12874-017-0438-x" TargetMode="External"/><Relationship Id="rId93" Type="http://schemas.openxmlformats.org/officeDocument/2006/relationships/hyperlink" Target="https://doi.org/10.1177/1049732305276687" TargetMode="External"/><Relationship Id="rId98" Type="http://schemas.openxmlformats.org/officeDocument/2006/relationships/hyperlink" Target="https://doi.org/https://doi.org/10.1016/j.eururo.2017.04.036" TargetMode="External"/><Relationship Id="rId121" Type="http://schemas.openxmlformats.org/officeDocument/2006/relationships/hyperlink" Target="https://doi.org/10.1186/1745-6215-13-103" TargetMode="External"/><Relationship Id="rId142" Type="http://schemas.openxmlformats.org/officeDocument/2006/relationships/hyperlink" Target="https://doi.org/10.1111/hex.12684" TargetMode="External"/><Relationship Id="rId163" Type="http://schemas.openxmlformats.org/officeDocument/2006/relationships/hyperlink" Target="https://doi.org/10.1016/j.pedneo.2016.02.011" TargetMode="External"/><Relationship Id="rId184" Type="http://schemas.openxmlformats.org/officeDocument/2006/relationships/image" Target="media/image18.jpg"/><Relationship Id="rId189" Type="http://schemas.openxmlformats.org/officeDocument/2006/relationships/chart" Target="charts/chart11.xml"/><Relationship Id="rId3" Type="http://schemas.openxmlformats.org/officeDocument/2006/relationships/styles" Target="styles.xml"/><Relationship Id="rId25" Type="http://schemas.openxmlformats.org/officeDocument/2006/relationships/hyperlink" Target="https://tinyurl.com/ycbdoato" TargetMode="External"/><Relationship Id="rId46" Type="http://schemas.openxmlformats.org/officeDocument/2006/relationships/hyperlink" Target="https://www.journalslibrary.nihr.ac.uk/programmes/hta/1419290/" TargetMode="External"/><Relationship Id="rId67" Type="http://schemas.openxmlformats.org/officeDocument/2006/relationships/hyperlink" Target="https://doi.org/10.1016/j.jpedsurg.2007.03.049" TargetMode="External"/><Relationship Id="rId116" Type="http://schemas.openxmlformats.org/officeDocument/2006/relationships/hyperlink" Target="http://www.invo.org.uk/find-out-more/what-is-public-involvement-in-research-2/" TargetMode="External"/><Relationship Id="rId137" Type="http://schemas.openxmlformats.org/officeDocument/2006/relationships/hyperlink" Target="https://doi.org/10.2165/11587350-000000000-00000" TargetMode="External"/><Relationship Id="rId158" Type="http://schemas.openxmlformats.org/officeDocument/2006/relationships/hyperlink" Target="https://doi.org/10.1136/emj.2005.024588" TargetMode="External"/><Relationship Id="rId20" Type="http://schemas.openxmlformats.org/officeDocument/2006/relationships/chart" Target="charts/chart7.xml"/><Relationship Id="rId41" Type="http://schemas.openxmlformats.org/officeDocument/2006/relationships/diagramData" Target="diagrams/data1.xml"/><Relationship Id="rId62" Type="http://schemas.openxmlformats.org/officeDocument/2006/relationships/hyperlink" Target="https://doi.org/10.1016/j.jamcollsurg.2014.02.031" TargetMode="External"/><Relationship Id="rId83" Type="http://schemas.openxmlformats.org/officeDocument/2006/relationships/hyperlink" Target="https://doi.org/10.1136/bmjpo-2017-000028" TargetMode="External"/><Relationship Id="rId88" Type="http://schemas.openxmlformats.org/officeDocument/2006/relationships/hyperlink" Target="https://doi.org/10.1186/1745-6215-15-323" TargetMode="External"/><Relationship Id="rId111" Type="http://schemas.openxmlformats.org/officeDocument/2006/relationships/hyperlink" Target="https://doi.org/10.1136/archdischild-2017-312901" TargetMode="External"/><Relationship Id="rId132" Type="http://schemas.openxmlformats.org/officeDocument/2006/relationships/hyperlink" Target="https://doi.org/10.1186/1756-0500-7-438" TargetMode="External"/><Relationship Id="rId153" Type="http://schemas.openxmlformats.org/officeDocument/2006/relationships/hyperlink" Target="https://doi.org/10.1186/s13063-018-2520-z" TargetMode="External"/><Relationship Id="rId174" Type="http://schemas.openxmlformats.org/officeDocument/2006/relationships/diagramLayout" Target="diagrams/layout2.xml"/><Relationship Id="rId179" Type="http://schemas.openxmlformats.org/officeDocument/2006/relationships/footer" Target="footer7.xml"/><Relationship Id="rId195" Type="http://schemas.openxmlformats.org/officeDocument/2006/relationships/chart" Target="charts/chart15.xml"/><Relationship Id="rId190" Type="http://schemas.openxmlformats.org/officeDocument/2006/relationships/chart" Target="charts/chart12.xml"/><Relationship Id="rId15" Type="http://schemas.openxmlformats.org/officeDocument/2006/relationships/chart" Target="charts/chart2.xml"/><Relationship Id="rId36" Type="http://schemas.openxmlformats.org/officeDocument/2006/relationships/image" Target="media/image9.png"/><Relationship Id="rId57" Type="http://schemas.openxmlformats.org/officeDocument/2006/relationships/hyperlink" Target="https://doi.org/10.1007/s00268-005-0304-6" TargetMode="External"/><Relationship Id="rId106" Type="http://schemas.openxmlformats.org/officeDocument/2006/relationships/hyperlink" Target="https://doi.org/10.1186/s13063-015-0783-1" TargetMode="External"/><Relationship Id="rId127" Type="http://schemas.openxmlformats.org/officeDocument/2006/relationships/hyperlink" Target="https://doi.org/10.1111/j.1365-3156.2007.01815.x" TargetMode="External"/><Relationship Id="rId10" Type="http://schemas.openxmlformats.org/officeDocument/2006/relationships/image" Target="media/image2.jpeg"/><Relationship Id="rId31" Type="http://schemas.openxmlformats.org/officeDocument/2006/relationships/image" Target="media/image7.jpeg"/><Relationship Id="rId52" Type="http://schemas.openxmlformats.org/officeDocument/2006/relationships/footer" Target="footer2.xml"/><Relationship Id="rId73" Type="http://schemas.openxmlformats.org/officeDocument/2006/relationships/hyperlink" Target="https://doi.org/10.1177/0002716212458082" TargetMode="External"/><Relationship Id="rId78" Type="http://schemas.openxmlformats.org/officeDocument/2006/relationships/hyperlink" Target="https://doi.org/10.1002/bjs.9455" TargetMode="External"/><Relationship Id="rId94" Type="http://schemas.openxmlformats.org/officeDocument/2006/relationships/hyperlink" Target="https://doi.org/10.1191/1478088706qp063oa" TargetMode="External"/><Relationship Id="rId99" Type="http://schemas.openxmlformats.org/officeDocument/2006/relationships/hyperlink" Target="https://doi.org/10.1186/1745-6215-14-415" TargetMode="External"/><Relationship Id="rId101" Type="http://schemas.openxmlformats.org/officeDocument/2006/relationships/hyperlink" Target="https://doi.org/10.1016/j.jclinepi.2014.03.010" TargetMode="External"/><Relationship Id="rId122" Type="http://schemas.openxmlformats.org/officeDocument/2006/relationships/hyperlink" Target="https://doi.org/10.1001/jamapediatrics.2015.3168" TargetMode="External"/><Relationship Id="rId143" Type="http://schemas.openxmlformats.org/officeDocument/2006/relationships/hyperlink" Target="https://johannesen.ca/2017/11/exploring-purpose-meaning-patient-engagement-pediatric-neurodisability-research" TargetMode="External"/><Relationship Id="rId148" Type="http://schemas.openxmlformats.org/officeDocument/2006/relationships/hyperlink" Target="https://doi.org/10.1016/j.annemergmed.2016.08.446" TargetMode="External"/><Relationship Id="rId164" Type="http://schemas.openxmlformats.org/officeDocument/2006/relationships/hyperlink" Target="https://doi.org/10.1016/j.jpedsurg.2016.09.018" TargetMode="External"/><Relationship Id="rId169" Type="http://schemas.openxmlformats.org/officeDocument/2006/relationships/hyperlink" Target="https://doi.org/10.1016/j.jpedsurg.2015.07.008" TargetMode="External"/><Relationship Id="rId185"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www.journalslibrary.nihr.ac.uk/programmes/hta/1419290/" TargetMode="External"/><Relationship Id="rId180" Type="http://schemas.openxmlformats.org/officeDocument/2006/relationships/image" Target="media/image14.png"/><Relationship Id="rId26" Type="http://schemas.openxmlformats.org/officeDocument/2006/relationships/hyperlink" Target="https://www.journalslibrary.nihr.ac.uk/programmes/hta/1419290/" TargetMode="External"/><Relationship Id="rId47" Type="http://schemas.openxmlformats.org/officeDocument/2006/relationships/hyperlink" Target="https://www.journalslibrary.nihr.ac.uk/programmes/hta/1419290/" TargetMode="External"/><Relationship Id="rId68" Type="http://schemas.openxmlformats.org/officeDocument/2006/relationships/hyperlink" Target="https://doi.org/http://dx.doi.org/10.1016/j.jpedsurg.2014.02.071" TargetMode="External"/><Relationship Id="rId89" Type="http://schemas.openxmlformats.org/officeDocument/2006/relationships/hyperlink" Target="https://doi.org/10.1016/j.jclinepi.2010.12.017" TargetMode="External"/><Relationship Id="rId112" Type="http://schemas.openxmlformats.org/officeDocument/2006/relationships/hyperlink" Target="https://doi.org/10.1186/s40900-016-0039-6" TargetMode="External"/><Relationship Id="rId133" Type="http://schemas.openxmlformats.org/officeDocument/2006/relationships/hyperlink" Target="https://doi.org/10.1007/s11136-010-9648-y" TargetMode="External"/><Relationship Id="rId154" Type="http://schemas.openxmlformats.org/officeDocument/2006/relationships/hyperlink" Target="https://doi.org/https://doi.org/10.1016/j.ajem.2010.04.005" TargetMode="External"/><Relationship Id="rId175" Type="http://schemas.openxmlformats.org/officeDocument/2006/relationships/diagramQuickStyle" Target="diagrams/quickStyle2.xml"/><Relationship Id="rId196" Type="http://schemas.openxmlformats.org/officeDocument/2006/relationships/chart" Target="charts/chart16.xml"/><Relationship Id="rId16" Type="http://schemas.openxmlformats.org/officeDocument/2006/relationships/chart" Target="charts/chart3.xml"/><Relationship Id="rId37" Type="http://schemas.openxmlformats.org/officeDocument/2006/relationships/hyperlink" Target="https://www.journalslibrary.nihr.ac.uk/programmes/hta/1419290/" TargetMode="External"/><Relationship Id="rId58" Type="http://schemas.openxmlformats.org/officeDocument/2006/relationships/hyperlink" Target="https://doi.org/10.1002/bjs.6482" TargetMode="External"/><Relationship Id="rId79" Type="http://schemas.openxmlformats.org/officeDocument/2006/relationships/hyperlink" Target="https://doi.org/10.1136/bmj.g6870" TargetMode="External"/><Relationship Id="rId102" Type="http://schemas.openxmlformats.org/officeDocument/2006/relationships/hyperlink" Target="https://doi.org/10.3310/hta15150" TargetMode="External"/><Relationship Id="rId123" Type="http://schemas.openxmlformats.org/officeDocument/2006/relationships/hyperlink" Target="https://doi.org/10.1136/bmj.h2147" TargetMode="External"/><Relationship Id="rId144" Type="http://schemas.openxmlformats.org/officeDocument/2006/relationships/hyperlink" Target="https://doi.org/10.1007/s00431-018-3277-9" TargetMode="External"/><Relationship Id="rId90" Type="http://schemas.openxmlformats.org/officeDocument/2006/relationships/hyperlink" Target="https://doi.org/10.1016/j.socscimed.2009.02.023" TargetMode="External"/><Relationship Id="rId165" Type="http://schemas.openxmlformats.org/officeDocument/2006/relationships/hyperlink" Target="https://doi.org/10.1016/j.jpedsurg.2016.02.056" TargetMode="External"/><Relationship Id="rId186" Type="http://schemas.openxmlformats.org/officeDocument/2006/relationships/image" Target="media/image20.jpg"/><Relationship Id="rId27" Type="http://schemas.openxmlformats.org/officeDocument/2006/relationships/hyperlink" Target="https://www.journalslibrary.nihr.ac.uk/programmes/hta/1419290/" TargetMode="External"/><Relationship Id="rId48" Type="http://schemas.openxmlformats.org/officeDocument/2006/relationships/image" Target="media/image11.png"/><Relationship Id="rId69" Type="http://schemas.openxmlformats.org/officeDocument/2006/relationships/hyperlink" Target="https://doi.org/10.1016/j.jpedsurg.2017.12.012" TargetMode="External"/><Relationship Id="rId113" Type="http://schemas.openxmlformats.org/officeDocument/2006/relationships/hyperlink" Target="https://doi.org/10.1371/journal.pmed.1002187" TargetMode="External"/><Relationship Id="rId134" Type="http://schemas.openxmlformats.org/officeDocument/2006/relationships/hyperlink" Target="https://doi.org/10.1007/s11136-011-9903-x" TargetMode="External"/><Relationship Id="rId80" Type="http://schemas.openxmlformats.org/officeDocument/2006/relationships/hyperlink" Target="https://doi.org/10.1186/1745-6215-14-166" TargetMode="External"/><Relationship Id="rId155" Type="http://schemas.openxmlformats.org/officeDocument/2006/relationships/hyperlink" Target="https://doi.org/10.1001/jamapediatrics.2017.0885" TargetMode="External"/><Relationship Id="rId176" Type="http://schemas.openxmlformats.org/officeDocument/2006/relationships/diagramColors" Target="diagrams/colors2.xml"/><Relationship Id="rId197" Type="http://schemas.openxmlformats.org/officeDocument/2006/relationships/chart" Target="charts/chart17.xml"/><Relationship Id="rId17" Type="http://schemas.openxmlformats.org/officeDocument/2006/relationships/chart" Target="charts/chart4.xml"/><Relationship Id="rId38" Type="http://schemas.openxmlformats.org/officeDocument/2006/relationships/image" Target="media/image10.jpg"/><Relationship Id="rId59" Type="http://schemas.openxmlformats.org/officeDocument/2006/relationships/hyperlink" Target="https://doi.org/10.1089/sur.2007.079" TargetMode="External"/><Relationship Id="rId103" Type="http://schemas.openxmlformats.org/officeDocument/2006/relationships/hyperlink" Target="https://doi.org/10.1111/j.1460-2466.2012.01668.x" TargetMode="External"/><Relationship Id="rId124" Type="http://schemas.openxmlformats.org/officeDocument/2006/relationships/hyperlink" Target="https://doi.org/10.1136/bmj.k3750" TargetMode="External"/><Relationship Id="rId70" Type="http://schemas.openxmlformats.org/officeDocument/2006/relationships/hyperlink" Target="https://doi.org/10.1016/j.jpedsurg.2015.04.008" TargetMode="External"/><Relationship Id="rId91" Type="http://schemas.openxmlformats.org/officeDocument/2006/relationships/hyperlink" Target="https://doi.org/10.1186/1745-6215-15-5" TargetMode="External"/><Relationship Id="rId145" Type="http://schemas.openxmlformats.org/officeDocument/2006/relationships/hyperlink" Target="https://doi.org/10.1111/ases.12677" TargetMode="External"/><Relationship Id="rId166" Type="http://schemas.openxmlformats.org/officeDocument/2006/relationships/hyperlink" Target="https://doi.org/10.1001/jamasurg.2015.4534" TargetMode="External"/><Relationship Id="rId187" Type="http://schemas.openxmlformats.org/officeDocument/2006/relationships/image" Target="media/image21.jpg"/><Relationship Id="rId1" Type="http://schemas.openxmlformats.org/officeDocument/2006/relationships/customXml" Target="../customXml/item1.xml"/><Relationship Id="rId28" Type="http://schemas.openxmlformats.org/officeDocument/2006/relationships/chart" Target="charts/chart9.xml"/><Relationship Id="rId49" Type="http://schemas.openxmlformats.org/officeDocument/2006/relationships/chart" Target="charts/chart10.xml"/><Relationship Id="rId114" Type="http://schemas.openxmlformats.org/officeDocument/2006/relationships/hyperlink" Target="https://doi.org/10.1371/journal.pmed.1002071" TargetMode="External"/><Relationship Id="rId60" Type="http://schemas.openxmlformats.org/officeDocument/2006/relationships/hyperlink" Target="https://doi.org/10.1159/000324595" TargetMode="External"/><Relationship Id="rId81" Type="http://schemas.openxmlformats.org/officeDocument/2006/relationships/hyperlink" Target="https://doi.org/10.1186/1745-6215-10-9" TargetMode="External"/><Relationship Id="rId135" Type="http://schemas.openxmlformats.org/officeDocument/2006/relationships/hyperlink" Target="https://doi.org/10.1007/s11136-009-9524-9" TargetMode="External"/><Relationship Id="rId156" Type="http://schemas.openxmlformats.org/officeDocument/2006/relationships/hyperlink" Target="https://doi.org/https://doi.org/10.1016/S0022-3999(00)00207-5" TargetMode="External"/><Relationship Id="rId177" Type="http://schemas.microsoft.com/office/2007/relationships/diagramDrawing" Target="diagrams/drawing2.xml"/><Relationship Id="rId198" Type="http://schemas.openxmlformats.org/officeDocument/2006/relationships/fontTable" Target="fontTable.xml"/><Relationship Id="rId18" Type="http://schemas.openxmlformats.org/officeDocument/2006/relationships/chart" Target="charts/chart5.xml"/><Relationship Id="rId39" Type="http://schemas.openxmlformats.org/officeDocument/2006/relationships/hyperlink" Target="https://www.cosmin.nl/" TargetMode="External"/><Relationship Id="rId50" Type="http://schemas.openxmlformats.org/officeDocument/2006/relationships/footer" Target="footer1.xml"/><Relationship Id="rId104" Type="http://schemas.openxmlformats.org/officeDocument/2006/relationships/hyperlink" Target="https://doi.org/10.1258/jhsrp.2011.011131" TargetMode="External"/><Relationship Id="rId125" Type="http://schemas.openxmlformats.org/officeDocument/2006/relationships/hyperlink" Target="https://doi.org/10.1002/sim.2584" TargetMode="External"/><Relationship Id="rId146" Type="http://schemas.openxmlformats.org/officeDocument/2006/relationships/hyperlink" Target="https://doi.org/10.1542/peds.2017-0048" TargetMode="External"/><Relationship Id="rId167" Type="http://schemas.openxmlformats.org/officeDocument/2006/relationships/hyperlink" Target="https://doi.org/10.1016/j.jpedsurg.2017.01.050" TargetMode="External"/><Relationship Id="rId188" Type="http://schemas.openxmlformats.org/officeDocument/2006/relationships/image" Target="media/image22.jpg"/></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soton.ac.uk\users\njh1r12\mydocuments\Appendicitis\Conservative%20treatment\CONTRACT\CONTRACT%20study\Data\Recruitment%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3_MrMac\Documents\MASTER%20mc%20FOLDER\1.%20Studies\a.%20Current\ii.%20CONTRACT\5.%20Analysis%20related\5.%20Results\Tables%20for%20HTA%20Report\2.%20HRQoL%20\Tables%20for%20QoL%20v.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fs02\user04\SHERRATT\CONTRACT\3)%20Non-secured%20Files\HTA%20report\Qualitative\CONTRACT%20Recruitm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Sheet1!$A$7</c:f>
              <c:strCache>
                <c:ptCount val="1"/>
                <c:pt idx="0">
                  <c:v>Actual</c:v>
                </c:pt>
              </c:strCache>
            </c:strRef>
          </c:tx>
          <c:spPr>
            <a:ln w="19050" cap="rnd">
              <a:solidFill>
                <a:srgbClr val="FF0000"/>
              </a:solidFill>
              <a:prstDash val="solid"/>
              <a:round/>
            </a:ln>
            <a:effectLst/>
          </c:spPr>
          <c:marker>
            <c:symbol val="none"/>
          </c:marker>
          <c:val>
            <c:numRef>
              <c:f>Sheet1!$B$7:$M$7</c:f>
              <c:numCache>
                <c:formatCode>General</c:formatCode>
                <c:ptCount val="12"/>
                <c:pt idx="0">
                  <c:v>7</c:v>
                </c:pt>
                <c:pt idx="1">
                  <c:v>9</c:v>
                </c:pt>
                <c:pt idx="2">
                  <c:v>11</c:v>
                </c:pt>
                <c:pt idx="3">
                  <c:v>14</c:v>
                </c:pt>
                <c:pt idx="4">
                  <c:v>21</c:v>
                </c:pt>
                <c:pt idx="5">
                  <c:v>24</c:v>
                </c:pt>
                <c:pt idx="6">
                  <c:v>32</c:v>
                </c:pt>
                <c:pt idx="7">
                  <c:v>36</c:v>
                </c:pt>
                <c:pt idx="8">
                  <c:v>39</c:v>
                </c:pt>
                <c:pt idx="9">
                  <c:v>44</c:v>
                </c:pt>
                <c:pt idx="10">
                  <c:v>55</c:v>
                </c:pt>
                <c:pt idx="11">
                  <c:v>57</c:v>
                </c:pt>
              </c:numCache>
            </c:numRef>
          </c:val>
          <c:smooth val="0"/>
          <c:extLst>
            <c:ext xmlns:c16="http://schemas.microsoft.com/office/drawing/2014/chart" uri="{C3380CC4-5D6E-409C-BE32-E72D297353CC}">
              <c16:uniqueId val="{00000000-C547-4F25-BE19-3B42D4C4CECF}"/>
            </c:ext>
          </c:extLst>
        </c:ser>
        <c:ser>
          <c:idx val="1"/>
          <c:order val="1"/>
          <c:tx>
            <c:strRef>
              <c:f>Sheet1!$A$8</c:f>
              <c:strCache>
                <c:ptCount val="1"/>
                <c:pt idx="0">
                  <c:v>Target</c:v>
                </c:pt>
              </c:strCache>
            </c:strRef>
          </c:tx>
          <c:spPr>
            <a:ln w="19050" cap="rnd">
              <a:solidFill>
                <a:schemeClr val="accent1"/>
              </a:solidFill>
              <a:prstDash val="dash"/>
              <a:round/>
            </a:ln>
            <a:effectLst/>
          </c:spPr>
          <c:marker>
            <c:symbol val="none"/>
          </c:marker>
          <c:val>
            <c:numRef>
              <c:f>Sheet1!$B$8:$M$8</c:f>
              <c:numCache>
                <c:formatCode>0.00</c:formatCode>
                <c:ptCount val="12"/>
                <c:pt idx="0">
                  <c:v>4.333333333333333</c:v>
                </c:pt>
                <c:pt idx="1">
                  <c:v>8.6666666666666661</c:v>
                </c:pt>
                <c:pt idx="2">
                  <c:v>13</c:v>
                </c:pt>
                <c:pt idx="3">
                  <c:v>17.333333333333332</c:v>
                </c:pt>
                <c:pt idx="4">
                  <c:v>21.666666666666664</c:v>
                </c:pt>
                <c:pt idx="5">
                  <c:v>26</c:v>
                </c:pt>
                <c:pt idx="6">
                  <c:v>30.333333333333332</c:v>
                </c:pt>
                <c:pt idx="7">
                  <c:v>34.666666666666664</c:v>
                </c:pt>
                <c:pt idx="8">
                  <c:v>39</c:v>
                </c:pt>
                <c:pt idx="9">
                  <c:v>43.333333333333329</c:v>
                </c:pt>
                <c:pt idx="10">
                  <c:v>47.666666666666657</c:v>
                </c:pt>
                <c:pt idx="11">
                  <c:v>51.999999999999986</c:v>
                </c:pt>
              </c:numCache>
            </c:numRef>
          </c:val>
          <c:smooth val="0"/>
          <c:extLst>
            <c:ext xmlns:c16="http://schemas.microsoft.com/office/drawing/2014/chart" uri="{C3380CC4-5D6E-409C-BE32-E72D297353CC}">
              <c16:uniqueId val="{00000001-C547-4F25-BE19-3B42D4C4CECF}"/>
            </c:ext>
          </c:extLst>
        </c:ser>
        <c:dLbls>
          <c:showLegendKey val="0"/>
          <c:showVal val="0"/>
          <c:showCatName val="0"/>
          <c:showSerName val="0"/>
          <c:showPercent val="0"/>
          <c:showBubbleSize val="0"/>
        </c:dLbls>
        <c:smooth val="0"/>
        <c:axId val="582902648"/>
        <c:axId val="582901864"/>
      </c:lineChart>
      <c:catAx>
        <c:axId val="582902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 of</a:t>
                </a:r>
                <a:r>
                  <a:rPr lang="en-GB" baseline="0"/>
                  <a:t> recruitment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82901864"/>
        <c:crosses val="autoZero"/>
        <c:auto val="1"/>
        <c:lblAlgn val="ctr"/>
        <c:lblOffset val="100"/>
        <c:noMultiLvlLbl val="0"/>
      </c:catAx>
      <c:valAx>
        <c:axId val="582901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Total</a:t>
                </a:r>
                <a:r>
                  <a:rPr lang="en-GB" baseline="0"/>
                  <a:t> participants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82902648"/>
        <c:crosses val="autoZero"/>
        <c:crossBetween val="between"/>
        <c:majorUnit val="10"/>
      </c:valAx>
      <c:spPr>
        <a:noFill/>
        <a:ln>
          <a:noFill/>
        </a:ln>
        <a:effectLst/>
      </c:spPr>
    </c:plotArea>
    <c:legend>
      <c:legendPos val="b"/>
      <c:layout>
        <c:manualLayout>
          <c:xMode val="edge"/>
          <c:yMode val="edge"/>
          <c:x val="0.5885262347967638"/>
          <c:y val="0.56226752330805263"/>
          <c:w val="0.31929142581972292"/>
          <c:h val="6.96343171827447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Health Profiles (EQ-5D-5L)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'EQ-5D-5L'!$P$1</c:f>
              <c:strCache>
                <c:ptCount val="1"/>
                <c:pt idx="0">
                  <c:v>baseline</c:v>
                </c:pt>
              </c:strCache>
            </c:strRef>
          </c:tx>
          <c:spPr>
            <a:solidFill>
              <a:schemeClr val="accent1"/>
            </a:solidFill>
            <a:ln>
              <a:noFill/>
            </a:ln>
            <a:effectLst/>
          </c:spPr>
          <c:invertIfNegative val="0"/>
          <c:cat>
            <c:multiLvlStrRef>
              <c:f>'EQ-5D-5L'!$N$2:$O$11</c:f>
              <c:multiLvlStrCache>
                <c:ptCount val="10"/>
                <c:lvl>
                  <c:pt idx="0">
                    <c:v>App arm</c:v>
                  </c:pt>
                  <c:pt idx="1">
                    <c:v>Non-op arm</c:v>
                  </c:pt>
                  <c:pt idx="2">
                    <c:v>App arm</c:v>
                  </c:pt>
                  <c:pt idx="3">
                    <c:v>Non-op arm</c:v>
                  </c:pt>
                  <c:pt idx="4">
                    <c:v>App arm</c:v>
                  </c:pt>
                  <c:pt idx="5">
                    <c:v>Non-op arm</c:v>
                  </c:pt>
                  <c:pt idx="6">
                    <c:v>App arm</c:v>
                  </c:pt>
                  <c:pt idx="7">
                    <c:v>Non-op arm</c:v>
                  </c:pt>
                  <c:pt idx="8">
                    <c:v>App arm</c:v>
                  </c:pt>
                  <c:pt idx="9">
                    <c:v>Non-op arm</c:v>
                  </c:pt>
                </c:lvl>
                <c:lvl>
                  <c:pt idx="0">
                    <c:v>Mobility</c:v>
                  </c:pt>
                  <c:pt idx="2">
                    <c:v>Self-care</c:v>
                  </c:pt>
                  <c:pt idx="4">
                    <c:v>Usual activity</c:v>
                  </c:pt>
                  <c:pt idx="6">
                    <c:v>Pain discomfort</c:v>
                  </c:pt>
                  <c:pt idx="8">
                    <c:v>Anxiety &amp; depression</c:v>
                  </c:pt>
                </c:lvl>
              </c:multiLvlStrCache>
            </c:multiLvlStrRef>
          </c:cat>
          <c:val>
            <c:numRef>
              <c:f>'EQ-5D-5L'!$P$2:$P$11</c:f>
              <c:numCache>
                <c:formatCode>###0.00</c:formatCode>
                <c:ptCount val="10"/>
                <c:pt idx="0">
                  <c:v>2.5769229999999999</c:v>
                </c:pt>
                <c:pt idx="1">
                  <c:v>2.3846150000000002</c:v>
                </c:pt>
                <c:pt idx="2">
                  <c:v>2.730769</c:v>
                </c:pt>
                <c:pt idx="3">
                  <c:v>2.6666669999999999</c:v>
                </c:pt>
                <c:pt idx="4">
                  <c:v>3.3461539999999999</c:v>
                </c:pt>
                <c:pt idx="5">
                  <c:v>3.4074070000000001</c:v>
                </c:pt>
                <c:pt idx="6">
                  <c:v>3</c:v>
                </c:pt>
                <c:pt idx="7">
                  <c:v>3.1481479999999999</c:v>
                </c:pt>
                <c:pt idx="8">
                  <c:v>2</c:v>
                </c:pt>
                <c:pt idx="9">
                  <c:v>2.074074</c:v>
                </c:pt>
              </c:numCache>
            </c:numRef>
          </c:val>
          <c:extLst>
            <c:ext xmlns:c16="http://schemas.microsoft.com/office/drawing/2014/chart" uri="{C3380CC4-5D6E-409C-BE32-E72D297353CC}">
              <c16:uniqueId val="{00000000-B448-5444-A388-66FE09487D03}"/>
            </c:ext>
          </c:extLst>
        </c:ser>
        <c:ser>
          <c:idx val="1"/>
          <c:order val="1"/>
          <c:tx>
            <c:strRef>
              <c:f>'EQ-5D-5L'!$Q$1</c:f>
              <c:strCache>
                <c:ptCount val="1"/>
                <c:pt idx="0">
                  <c:v>discharge</c:v>
                </c:pt>
              </c:strCache>
            </c:strRef>
          </c:tx>
          <c:spPr>
            <a:solidFill>
              <a:schemeClr val="accent3"/>
            </a:solidFill>
            <a:ln>
              <a:noFill/>
            </a:ln>
            <a:effectLst/>
          </c:spPr>
          <c:invertIfNegative val="0"/>
          <c:cat>
            <c:multiLvlStrRef>
              <c:f>'EQ-5D-5L'!$N$2:$O$11</c:f>
              <c:multiLvlStrCache>
                <c:ptCount val="10"/>
                <c:lvl>
                  <c:pt idx="0">
                    <c:v>App arm</c:v>
                  </c:pt>
                  <c:pt idx="1">
                    <c:v>Non-op arm</c:v>
                  </c:pt>
                  <c:pt idx="2">
                    <c:v>App arm</c:v>
                  </c:pt>
                  <c:pt idx="3">
                    <c:v>Non-op arm</c:v>
                  </c:pt>
                  <c:pt idx="4">
                    <c:v>App arm</c:v>
                  </c:pt>
                  <c:pt idx="5">
                    <c:v>Non-op arm</c:v>
                  </c:pt>
                  <c:pt idx="6">
                    <c:v>App arm</c:v>
                  </c:pt>
                  <c:pt idx="7">
                    <c:v>Non-op arm</c:v>
                  </c:pt>
                  <c:pt idx="8">
                    <c:v>App arm</c:v>
                  </c:pt>
                  <c:pt idx="9">
                    <c:v>Non-op arm</c:v>
                  </c:pt>
                </c:lvl>
                <c:lvl>
                  <c:pt idx="0">
                    <c:v>Mobility</c:v>
                  </c:pt>
                  <c:pt idx="2">
                    <c:v>Self-care</c:v>
                  </c:pt>
                  <c:pt idx="4">
                    <c:v>Usual activity</c:v>
                  </c:pt>
                  <c:pt idx="6">
                    <c:v>Pain discomfort</c:v>
                  </c:pt>
                  <c:pt idx="8">
                    <c:v>Anxiety &amp; depression</c:v>
                  </c:pt>
                </c:lvl>
              </c:multiLvlStrCache>
            </c:multiLvlStrRef>
          </c:cat>
          <c:val>
            <c:numRef>
              <c:f>'EQ-5D-5L'!$Q$2:$Q$11</c:f>
              <c:numCache>
                <c:formatCode>###0.00</c:formatCode>
                <c:ptCount val="10"/>
                <c:pt idx="0">
                  <c:v>2.3043480000000001</c:v>
                </c:pt>
                <c:pt idx="1">
                  <c:v>1.2380949999999999</c:v>
                </c:pt>
                <c:pt idx="2">
                  <c:v>2.4347829999999999</c:v>
                </c:pt>
                <c:pt idx="3">
                  <c:v>1.428571</c:v>
                </c:pt>
                <c:pt idx="4">
                  <c:v>3</c:v>
                </c:pt>
                <c:pt idx="5">
                  <c:v>1.9047620000000001</c:v>
                </c:pt>
                <c:pt idx="6">
                  <c:v>2.4782609999999998</c:v>
                </c:pt>
                <c:pt idx="7">
                  <c:v>1.380952</c:v>
                </c:pt>
                <c:pt idx="8">
                  <c:v>1.3913040000000001</c:v>
                </c:pt>
                <c:pt idx="9">
                  <c:v>1.0476190000000001</c:v>
                </c:pt>
              </c:numCache>
            </c:numRef>
          </c:val>
          <c:extLst>
            <c:ext xmlns:c16="http://schemas.microsoft.com/office/drawing/2014/chart" uri="{C3380CC4-5D6E-409C-BE32-E72D297353CC}">
              <c16:uniqueId val="{00000001-B448-5444-A388-66FE09487D03}"/>
            </c:ext>
          </c:extLst>
        </c:ser>
        <c:ser>
          <c:idx val="2"/>
          <c:order val="2"/>
          <c:tx>
            <c:strRef>
              <c:f>'EQ-5D-5L'!$R$1</c:f>
              <c:strCache>
                <c:ptCount val="1"/>
                <c:pt idx="0">
                  <c:v>3-months</c:v>
                </c:pt>
              </c:strCache>
            </c:strRef>
          </c:tx>
          <c:spPr>
            <a:solidFill>
              <a:schemeClr val="accent5"/>
            </a:solidFill>
            <a:ln>
              <a:noFill/>
            </a:ln>
            <a:effectLst/>
          </c:spPr>
          <c:invertIfNegative val="0"/>
          <c:cat>
            <c:multiLvlStrRef>
              <c:f>'EQ-5D-5L'!$N$2:$O$11</c:f>
              <c:multiLvlStrCache>
                <c:ptCount val="10"/>
                <c:lvl>
                  <c:pt idx="0">
                    <c:v>App arm</c:v>
                  </c:pt>
                  <c:pt idx="1">
                    <c:v>Non-op arm</c:v>
                  </c:pt>
                  <c:pt idx="2">
                    <c:v>App arm</c:v>
                  </c:pt>
                  <c:pt idx="3">
                    <c:v>Non-op arm</c:v>
                  </c:pt>
                  <c:pt idx="4">
                    <c:v>App arm</c:v>
                  </c:pt>
                  <c:pt idx="5">
                    <c:v>Non-op arm</c:v>
                  </c:pt>
                  <c:pt idx="6">
                    <c:v>App arm</c:v>
                  </c:pt>
                  <c:pt idx="7">
                    <c:v>Non-op arm</c:v>
                  </c:pt>
                  <c:pt idx="8">
                    <c:v>App arm</c:v>
                  </c:pt>
                  <c:pt idx="9">
                    <c:v>Non-op arm</c:v>
                  </c:pt>
                </c:lvl>
                <c:lvl>
                  <c:pt idx="0">
                    <c:v>Mobility</c:v>
                  </c:pt>
                  <c:pt idx="2">
                    <c:v>Self-care</c:v>
                  </c:pt>
                  <c:pt idx="4">
                    <c:v>Usual activity</c:v>
                  </c:pt>
                  <c:pt idx="6">
                    <c:v>Pain discomfort</c:v>
                  </c:pt>
                  <c:pt idx="8">
                    <c:v>Anxiety &amp; depression</c:v>
                  </c:pt>
                </c:lvl>
              </c:multiLvlStrCache>
            </c:multiLvlStrRef>
          </c:cat>
          <c:val>
            <c:numRef>
              <c:f>'EQ-5D-5L'!$R$2:$R$11</c:f>
              <c:numCache>
                <c:formatCode>###0.00</c:formatCode>
                <c:ptCount val="10"/>
                <c:pt idx="0">
                  <c:v>1</c:v>
                </c:pt>
                <c:pt idx="1">
                  <c:v>1.0952379999999999</c:v>
                </c:pt>
                <c:pt idx="2">
                  <c:v>1</c:v>
                </c:pt>
                <c:pt idx="3">
                  <c:v>1.0476190000000001</c:v>
                </c:pt>
                <c:pt idx="4">
                  <c:v>1</c:v>
                </c:pt>
                <c:pt idx="5">
                  <c:v>1.0952379999999999</c:v>
                </c:pt>
                <c:pt idx="6">
                  <c:v>1.086957</c:v>
                </c:pt>
                <c:pt idx="7">
                  <c:v>1.142857</c:v>
                </c:pt>
                <c:pt idx="8">
                  <c:v>1.0434779999999999</c:v>
                </c:pt>
                <c:pt idx="9">
                  <c:v>1.142857</c:v>
                </c:pt>
              </c:numCache>
            </c:numRef>
          </c:val>
          <c:extLst>
            <c:ext xmlns:c16="http://schemas.microsoft.com/office/drawing/2014/chart" uri="{C3380CC4-5D6E-409C-BE32-E72D297353CC}">
              <c16:uniqueId val="{00000002-B448-5444-A388-66FE09487D03}"/>
            </c:ext>
          </c:extLst>
        </c:ser>
        <c:dLbls>
          <c:showLegendKey val="0"/>
          <c:showVal val="0"/>
          <c:showCatName val="0"/>
          <c:showSerName val="0"/>
          <c:showPercent val="0"/>
          <c:showBubbleSize val="0"/>
        </c:dLbls>
        <c:gapWidth val="219"/>
        <c:overlap val="-27"/>
        <c:axId val="638357984"/>
        <c:axId val="638356024"/>
      </c:barChart>
      <c:catAx>
        <c:axId val="6383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356024"/>
        <c:crosses val="autoZero"/>
        <c:auto val="1"/>
        <c:lblAlgn val="ctr"/>
        <c:lblOffset val="100"/>
        <c:noMultiLvlLbl val="0"/>
      </c:catAx>
      <c:valAx>
        <c:axId val="638356024"/>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35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weak</c:v>
                </c:pt>
                <c:pt idx="1">
                  <c:v>Weak</c:v>
                </c:pt>
                <c:pt idx="2">
                  <c:v>Neither</c:v>
                </c:pt>
                <c:pt idx="3">
                  <c:v>Strong</c:v>
                </c:pt>
                <c:pt idx="4">
                  <c:v>Very strong</c:v>
                </c:pt>
                <c:pt idx="5">
                  <c:v>Not sure</c:v>
                </c:pt>
              </c:strCache>
            </c:strRef>
          </c:cat>
          <c:val>
            <c:numRef>
              <c:f>Sheet1!$B$2:$B$7</c:f>
              <c:numCache>
                <c:formatCode>General</c:formatCode>
                <c:ptCount val="6"/>
                <c:pt idx="0">
                  <c:v>0.08</c:v>
                </c:pt>
                <c:pt idx="1">
                  <c:v>0.31</c:v>
                </c:pt>
                <c:pt idx="2">
                  <c:v>0.39</c:v>
                </c:pt>
                <c:pt idx="3">
                  <c:v>0.13</c:v>
                </c:pt>
                <c:pt idx="4">
                  <c:v>0</c:v>
                </c:pt>
                <c:pt idx="5">
                  <c:v>0.09</c:v>
                </c:pt>
              </c:numCache>
            </c:numRef>
          </c:val>
          <c:extLst>
            <c:ext xmlns:c16="http://schemas.microsoft.com/office/drawing/2014/chart" uri="{C3380CC4-5D6E-409C-BE32-E72D297353CC}">
              <c16:uniqueId val="{00000000-F5AF-4CC3-A20E-BF0A3AD90D8F}"/>
            </c:ext>
          </c:extLst>
        </c:ser>
        <c:dLbls>
          <c:showLegendKey val="0"/>
          <c:showVal val="0"/>
          <c:showCatName val="0"/>
          <c:showSerName val="0"/>
          <c:showPercent val="0"/>
          <c:showBubbleSize val="0"/>
        </c:dLbls>
        <c:gapWidth val="219"/>
        <c:overlap val="-27"/>
        <c:axId val="419114112"/>
        <c:axId val="419114896"/>
      </c:barChart>
      <c:catAx>
        <c:axId val="4191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19114896"/>
        <c:crosses val="autoZero"/>
        <c:auto val="1"/>
        <c:lblAlgn val="ctr"/>
        <c:lblOffset val="100"/>
        <c:noMultiLvlLbl val="0"/>
      </c:catAx>
      <c:valAx>
        <c:axId val="419114896"/>
        <c:scaling>
          <c:orientation val="minMax"/>
          <c:max val="0.45"/>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1911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Non-op &gt;&gt; App</c:v>
                </c:pt>
                <c:pt idx="1">
                  <c:v>Non-op&gt;App</c:v>
                </c:pt>
                <c:pt idx="2">
                  <c:v>Same</c:v>
                </c:pt>
                <c:pt idx="3">
                  <c:v>App&gt;Non-op</c:v>
                </c:pt>
                <c:pt idx="4">
                  <c:v>App&gt;&gt;Non-op</c:v>
                </c:pt>
                <c:pt idx="5">
                  <c:v>Not sure</c:v>
                </c:pt>
              </c:strCache>
            </c:strRef>
          </c:cat>
          <c:val>
            <c:numRef>
              <c:f>Sheet1!$B$2:$B$7</c:f>
              <c:numCache>
                <c:formatCode>General</c:formatCode>
                <c:ptCount val="6"/>
                <c:pt idx="0">
                  <c:v>0</c:v>
                </c:pt>
                <c:pt idx="1">
                  <c:v>0.04</c:v>
                </c:pt>
                <c:pt idx="2">
                  <c:v>0.14000000000000001</c:v>
                </c:pt>
                <c:pt idx="3">
                  <c:v>0.44</c:v>
                </c:pt>
                <c:pt idx="4">
                  <c:v>0.15</c:v>
                </c:pt>
                <c:pt idx="5">
                  <c:v>0.24</c:v>
                </c:pt>
              </c:numCache>
            </c:numRef>
          </c:val>
          <c:extLst>
            <c:ext xmlns:c16="http://schemas.microsoft.com/office/drawing/2014/chart" uri="{C3380CC4-5D6E-409C-BE32-E72D297353CC}">
              <c16:uniqueId val="{00000000-7A49-49DC-B4EA-5C07121D6B97}"/>
            </c:ext>
          </c:extLst>
        </c:ser>
        <c:dLbls>
          <c:showLegendKey val="0"/>
          <c:showVal val="0"/>
          <c:showCatName val="0"/>
          <c:showSerName val="0"/>
          <c:showPercent val="0"/>
          <c:showBubbleSize val="0"/>
        </c:dLbls>
        <c:gapWidth val="219"/>
        <c:overlap val="-27"/>
        <c:axId val="591011824"/>
        <c:axId val="591006728"/>
      </c:barChart>
      <c:catAx>
        <c:axId val="59101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6728"/>
        <c:crosses val="autoZero"/>
        <c:auto val="1"/>
        <c:lblAlgn val="ctr"/>
        <c:lblOffset val="100"/>
        <c:noMultiLvlLbl val="0"/>
      </c:catAx>
      <c:valAx>
        <c:axId val="591006728"/>
        <c:scaling>
          <c:orientation val="minMax"/>
          <c:max val="0.45"/>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1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Strongly agree</c:v>
                </c:pt>
                <c:pt idx="1">
                  <c:v>Agree</c:v>
                </c:pt>
                <c:pt idx="2">
                  <c:v>Neither</c:v>
                </c:pt>
                <c:pt idx="3">
                  <c:v>Disagree</c:v>
                </c:pt>
                <c:pt idx="4">
                  <c:v>Strongly disagree</c:v>
                </c:pt>
                <c:pt idx="5">
                  <c:v>Not sure</c:v>
                </c:pt>
              </c:strCache>
            </c:strRef>
          </c:cat>
          <c:val>
            <c:numRef>
              <c:f>Sheet1!$B$2:$B$7</c:f>
              <c:numCache>
                <c:formatCode>General</c:formatCode>
                <c:ptCount val="6"/>
                <c:pt idx="0">
                  <c:v>0.17</c:v>
                </c:pt>
                <c:pt idx="1">
                  <c:v>0.41</c:v>
                </c:pt>
                <c:pt idx="2">
                  <c:v>0.17</c:v>
                </c:pt>
                <c:pt idx="3">
                  <c:v>0.15</c:v>
                </c:pt>
                <c:pt idx="4">
                  <c:v>7.0000000000000007E-2</c:v>
                </c:pt>
                <c:pt idx="5">
                  <c:v>0.03</c:v>
                </c:pt>
              </c:numCache>
            </c:numRef>
          </c:val>
          <c:extLst>
            <c:ext xmlns:c16="http://schemas.microsoft.com/office/drawing/2014/chart" uri="{C3380CC4-5D6E-409C-BE32-E72D297353CC}">
              <c16:uniqueId val="{00000000-8008-48C7-9BA0-7873ED9E3E60}"/>
            </c:ext>
          </c:extLst>
        </c:ser>
        <c:dLbls>
          <c:showLegendKey val="0"/>
          <c:showVal val="0"/>
          <c:showCatName val="0"/>
          <c:showSerName val="0"/>
          <c:showPercent val="0"/>
          <c:showBubbleSize val="0"/>
        </c:dLbls>
        <c:gapWidth val="219"/>
        <c:overlap val="-27"/>
        <c:axId val="591008688"/>
        <c:axId val="591007512"/>
      </c:barChart>
      <c:catAx>
        <c:axId val="5910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7512"/>
        <c:crosses val="autoZero"/>
        <c:auto val="1"/>
        <c:lblAlgn val="ctr"/>
        <c:lblOffset val="100"/>
        <c:noMultiLvlLbl val="0"/>
      </c:catAx>
      <c:valAx>
        <c:axId val="591007512"/>
        <c:scaling>
          <c:orientation val="minMax"/>
          <c:max val="0.45"/>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Strongly agree</c:v>
                </c:pt>
                <c:pt idx="1">
                  <c:v>Agree</c:v>
                </c:pt>
                <c:pt idx="2">
                  <c:v>Neither</c:v>
                </c:pt>
                <c:pt idx="3">
                  <c:v>Disagree</c:v>
                </c:pt>
                <c:pt idx="4">
                  <c:v>Strongly disagree</c:v>
                </c:pt>
                <c:pt idx="5">
                  <c:v>Not sure</c:v>
                </c:pt>
              </c:strCache>
            </c:strRef>
          </c:cat>
          <c:val>
            <c:numRef>
              <c:f>Sheet1!$B$2:$B$7</c:f>
              <c:numCache>
                <c:formatCode>General</c:formatCode>
                <c:ptCount val="6"/>
                <c:pt idx="0">
                  <c:v>0.13</c:v>
                </c:pt>
                <c:pt idx="1">
                  <c:v>0.34</c:v>
                </c:pt>
                <c:pt idx="2">
                  <c:v>0.23</c:v>
                </c:pt>
                <c:pt idx="3">
                  <c:v>0.2</c:v>
                </c:pt>
                <c:pt idx="4">
                  <c:v>0.06</c:v>
                </c:pt>
                <c:pt idx="5">
                  <c:v>0.05</c:v>
                </c:pt>
              </c:numCache>
            </c:numRef>
          </c:val>
          <c:extLst>
            <c:ext xmlns:c16="http://schemas.microsoft.com/office/drawing/2014/chart" uri="{C3380CC4-5D6E-409C-BE32-E72D297353CC}">
              <c16:uniqueId val="{00000000-C557-487B-B73E-7882204F7BB0}"/>
            </c:ext>
          </c:extLst>
        </c:ser>
        <c:dLbls>
          <c:showLegendKey val="0"/>
          <c:showVal val="0"/>
          <c:showCatName val="0"/>
          <c:showSerName val="0"/>
          <c:showPercent val="0"/>
          <c:showBubbleSize val="0"/>
        </c:dLbls>
        <c:gapWidth val="219"/>
        <c:overlap val="-27"/>
        <c:axId val="591009080"/>
        <c:axId val="591013784"/>
      </c:barChart>
      <c:catAx>
        <c:axId val="59100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13784"/>
        <c:crosses val="autoZero"/>
        <c:auto val="1"/>
        <c:lblAlgn val="ctr"/>
        <c:lblOffset val="100"/>
        <c:noMultiLvlLbl val="0"/>
      </c:catAx>
      <c:valAx>
        <c:axId val="591013784"/>
        <c:scaling>
          <c:orientation val="minMax"/>
          <c:max val="0.45"/>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9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important</c:v>
                </c:pt>
                <c:pt idx="1">
                  <c:v>Somewhat important</c:v>
                </c:pt>
                <c:pt idx="2">
                  <c:v>Very important</c:v>
                </c:pt>
                <c:pt idx="3">
                  <c:v>Extremely important</c:v>
                </c:pt>
              </c:strCache>
            </c:strRef>
          </c:cat>
          <c:val>
            <c:numRef>
              <c:f>Sheet1!$B$2:$B$5</c:f>
              <c:numCache>
                <c:formatCode>General</c:formatCode>
                <c:ptCount val="4"/>
                <c:pt idx="0">
                  <c:v>0.17</c:v>
                </c:pt>
                <c:pt idx="1">
                  <c:v>0.41</c:v>
                </c:pt>
                <c:pt idx="2">
                  <c:v>0.17</c:v>
                </c:pt>
                <c:pt idx="3">
                  <c:v>0.15</c:v>
                </c:pt>
              </c:numCache>
            </c:numRef>
          </c:val>
          <c:extLst>
            <c:ext xmlns:c16="http://schemas.microsoft.com/office/drawing/2014/chart" uri="{C3380CC4-5D6E-409C-BE32-E72D297353CC}">
              <c16:uniqueId val="{00000000-BDE6-4D82-B7D0-2F7C18C88EFA}"/>
            </c:ext>
          </c:extLst>
        </c:ser>
        <c:dLbls>
          <c:showLegendKey val="0"/>
          <c:showVal val="0"/>
          <c:showCatName val="0"/>
          <c:showSerName val="0"/>
          <c:showPercent val="0"/>
          <c:showBubbleSize val="0"/>
        </c:dLbls>
        <c:gapWidth val="219"/>
        <c:overlap val="-27"/>
        <c:axId val="591009864"/>
        <c:axId val="591013392"/>
      </c:barChart>
      <c:catAx>
        <c:axId val="59100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13392"/>
        <c:crosses val="autoZero"/>
        <c:auto val="1"/>
        <c:lblAlgn val="ctr"/>
        <c:lblOffset val="100"/>
        <c:noMultiLvlLbl val="0"/>
      </c:catAx>
      <c:valAx>
        <c:axId val="591013392"/>
        <c:scaling>
          <c:orientation val="minMax"/>
          <c:max val="0.45"/>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Willing</c:v>
                </c:pt>
                <c:pt idx="1">
                  <c:v>Undecided</c:v>
                </c:pt>
                <c:pt idx="2">
                  <c:v>Unwilling</c:v>
                </c:pt>
              </c:strCache>
            </c:strRef>
          </c:cat>
          <c:val>
            <c:numRef>
              <c:f>Sheet1!$B$2:$B$4</c:f>
              <c:numCache>
                <c:formatCode>General</c:formatCode>
                <c:ptCount val="3"/>
                <c:pt idx="0">
                  <c:v>0.51</c:v>
                </c:pt>
                <c:pt idx="1">
                  <c:v>0.25</c:v>
                </c:pt>
                <c:pt idx="2">
                  <c:v>0.25</c:v>
                </c:pt>
              </c:numCache>
            </c:numRef>
          </c:val>
          <c:extLst>
            <c:ext xmlns:c16="http://schemas.microsoft.com/office/drawing/2014/chart" uri="{C3380CC4-5D6E-409C-BE32-E72D297353CC}">
              <c16:uniqueId val="{00000000-443A-4288-AEC3-C9D722045F51}"/>
            </c:ext>
          </c:extLst>
        </c:ser>
        <c:dLbls>
          <c:showLegendKey val="0"/>
          <c:showVal val="0"/>
          <c:showCatName val="0"/>
          <c:showSerName val="0"/>
          <c:showPercent val="0"/>
          <c:showBubbleSize val="0"/>
        </c:dLbls>
        <c:gapWidth val="219"/>
        <c:overlap val="-27"/>
        <c:axId val="591007904"/>
        <c:axId val="591008296"/>
      </c:barChart>
      <c:catAx>
        <c:axId val="5910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8296"/>
        <c:crosses val="autoZero"/>
        <c:auto val="1"/>
        <c:lblAlgn val="ctr"/>
        <c:lblOffset val="100"/>
        <c:noMultiLvlLbl val="0"/>
      </c:catAx>
      <c:valAx>
        <c:axId val="591008296"/>
        <c:scaling>
          <c:orientation val="minMax"/>
          <c:max val="0.55000000000000004"/>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0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Study not justified</c:v>
                </c:pt>
                <c:pt idx="1">
                  <c:v>Study design</c:v>
                </c:pt>
                <c:pt idx="2">
                  <c:v>Other</c:v>
                </c:pt>
              </c:strCache>
            </c:strRef>
          </c:cat>
          <c:val>
            <c:numRef>
              <c:f>Sheet1!$B$2:$B$4</c:f>
              <c:numCache>
                <c:formatCode>General</c:formatCode>
                <c:ptCount val="3"/>
                <c:pt idx="0">
                  <c:v>0.4</c:v>
                </c:pt>
                <c:pt idx="1">
                  <c:v>0.18</c:v>
                </c:pt>
                <c:pt idx="2">
                  <c:v>0.42</c:v>
                </c:pt>
              </c:numCache>
            </c:numRef>
          </c:val>
          <c:extLst>
            <c:ext xmlns:c16="http://schemas.microsoft.com/office/drawing/2014/chart" uri="{C3380CC4-5D6E-409C-BE32-E72D297353CC}">
              <c16:uniqueId val="{00000000-01CF-4FFE-9F25-272B5A2ABFEC}"/>
            </c:ext>
          </c:extLst>
        </c:ser>
        <c:dLbls>
          <c:showLegendKey val="0"/>
          <c:showVal val="0"/>
          <c:showCatName val="0"/>
          <c:showSerName val="0"/>
          <c:showPercent val="0"/>
          <c:showBubbleSize val="0"/>
        </c:dLbls>
        <c:gapWidth val="219"/>
        <c:overlap val="-27"/>
        <c:axId val="591011040"/>
        <c:axId val="591011432"/>
      </c:barChart>
      <c:catAx>
        <c:axId val="59101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11432"/>
        <c:crosses val="autoZero"/>
        <c:auto val="1"/>
        <c:lblAlgn val="ctr"/>
        <c:lblOffset val="100"/>
        <c:noMultiLvlLbl val="0"/>
      </c:catAx>
      <c:valAx>
        <c:axId val="591011432"/>
        <c:scaling>
          <c:orientation val="minMax"/>
          <c:max val="0.55000000000000004"/>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101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Sheet1!$A$2:$A$4</c:f>
              <c:strCache>
                <c:ptCount val="3"/>
                <c:pt idx="0">
                  <c:v>00:00-08:00</c:v>
                </c:pt>
                <c:pt idx="1">
                  <c:v>08:00 - 18:00</c:v>
                </c:pt>
                <c:pt idx="2">
                  <c:v>18:00 - 24:00</c:v>
                </c:pt>
              </c:strCache>
            </c:strRef>
          </c:cat>
          <c:val>
            <c:numRef>
              <c:f>Sheet1!$B$2:$B$4</c:f>
              <c:numCache>
                <c:formatCode>General</c:formatCode>
                <c:ptCount val="3"/>
                <c:pt idx="0">
                  <c:v>6</c:v>
                </c:pt>
                <c:pt idx="1">
                  <c:v>30</c:v>
                </c:pt>
                <c:pt idx="2">
                  <c:v>21</c:v>
                </c:pt>
              </c:numCache>
            </c:numRef>
          </c:val>
          <c:extLst>
            <c:ext xmlns:c16="http://schemas.microsoft.com/office/drawing/2014/chart" uri="{C3380CC4-5D6E-409C-BE32-E72D297353CC}">
              <c16:uniqueId val="{00000000-68C2-41AB-9662-520E0DB286DD}"/>
            </c:ext>
          </c:extLst>
        </c:ser>
        <c:dLbls>
          <c:showLegendKey val="0"/>
          <c:showVal val="0"/>
          <c:showCatName val="0"/>
          <c:showSerName val="0"/>
          <c:showPercent val="0"/>
          <c:showBubbleSize val="0"/>
        </c:dLbls>
        <c:gapWidth val="219"/>
        <c:overlap val="-27"/>
        <c:axId val="582903432"/>
        <c:axId val="919773896"/>
      </c:barChart>
      <c:catAx>
        <c:axId val="582903432"/>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GB"/>
                  <a:t>Time of day</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crossAx val="919773896"/>
        <c:crosses val="autoZero"/>
        <c:auto val="1"/>
        <c:lblAlgn val="ctr"/>
        <c:lblOffset val="100"/>
        <c:noMultiLvlLbl val="0"/>
      </c:catAx>
      <c:valAx>
        <c:axId val="919773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GB"/>
                  <a:t>Number or participanst recruited</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82903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a:t>Proportion of participants in non-operative treatment arm</a:t>
            </a:r>
            <a:r>
              <a:rPr lang="en-GB" baseline="0"/>
              <a:t> who </a:t>
            </a:r>
            <a:r>
              <a:rPr lang="en-GB"/>
              <a:t>reported taking antibiotics at or following discharge</a:t>
            </a:r>
          </a:p>
        </c:rich>
      </c:tx>
      <c:layout>
        <c:manualLayout>
          <c:xMode val="edge"/>
          <c:yMode val="edge"/>
          <c:x val="0.13662037037037034"/>
          <c:y val="4.365079365079364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Non-operative treatement arm</c:v>
                </c:pt>
              </c:strCache>
            </c:strRef>
          </c:tx>
          <c:spPr>
            <a:solidFill>
              <a:schemeClr val="accent1"/>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Sheet1!$B$2:$B$16</c:f>
              <c:numCache>
                <c:formatCode>General</c:formatCode>
                <c:ptCount val="15"/>
                <c:pt idx="0">
                  <c:v>91</c:v>
                </c:pt>
                <c:pt idx="1">
                  <c:v>91</c:v>
                </c:pt>
                <c:pt idx="2">
                  <c:v>91</c:v>
                </c:pt>
                <c:pt idx="3">
                  <c:v>91</c:v>
                </c:pt>
                <c:pt idx="4">
                  <c:v>82</c:v>
                </c:pt>
                <c:pt idx="5">
                  <c:v>60</c:v>
                </c:pt>
                <c:pt idx="6">
                  <c:v>70</c:v>
                </c:pt>
                <c:pt idx="7">
                  <c:v>70</c:v>
                </c:pt>
                <c:pt idx="8">
                  <c:v>20</c:v>
                </c:pt>
                <c:pt idx="9">
                  <c:v>30</c:v>
                </c:pt>
                <c:pt idx="10">
                  <c:v>10</c:v>
                </c:pt>
                <c:pt idx="11">
                  <c:v>10</c:v>
                </c:pt>
                <c:pt idx="12">
                  <c:v>10</c:v>
                </c:pt>
                <c:pt idx="13">
                  <c:v>10</c:v>
                </c:pt>
                <c:pt idx="14">
                  <c:v>0</c:v>
                </c:pt>
              </c:numCache>
            </c:numRef>
          </c:val>
          <c:extLst>
            <c:ext xmlns:c16="http://schemas.microsoft.com/office/drawing/2014/chart" uri="{C3380CC4-5D6E-409C-BE32-E72D297353CC}">
              <c16:uniqueId val="{00000000-1D33-4CCD-A42D-894D82E4F3C0}"/>
            </c:ext>
          </c:extLst>
        </c:ser>
        <c:dLbls>
          <c:showLegendKey val="0"/>
          <c:showVal val="0"/>
          <c:showCatName val="0"/>
          <c:showSerName val="0"/>
          <c:showPercent val="0"/>
          <c:showBubbleSize val="0"/>
        </c:dLbls>
        <c:gapWidth val="219"/>
        <c:overlap val="-27"/>
        <c:axId val="919777424"/>
        <c:axId val="919778992"/>
      </c:barChart>
      <c:catAx>
        <c:axId val="919777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after discharge</a:t>
                </a:r>
              </a:p>
            </c:rich>
          </c:tx>
          <c:layout>
            <c:manualLayout>
              <c:xMode val="edge"/>
              <c:yMode val="edge"/>
              <c:x val="0.41635316418780993"/>
              <c:y val="0.876666041744781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8992"/>
        <c:crosses val="autoZero"/>
        <c:auto val="1"/>
        <c:lblAlgn val="ctr"/>
        <c:lblOffset val="100"/>
        <c:noMultiLvlLbl val="0"/>
      </c:catAx>
      <c:valAx>
        <c:axId val="91977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Sheet1!$C$1</c:f>
              <c:strCache>
                <c:ptCount val="1"/>
                <c:pt idx="0">
                  <c:v>Non-operative treatment</c:v>
                </c:pt>
              </c:strCache>
            </c:strRef>
          </c:tx>
          <c:spPr>
            <a:solidFill>
              <a:schemeClr val="accent1"/>
            </a:solidFill>
            <a:ln>
              <a:noFill/>
            </a:ln>
            <a:effectLst/>
          </c:spPr>
          <c:invertIfNegative val="0"/>
          <c:cat>
            <c:numRef>
              <c:f>Sheet1!$A$2:$A$7</c:f>
              <c:numCache>
                <c:formatCode>General</c:formatCode>
                <c:ptCount val="6"/>
                <c:pt idx="0">
                  <c:v>3</c:v>
                </c:pt>
                <c:pt idx="1">
                  <c:v>4</c:v>
                </c:pt>
                <c:pt idx="2">
                  <c:v>5</c:v>
                </c:pt>
                <c:pt idx="3">
                  <c:v>6</c:v>
                </c:pt>
                <c:pt idx="4">
                  <c:v>7</c:v>
                </c:pt>
                <c:pt idx="5">
                  <c:v>8</c:v>
                </c:pt>
              </c:numCache>
            </c:numRef>
          </c:cat>
          <c:val>
            <c:numRef>
              <c:f>Sheet1!$C$2:$C$7</c:f>
              <c:numCache>
                <c:formatCode>General</c:formatCode>
                <c:ptCount val="6"/>
                <c:pt idx="0">
                  <c:v>3</c:v>
                </c:pt>
                <c:pt idx="1">
                  <c:v>8</c:v>
                </c:pt>
                <c:pt idx="2">
                  <c:v>5</c:v>
                </c:pt>
                <c:pt idx="3">
                  <c:v>3</c:v>
                </c:pt>
                <c:pt idx="4">
                  <c:v>3</c:v>
                </c:pt>
                <c:pt idx="5">
                  <c:v>2</c:v>
                </c:pt>
              </c:numCache>
            </c:numRef>
          </c:val>
          <c:extLst>
            <c:ext xmlns:c16="http://schemas.microsoft.com/office/drawing/2014/chart" uri="{C3380CC4-5D6E-409C-BE32-E72D297353CC}">
              <c16:uniqueId val="{00000000-D0C3-4775-9FB1-C5FE46108034}"/>
            </c:ext>
          </c:extLst>
        </c:ser>
        <c:ser>
          <c:idx val="1"/>
          <c:order val="1"/>
          <c:tx>
            <c:strRef>
              <c:f>Sheet1!$B$1</c:f>
              <c:strCache>
                <c:ptCount val="1"/>
                <c:pt idx="0">
                  <c:v>Appendicectomy</c:v>
                </c:pt>
              </c:strCache>
            </c:strRef>
          </c:tx>
          <c:spPr>
            <a:solidFill>
              <a:schemeClr val="accent2"/>
            </a:solidFill>
            <a:ln>
              <a:noFill/>
            </a:ln>
            <a:effectLst/>
          </c:spPr>
          <c:invertIfNegative val="0"/>
          <c:cat>
            <c:numRef>
              <c:f>Sheet1!$A$2:$A$7</c:f>
              <c:numCache>
                <c:formatCode>General</c:formatCode>
                <c:ptCount val="6"/>
                <c:pt idx="0">
                  <c:v>3</c:v>
                </c:pt>
                <c:pt idx="1">
                  <c:v>4</c:v>
                </c:pt>
                <c:pt idx="2">
                  <c:v>5</c:v>
                </c:pt>
                <c:pt idx="3">
                  <c:v>6</c:v>
                </c:pt>
                <c:pt idx="4">
                  <c:v>7</c:v>
                </c:pt>
                <c:pt idx="5">
                  <c:v>8</c:v>
                </c:pt>
              </c:numCache>
            </c:numRef>
          </c:cat>
          <c:val>
            <c:numRef>
              <c:f>Sheet1!$B$2:$B$7</c:f>
              <c:numCache>
                <c:formatCode>General</c:formatCode>
                <c:ptCount val="6"/>
                <c:pt idx="0">
                  <c:v>2</c:v>
                </c:pt>
                <c:pt idx="1">
                  <c:v>7</c:v>
                </c:pt>
                <c:pt idx="2">
                  <c:v>10</c:v>
                </c:pt>
                <c:pt idx="3">
                  <c:v>5</c:v>
                </c:pt>
                <c:pt idx="4">
                  <c:v>2</c:v>
                </c:pt>
                <c:pt idx="5">
                  <c:v>2</c:v>
                </c:pt>
              </c:numCache>
            </c:numRef>
          </c:val>
          <c:extLst>
            <c:ext xmlns:c16="http://schemas.microsoft.com/office/drawing/2014/chart" uri="{C3380CC4-5D6E-409C-BE32-E72D297353CC}">
              <c16:uniqueId val="{00000001-D0C3-4775-9FB1-C5FE46108034}"/>
            </c:ext>
          </c:extLst>
        </c:ser>
        <c:dLbls>
          <c:showLegendKey val="0"/>
          <c:showVal val="0"/>
          <c:showCatName val="0"/>
          <c:showSerName val="0"/>
          <c:showPercent val="0"/>
          <c:showBubbleSize val="0"/>
        </c:dLbls>
        <c:gapWidth val="219"/>
        <c:overlap val="-27"/>
        <c:axId val="919775856"/>
        <c:axId val="919777032"/>
      </c:barChart>
      <c:catAx>
        <c:axId val="919775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Alvarado score at randomisation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7032"/>
        <c:crosses val="autoZero"/>
        <c:auto val="1"/>
        <c:lblAlgn val="ctr"/>
        <c:lblOffset val="100"/>
        <c:noMultiLvlLbl val="0"/>
      </c:catAx>
      <c:valAx>
        <c:axId val="919777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of participants reporting use of analgesia</a:t>
            </a:r>
          </a:p>
        </c:rich>
      </c:tx>
      <c:layout>
        <c:manualLayout>
          <c:xMode val="edge"/>
          <c:yMode val="edge"/>
          <c:x val="0.13662037037037034"/>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Non-operative treatment arm</c:v>
                </c:pt>
              </c:strCache>
            </c:strRef>
          </c:tx>
          <c:spPr>
            <a:solidFill>
              <a:schemeClr val="accent1"/>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Sheet1!$B$2:$B$16</c:f>
              <c:numCache>
                <c:formatCode>General</c:formatCode>
                <c:ptCount val="15"/>
                <c:pt idx="0">
                  <c:v>27</c:v>
                </c:pt>
                <c:pt idx="1">
                  <c:v>27</c:v>
                </c:pt>
                <c:pt idx="2">
                  <c:v>18</c:v>
                </c:pt>
                <c:pt idx="3">
                  <c:v>18</c:v>
                </c:pt>
                <c:pt idx="4">
                  <c:v>27</c:v>
                </c:pt>
                <c:pt idx="5">
                  <c:v>20</c:v>
                </c:pt>
                <c:pt idx="6">
                  <c:v>20</c:v>
                </c:pt>
                <c:pt idx="7">
                  <c:v>20</c:v>
                </c:pt>
                <c:pt idx="8">
                  <c:v>10</c:v>
                </c:pt>
                <c:pt idx="9">
                  <c:v>10</c:v>
                </c:pt>
                <c:pt idx="10">
                  <c:v>10</c:v>
                </c:pt>
                <c:pt idx="11">
                  <c:v>10</c:v>
                </c:pt>
                <c:pt idx="12">
                  <c:v>10</c:v>
                </c:pt>
                <c:pt idx="13">
                  <c:v>0</c:v>
                </c:pt>
                <c:pt idx="14">
                  <c:v>0</c:v>
                </c:pt>
              </c:numCache>
            </c:numRef>
          </c:val>
          <c:extLst>
            <c:ext xmlns:c16="http://schemas.microsoft.com/office/drawing/2014/chart" uri="{C3380CC4-5D6E-409C-BE32-E72D297353CC}">
              <c16:uniqueId val="{00000000-21AD-4F11-8930-E25A6D1CEAEF}"/>
            </c:ext>
          </c:extLst>
        </c:ser>
        <c:ser>
          <c:idx val="1"/>
          <c:order val="1"/>
          <c:tx>
            <c:strRef>
              <c:f>Sheet1!$C$1</c:f>
              <c:strCache>
                <c:ptCount val="1"/>
                <c:pt idx="0">
                  <c:v>Appendicectomy arm</c:v>
                </c:pt>
              </c:strCache>
            </c:strRef>
          </c:tx>
          <c:spPr>
            <a:solidFill>
              <a:schemeClr val="accent2"/>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Sheet1!$C$2:$C$16</c:f>
              <c:numCache>
                <c:formatCode>General</c:formatCode>
                <c:ptCount val="15"/>
                <c:pt idx="0">
                  <c:v>80</c:v>
                </c:pt>
                <c:pt idx="1">
                  <c:v>73</c:v>
                </c:pt>
                <c:pt idx="2">
                  <c:v>60</c:v>
                </c:pt>
                <c:pt idx="3">
                  <c:v>60</c:v>
                </c:pt>
                <c:pt idx="4">
                  <c:v>40</c:v>
                </c:pt>
                <c:pt idx="5">
                  <c:v>47</c:v>
                </c:pt>
                <c:pt idx="6">
                  <c:v>20</c:v>
                </c:pt>
                <c:pt idx="7">
                  <c:v>27</c:v>
                </c:pt>
                <c:pt idx="8">
                  <c:v>13</c:v>
                </c:pt>
                <c:pt idx="9">
                  <c:v>13</c:v>
                </c:pt>
                <c:pt idx="10">
                  <c:v>7</c:v>
                </c:pt>
                <c:pt idx="11">
                  <c:v>7</c:v>
                </c:pt>
                <c:pt idx="12">
                  <c:v>13</c:v>
                </c:pt>
                <c:pt idx="13">
                  <c:v>7</c:v>
                </c:pt>
                <c:pt idx="14">
                  <c:v>13</c:v>
                </c:pt>
              </c:numCache>
            </c:numRef>
          </c:val>
          <c:extLst>
            <c:ext xmlns:c16="http://schemas.microsoft.com/office/drawing/2014/chart" uri="{C3380CC4-5D6E-409C-BE32-E72D297353CC}">
              <c16:uniqueId val="{00000001-21AD-4F11-8930-E25A6D1CEAEF}"/>
            </c:ext>
          </c:extLst>
        </c:ser>
        <c:dLbls>
          <c:showLegendKey val="0"/>
          <c:showVal val="0"/>
          <c:showCatName val="0"/>
          <c:showSerName val="0"/>
          <c:showPercent val="0"/>
          <c:showBubbleSize val="0"/>
        </c:dLbls>
        <c:gapWidth val="219"/>
        <c:overlap val="-27"/>
        <c:axId val="919774680"/>
        <c:axId val="919776640"/>
      </c:barChart>
      <c:catAx>
        <c:axId val="919774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after discharge</a:t>
                </a:r>
              </a:p>
            </c:rich>
          </c:tx>
          <c:layout>
            <c:manualLayout>
              <c:xMode val="edge"/>
              <c:yMode val="edge"/>
              <c:x val="0.4371864975211433"/>
              <c:y val="0.753650168728908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6640"/>
        <c:crosses val="autoZero"/>
        <c:auto val="1"/>
        <c:lblAlgn val="ctr"/>
        <c:lblOffset val="100"/>
        <c:noMultiLvlLbl val="0"/>
      </c:catAx>
      <c:valAx>
        <c:axId val="91977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of participants reporting return</a:t>
            </a:r>
            <a:r>
              <a:rPr lang="en-GB" baseline="0"/>
              <a:t> to normal activities</a:t>
            </a:r>
            <a:endParaRPr lang="en-GB"/>
          </a:p>
        </c:rich>
      </c:tx>
      <c:layout>
        <c:manualLayout>
          <c:xMode val="edge"/>
          <c:yMode val="edge"/>
          <c:x val="0.13662037037037034"/>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Non-operative treatment arm</c:v>
                </c:pt>
              </c:strCache>
            </c:strRef>
          </c:tx>
          <c:spPr>
            <a:solidFill>
              <a:schemeClr val="accent1"/>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Sheet1!$B$2:$B$16</c:f>
              <c:numCache>
                <c:formatCode>General</c:formatCode>
                <c:ptCount val="15"/>
                <c:pt idx="0">
                  <c:v>82</c:v>
                </c:pt>
                <c:pt idx="1">
                  <c:v>91</c:v>
                </c:pt>
                <c:pt idx="2">
                  <c:v>91</c:v>
                </c:pt>
                <c:pt idx="3">
                  <c:v>91</c:v>
                </c:pt>
                <c:pt idx="4">
                  <c:v>100</c:v>
                </c:pt>
                <c:pt idx="5">
                  <c:v>90</c:v>
                </c:pt>
                <c:pt idx="6">
                  <c:v>90</c:v>
                </c:pt>
                <c:pt idx="7">
                  <c:v>100</c:v>
                </c:pt>
                <c:pt idx="8">
                  <c:v>100</c:v>
                </c:pt>
                <c:pt idx="9">
                  <c:v>100</c:v>
                </c:pt>
                <c:pt idx="10">
                  <c:v>80</c:v>
                </c:pt>
                <c:pt idx="11">
                  <c:v>90</c:v>
                </c:pt>
                <c:pt idx="12">
                  <c:v>90</c:v>
                </c:pt>
                <c:pt idx="13">
                  <c:v>90</c:v>
                </c:pt>
                <c:pt idx="14">
                  <c:v>70</c:v>
                </c:pt>
              </c:numCache>
            </c:numRef>
          </c:val>
          <c:extLst>
            <c:ext xmlns:c16="http://schemas.microsoft.com/office/drawing/2014/chart" uri="{C3380CC4-5D6E-409C-BE32-E72D297353CC}">
              <c16:uniqueId val="{00000000-5C41-48D4-96FB-965427608BAC}"/>
            </c:ext>
          </c:extLst>
        </c:ser>
        <c:ser>
          <c:idx val="1"/>
          <c:order val="1"/>
          <c:tx>
            <c:strRef>
              <c:f>Sheet1!$C$1</c:f>
              <c:strCache>
                <c:ptCount val="1"/>
                <c:pt idx="0">
                  <c:v>Appendicectomy arm</c:v>
                </c:pt>
              </c:strCache>
            </c:strRef>
          </c:tx>
          <c:spPr>
            <a:solidFill>
              <a:schemeClr val="accent2"/>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Sheet1!$C$2:$C$16</c:f>
              <c:numCache>
                <c:formatCode>General</c:formatCode>
                <c:ptCount val="15"/>
                <c:pt idx="0">
                  <c:v>7</c:v>
                </c:pt>
                <c:pt idx="1">
                  <c:v>7</c:v>
                </c:pt>
                <c:pt idx="2">
                  <c:v>33</c:v>
                </c:pt>
                <c:pt idx="3">
                  <c:v>47</c:v>
                </c:pt>
                <c:pt idx="4">
                  <c:v>53</c:v>
                </c:pt>
                <c:pt idx="5">
                  <c:v>67</c:v>
                </c:pt>
                <c:pt idx="6">
                  <c:v>73</c:v>
                </c:pt>
                <c:pt idx="7">
                  <c:v>80</c:v>
                </c:pt>
                <c:pt idx="8">
                  <c:v>80</c:v>
                </c:pt>
                <c:pt idx="9">
                  <c:v>87</c:v>
                </c:pt>
                <c:pt idx="10">
                  <c:v>93</c:v>
                </c:pt>
                <c:pt idx="11">
                  <c:v>93</c:v>
                </c:pt>
                <c:pt idx="12">
                  <c:v>87</c:v>
                </c:pt>
                <c:pt idx="13">
                  <c:v>87</c:v>
                </c:pt>
                <c:pt idx="14">
                  <c:v>87</c:v>
                </c:pt>
              </c:numCache>
            </c:numRef>
          </c:val>
          <c:extLst>
            <c:ext xmlns:c16="http://schemas.microsoft.com/office/drawing/2014/chart" uri="{C3380CC4-5D6E-409C-BE32-E72D297353CC}">
              <c16:uniqueId val="{00000001-5C41-48D4-96FB-965427608BAC}"/>
            </c:ext>
          </c:extLst>
        </c:ser>
        <c:dLbls>
          <c:showLegendKey val="0"/>
          <c:showVal val="0"/>
          <c:showCatName val="0"/>
          <c:showSerName val="0"/>
          <c:showPercent val="0"/>
          <c:showBubbleSize val="0"/>
        </c:dLbls>
        <c:gapWidth val="219"/>
        <c:overlap val="-27"/>
        <c:axId val="919778208"/>
        <c:axId val="919779384"/>
      </c:barChart>
      <c:catAx>
        <c:axId val="91977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after discharge</a:t>
                </a:r>
              </a:p>
            </c:rich>
          </c:tx>
          <c:layout>
            <c:manualLayout>
              <c:xMode val="edge"/>
              <c:yMode val="edge"/>
              <c:x val="0.4371864975211433"/>
              <c:y val="0.753650168728908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9384"/>
        <c:crosses val="autoZero"/>
        <c:auto val="1"/>
        <c:lblAlgn val="ctr"/>
        <c:lblOffset val="100"/>
        <c:noMultiLvlLbl val="0"/>
      </c:catAx>
      <c:valAx>
        <c:axId val="919779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78208"/>
        <c:crosses val="autoZero"/>
        <c:crossBetween val="between"/>
      </c:valAx>
      <c:spPr>
        <a:noFill/>
        <a:ln>
          <a:noFill/>
        </a:ln>
        <a:effectLst/>
      </c:spPr>
    </c:plotArea>
    <c:legend>
      <c:legendPos val="b"/>
      <c:layout>
        <c:manualLayout>
          <c:xMode val="edge"/>
          <c:yMode val="edge"/>
          <c:x val="0.2057308982210557"/>
          <c:y val="0.82589238845144353"/>
          <c:w val="0.58853820355788855"/>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of participants reporting return</a:t>
            </a:r>
            <a:r>
              <a:rPr lang="en-GB" baseline="0"/>
              <a:t> to full activities</a:t>
            </a:r>
            <a:endParaRPr lang="en-GB"/>
          </a:p>
        </c:rich>
      </c:tx>
      <c:layout>
        <c:manualLayout>
          <c:xMode val="edge"/>
          <c:yMode val="edge"/>
          <c:x val="0.13662037037037034"/>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Non-operative treatment arm</c:v>
                </c:pt>
              </c:strCache>
            </c:strRef>
          </c:tx>
          <c:spPr>
            <a:solidFill>
              <a:schemeClr val="accent1"/>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Sheet1!$B$2:$B$16</c:f>
              <c:numCache>
                <c:formatCode>General</c:formatCode>
                <c:ptCount val="15"/>
                <c:pt idx="0">
                  <c:v>36</c:v>
                </c:pt>
                <c:pt idx="1">
                  <c:v>36</c:v>
                </c:pt>
                <c:pt idx="2">
                  <c:v>45</c:v>
                </c:pt>
                <c:pt idx="3">
                  <c:v>54</c:v>
                </c:pt>
                <c:pt idx="4">
                  <c:v>73</c:v>
                </c:pt>
                <c:pt idx="5">
                  <c:v>80</c:v>
                </c:pt>
                <c:pt idx="6">
                  <c:v>80</c:v>
                </c:pt>
                <c:pt idx="7">
                  <c:v>90</c:v>
                </c:pt>
                <c:pt idx="8">
                  <c:v>80</c:v>
                </c:pt>
                <c:pt idx="9">
                  <c:v>90</c:v>
                </c:pt>
                <c:pt idx="10">
                  <c:v>70</c:v>
                </c:pt>
                <c:pt idx="11">
                  <c:v>90</c:v>
                </c:pt>
                <c:pt idx="12">
                  <c:v>90</c:v>
                </c:pt>
                <c:pt idx="13">
                  <c:v>90</c:v>
                </c:pt>
                <c:pt idx="14">
                  <c:v>70</c:v>
                </c:pt>
              </c:numCache>
            </c:numRef>
          </c:val>
          <c:extLst>
            <c:ext xmlns:c16="http://schemas.microsoft.com/office/drawing/2014/chart" uri="{C3380CC4-5D6E-409C-BE32-E72D297353CC}">
              <c16:uniqueId val="{00000000-47C6-42BB-87C9-5089617CCE7C}"/>
            </c:ext>
          </c:extLst>
        </c:ser>
        <c:ser>
          <c:idx val="1"/>
          <c:order val="1"/>
          <c:tx>
            <c:strRef>
              <c:f>Sheet1!$C$1</c:f>
              <c:strCache>
                <c:ptCount val="1"/>
                <c:pt idx="0">
                  <c:v>Appendicectomy arm</c:v>
                </c:pt>
              </c:strCache>
            </c:strRef>
          </c:tx>
          <c:spPr>
            <a:solidFill>
              <a:schemeClr val="accent2"/>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Sheet1!$C$2:$C$16</c:f>
              <c:numCache>
                <c:formatCode>General</c:formatCode>
                <c:ptCount val="15"/>
                <c:pt idx="0">
                  <c:v>0</c:v>
                </c:pt>
                <c:pt idx="1">
                  <c:v>7</c:v>
                </c:pt>
                <c:pt idx="2">
                  <c:v>7</c:v>
                </c:pt>
                <c:pt idx="3">
                  <c:v>13</c:v>
                </c:pt>
                <c:pt idx="4">
                  <c:v>20</c:v>
                </c:pt>
                <c:pt idx="5">
                  <c:v>20</c:v>
                </c:pt>
                <c:pt idx="6">
                  <c:v>20</c:v>
                </c:pt>
                <c:pt idx="7">
                  <c:v>20</c:v>
                </c:pt>
                <c:pt idx="8">
                  <c:v>27</c:v>
                </c:pt>
                <c:pt idx="9">
                  <c:v>33</c:v>
                </c:pt>
                <c:pt idx="10">
                  <c:v>40</c:v>
                </c:pt>
                <c:pt idx="11">
                  <c:v>40</c:v>
                </c:pt>
                <c:pt idx="12">
                  <c:v>40</c:v>
                </c:pt>
                <c:pt idx="13">
                  <c:v>47</c:v>
                </c:pt>
                <c:pt idx="14">
                  <c:v>47</c:v>
                </c:pt>
              </c:numCache>
            </c:numRef>
          </c:val>
          <c:extLst>
            <c:ext xmlns:c16="http://schemas.microsoft.com/office/drawing/2014/chart" uri="{C3380CC4-5D6E-409C-BE32-E72D297353CC}">
              <c16:uniqueId val="{00000001-47C6-42BB-87C9-5089617CCE7C}"/>
            </c:ext>
          </c:extLst>
        </c:ser>
        <c:dLbls>
          <c:showLegendKey val="0"/>
          <c:showVal val="0"/>
          <c:showCatName val="0"/>
          <c:showSerName val="0"/>
          <c:showPercent val="0"/>
          <c:showBubbleSize val="0"/>
        </c:dLbls>
        <c:gapWidth val="219"/>
        <c:overlap val="-27"/>
        <c:axId val="637479472"/>
        <c:axId val="637480648"/>
      </c:barChart>
      <c:catAx>
        <c:axId val="637479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after discharge</a:t>
                </a:r>
              </a:p>
            </c:rich>
          </c:tx>
          <c:layout>
            <c:manualLayout>
              <c:xMode val="edge"/>
              <c:yMode val="edge"/>
              <c:x val="0.4371864975211433"/>
              <c:y val="0.753650168728908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480648"/>
        <c:crosses val="autoZero"/>
        <c:auto val="1"/>
        <c:lblAlgn val="ctr"/>
        <c:lblOffset val="100"/>
        <c:noMultiLvlLbl val="0"/>
      </c:catAx>
      <c:valAx>
        <c:axId val="63748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479472"/>
        <c:crosses val="autoZero"/>
        <c:crossBetween val="between"/>
      </c:valAx>
      <c:spPr>
        <a:noFill/>
        <a:ln>
          <a:noFill/>
        </a:ln>
        <a:effectLst/>
      </c:spPr>
    </c:plotArea>
    <c:legend>
      <c:legendPos val="b"/>
      <c:layout>
        <c:manualLayout>
          <c:xMode val="edge"/>
          <c:yMode val="edge"/>
          <c:x val="0.2057308982210557"/>
          <c:y val="0.82589238845144353"/>
          <c:w val="0.58853820355788855"/>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of participants whose parents reported missing work</a:t>
            </a:r>
          </a:p>
        </c:rich>
      </c:tx>
      <c:layout>
        <c:manualLayout>
          <c:xMode val="edge"/>
          <c:yMode val="edge"/>
          <c:x val="0.13662037037037034"/>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Non-operative treatment arm</c:v>
                </c:pt>
              </c:strCache>
            </c:strRef>
          </c:tx>
          <c:spPr>
            <a:solidFill>
              <a:schemeClr val="accent1"/>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Sheet1!$B$2:$B$16</c:f>
              <c:numCache>
                <c:formatCode>General</c:formatCode>
                <c:ptCount val="15"/>
                <c:pt idx="0">
                  <c:v>36</c:v>
                </c:pt>
                <c:pt idx="1">
                  <c:v>36</c:v>
                </c:pt>
                <c:pt idx="2">
                  <c:v>9</c:v>
                </c:pt>
                <c:pt idx="3">
                  <c:v>9</c:v>
                </c:pt>
                <c:pt idx="4">
                  <c:v>9</c:v>
                </c:pt>
                <c:pt idx="5">
                  <c:v>10</c:v>
                </c:pt>
                <c:pt idx="6">
                  <c:v>10</c:v>
                </c:pt>
                <c:pt idx="7">
                  <c:v>20</c:v>
                </c:pt>
                <c:pt idx="8">
                  <c:v>10</c:v>
                </c:pt>
                <c:pt idx="9">
                  <c:v>0</c:v>
                </c:pt>
                <c:pt idx="10">
                  <c:v>0</c:v>
                </c:pt>
                <c:pt idx="11">
                  <c:v>0</c:v>
                </c:pt>
                <c:pt idx="12">
                  <c:v>0</c:v>
                </c:pt>
                <c:pt idx="13">
                  <c:v>0</c:v>
                </c:pt>
                <c:pt idx="14">
                  <c:v>0</c:v>
                </c:pt>
              </c:numCache>
            </c:numRef>
          </c:val>
          <c:extLst>
            <c:ext xmlns:c16="http://schemas.microsoft.com/office/drawing/2014/chart" uri="{C3380CC4-5D6E-409C-BE32-E72D297353CC}">
              <c16:uniqueId val="{00000000-51BA-4F23-A984-9AF90B510866}"/>
            </c:ext>
          </c:extLst>
        </c:ser>
        <c:ser>
          <c:idx val="1"/>
          <c:order val="1"/>
          <c:tx>
            <c:strRef>
              <c:f>Sheet1!$C$1</c:f>
              <c:strCache>
                <c:ptCount val="1"/>
                <c:pt idx="0">
                  <c:v>Appendicectomy arm</c:v>
                </c:pt>
              </c:strCache>
            </c:strRef>
          </c:tx>
          <c:spPr>
            <a:solidFill>
              <a:schemeClr val="accent2"/>
            </a:solidFill>
            <a:ln>
              <a:noFill/>
            </a:ln>
            <a:effectLst/>
          </c:spPr>
          <c:invertIfNegative val="0"/>
          <c:cat>
            <c:strRef>
              <c:f>Sheet1!$A$2:$A$16</c:f>
              <c:strCache>
                <c:ptCount val="15"/>
                <c:pt idx="0">
                  <c:v>Discharge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strCache>
            </c:strRef>
          </c:cat>
          <c:val>
            <c:numRef>
              <c:f>Sheet1!$C$2:$C$16</c:f>
              <c:numCache>
                <c:formatCode>General</c:formatCode>
                <c:ptCount val="15"/>
                <c:pt idx="0">
                  <c:v>67</c:v>
                </c:pt>
                <c:pt idx="1">
                  <c:v>53</c:v>
                </c:pt>
                <c:pt idx="2">
                  <c:v>40</c:v>
                </c:pt>
                <c:pt idx="3">
                  <c:v>40</c:v>
                </c:pt>
                <c:pt idx="4">
                  <c:v>40</c:v>
                </c:pt>
                <c:pt idx="5">
                  <c:v>27</c:v>
                </c:pt>
                <c:pt idx="6">
                  <c:v>27</c:v>
                </c:pt>
                <c:pt idx="7">
                  <c:v>27</c:v>
                </c:pt>
                <c:pt idx="8">
                  <c:v>20</c:v>
                </c:pt>
                <c:pt idx="9">
                  <c:v>20</c:v>
                </c:pt>
                <c:pt idx="10">
                  <c:v>13</c:v>
                </c:pt>
                <c:pt idx="11">
                  <c:v>13</c:v>
                </c:pt>
                <c:pt idx="12">
                  <c:v>7</c:v>
                </c:pt>
                <c:pt idx="13">
                  <c:v>7</c:v>
                </c:pt>
                <c:pt idx="14">
                  <c:v>20</c:v>
                </c:pt>
              </c:numCache>
            </c:numRef>
          </c:val>
          <c:extLst>
            <c:ext xmlns:c16="http://schemas.microsoft.com/office/drawing/2014/chart" uri="{C3380CC4-5D6E-409C-BE32-E72D297353CC}">
              <c16:uniqueId val="{00000001-51BA-4F23-A984-9AF90B510866}"/>
            </c:ext>
          </c:extLst>
        </c:ser>
        <c:dLbls>
          <c:showLegendKey val="0"/>
          <c:showVal val="0"/>
          <c:showCatName val="0"/>
          <c:showSerName val="0"/>
          <c:showPercent val="0"/>
          <c:showBubbleSize val="0"/>
        </c:dLbls>
        <c:gapWidth val="219"/>
        <c:overlap val="-27"/>
        <c:axId val="637481432"/>
        <c:axId val="637481824"/>
      </c:barChart>
      <c:catAx>
        <c:axId val="637481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after discharge</a:t>
                </a:r>
              </a:p>
            </c:rich>
          </c:tx>
          <c:layout>
            <c:manualLayout>
              <c:xMode val="edge"/>
              <c:yMode val="edge"/>
              <c:x val="0.4371864975211433"/>
              <c:y val="0.753650168728908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481824"/>
        <c:crosses val="autoZero"/>
        <c:auto val="1"/>
        <c:lblAlgn val="ctr"/>
        <c:lblOffset val="100"/>
        <c:noMultiLvlLbl val="0"/>
      </c:catAx>
      <c:valAx>
        <c:axId val="63748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481432"/>
        <c:crosses val="autoZero"/>
        <c:crossBetween val="between"/>
      </c:valAx>
      <c:spPr>
        <a:noFill/>
        <a:ln>
          <a:noFill/>
        </a:ln>
        <a:effectLst/>
      </c:spPr>
    </c:plotArea>
    <c:legend>
      <c:legendPos val="b"/>
      <c:layout>
        <c:manualLayout>
          <c:xMode val="edge"/>
          <c:yMode val="edge"/>
          <c:x val="0.2057308982210557"/>
          <c:y val="0.82589238845144353"/>
          <c:w val="0.58853820355788855"/>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882B-4DC9-8F32-523296C28A7A}"/>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882B-4DC9-8F32-523296C28A7A}"/>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882B-4DC9-8F32-523296C28A7A}"/>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882B-4DC9-8F32-523296C28A7A}"/>
              </c:ext>
            </c:extLst>
          </c:dPt>
          <c:dPt>
            <c:idx val="8"/>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882B-4DC9-8F32-523296C28A7A}"/>
              </c:ext>
            </c:extLst>
          </c:dPt>
          <c:dPt>
            <c:idx val="9"/>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B-882B-4DC9-8F32-523296C28A7A}"/>
              </c:ext>
            </c:extLst>
          </c:dPt>
          <c:dPt>
            <c:idx val="10"/>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D-882B-4DC9-8F32-523296C28A7A}"/>
              </c:ext>
            </c:extLst>
          </c:dPt>
          <c:dPt>
            <c:idx val="1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F-882B-4DC9-8F32-523296C28A7A}"/>
              </c:ext>
            </c:extLst>
          </c:dPt>
          <c:cat>
            <c:multiLvlStrRef>
              <c:f>'[CONTRACT Recruitment.xlsx]Sheet1'!$A$17:$B$28</c:f>
              <c:multiLvlStrCache>
                <c:ptCount val="12"/>
                <c:lvl>
                  <c:pt idx="0">
                    <c:v>Mar</c:v>
                  </c:pt>
                  <c:pt idx="1">
                    <c:v>Apr</c:v>
                  </c:pt>
                  <c:pt idx="2">
                    <c:v>May</c:v>
                  </c:pt>
                  <c:pt idx="3">
                    <c:v>Jun</c:v>
                  </c:pt>
                  <c:pt idx="4">
                    <c:v>Jul</c:v>
                  </c:pt>
                  <c:pt idx="5">
                    <c:v>Aug</c:v>
                  </c:pt>
                  <c:pt idx="6">
                    <c:v>Sep</c:v>
                  </c:pt>
                  <c:pt idx="7">
                    <c:v>Oct</c:v>
                  </c:pt>
                  <c:pt idx="8">
                    <c:v>Nov</c:v>
                  </c:pt>
                  <c:pt idx="9">
                    <c:v>Dec</c:v>
                  </c:pt>
                  <c:pt idx="10">
                    <c:v>Jan</c:v>
                  </c:pt>
                  <c:pt idx="11">
                    <c:v>Feb</c:v>
                  </c:pt>
                </c:lvl>
                <c:lvl>
                  <c:pt idx="0">
                    <c:v>Phase one</c:v>
                  </c:pt>
                  <c:pt idx="4">
                    <c:v>Phase two</c:v>
                  </c:pt>
                  <c:pt idx="9">
                    <c:v>Phase three</c:v>
                  </c:pt>
                </c:lvl>
              </c:multiLvlStrCache>
            </c:multiLvlStrRef>
          </c:cat>
          <c:val>
            <c:numRef>
              <c:f>'[CONTRACT Recruitment.xlsx]Sheet1'!$C$17:$C$28</c:f>
              <c:numCache>
                <c:formatCode>0</c:formatCode>
                <c:ptCount val="12"/>
                <c:pt idx="0">
                  <c:v>50</c:v>
                </c:pt>
                <c:pt idx="1">
                  <c:v>40</c:v>
                </c:pt>
                <c:pt idx="2">
                  <c:v>22</c:v>
                </c:pt>
                <c:pt idx="3">
                  <c:v>33</c:v>
                </c:pt>
                <c:pt idx="4">
                  <c:v>58</c:v>
                </c:pt>
                <c:pt idx="5">
                  <c:v>27</c:v>
                </c:pt>
                <c:pt idx="6">
                  <c:v>57</c:v>
                </c:pt>
                <c:pt idx="7">
                  <c:v>57</c:v>
                </c:pt>
                <c:pt idx="8">
                  <c:v>33</c:v>
                </c:pt>
                <c:pt idx="9">
                  <c:v>63</c:v>
                </c:pt>
                <c:pt idx="10">
                  <c:v>73</c:v>
                </c:pt>
                <c:pt idx="11">
                  <c:v>83</c:v>
                </c:pt>
              </c:numCache>
            </c:numRef>
          </c:val>
          <c:extLst>
            <c:ext xmlns:c16="http://schemas.microsoft.com/office/drawing/2014/chart" uri="{C3380CC4-5D6E-409C-BE32-E72D297353CC}">
              <c16:uniqueId val="{00000010-882B-4DC9-8F32-523296C28A7A}"/>
            </c:ext>
          </c:extLst>
        </c:ser>
        <c:dLbls>
          <c:showLegendKey val="0"/>
          <c:showVal val="0"/>
          <c:showCatName val="0"/>
          <c:showSerName val="0"/>
          <c:showPercent val="0"/>
          <c:showBubbleSize val="0"/>
        </c:dLbls>
        <c:gapWidth val="219"/>
        <c:overlap val="-27"/>
        <c:axId val="588682568"/>
        <c:axId val="588682960"/>
      </c:barChart>
      <c:catAx>
        <c:axId val="588682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Month and phase of recruitment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82960"/>
        <c:crosses val="autoZero"/>
        <c:auto val="1"/>
        <c:lblAlgn val="ctr"/>
        <c:lblOffset val="100"/>
        <c:noMultiLvlLbl val="0"/>
      </c:catAx>
      <c:valAx>
        <c:axId val="58868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Percentage randomised in CONTRACT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8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90AB04-3602-864A-B8F2-97489F52C2E6}"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US"/>
        </a:p>
      </dgm:t>
    </dgm:pt>
    <dgm:pt modelId="{2B795DC7-956E-BC4D-8FE0-13788D64FF01}">
      <dgm:prSet phldrT="[Text]"/>
      <dgm:spPr/>
      <dgm:t>
        <a:bodyPr/>
        <a:lstStyle/>
        <a:p>
          <a:r>
            <a:rPr lang="en-US"/>
            <a:t>Micro-costing method</a:t>
          </a:r>
        </a:p>
      </dgm:t>
    </dgm:pt>
    <dgm:pt modelId="{06B5B8F1-E02F-6043-A421-755B0632794F}" type="parTrans" cxnId="{A6D33294-C9A9-034E-BB05-EC18E3ACFF1C}">
      <dgm:prSet/>
      <dgm:spPr/>
      <dgm:t>
        <a:bodyPr/>
        <a:lstStyle/>
        <a:p>
          <a:endParaRPr lang="en-US"/>
        </a:p>
      </dgm:t>
    </dgm:pt>
    <dgm:pt modelId="{AC9AECD8-B305-4343-B2B1-4225A6450118}" type="sibTrans" cxnId="{A6D33294-C9A9-034E-BB05-EC18E3ACFF1C}">
      <dgm:prSet/>
      <dgm:spPr/>
      <dgm:t>
        <a:bodyPr/>
        <a:lstStyle/>
        <a:p>
          <a:endParaRPr lang="en-US"/>
        </a:p>
      </dgm:t>
    </dgm:pt>
    <dgm:pt modelId="{EA41D728-ABFD-1649-9A6A-8D8122AF8BB6}">
      <dgm:prSet phldrT="[Text]"/>
      <dgm:spPr/>
      <dgm:t>
        <a:bodyPr/>
        <a:lstStyle/>
        <a:p>
          <a:r>
            <a:rPr lang="en-US"/>
            <a:t>PCIs</a:t>
          </a:r>
        </a:p>
      </dgm:t>
    </dgm:pt>
    <dgm:pt modelId="{B61A41C4-E737-5049-B34A-32D423F6CC30}" type="parTrans" cxnId="{F7AD624D-36A4-DF4D-AE0C-1F4E69B58C66}">
      <dgm:prSet/>
      <dgm:spPr/>
      <dgm:t>
        <a:bodyPr/>
        <a:lstStyle/>
        <a:p>
          <a:endParaRPr lang="en-US"/>
        </a:p>
      </dgm:t>
    </dgm:pt>
    <dgm:pt modelId="{DAD4CAC4-69D2-B644-ABAB-DB97329592D2}" type="sibTrans" cxnId="{F7AD624D-36A4-DF4D-AE0C-1F4E69B58C66}">
      <dgm:prSet/>
      <dgm:spPr/>
      <dgm:t>
        <a:bodyPr/>
        <a:lstStyle/>
        <a:p>
          <a:endParaRPr lang="en-US"/>
        </a:p>
      </dgm:t>
    </dgm:pt>
    <dgm:pt modelId="{4D5E8472-5959-4240-87A1-E5D3C5659427}">
      <dgm:prSet phldrT="[Text]"/>
      <dgm:spPr/>
      <dgm:t>
        <a:bodyPr/>
        <a:lstStyle/>
        <a:p>
          <a:r>
            <a:rPr lang="en-US"/>
            <a:t>e-CRFs</a:t>
          </a:r>
        </a:p>
      </dgm:t>
    </dgm:pt>
    <dgm:pt modelId="{FF480A34-12F6-6D46-B486-6DE04E3B5105}" type="parTrans" cxnId="{51B64966-9CC8-9344-AE13-B6A409107D4B}">
      <dgm:prSet/>
      <dgm:spPr/>
      <dgm:t>
        <a:bodyPr/>
        <a:lstStyle/>
        <a:p>
          <a:endParaRPr lang="en-US"/>
        </a:p>
      </dgm:t>
    </dgm:pt>
    <dgm:pt modelId="{AD48F3BE-4093-244C-8D48-13573AC6CB74}" type="sibTrans" cxnId="{51B64966-9CC8-9344-AE13-B6A409107D4B}">
      <dgm:prSet/>
      <dgm:spPr/>
      <dgm:t>
        <a:bodyPr/>
        <a:lstStyle/>
        <a:p>
          <a:endParaRPr lang="en-US"/>
        </a:p>
      </dgm:t>
    </dgm:pt>
    <dgm:pt modelId="{C01D552C-E51F-C841-BF9C-127FF44E51C7}">
      <dgm:prSet phldrT="[Text]"/>
      <dgm:spPr/>
      <dgm:t>
        <a:bodyPr/>
        <a:lstStyle/>
        <a:p>
          <a:r>
            <a:rPr lang="en-US"/>
            <a:t>Macro-costing method</a:t>
          </a:r>
        </a:p>
      </dgm:t>
    </dgm:pt>
    <dgm:pt modelId="{2986DE76-FB48-F84B-B676-9C31234CDD05}" type="parTrans" cxnId="{27FC8CD6-3624-804A-AD1B-E2BAA8EAAC91}">
      <dgm:prSet/>
      <dgm:spPr/>
      <dgm:t>
        <a:bodyPr/>
        <a:lstStyle/>
        <a:p>
          <a:endParaRPr lang="en-US"/>
        </a:p>
      </dgm:t>
    </dgm:pt>
    <dgm:pt modelId="{2D226117-5AC4-C44C-8ACD-753DEA2A1604}" type="sibTrans" cxnId="{27FC8CD6-3624-804A-AD1B-E2BAA8EAAC91}">
      <dgm:prSet/>
      <dgm:spPr/>
      <dgm:t>
        <a:bodyPr/>
        <a:lstStyle/>
        <a:p>
          <a:endParaRPr lang="en-US"/>
        </a:p>
      </dgm:t>
    </dgm:pt>
    <dgm:pt modelId="{648CC7CD-E32E-834F-9628-E707679CDBD5}">
      <dgm:prSet phldrT="[Text]"/>
      <dgm:spPr/>
      <dgm:t>
        <a:bodyPr/>
        <a:lstStyle/>
        <a:p>
          <a:r>
            <a:rPr lang="en-US"/>
            <a:t>NHS Reference Costs</a:t>
          </a:r>
        </a:p>
      </dgm:t>
    </dgm:pt>
    <dgm:pt modelId="{6CD756F3-4A7D-0348-9D13-7CBF937047DC}" type="parTrans" cxnId="{BC6C5BEF-94B9-C04B-BE1D-81CEAB64DFBC}">
      <dgm:prSet/>
      <dgm:spPr/>
      <dgm:t>
        <a:bodyPr/>
        <a:lstStyle/>
        <a:p>
          <a:endParaRPr lang="en-US"/>
        </a:p>
      </dgm:t>
    </dgm:pt>
    <dgm:pt modelId="{31E38C42-5BF2-7147-84BB-8771B483823C}" type="sibTrans" cxnId="{BC6C5BEF-94B9-C04B-BE1D-81CEAB64DFBC}">
      <dgm:prSet/>
      <dgm:spPr/>
      <dgm:t>
        <a:bodyPr/>
        <a:lstStyle/>
        <a:p>
          <a:endParaRPr lang="en-US"/>
        </a:p>
      </dgm:t>
    </dgm:pt>
    <dgm:pt modelId="{7CD98637-CD1A-4947-982A-6CF3AFB6DB81}">
      <dgm:prSet phldrT="[Text]"/>
      <dgm:spPr/>
      <dgm:t>
        <a:bodyPr/>
        <a:lstStyle/>
        <a:p>
          <a:r>
            <a:rPr lang="en-US"/>
            <a:t>CSRI</a:t>
          </a:r>
        </a:p>
      </dgm:t>
    </dgm:pt>
    <dgm:pt modelId="{A19E91F2-4B5F-A840-B76A-2666E86A3E11}" type="parTrans" cxnId="{5A04496E-225F-9147-A140-176EC151B3A0}">
      <dgm:prSet/>
      <dgm:spPr/>
      <dgm:t>
        <a:bodyPr/>
        <a:lstStyle/>
        <a:p>
          <a:endParaRPr lang="en-US"/>
        </a:p>
      </dgm:t>
    </dgm:pt>
    <dgm:pt modelId="{A43F898B-FD11-D446-BEF8-2B6194663A6D}" type="sibTrans" cxnId="{5A04496E-225F-9147-A140-176EC151B3A0}">
      <dgm:prSet/>
      <dgm:spPr/>
      <dgm:t>
        <a:bodyPr/>
        <a:lstStyle/>
        <a:p>
          <a:endParaRPr lang="en-US"/>
        </a:p>
      </dgm:t>
    </dgm:pt>
    <dgm:pt modelId="{1C9E1BA6-B271-C94B-9F85-BB3715AD61DA}">
      <dgm:prSet phldrT="[Text]"/>
      <dgm:spPr/>
      <dgm:t>
        <a:bodyPr/>
        <a:lstStyle/>
        <a:p>
          <a:r>
            <a:rPr lang="en-US"/>
            <a:t>Exploratory costing</a:t>
          </a:r>
        </a:p>
      </dgm:t>
    </dgm:pt>
    <dgm:pt modelId="{415B88C1-DD2F-8C43-ACCD-BF8577BD9C14}" type="parTrans" cxnId="{6F875D9A-6262-1B4F-9474-DADCA83DD3C5}">
      <dgm:prSet/>
      <dgm:spPr/>
      <dgm:t>
        <a:bodyPr/>
        <a:lstStyle/>
        <a:p>
          <a:endParaRPr lang="en-US"/>
        </a:p>
      </dgm:t>
    </dgm:pt>
    <dgm:pt modelId="{4DB769DD-52BB-0A4E-8F68-F93D5BD812D6}" type="sibTrans" cxnId="{6F875D9A-6262-1B4F-9474-DADCA83DD3C5}">
      <dgm:prSet/>
      <dgm:spPr/>
      <dgm:t>
        <a:bodyPr/>
        <a:lstStyle/>
        <a:p>
          <a:endParaRPr lang="en-US"/>
        </a:p>
      </dgm:t>
    </dgm:pt>
    <dgm:pt modelId="{471EE2ED-ED73-6642-9F4F-76CF9EE0A6D8}">
      <dgm:prSet phldrT="[Text]"/>
      <dgm:spPr/>
      <dgm:t>
        <a:bodyPr/>
        <a:lstStyle/>
        <a:p>
          <a:r>
            <a:rPr lang="en-US"/>
            <a:t>Actual cost of inpatient stay from hospital(s)</a:t>
          </a:r>
        </a:p>
      </dgm:t>
    </dgm:pt>
    <dgm:pt modelId="{649929E6-2C42-694E-960C-C37215AD0495}" type="parTrans" cxnId="{95D2CB19-3FFF-884E-AD71-197D7A80AC16}">
      <dgm:prSet/>
      <dgm:spPr/>
      <dgm:t>
        <a:bodyPr/>
        <a:lstStyle/>
        <a:p>
          <a:endParaRPr lang="en-US"/>
        </a:p>
      </dgm:t>
    </dgm:pt>
    <dgm:pt modelId="{D4F0D0E0-86D9-EA43-81E4-55AA02B87C2E}" type="sibTrans" cxnId="{95D2CB19-3FFF-884E-AD71-197D7A80AC16}">
      <dgm:prSet/>
      <dgm:spPr/>
      <dgm:t>
        <a:bodyPr/>
        <a:lstStyle/>
        <a:p>
          <a:endParaRPr lang="en-US"/>
        </a:p>
      </dgm:t>
    </dgm:pt>
    <dgm:pt modelId="{3ED88517-8362-9E46-9424-07678EACF655}">
      <dgm:prSet phldrT="[Text]"/>
      <dgm:spPr/>
      <dgm:t>
        <a:bodyPr/>
        <a:lstStyle/>
        <a:p>
          <a:r>
            <a:rPr lang="en-US"/>
            <a:t>Patient diary cards</a:t>
          </a:r>
        </a:p>
      </dgm:t>
    </dgm:pt>
    <dgm:pt modelId="{A84322F7-006A-B147-9AD8-D042269DA90B}" type="parTrans" cxnId="{E847142C-154E-2F4B-A38A-E9B75887E7B7}">
      <dgm:prSet/>
      <dgm:spPr/>
      <dgm:t>
        <a:bodyPr/>
        <a:lstStyle/>
        <a:p>
          <a:endParaRPr lang="en-US"/>
        </a:p>
      </dgm:t>
    </dgm:pt>
    <dgm:pt modelId="{A2373620-5CBB-0748-890F-DBAA2003A134}" type="sibTrans" cxnId="{E847142C-154E-2F4B-A38A-E9B75887E7B7}">
      <dgm:prSet/>
      <dgm:spPr/>
      <dgm:t>
        <a:bodyPr/>
        <a:lstStyle/>
        <a:p>
          <a:endParaRPr lang="en-US"/>
        </a:p>
      </dgm:t>
    </dgm:pt>
    <dgm:pt modelId="{6CB73D00-3D82-D04E-889F-26FC6DCBFD5A}">
      <dgm:prSet phldrT="[Text]"/>
      <dgm:spPr/>
      <dgm:t>
        <a:bodyPr/>
        <a:lstStyle/>
        <a:p>
          <a:r>
            <a:rPr lang="en-US"/>
            <a:t>Patient diary cards</a:t>
          </a:r>
        </a:p>
      </dgm:t>
    </dgm:pt>
    <dgm:pt modelId="{C4A52F76-19FD-FF41-9CE4-1CFCCC2FF29C}" type="parTrans" cxnId="{C9E0F932-AEC2-B440-B408-54ADB34D017F}">
      <dgm:prSet/>
      <dgm:spPr/>
      <dgm:t>
        <a:bodyPr/>
        <a:lstStyle/>
        <a:p>
          <a:endParaRPr lang="en-US"/>
        </a:p>
      </dgm:t>
    </dgm:pt>
    <dgm:pt modelId="{03D63AEF-1B84-7F4C-9BD4-A587B10E6D20}" type="sibTrans" cxnId="{C9E0F932-AEC2-B440-B408-54ADB34D017F}">
      <dgm:prSet/>
      <dgm:spPr/>
      <dgm:t>
        <a:bodyPr/>
        <a:lstStyle/>
        <a:p>
          <a:endParaRPr lang="en-US"/>
        </a:p>
      </dgm:t>
    </dgm:pt>
    <dgm:pt modelId="{004138E5-4D21-764A-B563-A57BA7A02D84}" type="pres">
      <dgm:prSet presAssocID="{E890AB04-3602-864A-B8F2-97489F52C2E6}" presName="Name0" presStyleCnt="0">
        <dgm:presLayoutVars>
          <dgm:chPref val="3"/>
          <dgm:dir/>
          <dgm:animLvl val="lvl"/>
          <dgm:resizeHandles/>
        </dgm:presLayoutVars>
      </dgm:prSet>
      <dgm:spPr/>
    </dgm:pt>
    <dgm:pt modelId="{BFB4EC73-0150-1E40-AE56-E2ED1321445D}" type="pres">
      <dgm:prSet presAssocID="{2B795DC7-956E-BC4D-8FE0-13788D64FF01}" presName="horFlow" presStyleCnt="0"/>
      <dgm:spPr/>
    </dgm:pt>
    <dgm:pt modelId="{3E1A1741-DA22-754D-957B-3F99F07355D6}" type="pres">
      <dgm:prSet presAssocID="{2B795DC7-956E-BC4D-8FE0-13788D64FF01}" presName="bigChev" presStyleLbl="node1" presStyleIdx="0" presStyleCnt="3"/>
      <dgm:spPr/>
    </dgm:pt>
    <dgm:pt modelId="{422CA80C-68CE-AF4C-B512-AC8A36FF85DB}" type="pres">
      <dgm:prSet presAssocID="{B61A41C4-E737-5049-B34A-32D423F6CC30}" presName="parTrans" presStyleCnt="0"/>
      <dgm:spPr/>
    </dgm:pt>
    <dgm:pt modelId="{FAA30002-E80C-6E4B-B826-154E574B08C0}" type="pres">
      <dgm:prSet presAssocID="{EA41D728-ABFD-1649-9A6A-8D8122AF8BB6}" presName="node" presStyleLbl="alignAccFollowNode1" presStyleIdx="0" presStyleCnt="7">
        <dgm:presLayoutVars>
          <dgm:bulletEnabled val="1"/>
        </dgm:presLayoutVars>
      </dgm:prSet>
      <dgm:spPr/>
    </dgm:pt>
    <dgm:pt modelId="{A943538C-3BC7-D44C-A33D-49845156A379}" type="pres">
      <dgm:prSet presAssocID="{DAD4CAC4-69D2-B644-ABAB-DB97329592D2}" presName="sibTrans" presStyleCnt="0"/>
      <dgm:spPr/>
    </dgm:pt>
    <dgm:pt modelId="{E5349957-7EFD-D44A-BB33-5D1E5A1705AC}" type="pres">
      <dgm:prSet presAssocID="{4D5E8472-5959-4240-87A1-E5D3C5659427}" presName="node" presStyleLbl="alignAccFollowNode1" presStyleIdx="1" presStyleCnt="7">
        <dgm:presLayoutVars>
          <dgm:bulletEnabled val="1"/>
        </dgm:presLayoutVars>
      </dgm:prSet>
      <dgm:spPr/>
    </dgm:pt>
    <dgm:pt modelId="{81755FD6-898E-A34F-B76C-7A66CE28D6F6}" type="pres">
      <dgm:prSet presAssocID="{AD48F3BE-4093-244C-8D48-13573AC6CB74}" presName="sibTrans" presStyleCnt="0"/>
      <dgm:spPr/>
    </dgm:pt>
    <dgm:pt modelId="{41380AF0-00EC-954B-876A-0DCB64A1264F}" type="pres">
      <dgm:prSet presAssocID="{3ED88517-8362-9E46-9424-07678EACF655}" presName="node" presStyleLbl="alignAccFollowNode1" presStyleIdx="2" presStyleCnt="7">
        <dgm:presLayoutVars>
          <dgm:bulletEnabled val="1"/>
        </dgm:presLayoutVars>
      </dgm:prSet>
      <dgm:spPr/>
    </dgm:pt>
    <dgm:pt modelId="{12722371-6F51-AB4A-BF08-93E79CDA6461}" type="pres">
      <dgm:prSet presAssocID="{2B795DC7-956E-BC4D-8FE0-13788D64FF01}" presName="vSp" presStyleCnt="0"/>
      <dgm:spPr/>
    </dgm:pt>
    <dgm:pt modelId="{3615453F-312C-E640-8F12-3111C9D773F9}" type="pres">
      <dgm:prSet presAssocID="{C01D552C-E51F-C841-BF9C-127FF44E51C7}" presName="horFlow" presStyleCnt="0"/>
      <dgm:spPr/>
    </dgm:pt>
    <dgm:pt modelId="{01E5186E-FC7E-404A-B17C-E489CDA7CA1B}" type="pres">
      <dgm:prSet presAssocID="{C01D552C-E51F-C841-BF9C-127FF44E51C7}" presName="bigChev" presStyleLbl="node1" presStyleIdx="1" presStyleCnt="3"/>
      <dgm:spPr/>
    </dgm:pt>
    <dgm:pt modelId="{C58F65A0-36F0-0346-8D19-9A10F32970F2}" type="pres">
      <dgm:prSet presAssocID="{6CD756F3-4A7D-0348-9D13-7CBF937047DC}" presName="parTrans" presStyleCnt="0"/>
      <dgm:spPr/>
    </dgm:pt>
    <dgm:pt modelId="{A5536C57-A51C-4944-A3CC-116F55273591}" type="pres">
      <dgm:prSet presAssocID="{648CC7CD-E32E-834F-9628-E707679CDBD5}" presName="node" presStyleLbl="alignAccFollowNode1" presStyleIdx="3" presStyleCnt="7">
        <dgm:presLayoutVars>
          <dgm:bulletEnabled val="1"/>
        </dgm:presLayoutVars>
      </dgm:prSet>
      <dgm:spPr/>
    </dgm:pt>
    <dgm:pt modelId="{2F1FF284-CB46-574A-9A24-0AEC51F457F2}" type="pres">
      <dgm:prSet presAssocID="{31E38C42-5BF2-7147-84BB-8771B483823C}" presName="sibTrans" presStyleCnt="0"/>
      <dgm:spPr/>
    </dgm:pt>
    <dgm:pt modelId="{2C64B102-4F02-9540-9EBD-A4E24E2A00F1}" type="pres">
      <dgm:prSet presAssocID="{7CD98637-CD1A-4947-982A-6CF3AFB6DB81}" presName="node" presStyleLbl="alignAccFollowNode1" presStyleIdx="4" presStyleCnt="7">
        <dgm:presLayoutVars>
          <dgm:bulletEnabled val="1"/>
        </dgm:presLayoutVars>
      </dgm:prSet>
      <dgm:spPr/>
    </dgm:pt>
    <dgm:pt modelId="{7881F3A2-2A9F-2448-BE01-97FD89371A33}" type="pres">
      <dgm:prSet presAssocID="{A43F898B-FD11-D446-BEF8-2B6194663A6D}" presName="sibTrans" presStyleCnt="0"/>
      <dgm:spPr/>
    </dgm:pt>
    <dgm:pt modelId="{752C3BB8-2AAC-8843-A11A-A6901DBA1E76}" type="pres">
      <dgm:prSet presAssocID="{6CB73D00-3D82-D04E-889F-26FC6DCBFD5A}" presName="node" presStyleLbl="alignAccFollowNode1" presStyleIdx="5" presStyleCnt="7">
        <dgm:presLayoutVars>
          <dgm:bulletEnabled val="1"/>
        </dgm:presLayoutVars>
      </dgm:prSet>
      <dgm:spPr/>
    </dgm:pt>
    <dgm:pt modelId="{45CAFA88-938C-8442-AD1F-9D21B4191BA4}" type="pres">
      <dgm:prSet presAssocID="{C01D552C-E51F-C841-BF9C-127FF44E51C7}" presName="vSp" presStyleCnt="0"/>
      <dgm:spPr/>
    </dgm:pt>
    <dgm:pt modelId="{71C4BCFF-0584-5947-A3ED-3358F5A40DC2}" type="pres">
      <dgm:prSet presAssocID="{1C9E1BA6-B271-C94B-9F85-BB3715AD61DA}" presName="horFlow" presStyleCnt="0"/>
      <dgm:spPr/>
    </dgm:pt>
    <dgm:pt modelId="{534AB815-922C-6745-8036-4A9FD2D3EE17}" type="pres">
      <dgm:prSet presAssocID="{1C9E1BA6-B271-C94B-9F85-BB3715AD61DA}" presName="bigChev" presStyleLbl="node1" presStyleIdx="2" presStyleCnt="3"/>
      <dgm:spPr/>
    </dgm:pt>
    <dgm:pt modelId="{BF711986-A74B-A84A-BC1D-1DE3E90F7331}" type="pres">
      <dgm:prSet presAssocID="{649929E6-2C42-694E-960C-C37215AD0495}" presName="parTrans" presStyleCnt="0"/>
      <dgm:spPr/>
    </dgm:pt>
    <dgm:pt modelId="{ACC02726-8709-2346-9F4C-E1D833718FFB}" type="pres">
      <dgm:prSet presAssocID="{471EE2ED-ED73-6642-9F4F-76CF9EE0A6D8}" presName="node" presStyleLbl="alignAccFollowNode1" presStyleIdx="6" presStyleCnt="7">
        <dgm:presLayoutVars>
          <dgm:bulletEnabled val="1"/>
        </dgm:presLayoutVars>
      </dgm:prSet>
      <dgm:spPr/>
    </dgm:pt>
  </dgm:ptLst>
  <dgm:cxnLst>
    <dgm:cxn modelId="{4D245916-8A31-4340-8C5A-07D8B80887D5}" type="presOf" srcId="{EA41D728-ABFD-1649-9A6A-8D8122AF8BB6}" destId="{FAA30002-E80C-6E4B-B826-154E574B08C0}" srcOrd="0" destOrd="0" presId="urn:microsoft.com/office/officeart/2005/8/layout/lProcess3"/>
    <dgm:cxn modelId="{95D2CB19-3FFF-884E-AD71-197D7A80AC16}" srcId="{1C9E1BA6-B271-C94B-9F85-BB3715AD61DA}" destId="{471EE2ED-ED73-6642-9F4F-76CF9EE0A6D8}" srcOrd="0" destOrd="0" parTransId="{649929E6-2C42-694E-960C-C37215AD0495}" sibTransId="{D4F0D0E0-86D9-EA43-81E4-55AA02B87C2E}"/>
    <dgm:cxn modelId="{591A4120-2A86-4732-83F1-61437E30D976}" type="presOf" srcId="{E890AB04-3602-864A-B8F2-97489F52C2E6}" destId="{004138E5-4D21-764A-B563-A57BA7A02D84}" srcOrd="0" destOrd="0" presId="urn:microsoft.com/office/officeart/2005/8/layout/lProcess3"/>
    <dgm:cxn modelId="{E847142C-154E-2F4B-A38A-E9B75887E7B7}" srcId="{2B795DC7-956E-BC4D-8FE0-13788D64FF01}" destId="{3ED88517-8362-9E46-9424-07678EACF655}" srcOrd="2" destOrd="0" parTransId="{A84322F7-006A-B147-9AD8-D042269DA90B}" sibTransId="{A2373620-5CBB-0748-890F-DBAA2003A134}"/>
    <dgm:cxn modelId="{C9E0F932-AEC2-B440-B408-54ADB34D017F}" srcId="{C01D552C-E51F-C841-BF9C-127FF44E51C7}" destId="{6CB73D00-3D82-D04E-889F-26FC6DCBFD5A}" srcOrd="2" destOrd="0" parTransId="{C4A52F76-19FD-FF41-9CE4-1CFCCC2FF29C}" sibTransId="{03D63AEF-1B84-7F4C-9BD4-A587B10E6D20}"/>
    <dgm:cxn modelId="{51B64966-9CC8-9344-AE13-B6A409107D4B}" srcId="{2B795DC7-956E-BC4D-8FE0-13788D64FF01}" destId="{4D5E8472-5959-4240-87A1-E5D3C5659427}" srcOrd="1" destOrd="0" parTransId="{FF480A34-12F6-6D46-B486-6DE04E3B5105}" sibTransId="{AD48F3BE-4093-244C-8D48-13573AC6CB74}"/>
    <dgm:cxn modelId="{F7AD624D-36A4-DF4D-AE0C-1F4E69B58C66}" srcId="{2B795DC7-956E-BC4D-8FE0-13788D64FF01}" destId="{EA41D728-ABFD-1649-9A6A-8D8122AF8BB6}" srcOrd="0" destOrd="0" parTransId="{B61A41C4-E737-5049-B34A-32D423F6CC30}" sibTransId="{DAD4CAC4-69D2-B644-ABAB-DB97329592D2}"/>
    <dgm:cxn modelId="{5A04496E-225F-9147-A140-176EC151B3A0}" srcId="{C01D552C-E51F-C841-BF9C-127FF44E51C7}" destId="{7CD98637-CD1A-4947-982A-6CF3AFB6DB81}" srcOrd="1" destOrd="0" parTransId="{A19E91F2-4B5F-A840-B76A-2666E86A3E11}" sibTransId="{A43F898B-FD11-D446-BEF8-2B6194663A6D}"/>
    <dgm:cxn modelId="{37A8C475-9BB3-4D13-91FF-45372FDA933B}" type="presOf" srcId="{2B795DC7-956E-BC4D-8FE0-13788D64FF01}" destId="{3E1A1741-DA22-754D-957B-3F99F07355D6}" srcOrd="0" destOrd="0" presId="urn:microsoft.com/office/officeart/2005/8/layout/lProcess3"/>
    <dgm:cxn modelId="{26C50287-014A-46A0-A04D-A6FA561FAEF2}" type="presOf" srcId="{4D5E8472-5959-4240-87A1-E5D3C5659427}" destId="{E5349957-7EFD-D44A-BB33-5D1E5A1705AC}" srcOrd="0" destOrd="0" presId="urn:microsoft.com/office/officeart/2005/8/layout/lProcess3"/>
    <dgm:cxn modelId="{A6D33294-C9A9-034E-BB05-EC18E3ACFF1C}" srcId="{E890AB04-3602-864A-B8F2-97489F52C2E6}" destId="{2B795DC7-956E-BC4D-8FE0-13788D64FF01}" srcOrd="0" destOrd="0" parTransId="{06B5B8F1-E02F-6043-A421-755B0632794F}" sibTransId="{AC9AECD8-B305-4343-B2B1-4225A6450118}"/>
    <dgm:cxn modelId="{CCD83697-888A-490E-B138-E9FB49CE88F3}" type="presOf" srcId="{7CD98637-CD1A-4947-982A-6CF3AFB6DB81}" destId="{2C64B102-4F02-9540-9EBD-A4E24E2A00F1}" srcOrd="0" destOrd="0" presId="urn:microsoft.com/office/officeart/2005/8/layout/lProcess3"/>
    <dgm:cxn modelId="{6F875D9A-6262-1B4F-9474-DADCA83DD3C5}" srcId="{E890AB04-3602-864A-B8F2-97489F52C2E6}" destId="{1C9E1BA6-B271-C94B-9F85-BB3715AD61DA}" srcOrd="2" destOrd="0" parTransId="{415B88C1-DD2F-8C43-ACCD-BF8577BD9C14}" sibTransId="{4DB769DD-52BB-0A4E-8F68-F93D5BD812D6}"/>
    <dgm:cxn modelId="{BB6EBF9C-828E-4E94-A884-1DE0502AFFB2}" type="presOf" srcId="{471EE2ED-ED73-6642-9F4F-76CF9EE0A6D8}" destId="{ACC02726-8709-2346-9F4C-E1D833718FFB}" srcOrd="0" destOrd="0" presId="urn:microsoft.com/office/officeart/2005/8/layout/lProcess3"/>
    <dgm:cxn modelId="{305E149D-231D-4019-AEA2-1D608F6E294E}" type="presOf" srcId="{C01D552C-E51F-C841-BF9C-127FF44E51C7}" destId="{01E5186E-FC7E-404A-B17C-E489CDA7CA1B}" srcOrd="0" destOrd="0" presId="urn:microsoft.com/office/officeart/2005/8/layout/lProcess3"/>
    <dgm:cxn modelId="{0AABBEB9-5D3C-41FD-B4E7-3BD3CA9FC1DC}" type="presOf" srcId="{3ED88517-8362-9E46-9424-07678EACF655}" destId="{41380AF0-00EC-954B-876A-0DCB64A1264F}" srcOrd="0" destOrd="0" presId="urn:microsoft.com/office/officeart/2005/8/layout/lProcess3"/>
    <dgm:cxn modelId="{B2FE92C6-8457-45D8-80BB-075FF38B3A48}" type="presOf" srcId="{6CB73D00-3D82-D04E-889F-26FC6DCBFD5A}" destId="{752C3BB8-2AAC-8843-A11A-A6901DBA1E76}" srcOrd="0" destOrd="0" presId="urn:microsoft.com/office/officeart/2005/8/layout/lProcess3"/>
    <dgm:cxn modelId="{94792CCA-CD2B-42D6-B6D5-53E5271917E0}" type="presOf" srcId="{1C9E1BA6-B271-C94B-9F85-BB3715AD61DA}" destId="{534AB815-922C-6745-8036-4A9FD2D3EE17}" srcOrd="0" destOrd="0" presId="urn:microsoft.com/office/officeart/2005/8/layout/lProcess3"/>
    <dgm:cxn modelId="{27FC8CD6-3624-804A-AD1B-E2BAA8EAAC91}" srcId="{E890AB04-3602-864A-B8F2-97489F52C2E6}" destId="{C01D552C-E51F-C841-BF9C-127FF44E51C7}" srcOrd="1" destOrd="0" parTransId="{2986DE76-FB48-F84B-B676-9C31234CDD05}" sibTransId="{2D226117-5AC4-C44C-8ACD-753DEA2A1604}"/>
    <dgm:cxn modelId="{BC6C5BEF-94B9-C04B-BE1D-81CEAB64DFBC}" srcId="{C01D552C-E51F-C841-BF9C-127FF44E51C7}" destId="{648CC7CD-E32E-834F-9628-E707679CDBD5}" srcOrd="0" destOrd="0" parTransId="{6CD756F3-4A7D-0348-9D13-7CBF937047DC}" sibTransId="{31E38C42-5BF2-7147-84BB-8771B483823C}"/>
    <dgm:cxn modelId="{927E06FF-9205-4D38-8F7B-9D216BA28129}" type="presOf" srcId="{648CC7CD-E32E-834F-9628-E707679CDBD5}" destId="{A5536C57-A51C-4944-A3CC-116F55273591}" srcOrd="0" destOrd="0" presId="urn:microsoft.com/office/officeart/2005/8/layout/lProcess3"/>
    <dgm:cxn modelId="{7A64090A-6F48-41F3-AA13-E99671DA8A1E}" type="presParOf" srcId="{004138E5-4D21-764A-B563-A57BA7A02D84}" destId="{BFB4EC73-0150-1E40-AE56-E2ED1321445D}" srcOrd="0" destOrd="0" presId="urn:microsoft.com/office/officeart/2005/8/layout/lProcess3"/>
    <dgm:cxn modelId="{5D1BF703-639A-44A1-895E-B11DE5E55D19}" type="presParOf" srcId="{BFB4EC73-0150-1E40-AE56-E2ED1321445D}" destId="{3E1A1741-DA22-754D-957B-3F99F07355D6}" srcOrd="0" destOrd="0" presId="urn:microsoft.com/office/officeart/2005/8/layout/lProcess3"/>
    <dgm:cxn modelId="{69F5B69E-8223-45CD-9EA6-E2D08B499674}" type="presParOf" srcId="{BFB4EC73-0150-1E40-AE56-E2ED1321445D}" destId="{422CA80C-68CE-AF4C-B512-AC8A36FF85DB}" srcOrd="1" destOrd="0" presId="urn:microsoft.com/office/officeart/2005/8/layout/lProcess3"/>
    <dgm:cxn modelId="{994A70CD-4728-4677-9D51-D09730F2D434}" type="presParOf" srcId="{BFB4EC73-0150-1E40-AE56-E2ED1321445D}" destId="{FAA30002-E80C-6E4B-B826-154E574B08C0}" srcOrd="2" destOrd="0" presId="urn:microsoft.com/office/officeart/2005/8/layout/lProcess3"/>
    <dgm:cxn modelId="{3D820454-33DD-4153-A7F2-A4C3EDB289D7}" type="presParOf" srcId="{BFB4EC73-0150-1E40-AE56-E2ED1321445D}" destId="{A943538C-3BC7-D44C-A33D-49845156A379}" srcOrd="3" destOrd="0" presId="urn:microsoft.com/office/officeart/2005/8/layout/lProcess3"/>
    <dgm:cxn modelId="{D04821ED-1FD9-40AD-8D4A-DB54E5E32F23}" type="presParOf" srcId="{BFB4EC73-0150-1E40-AE56-E2ED1321445D}" destId="{E5349957-7EFD-D44A-BB33-5D1E5A1705AC}" srcOrd="4" destOrd="0" presId="urn:microsoft.com/office/officeart/2005/8/layout/lProcess3"/>
    <dgm:cxn modelId="{F9E9C859-4F2A-442C-9693-B525F04F4C6F}" type="presParOf" srcId="{BFB4EC73-0150-1E40-AE56-E2ED1321445D}" destId="{81755FD6-898E-A34F-B76C-7A66CE28D6F6}" srcOrd="5" destOrd="0" presId="urn:microsoft.com/office/officeart/2005/8/layout/lProcess3"/>
    <dgm:cxn modelId="{1AB3624D-7111-490D-9F0D-F434696622AF}" type="presParOf" srcId="{BFB4EC73-0150-1E40-AE56-E2ED1321445D}" destId="{41380AF0-00EC-954B-876A-0DCB64A1264F}" srcOrd="6" destOrd="0" presId="urn:microsoft.com/office/officeart/2005/8/layout/lProcess3"/>
    <dgm:cxn modelId="{E70DF406-B1BB-4B17-8D93-304E64265070}" type="presParOf" srcId="{004138E5-4D21-764A-B563-A57BA7A02D84}" destId="{12722371-6F51-AB4A-BF08-93E79CDA6461}" srcOrd="1" destOrd="0" presId="urn:microsoft.com/office/officeart/2005/8/layout/lProcess3"/>
    <dgm:cxn modelId="{1A6039F4-A967-4EB4-9F9B-4EEED38383EB}" type="presParOf" srcId="{004138E5-4D21-764A-B563-A57BA7A02D84}" destId="{3615453F-312C-E640-8F12-3111C9D773F9}" srcOrd="2" destOrd="0" presId="urn:microsoft.com/office/officeart/2005/8/layout/lProcess3"/>
    <dgm:cxn modelId="{A7FE842B-14F6-497A-83D3-80526259BC6F}" type="presParOf" srcId="{3615453F-312C-E640-8F12-3111C9D773F9}" destId="{01E5186E-FC7E-404A-B17C-E489CDA7CA1B}" srcOrd="0" destOrd="0" presId="urn:microsoft.com/office/officeart/2005/8/layout/lProcess3"/>
    <dgm:cxn modelId="{58E263F6-2A32-4B0B-84C4-23BFEE04BAB1}" type="presParOf" srcId="{3615453F-312C-E640-8F12-3111C9D773F9}" destId="{C58F65A0-36F0-0346-8D19-9A10F32970F2}" srcOrd="1" destOrd="0" presId="urn:microsoft.com/office/officeart/2005/8/layout/lProcess3"/>
    <dgm:cxn modelId="{240DF9C3-ED5B-4898-A476-1A499A6BC819}" type="presParOf" srcId="{3615453F-312C-E640-8F12-3111C9D773F9}" destId="{A5536C57-A51C-4944-A3CC-116F55273591}" srcOrd="2" destOrd="0" presId="urn:microsoft.com/office/officeart/2005/8/layout/lProcess3"/>
    <dgm:cxn modelId="{178F9A8E-65DD-4DF9-B237-E6EE421E361B}" type="presParOf" srcId="{3615453F-312C-E640-8F12-3111C9D773F9}" destId="{2F1FF284-CB46-574A-9A24-0AEC51F457F2}" srcOrd="3" destOrd="0" presId="urn:microsoft.com/office/officeart/2005/8/layout/lProcess3"/>
    <dgm:cxn modelId="{9F096CDA-B29B-4874-BAC2-E3069902319A}" type="presParOf" srcId="{3615453F-312C-E640-8F12-3111C9D773F9}" destId="{2C64B102-4F02-9540-9EBD-A4E24E2A00F1}" srcOrd="4" destOrd="0" presId="urn:microsoft.com/office/officeart/2005/8/layout/lProcess3"/>
    <dgm:cxn modelId="{B0DEE11E-9BDD-411C-B4F0-0C0F39C69665}" type="presParOf" srcId="{3615453F-312C-E640-8F12-3111C9D773F9}" destId="{7881F3A2-2A9F-2448-BE01-97FD89371A33}" srcOrd="5" destOrd="0" presId="urn:microsoft.com/office/officeart/2005/8/layout/lProcess3"/>
    <dgm:cxn modelId="{730AE410-0806-45BB-ABE8-E7B96CC605FA}" type="presParOf" srcId="{3615453F-312C-E640-8F12-3111C9D773F9}" destId="{752C3BB8-2AAC-8843-A11A-A6901DBA1E76}" srcOrd="6" destOrd="0" presId="urn:microsoft.com/office/officeart/2005/8/layout/lProcess3"/>
    <dgm:cxn modelId="{D9811979-44A9-4E0B-9BCC-8A4CAA016988}" type="presParOf" srcId="{004138E5-4D21-764A-B563-A57BA7A02D84}" destId="{45CAFA88-938C-8442-AD1F-9D21B4191BA4}" srcOrd="3" destOrd="0" presId="urn:microsoft.com/office/officeart/2005/8/layout/lProcess3"/>
    <dgm:cxn modelId="{AA33F5CB-E11E-4347-A00B-3E3FA43566FE}" type="presParOf" srcId="{004138E5-4D21-764A-B563-A57BA7A02D84}" destId="{71C4BCFF-0584-5947-A3ED-3358F5A40DC2}" srcOrd="4" destOrd="0" presId="urn:microsoft.com/office/officeart/2005/8/layout/lProcess3"/>
    <dgm:cxn modelId="{6E3687B0-1B68-487A-A3E6-DD2BB5105D85}" type="presParOf" srcId="{71C4BCFF-0584-5947-A3ED-3358F5A40DC2}" destId="{534AB815-922C-6745-8036-4A9FD2D3EE17}" srcOrd="0" destOrd="0" presId="urn:microsoft.com/office/officeart/2005/8/layout/lProcess3"/>
    <dgm:cxn modelId="{DC353BAF-0000-4690-BA17-5FE02243D01B}" type="presParOf" srcId="{71C4BCFF-0584-5947-A3ED-3358F5A40DC2}" destId="{BF711986-A74B-A84A-BC1D-1DE3E90F7331}" srcOrd="1" destOrd="0" presId="urn:microsoft.com/office/officeart/2005/8/layout/lProcess3"/>
    <dgm:cxn modelId="{B2DE0DAE-C48C-4C66-8EFE-5A66B1C9A0B0}" type="presParOf" srcId="{71C4BCFF-0584-5947-A3ED-3358F5A40DC2}" destId="{ACC02726-8709-2346-9F4C-E1D833718FFB}" srcOrd="2" destOrd="0" presId="urn:microsoft.com/office/officeart/2005/8/layout/l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801A52-4CC5-4DA2-A894-BAAA42ED2BC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00785C73-3DD8-449E-AE7A-048B5E459FBE}">
      <dgm:prSet phldrT="[Text]" custT="1"/>
      <dgm:spPr>
        <a:solidFill>
          <a:srgbClr val="FF0000"/>
        </a:solidFill>
        <a:ln>
          <a:noFill/>
        </a:ln>
      </dgm:spPr>
      <dgm:t>
        <a:bodyPr/>
        <a:lstStyle/>
        <a:p>
          <a:r>
            <a:rPr lang="en-US" sz="1200" dirty="0"/>
            <a:t>Adverse events</a:t>
          </a:r>
        </a:p>
      </dgm:t>
    </dgm:pt>
    <dgm:pt modelId="{6E2CDEA3-0266-4A0D-8249-40CC16E3A447}" type="parTrans" cxnId="{ECE13B7E-E103-4292-A7A4-4115397902E0}">
      <dgm:prSet/>
      <dgm:spPr/>
      <dgm:t>
        <a:bodyPr/>
        <a:lstStyle/>
        <a:p>
          <a:endParaRPr lang="en-US" sz="1200"/>
        </a:p>
      </dgm:t>
    </dgm:pt>
    <dgm:pt modelId="{16F9F1FD-9BEB-478B-9987-8040363642D5}" type="sibTrans" cxnId="{ECE13B7E-E103-4292-A7A4-4115397902E0}">
      <dgm:prSet/>
      <dgm:spPr/>
      <dgm:t>
        <a:bodyPr/>
        <a:lstStyle/>
        <a:p>
          <a:endParaRPr lang="en-US" sz="1200"/>
        </a:p>
      </dgm:t>
    </dgm:pt>
    <dgm:pt modelId="{E04F92CE-37DA-4486-B354-DA6BBA9796F9}">
      <dgm:prSet phldrT="[Text]" custT="1"/>
      <dgm:spPr>
        <a:solidFill>
          <a:srgbClr val="FF0000">
            <a:alpha val="30000"/>
          </a:srgbClr>
        </a:solidFill>
      </dgm:spPr>
      <dgm:t>
        <a:bodyPr/>
        <a:lstStyle/>
        <a:p>
          <a:r>
            <a:rPr lang="en-US" sz="1100" dirty="0"/>
            <a:t>Bowel obstruction</a:t>
          </a:r>
        </a:p>
      </dgm:t>
    </dgm:pt>
    <dgm:pt modelId="{89FB2971-77E3-43DB-A13F-59198F2799EB}" type="parTrans" cxnId="{50AA83FF-4752-4378-A096-06EA81FD3D20}">
      <dgm:prSet/>
      <dgm:spPr/>
      <dgm:t>
        <a:bodyPr/>
        <a:lstStyle/>
        <a:p>
          <a:endParaRPr lang="en-US" sz="1200"/>
        </a:p>
      </dgm:t>
    </dgm:pt>
    <dgm:pt modelId="{56362095-8F3F-49BC-92BD-A7C7FEB4B0F7}" type="sibTrans" cxnId="{50AA83FF-4752-4378-A096-06EA81FD3D20}">
      <dgm:prSet/>
      <dgm:spPr/>
      <dgm:t>
        <a:bodyPr/>
        <a:lstStyle/>
        <a:p>
          <a:endParaRPr lang="en-US" sz="1200"/>
        </a:p>
      </dgm:t>
    </dgm:pt>
    <dgm:pt modelId="{FC4D6D84-34D3-4390-983D-DF5B1DE19D4D}">
      <dgm:prSet phldrT="[Text]" custT="1"/>
      <dgm:spPr>
        <a:solidFill>
          <a:schemeClr val="accent4"/>
        </a:solidFill>
        <a:ln>
          <a:noFill/>
        </a:ln>
      </dgm:spPr>
      <dgm:t>
        <a:bodyPr/>
        <a:lstStyle/>
        <a:p>
          <a:r>
            <a:rPr lang="en-US" sz="1200" dirty="0"/>
            <a:t>Life impact</a:t>
          </a:r>
        </a:p>
      </dgm:t>
    </dgm:pt>
    <dgm:pt modelId="{FD3932B1-7733-4790-9166-C01EECDD8A64}" type="parTrans" cxnId="{82A1332A-1845-423D-8578-230A851B56EC}">
      <dgm:prSet/>
      <dgm:spPr/>
      <dgm:t>
        <a:bodyPr/>
        <a:lstStyle/>
        <a:p>
          <a:endParaRPr lang="en-US" sz="1200"/>
        </a:p>
      </dgm:t>
    </dgm:pt>
    <dgm:pt modelId="{0C6C3591-78FD-4144-A5B7-2D620D213562}" type="sibTrans" cxnId="{82A1332A-1845-423D-8578-230A851B56EC}">
      <dgm:prSet/>
      <dgm:spPr/>
      <dgm:t>
        <a:bodyPr/>
        <a:lstStyle/>
        <a:p>
          <a:endParaRPr lang="en-US" sz="1200"/>
        </a:p>
      </dgm:t>
    </dgm:pt>
    <dgm:pt modelId="{DB37FF02-2C73-4094-8B0B-6A1A386E7D22}">
      <dgm:prSet phldrT="[Text]" custT="1"/>
      <dgm:spPr>
        <a:solidFill>
          <a:schemeClr val="accent4">
            <a:alpha val="30000"/>
          </a:schemeClr>
        </a:solidFill>
      </dgm:spPr>
      <dgm:t>
        <a:bodyPr/>
        <a:lstStyle/>
        <a:p>
          <a:r>
            <a:rPr lang="en-US" sz="1100" dirty="0"/>
            <a:t>Quality of life</a:t>
          </a:r>
        </a:p>
      </dgm:t>
    </dgm:pt>
    <dgm:pt modelId="{670F9408-C178-44D1-8FF4-28112924237B}" type="parTrans" cxnId="{0E416B9F-AFFD-41E1-AA35-BD60AA3EEF08}">
      <dgm:prSet/>
      <dgm:spPr/>
      <dgm:t>
        <a:bodyPr/>
        <a:lstStyle/>
        <a:p>
          <a:endParaRPr lang="en-US" sz="1200"/>
        </a:p>
      </dgm:t>
    </dgm:pt>
    <dgm:pt modelId="{4304714F-6D6C-422D-9D46-F0403317C425}" type="sibTrans" cxnId="{0E416B9F-AFFD-41E1-AA35-BD60AA3EEF08}">
      <dgm:prSet/>
      <dgm:spPr/>
      <dgm:t>
        <a:bodyPr/>
        <a:lstStyle/>
        <a:p>
          <a:endParaRPr lang="en-US" sz="1200"/>
        </a:p>
      </dgm:t>
    </dgm:pt>
    <dgm:pt modelId="{DD103FFC-9C46-4BC3-801D-CD6F400989FD}">
      <dgm:prSet phldrT="[Text]" custT="1"/>
      <dgm:spPr>
        <a:solidFill>
          <a:srgbClr val="00B050"/>
        </a:solidFill>
        <a:ln>
          <a:noFill/>
        </a:ln>
      </dgm:spPr>
      <dgm:t>
        <a:bodyPr/>
        <a:lstStyle/>
        <a:p>
          <a:r>
            <a:rPr lang="en-US" sz="1100" dirty="0"/>
            <a:t>Pathophysiological manifestations</a:t>
          </a:r>
        </a:p>
      </dgm:t>
    </dgm:pt>
    <dgm:pt modelId="{95872CAF-9B64-4154-A706-055914720608}" type="parTrans" cxnId="{E7C5A2C9-2CEF-4B33-8B3E-8669659ECCC5}">
      <dgm:prSet/>
      <dgm:spPr/>
      <dgm:t>
        <a:bodyPr/>
        <a:lstStyle/>
        <a:p>
          <a:endParaRPr lang="en-US" sz="1200"/>
        </a:p>
      </dgm:t>
    </dgm:pt>
    <dgm:pt modelId="{1545F183-FFBD-4F04-9B10-3E971A51C7F6}" type="sibTrans" cxnId="{E7C5A2C9-2CEF-4B33-8B3E-8669659ECCC5}">
      <dgm:prSet/>
      <dgm:spPr/>
      <dgm:t>
        <a:bodyPr/>
        <a:lstStyle/>
        <a:p>
          <a:endParaRPr lang="en-US" sz="1200"/>
        </a:p>
      </dgm:t>
    </dgm:pt>
    <dgm:pt modelId="{FC4A76BC-D2A4-4918-B49F-8A4B6BDC7FEB}">
      <dgm:prSet phldrT="[Text]" custT="1"/>
      <dgm:spPr>
        <a:solidFill>
          <a:srgbClr val="00B050">
            <a:alpha val="30000"/>
          </a:srgbClr>
        </a:solidFill>
      </dgm:spPr>
      <dgm:t>
        <a:bodyPr/>
        <a:lstStyle/>
        <a:p>
          <a:r>
            <a:rPr lang="en-US" sz="1100" dirty="0"/>
            <a:t>Negative </a:t>
          </a:r>
          <a:r>
            <a:rPr lang="en-US" sz="1100" dirty="0" err="1"/>
            <a:t>appendicectomy</a:t>
          </a:r>
          <a:endParaRPr lang="en-US" sz="1100" dirty="0"/>
        </a:p>
      </dgm:t>
    </dgm:pt>
    <dgm:pt modelId="{F96F9B8A-1483-4281-82EC-6A6F48370B44}" type="parTrans" cxnId="{3E6EE58B-57DA-494D-8518-6E5DAE27D412}">
      <dgm:prSet/>
      <dgm:spPr/>
      <dgm:t>
        <a:bodyPr/>
        <a:lstStyle/>
        <a:p>
          <a:endParaRPr lang="en-US" sz="1200"/>
        </a:p>
      </dgm:t>
    </dgm:pt>
    <dgm:pt modelId="{9ECBF1D2-5CB3-44A9-B61E-BAC1AB46095C}" type="sibTrans" cxnId="{3E6EE58B-57DA-494D-8518-6E5DAE27D412}">
      <dgm:prSet/>
      <dgm:spPr/>
      <dgm:t>
        <a:bodyPr/>
        <a:lstStyle/>
        <a:p>
          <a:endParaRPr lang="en-US" sz="1200"/>
        </a:p>
      </dgm:t>
    </dgm:pt>
    <dgm:pt modelId="{9A2B34BB-4C9A-4FCD-87EE-B66D3894D490}">
      <dgm:prSet phldrT="[Text]" custT="1"/>
      <dgm:spPr>
        <a:solidFill>
          <a:schemeClr val="accent5"/>
        </a:solidFill>
        <a:ln>
          <a:noFill/>
        </a:ln>
      </dgm:spPr>
      <dgm:t>
        <a:bodyPr/>
        <a:lstStyle/>
        <a:p>
          <a:r>
            <a:rPr lang="en-US" sz="1200" dirty="0"/>
            <a:t>Resource use</a:t>
          </a:r>
        </a:p>
      </dgm:t>
    </dgm:pt>
    <dgm:pt modelId="{EAF769A3-8C73-4D84-A7C3-8B53A3E87B19}" type="sibTrans" cxnId="{24D38347-DB66-48EB-AFAD-BCC26D375B68}">
      <dgm:prSet/>
      <dgm:spPr/>
      <dgm:t>
        <a:bodyPr/>
        <a:lstStyle/>
        <a:p>
          <a:endParaRPr lang="en-US" sz="1200"/>
        </a:p>
      </dgm:t>
    </dgm:pt>
    <dgm:pt modelId="{C98907BE-BE18-4D09-8E41-9DB91D129DF8}" type="parTrans" cxnId="{24D38347-DB66-48EB-AFAD-BCC26D375B68}">
      <dgm:prSet/>
      <dgm:spPr/>
      <dgm:t>
        <a:bodyPr/>
        <a:lstStyle/>
        <a:p>
          <a:endParaRPr lang="en-US" sz="1200"/>
        </a:p>
      </dgm:t>
    </dgm:pt>
    <dgm:pt modelId="{AA49076C-1551-4788-942C-FA456F0B434D}">
      <dgm:prSet phldrT="[Text]" custT="1"/>
      <dgm:spPr>
        <a:solidFill>
          <a:schemeClr val="accent5">
            <a:alpha val="30000"/>
          </a:schemeClr>
        </a:solidFill>
      </dgm:spPr>
      <dgm:t>
        <a:bodyPr/>
        <a:lstStyle/>
        <a:p>
          <a:r>
            <a:rPr lang="en-US" sz="1100" dirty="0"/>
            <a:t>Length of hospital stay</a:t>
          </a:r>
        </a:p>
      </dgm:t>
    </dgm:pt>
    <dgm:pt modelId="{E116A1FF-14E1-4FDE-AE1A-02E35C79F89B}" type="sibTrans" cxnId="{74BAB05C-B39E-4F6F-93EF-9337680BB31A}">
      <dgm:prSet/>
      <dgm:spPr/>
      <dgm:t>
        <a:bodyPr/>
        <a:lstStyle/>
        <a:p>
          <a:endParaRPr lang="en-US" sz="1200"/>
        </a:p>
      </dgm:t>
    </dgm:pt>
    <dgm:pt modelId="{314DAEAC-E501-4934-9453-F6891D2F418E}" type="parTrans" cxnId="{74BAB05C-B39E-4F6F-93EF-9337680BB31A}">
      <dgm:prSet/>
      <dgm:spPr/>
      <dgm:t>
        <a:bodyPr/>
        <a:lstStyle/>
        <a:p>
          <a:endParaRPr lang="en-US" sz="1200"/>
        </a:p>
      </dgm:t>
    </dgm:pt>
    <dgm:pt modelId="{FA53FF7C-2386-419F-9239-161658B3D663}">
      <dgm:prSet phldrT="[Text]" custT="1"/>
      <dgm:spPr>
        <a:solidFill>
          <a:srgbClr val="7030A0"/>
        </a:solidFill>
        <a:ln>
          <a:noFill/>
        </a:ln>
      </dgm:spPr>
      <dgm:t>
        <a:bodyPr/>
        <a:lstStyle/>
        <a:p>
          <a:r>
            <a:rPr lang="en-US" sz="1200" dirty="0"/>
            <a:t>Death</a:t>
          </a:r>
        </a:p>
      </dgm:t>
    </dgm:pt>
    <dgm:pt modelId="{DB32EEB4-ACF5-4E81-9DD5-AC943F8469A4}" type="parTrans" cxnId="{8AB4B946-0B6C-4772-BB40-36149224C44F}">
      <dgm:prSet/>
      <dgm:spPr/>
      <dgm:t>
        <a:bodyPr/>
        <a:lstStyle/>
        <a:p>
          <a:endParaRPr lang="en-US" sz="1200"/>
        </a:p>
      </dgm:t>
    </dgm:pt>
    <dgm:pt modelId="{5CA2A11C-5976-4872-AFEB-1D58805EC203}" type="sibTrans" cxnId="{8AB4B946-0B6C-4772-BB40-36149224C44F}">
      <dgm:prSet/>
      <dgm:spPr/>
      <dgm:t>
        <a:bodyPr/>
        <a:lstStyle/>
        <a:p>
          <a:endParaRPr lang="en-US" sz="1200"/>
        </a:p>
      </dgm:t>
    </dgm:pt>
    <dgm:pt modelId="{261D7C94-C5AB-46D5-B883-E83EE03458BB}">
      <dgm:prSet phldrT="[Text]" custT="1"/>
      <dgm:spPr>
        <a:solidFill>
          <a:srgbClr val="7030A0">
            <a:alpha val="30000"/>
          </a:srgbClr>
        </a:solidFill>
      </dgm:spPr>
      <dgm:t>
        <a:bodyPr/>
        <a:lstStyle/>
        <a:p>
          <a:r>
            <a:rPr lang="en-US" sz="1100" dirty="0"/>
            <a:t>Death</a:t>
          </a:r>
        </a:p>
      </dgm:t>
    </dgm:pt>
    <dgm:pt modelId="{9E0D0D2A-D089-4857-ACF0-5BC2E1C2A46D}" type="parTrans" cxnId="{A3BCD9CE-636C-47B9-995C-F5B600B0A22F}">
      <dgm:prSet/>
      <dgm:spPr/>
      <dgm:t>
        <a:bodyPr/>
        <a:lstStyle/>
        <a:p>
          <a:endParaRPr lang="en-US" sz="1200"/>
        </a:p>
      </dgm:t>
    </dgm:pt>
    <dgm:pt modelId="{C28C6340-12DB-4BD9-806E-1FDF1F824BB4}" type="sibTrans" cxnId="{A3BCD9CE-636C-47B9-995C-F5B600B0A22F}">
      <dgm:prSet/>
      <dgm:spPr/>
      <dgm:t>
        <a:bodyPr/>
        <a:lstStyle/>
        <a:p>
          <a:endParaRPr lang="en-US" sz="1200"/>
        </a:p>
      </dgm:t>
    </dgm:pt>
    <dgm:pt modelId="{685518B2-7D91-4C71-8C18-2CC13D4CD244}">
      <dgm:prSet phldrT="[Text]" custT="1"/>
      <dgm:spPr>
        <a:solidFill>
          <a:srgbClr val="FF0000">
            <a:alpha val="30000"/>
          </a:srgbClr>
        </a:solidFill>
      </dgm:spPr>
      <dgm:t>
        <a:bodyPr/>
        <a:lstStyle/>
        <a:p>
          <a:r>
            <a:rPr lang="en-US" sz="1100" dirty="0"/>
            <a:t>Wound infection</a:t>
          </a:r>
        </a:p>
      </dgm:t>
    </dgm:pt>
    <dgm:pt modelId="{910A69E4-C3E7-4D32-9218-D655144F2BE6}" type="parTrans" cxnId="{38725718-B233-4A90-BA68-47454A2A0221}">
      <dgm:prSet/>
      <dgm:spPr/>
      <dgm:t>
        <a:bodyPr/>
        <a:lstStyle/>
        <a:p>
          <a:endParaRPr lang="en-US" sz="1200"/>
        </a:p>
      </dgm:t>
    </dgm:pt>
    <dgm:pt modelId="{9600DF61-A7E0-4464-B419-78019ADA6A2E}" type="sibTrans" cxnId="{38725718-B233-4A90-BA68-47454A2A0221}">
      <dgm:prSet/>
      <dgm:spPr/>
      <dgm:t>
        <a:bodyPr/>
        <a:lstStyle/>
        <a:p>
          <a:endParaRPr lang="en-US" sz="1200"/>
        </a:p>
      </dgm:t>
    </dgm:pt>
    <dgm:pt modelId="{0BD52826-8AC6-4576-A2DA-532BA543E0BC}">
      <dgm:prSet phldrT="[Text]" custT="1"/>
      <dgm:spPr>
        <a:solidFill>
          <a:schemeClr val="accent4">
            <a:alpha val="30000"/>
          </a:schemeClr>
        </a:solidFill>
      </dgm:spPr>
      <dgm:t>
        <a:bodyPr/>
        <a:lstStyle/>
        <a:p>
          <a:r>
            <a:rPr lang="en-US" sz="1100" dirty="0"/>
            <a:t>Time away from full activity</a:t>
          </a:r>
        </a:p>
      </dgm:t>
    </dgm:pt>
    <dgm:pt modelId="{A537565B-5CDB-4949-B944-766DBCD70564}" type="parTrans" cxnId="{EEE4B0D1-8BDB-471A-AB1D-EC73F844E02A}">
      <dgm:prSet/>
      <dgm:spPr/>
      <dgm:t>
        <a:bodyPr/>
        <a:lstStyle/>
        <a:p>
          <a:endParaRPr lang="en-US" sz="1200"/>
        </a:p>
      </dgm:t>
    </dgm:pt>
    <dgm:pt modelId="{0D9DDF3C-053F-4F51-8F85-762F5C109874}" type="sibTrans" cxnId="{EEE4B0D1-8BDB-471A-AB1D-EC73F844E02A}">
      <dgm:prSet/>
      <dgm:spPr/>
      <dgm:t>
        <a:bodyPr/>
        <a:lstStyle/>
        <a:p>
          <a:endParaRPr lang="en-US" sz="1200"/>
        </a:p>
      </dgm:t>
    </dgm:pt>
    <dgm:pt modelId="{F8307E68-91D0-4576-8269-1924FECE6639}">
      <dgm:prSet phldrT="[Text]" custT="1"/>
      <dgm:spPr>
        <a:solidFill>
          <a:srgbClr val="FF0000">
            <a:alpha val="30000"/>
          </a:srgbClr>
        </a:solidFill>
      </dgm:spPr>
      <dgm:t>
        <a:bodyPr/>
        <a:lstStyle/>
        <a:p>
          <a:r>
            <a:rPr lang="en-US" sz="1100" dirty="0"/>
            <a:t>Wound complication</a:t>
          </a:r>
        </a:p>
      </dgm:t>
    </dgm:pt>
    <dgm:pt modelId="{366FD110-45AE-41FB-9A2C-4DD7A6E6C907}" type="parTrans" cxnId="{2C4AD393-F588-45B5-9C02-98A80936302E}">
      <dgm:prSet/>
      <dgm:spPr/>
      <dgm:t>
        <a:bodyPr/>
        <a:lstStyle/>
        <a:p>
          <a:endParaRPr lang="en-US"/>
        </a:p>
      </dgm:t>
    </dgm:pt>
    <dgm:pt modelId="{E88967B8-3ECF-45C9-94A7-45B66D929C2C}" type="sibTrans" cxnId="{2C4AD393-F588-45B5-9C02-98A80936302E}">
      <dgm:prSet/>
      <dgm:spPr/>
      <dgm:t>
        <a:bodyPr/>
        <a:lstStyle/>
        <a:p>
          <a:endParaRPr lang="en-US"/>
        </a:p>
      </dgm:t>
    </dgm:pt>
    <dgm:pt modelId="{CB8B108F-EA07-4C10-9875-BF77252498CB}">
      <dgm:prSet phldrT="[Text]" custT="1"/>
      <dgm:spPr>
        <a:solidFill>
          <a:schemeClr val="accent4">
            <a:alpha val="30000"/>
          </a:schemeClr>
        </a:solidFill>
      </dgm:spPr>
      <dgm:t>
        <a:bodyPr/>
        <a:lstStyle/>
        <a:p>
          <a:r>
            <a:rPr lang="en-US" sz="1100" dirty="0"/>
            <a:t>Patient stress</a:t>
          </a:r>
        </a:p>
      </dgm:t>
    </dgm:pt>
    <dgm:pt modelId="{F7EF46D8-2471-4098-9147-307A29828A78}" type="parTrans" cxnId="{042D4812-76B7-43FB-ADC6-C7F1E026DC51}">
      <dgm:prSet/>
      <dgm:spPr/>
      <dgm:t>
        <a:bodyPr/>
        <a:lstStyle/>
        <a:p>
          <a:endParaRPr lang="en-US"/>
        </a:p>
      </dgm:t>
    </dgm:pt>
    <dgm:pt modelId="{BC861154-9D9B-4382-B2E8-466FAFD2129D}" type="sibTrans" cxnId="{042D4812-76B7-43FB-ADC6-C7F1E026DC51}">
      <dgm:prSet/>
      <dgm:spPr/>
      <dgm:t>
        <a:bodyPr/>
        <a:lstStyle/>
        <a:p>
          <a:endParaRPr lang="en-US"/>
        </a:p>
      </dgm:t>
    </dgm:pt>
    <dgm:pt modelId="{CB342963-CF48-4ADF-8F48-9B954FAA2E11}">
      <dgm:prSet phldrT="[Text]" custT="1"/>
      <dgm:spPr>
        <a:solidFill>
          <a:srgbClr val="00B050">
            <a:alpha val="30000"/>
          </a:srgbClr>
        </a:solidFill>
      </dgm:spPr>
      <dgm:t>
        <a:bodyPr/>
        <a:lstStyle/>
        <a:p>
          <a:r>
            <a:rPr lang="en-US" sz="1100" dirty="0"/>
            <a:t>Recurrent appendicitis</a:t>
          </a:r>
        </a:p>
      </dgm:t>
    </dgm:pt>
    <dgm:pt modelId="{3B7D82C3-5B81-46D2-ABA4-B09898BA30B1}" type="parTrans" cxnId="{7D1B9E5B-204A-41A5-A0B8-B073EC993221}">
      <dgm:prSet/>
      <dgm:spPr/>
      <dgm:t>
        <a:bodyPr/>
        <a:lstStyle/>
        <a:p>
          <a:endParaRPr lang="en-US"/>
        </a:p>
      </dgm:t>
    </dgm:pt>
    <dgm:pt modelId="{8549AD33-5159-4442-BBEA-3FF305E03E75}" type="sibTrans" cxnId="{7D1B9E5B-204A-41A5-A0B8-B073EC993221}">
      <dgm:prSet/>
      <dgm:spPr/>
      <dgm:t>
        <a:bodyPr/>
        <a:lstStyle/>
        <a:p>
          <a:endParaRPr lang="en-US"/>
        </a:p>
      </dgm:t>
    </dgm:pt>
    <dgm:pt modelId="{D47CF319-6CA3-423F-96B7-C24012E617AA}">
      <dgm:prSet phldrT="[Text]" custT="1"/>
      <dgm:spPr>
        <a:solidFill>
          <a:srgbClr val="00B050">
            <a:alpha val="30000"/>
          </a:srgbClr>
        </a:solidFill>
      </dgm:spPr>
      <dgm:t>
        <a:bodyPr/>
        <a:lstStyle/>
        <a:p>
          <a:r>
            <a:rPr lang="en-US" sz="1100" dirty="0"/>
            <a:t>Antibiotic failure</a:t>
          </a:r>
        </a:p>
      </dgm:t>
    </dgm:pt>
    <dgm:pt modelId="{4A38C831-EA23-45EF-840E-752C4DD9BE2A}" type="parTrans" cxnId="{393F3957-9561-4F72-B358-65F811034E2B}">
      <dgm:prSet/>
      <dgm:spPr/>
      <dgm:t>
        <a:bodyPr/>
        <a:lstStyle/>
        <a:p>
          <a:endParaRPr lang="en-US"/>
        </a:p>
      </dgm:t>
    </dgm:pt>
    <dgm:pt modelId="{80DC5041-7B30-4BEB-B903-3290B8B1B7DC}" type="sibTrans" cxnId="{393F3957-9561-4F72-B358-65F811034E2B}">
      <dgm:prSet/>
      <dgm:spPr/>
      <dgm:t>
        <a:bodyPr/>
        <a:lstStyle/>
        <a:p>
          <a:endParaRPr lang="en-US"/>
        </a:p>
      </dgm:t>
    </dgm:pt>
    <dgm:pt modelId="{92A36E06-8A35-456D-A557-394EA6448628}">
      <dgm:prSet phldrT="[Text]" custT="1"/>
      <dgm:spPr>
        <a:solidFill>
          <a:schemeClr val="accent5">
            <a:alpha val="30000"/>
          </a:schemeClr>
        </a:solidFill>
      </dgm:spPr>
      <dgm:t>
        <a:bodyPr/>
        <a:lstStyle/>
        <a:p>
          <a:r>
            <a:rPr lang="en-US" sz="1100" dirty="0"/>
            <a:t>Reoperation (including interventional radiology procedure)</a:t>
          </a:r>
        </a:p>
      </dgm:t>
    </dgm:pt>
    <dgm:pt modelId="{92AFACA9-E192-467B-AA74-3E9D26902CD7}" type="parTrans" cxnId="{92CB0571-280F-47A9-901C-68CC5594AABF}">
      <dgm:prSet/>
      <dgm:spPr/>
      <dgm:t>
        <a:bodyPr/>
        <a:lstStyle/>
        <a:p>
          <a:endParaRPr lang="en-US"/>
        </a:p>
      </dgm:t>
    </dgm:pt>
    <dgm:pt modelId="{33BF052C-F514-4C81-9F3C-597B62B889C0}" type="sibTrans" cxnId="{92CB0571-280F-47A9-901C-68CC5594AABF}">
      <dgm:prSet/>
      <dgm:spPr/>
      <dgm:t>
        <a:bodyPr/>
        <a:lstStyle/>
        <a:p>
          <a:endParaRPr lang="en-US"/>
        </a:p>
      </dgm:t>
    </dgm:pt>
    <dgm:pt modelId="{07AD9A5C-33D9-46C6-B258-7EE062129537}">
      <dgm:prSet phldrT="[Text]" custT="1"/>
      <dgm:spPr>
        <a:solidFill>
          <a:schemeClr val="accent5">
            <a:alpha val="30000"/>
          </a:schemeClr>
        </a:solidFill>
      </dgm:spPr>
      <dgm:t>
        <a:bodyPr/>
        <a:lstStyle/>
        <a:p>
          <a:r>
            <a:rPr lang="en-US" sz="1100" dirty="0"/>
            <a:t>Readmission to hospital</a:t>
          </a:r>
        </a:p>
      </dgm:t>
    </dgm:pt>
    <dgm:pt modelId="{C0266320-0D45-4AC0-8AA7-14DB44BE999E}" type="parTrans" cxnId="{A09DD446-5C7A-4BFA-9656-8AF94E4AC00C}">
      <dgm:prSet/>
      <dgm:spPr/>
      <dgm:t>
        <a:bodyPr/>
        <a:lstStyle/>
        <a:p>
          <a:endParaRPr lang="en-GB"/>
        </a:p>
      </dgm:t>
    </dgm:pt>
    <dgm:pt modelId="{411C454E-5AEF-48FA-996D-A1B44BDBAA88}" type="sibTrans" cxnId="{A09DD446-5C7A-4BFA-9656-8AF94E4AC00C}">
      <dgm:prSet/>
      <dgm:spPr/>
      <dgm:t>
        <a:bodyPr/>
        <a:lstStyle/>
        <a:p>
          <a:endParaRPr lang="en-GB"/>
        </a:p>
      </dgm:t>
    </dgm:pt>
    <dgm:pt modelId="{003FAB00-616F-4451-83E7-66A3075D0E34}">
      <dgm:prSet phldrT="[Text]" custT="1"/>
      <dgm:spPr>
        <a:solidFill>
          <a:srgbClr val="00B050">
            <a:alpha val="30000"/>
          </a:srgbClr>
        </a:solidFill>
      </dgm:spPr>
      <dgm:t>
        <a:bodyPr/>
        <a:lstStyle/>
        <a:p>
          <a:r>
            <a:rPr lang="en-US" sz="1100" dirty="0"/>
            <a:t>Intra-abdominal abscess</a:t>
          </a:r>
        </a:p>
      </dgm:t>
    </dgm:pt>
    <dgm:pt modelId="{EBE0E3AF-CA1F-488D-8BBB-61F9C524A156}" type="parTrans" cxnId="{EC5D9B76-DD94-4E5B-AD90-C9641F6C5575}">
      <dgm:prSet/>
      <dgm:spPr/>
      <dgm:t>
        <a:bodyPr/>
        <a:lstStyle/>
        <a:p>
          <a:endParaRPr lang="en-GB"/>
        </a:p>
      </dgm:t>
    </dgm:pt>
    <dgm:pt modelId="{485F7624-7EC7-4B38-B227-DAD6DA2F7173}" type="sibTrans" cxnId="{EC5D9B76-DD94-4E5B-AD90-C9641F6C5575}">
      <dgm:prSet/>
      <dgm:spPr/>
      <dgm:t>
        <a:bodyPr/>
        <a:lstStyle/>
        <a:p>
          <a:endParaRPr lang="en-GB"/>
        </a:p>
      </dgm:t>
    </dgm:pt>
    <dgm:pt modelId="{5EC5FD0B-44D7-4949-9079-4FBFE60CC1BF}" type="pres">
      <dgm:prSet presAssocID="{8C801A52-4CC5-4DA2-A894-BAAA42ED2BCB}" presName="Name0" presStyleCnt="0">
        <dgm:presLayoutVars>
          <dgm:dir/>
          <dgm:animLvl val="lvl"/>
          <dgm:resizeHandles val="exact"/>
        </dgm:presLayoutVars>
      </dgm:prSet>
      <dgm:spPr/>
    </dgm:pt>
    <dgm:pt modelId="{2BB8ABE0-7C59-498F-8BC7-407A19744077}" type="pres">
      <dgm:prSet presAssocID="{00785C73-3DD8-449E-AE7A-048B5E459FBE}" presName="composite" presStyleCnt="0"/>
      <dgm:spPr/>
    </dgm:pt>
    <dgm:pt modelId="{BFCE5F64-DE7B-43A4-86AB-6C54410F9F28}" type="pres">
      <dgm:prSet presAssocID="{00785C73-3DD8-449E-AE7A-048B5E459FBE}" presName="parTx" presStyleLbl="alignNode1" presStyleIdx="0" presStyleCnt="5" custScaleY="64366" custLinFactY="-100000" custLinFactNeighborX="8818" custLinFactNeighborY="-107414">
        <dgm:presLayoutVars>
          <dgm:chMax val="0"/>
          <dgm:chPref val="0"/>
          <dgm:bulletEnabled val="1"/>
        </dgm:presLayoutVars>
      </dgm:prSet>
      <dgm:spPr/>
    </dgm:pt>
    <dgm:pt modelId="{7BA7839E-7266-4452-99FD-5492BF9B96CC}" type="pres">
      <dgm:prSet presAssocID="{00785C73-3DD8-449E-AE7A-048B5E459FBE}" presName="desTx" presStyleLbl="alignAccFollowNode1" presStyleIdx="0" presStyleCnt="5" custScaleY="100000" custLinFactNeighborX="8819" custLinFactNeighborY="-1140">
        <dgm:presLayoutVars>
          <dgm:bulletEnabled val="1"/>
        </dgm:presLayoutVars>
      </dgm:prSet>
      <dgm:spPr/>
    </dgm:pt>
    <dgm:pt modelId="{61A35A6D-AE85-441B-A7AA-F76C70BCE86E}" type="pres">
      <dgm:prSet presAssocID="{16F9F1FD-9BEB-478B-9987-8040363642D5}" presName="space" presStyleCnt="0"/>
      <dgm:spPr/>
    </dgm:pt>
    <dgm:pt modelId="{7CA15BEE-5E3E-4958-8CD0-DCBDB717CD6D}" type="pres">
      <dgm:prSet presAssocID="{DD103FFC-9C46-4BC3-801D-CD6F400989FD}" presName="composite" presStyleCnt="0"/>
      <dgm:spPr/>
    </dgm:pt>
    <dgm:pt modelId="{5DDED718-A748-46EF-83A0-43D3D9034E2B}" type="pres">
      <dgm:prSet presAssocID="{DD103FFC-9C46-4BC3-801D-CD6F400989FD}" presName="parTx" presStyleLbl="alignNode1" presStyleIdx="1" presStyleCnt="5" custScaleY="64366" custLinFactY="-100000" custLinFactNeighborX="5504" custLinFactNeighborY="-105091">
        <dgm:presLayoutVars>
          <dgm:chMax val="0"/>
          <dgm:chPref val="0"/>
          <dgm:bulletEnabled val="1"/>
        </dgm:presLayoutVars>
      </dgm:prSet>
      <dgm:spPr/>
    </dgm:pt>
    <dgm:pt modelId="{8E89D5D0-4B48-479D-8B6F-AF126541F8BC}" type="pres">
      <dgm:prSet presAssocID="{DD103FFC-9C46-4BC3-801D-CD6F400989FD}" presName="desTx" presStyleLbl="alignAccFollowNode1" presStyleIdx="1" presStyleCnt="5" custScaleY="100000" custLinFactNeighborX="4760" custLinFactNeighborY="-1029">
        <dgm:presLayoutVars>
          <dgm:bulletEnabled val="1"/>
        </dgm:presLayoutVars>
      </dgm:prSet>
      <dgm:spPr/>
    </dgm:pt>
    <dgm:pt modelId="{F0504721-E05F-42EA-AD97-DF9569F2FA06}" type="pres">
      <dgm:prSet presAssocID="{1545F183-FFBD-4F04-9B10-3E971A51C7F6}" presName="space" presStyleCnt="0"/>
      <dgm:spPr/>
    </dgm:pt>
    <dgm:pt modelId="{99164FF5-D48C-413B-81DA-F7583A009D9A}" type="pres">
      <dgm:prSet presAssocID="{FC4D6D84-34D3-4390-983D-DF5B1DE19D4D}" presName="composite" presStyleCnt="0"/>
      <dgm:spPr/>
    </dgm:pt>
    <dgm:pt modelId="{25E28169-0880-4D12-ADAD-5B7B7A7672EB}" type="pres">
      <dgm:prSet presAssocID="{FC4D6D84-34D3-4390-983D-DF5B1DE19D4D}" presName="parTx" presStyleLbl="alignNode1" presStyleIdx="2" presStyleCnt="5" custScaleY="64366" custLinFactY="-98095" custLinFactNeighborX="2436" custLinFactNeighborY="-100000">
        <dgm:presLayoutVars>
          <dgm:chMax val="0"/>
          <dgm:chPref val="0"/>
          <dgm:bulletEnabled val="1"/>
        </dgm:presLayoutVars>
      </dgm:prSet>
      <dgm:spPr/>
    </dgm:pt>
    <dgm:pt modelId="{9CE570B7-92BC-4194-9FFF-ED9521DC365B}" type="pres">
      <dgm:prSet presAssocID="{FC4D6D84-34D3-4390-983D-DF5B1DE19D4D}" presName="desTx" presStyleLbl="alignAccFollowNode1" presStyleIdx="2" presStyleCnt="5" custScaleY="100000" custLinFactNeighborX="1692" custLinFactNeighborY="-1140">
        <dgm:presLayoutVars>
          <dgm:bulletEnabled val="1"/>
        </dgm:presLayoutVars>
      </dgm:prSet>
      <dgm:spPr/>
    </dgm:pt>
    <dgm:pt modelId="{E082A1A7-0F23-4B46-9B4E-12F7C1782558}" type="pres">
      <dgm:prSet presAssocID="{0C6C3591-78FD-4144-A5B7-2D620D213562}" presName="space" presStyleCnt="0"/>
      <dgm:spPr/>
    </dgm:pt>
    <dgm:pt modelId="{72A60E8C-FE6E-4EA4-ADD5-F76F0342EB02}" type="pres">
      <dgm:prSet presAssocID="{9A2B34BB-4C9A-4FCD-87EE-B66D3894D490}" presName="composite" presStyleCnt="0"/>
      <dgm:spPr/>
    </dgm:pt>
    <dgm:pt modelId="{B85FE04F-5229-42C0-B5E5-418B1CE75E45}" type="pres">
      <dgm:prSet presAssocID="{9A2B34BB-4C9A-4FCD-87EE-B66D3894D490}" presName="parTx" presStyleLbl="alignNode1" presStyleIdx="3" presStyleCnt="5" custScaleY="64366" custLinFactY="-98095" custLinFactNeighborX="-1659" custLinFactNeighborY="-100000">
        <dgm:presLayoutVars>
          <dgm:chMax val="0"/>
          <dgm:chPref val="0"/>
          <dgm:bulletEnabled val="1"/>
        </dgm:presLayoutVars>
      </dgm:prSet>
      <dgm:spPr/>
    </dgm:pt>
    <dgm:pt modelId="{68F35048-874D-49A4-81CA-D2D848F64737}" type="pres">
      <dgm:prSet presAssocID="{9A2B34BB-4C9A-4FCD-87EE-B66D3894D490}" presName="desTx" presStyleLbl="alignAccFollowNode1" presStyleIdx="3" presStyleCnt="5" custAng="10800000" custFlipVert="1" custScaleY="100000" custLinFactNeighborX="-1591" custLinFactNeighborY="-1140">
        <dgm:presLayoutVars>
          <dgm:bulletEnabled val="1"/>
        </dgm:presLayoutVars>
      </dgm:prSet>
      <dgm:spPr/>
    </dgm:pt>
    <dgm:pt modelId="{17EDF6B7-877C-4A3D-9DA9-5948F37EA250}" type="pres">
      <dgm:prSet presAssocID="{EAF769A3-8C73-4D84-A7C3-8B53A3E87B19}" presName="space" presStyleCnt="0"/>
      <dgm:spPr/>
    </dgm:pt>
    <dgm:pt modelId="{F38ACD73-270A-4952-9EDF-A3352DD03067}" type="pres">
      <dgm:prSet presAssocID="{FA53FF7C-2386-419F-9239-161658B3D663}" presName="composite" presStyleCnt="0"/>
      <dgm:spPr/>
    </dgm:pt>
    <dgm:pt modelId="{6E7856B4-0145-433B-AA81-C04F62153209}" type="pres">
      <dgm:prSet presAssocID="{FA53FF7C-2386-419F-9239-161658B3D663}" presName="parTx" presStyleLbl="alignNode1" presStyleIdx="4" presStyleCnt="5" custScaleY="64366" custLinFactY="-98095" custLinFactNeighborX="-5718" custLinFactNeighborY="-100000">
        <dgm:presLayoutVars>
          <dgm:chMax val="0"/>
          <dgm:chPref val="0"/>
          <dgm:bulletEnabled val="1"/>
        </dgm:presLayoutVars>
      </dgm:prSet>
      <dgm:spPr/>
    </dgm:pt>
    <dgm:pt modelId="{0FCB78A8-7947-4549-B562-CCB29C010A2D}" type="pres">
      <dgm:prSet presAssocID="{FA53FF7C-2386-419F-9239-161658B3D663}" presName="desTx" presStyleLbl="alignAccFollowNode1" presStyleIdx="4" presStyleCnt="5" custScaleY="100000" custLinFactNeighborX="-6462" custLinFactNeighborY="-1140">
        <dgm:presLayoutVars>
          <dgm:bulletEnabled val="1"/>
        </dgm:presLayoutVars>
      </dgm:prSet>
      <dgm:spPr/>
    </dgm:pt>
  </dgm:ptLst>
  <dgm:cxnLst>
    <dgm:cxn modelId="{DE253A03-9E9A-4D63-9942-843A0EADCE21}" type="presOf" srcId="{8C801A52-4CC5-4DA2-A894-BAAA42ED2BCB}" destId="{5EC5FD0B-44D7-4949-9079-4FBFE60CC1BF}" srcOrd="0" destOrd="0" presId="urn:microsoft.com/office/officeart/2005/8/layout/hList1"/>
    <dgm:cxn modelId="{A2A1110C-79A1-4A19-BAD1-CCE3B678839D}" type="presOf" srcId="{92A36E06-8A35-456D-A557-394EA6448628}" destId="{68F35048-874D-49A4-81CA-D2D848F64737}" srcOrd="0" destOrd="2" presId="urn:microsoft.com/office/officeart/2005/8/layout/hList1"/>
    <dgm:cxn modelId="{D540620F-167A-47FA-A542-07D82A601F46}" type="presOf" srcId="{DB37FF02-2C73-4094-8B0B-6A1A386E7D22}" destId="{9CE570B7-92BC-4194-9FFF-ED9521DC365B}" srcOrd="0" destOrd="0" presId="urn:microsoft.com/office/officeart/2005/8/layout/hList1"/>
    <dgm:cxn modelId="{042D4812-76B7-43FB-ADC6-C7F1E026DC51}" srcId="{FC4D6D84-34D3-4390-983D-DF5B1DE19D4D}" destId="{CB8B108F-EA07-4C10-9875-BF77252498CB}" srcOrd="1" destOrd="0" parTransId="{F7EF46D8-2471-4098-9147-307A29828A78}" sibTransId="{BC861154-9D9B-4382-B2E8-466FAFD2129D}"/>
    <dgm:cxn modelId="{EAE08113-DF59-47A7-AAA0-EDF229DB748D}" type="presOf" srcId="{00785C73-3DD8-449E-AE7A-048B5E459FBE}" destId="{BFCE5F64-DE7B-43A4-86AB-6C54410F9F28}" srcOrd="0" destOrd="0" presId="urn:microsoft.com/office/officeart/2005/8/layout/hList1"/>
    <dgm:cxn modelId="{38725718-B233-4A90-BA68-47454A2A0221}" srcId="{00785C73-3DD8-449E-AE7A-048B5E459FBE}" destId="{685518B2-7D91-4C71-8C18-2CC13D4CD244}" srcOrd="1" destOrd="0" parTransId="{910A69E4-C3E7-4D32-9218-D655144F2BE6}" sibTransId="{9600DF61-A7E0-4464-B419-78019ADA6A2E}"/>
    <dgm:cxn modelId="{A9508A26-E479-4E7E-8861-64B298A10DD7}" type="presOf" srcId="{FC4D6D84-34D3-4390-983D-DF5B1DE19D4D}" destId="{25E28169-0880-4D12-ADAD-5B7B7A7672EB}" srcOrd="0" destOrd="0" presId="urn:microsoft.com/office/officeart/2005/8/layout/hList1"/>
    <dgm:cxn modelId="{82A1332A-1845-423D-8578-230A851B56EC}" srcId="{8C801A52-4CC5-4DA2-A894-BAAA42ED2BCB}" destId="{FC4D6D84-34D3-4390-983D-DF5B1DE19D4D}" srcOrd="2" destOrd="0" parTransId="{FD3932B1-7733-4790-9166-C01EECDD8A64}" sibTransId="{0C6C3591-78FD-4144-A5B7-2D620D213562}"/>
    <dgm:cxn modelId="{89F3E12C-8FD0-422B-8EE4-B754967DA33D}" type="presOf" srcId="{07AD9A5C-33D9-46C6-B258-7EE062129537}" destId="{68F35048-874D-49A4-81CA-D2D848F64737}" srcOrd="0" destOrd="1" presId="urn:microsoft.com/office/officeart/2005/8/layout/hList1"/>
    <dgm:cxn modelId="{565ACF3C-45F9-4989-AF5D-8A3A2D998564}" type="presOf" srcId="{FA53FF7C-2386-419F-9239-161658B3D663}" destId="{6E7856B4-0145-433B-AA81-C04F62153209}" srcOrd="0" destOrd="0" presId="urn:microsoft.com/office/officeart/2005/8/layout/hList1"/>
    <dgm:cxn modelId="{7D1B9E5B-204A-41A5-A0B8-B073EC993221}" srcId="{DD103FFC-9C46-4BC3-801D-CD6F400989FD}" destId="{CB342963-CF48-4ADF-8F48-9B954FAA2E11}" srcOrd="1" destOrd="0" parTransId="{3B7D82C3-5B81-46D2-ABA4-B09898BA30B1}" sibTransId="{8549AD33-5159-4442-BBEA-3FF305E03E75}"/>
    <dgm:cxn modelId="{74BAB05C-B39E-4F6F-93EF-9337680BB31A}" srcId="{9A2B34BB-4C9A-4FCD-87EE-B66D3894D490}" destId="{AA49076C-1551-4788-942C-FA456F0B434D}" srcOrd="0" destOrd="0" parTransId="{314DAEAC-E501-4934-9453-F6891D2F418E}" sibTransId="{E116A1FF-14E1-4FDE-AE1A-02E35C79F89B}"/>
    <dgm:cxn modelId="{8AB4B946-0B6C-4772-BB40-36149224C44F}" srcId="{8C801A52-4CC5-4DA2-A894-BAAA42ED2BCB}" destId="{FA53FF7C-2386-419F-9239-161658B3D663}" srcOrd="4" destOrd="0" parTransId="{DB32EEB4-ACF5-4E81-9DD5-AC943F8469A4}" sibTransId="{5CA2A11C-5976-4872-AFEB-1D58805EC203}"/>
    <dgm:cxn modelId="{A09DD446-5C7A-4BFA-9656-8AF94E4AC00C}" srcId="{9A2B34BB-4C9A-4FCD-87EE-B66D3894D490}" destId="{07AD9A5C-33D9-46C6-B258-7EE062129537}" srcOrd="1" destOrd="0" parTransId="{C0266320-0D45-4AC0-8AA7-14DB44BE999E}" sibTransId="{411C454E-5AEF-48FA-996D-A1B44BDBAA88}"/>
    <dgm:cxn modelId="{24D38347-DB66-48EB-AFAD-BCC26D375B68}" srcId="{8C801A52-4CC5-4DA2-A894-BAAA42ED2BCB}" destId="{9A2B34BB-4C9A-4FCD-87EE-B66D3894D490}" srcOrd="3" destOrd="0" parTransId="{C98907BE-BE18-4D09-8E41-9DB91D129DF8}" sibTransId="{EAF769A3-8C73-4D84-A7C3-8B53A3E87B19}"/>
    <dgm:cxn modelId="{726AD64A-4F34-405D-B568-D788F67DAF5B}" type="presOf" srcId="{003FAB00-616F-4451-83E7-66A3075D0E34}" destId="{8E89D5D0-4B48-479D-8B6F-AF126541F8BC}" srcOrd="0" destOrd="2" presId="urn:microsoft.com/office/officeart/2005/8/layout/hList1"/>
    <dgm:cxn modelId="{92CB0571-280F-47A9-901C-68CC5594AABF}" srcId="{9A2B34BB-4C9A-4FCD-87EE-B66D3894D490}" destId="{92A36E06-8A35-456D-A557-394EA6448628}" srcOrd="2" destOrd="0" parTransId="{92AFACA9-E192-467B-AA74-3E9D26902CD7}" sibTransId="{33BF052C-F514-4C81-9F3C-597B62B889C0}"/>
    <dgm:cxn modelId="{EC5D9B76-DD94-4E5B-AD90-C9641F6C5575}" srcId="{DD103FFC-9C46-4BC3-801D-CD6F400989FD}" destId="{003FAB00-616F-4451-83E7-66A3075D0E34}" srcOrd="2" destOrd="0" parTransId="{EBE0E3AF-CA1F-488D-8BBB-61F9C524A156}" sibTransId="{485F7624-7EC7-4B38-B227-DAD6DA2F7173}"/>
    <dgm:cxn modelId="{ADBBBF76-E1EB-491D-9F63-4362E1906CEF}" type="presOf" srcId="{261D7C94-C5AB-46D5-B883-E83EE03458BB}" destId="{0FCB78A8-7947-4549-B562-CCB29C010A2D}" srcOrd="0" destOrd="0" presId="urn:microsoft.com/office/officeart/2005/8/layout/hList1"/>
    <dgm:cxn modelId="{393F3957-9561-4F72-B358-65F811034E2B}" srcId="{DD103FFC-9C46-4BC3-801D-CD6F400989FD}" destId="{D47CF319-6CA3-423F-96B7-C24012E617AA}" srcOrd="3" destOrd="0" parTransId="{4A38C831-EA23-45EF-840E-752C4DD9BE2A}" sibTransId="{80DC5041-7B30-4BEB-B903-3290B8B1B7DC}"/>
    <dgm:cxn modelId="{ECE13B7E-E103-4292-A7A4-4115397902E0}" srcId="{8C801A52-4CC5-4DA2-A894-BAAA42ED2BCB}" destId="{00785C73-3DD8-449E-AE7A-048B5E459FBE}" srcOrd="0" destOrd="0" parTransId="{6E2CDEA3-0266-4A0D-8249-40CC16E3A447}" sibTransId="{16F9F1FD-9BEB-478B-9987-8040363642D5}"/>
    <dgm:cxn modelId="{0C191B84-C93F-411C-A3D5-9056A1444855}" type="presOf" srcId="{D47CF319-6CA3-423F-96B7-C24012E617AA}" destId="{8E89D5D0-4B48-479D-8B6F-AF126541F8BC}" srcOrd="0" destOrd="3" presId="urn:microsoft.com/office/officeart/2005/8/layout/hList1"/>
    <dgm:cxn modelId="{9C43D589-C68A-4DB7-9D5D-6BB2A0B91311}" type="presOf" srcId="{0BD52826-8AC6-4576-A2DA-532BA543E0BC}" destId="{9CE570B7-92BC-4194-9FFF-ED9521DC365B}" srcOrd="0" destOrd="2" presId="urn:microsoft.com/office/officeart/2005/8/layout/hList1"/>
    <dgm:cxn modelId="{3E6EE58B-57DA-494D-8518-6E5DAE27D412}" srcId="{DD103FFC-9C46-4BC3-801D-CD6F400989FD}" destId="{FC4A76BC-D2A4-4918-B49F-8A4B6BDC7FEB}" srcOrd="0" destOrd="0" parTransId="{F96F9B8A-1483-4281-82EC-6A6F48370B44}" sibTransId="{9ECBF1D2-5CB3-44A9-B61E-BAC1AB46095C}"/>
    <dgm:cxn modelId="{D64E848E-8540-430A-82E7-B84357D4176F}" type="presOf" srcId="{CB8B108F-EA07-4C10-9875-BF77252498CB}" destId="{9CE570B7-92BC-4194-9FFF-ED9521DC365B}" srcOrd="0" destOrd="1" presId="urn:microsoft.com/office/officeart/2005/8/layout/hList1"/>
    <dgm:cxn modelId="{2C4AD393-F588-45B5-9C02-98A80936302E}" srcId="{00785C73-3DD8-449E-AE7A-048B5E459FBE}" destId="{F8307E68-91D0-4576-8269-1924FECE6639}" srcOrd="2" destOrd="0" parTransId="{366FD110-45AE-41FB-9A2C-4DD7A6E6C907}" sibTransId="{E88967B8-3ECF-45C9-94A7-45B66D929C2C}"/>
    <dgm:cxn modelId="{CD2D4C9B-0A83-4D91-A554-26AE64CCED42}" type="presOf" srcId="{FC4A76BC-D2A4-4918-B49F-8A4B6BDC7FEB}" destId="{8E89D5D0-4B48-479D-8B6F-AF126541F8BC}" srcOrd="0" destOrd="0" presId="urn:microsoft.com/office/officeart/2005/8/layout/hList1"/>
    <dgm:cxn modelId="{0E416B9F-AFFD-41E1-AA35-BD60AA3EEF08}" srcId="{FC4D6D84-34D3-4390-983D-DF5B1DE19D4D}" destId="{DB37FF02-2C73-4094-8B0B-6A1A386E7D22}" srcOrd="0" destOrd="0" parTransId="{670F9408-C178-44D1-8FF4-28112924237B}" sibTransId="{4304714F-6D6C-422D-9D46-F0403317C425}"/>
    <dgm:cxn modelId="{9C041AA2-B3B9-490A-805A-35A255313720}" type="presOf" srcId="{DD103FFC-9C46-4BC3-801D-CD6F400989FD}" destId="{5DDED718-A748-46EF-83A0-43D3D9034E2B}" srcOrd="0" destOrd="0" presId="urn:microsoft.com/office/officeart/2005/8/layout/hList1"/>
    <dgm:cxn modelId="{D8EC32AC-0EA5-4375-8EDC-BB24EB0722DF}" type="presOf" srcId="{9A2B34BB-4C9A-4FCD-87EE-B66D3894D490}" destId="{B85FE04F-5229-42C0-B5E5-418B1CE75E45}" srcOrd="0" destOrd="0" presId="urn:microsoft.com/office/officeart/2005/8/layout/hList1"/>
    <dgm:cxn modelId="{D4B06BAE-3400-4A20-BC97-30630DF3810A}" type="presOf" srcId="{E04F92CE-37DA-4486-B354-DA6BBA9796F9}" destId="{7BA7839E-7266-4452-99FD-5492BF9B96CC}" srcOrd="0" destOrd="0" presId="urn:microsoft.com/office/officeart/2005/8/layout/hList1"/>
    <dgm:cxn modelId="{22756EC5-1C6C-40AA-A45C-3D4C7DCA5C57}" type="presOf" srcId="{CB342963-CF48-4ADF-8F48-9B954FAA2E11}" destId="{8E89D5D0-4B48-479D-8B6F-AF126541F8BC}" srcOrd="0" destOrd="1" presId="urn:microsoft.com/office/officeart/2005/8/layout/hList1"/>
    <dgm:cxn modelId="{E7C5A2C9-2CEF-4B33-8B3E-8669659ECCC5}" srcId="{8C801A52-4CC5-4DA2-A894-BAAA42ED2BCB}" destId="{DD103FFC-9C46-4BC3-801D-CD6F400989FD}" srcOrd="1" destOrd="0" parTransId="{95872CAF-9B64-4154-A706-055914720608}" sibTransId="{1545F183-FFBD-4F04-9B10-3E971A51C7F6}"/>
    <dgm:cxn modelId="{A3BCD9CE-636C-47B9-995C-F5B600B0A22F}" srcId="{FA53FF7C-2386-419F-9239-161658B3D663}" destId="{261D7C94-C5AB-46D5-B883-E83EE03458BB}" srcOrd="0" destOrd="0" parTransId="{9E0D0D2A-D089-4857-ACF0-5BC2E1C2A46D}" sibTransId="{C28C6340-12DB-4BD9-806E-1FDF1F824BB4}"/>
    <dgm:cxn modelId="{EEE4B0D1-8BDB-471A-AB1D-EC73F844E02A}" srcId="{FC4D6D84-34D3-4390-983D-DF5B1DE19D4D}" destId="{0BD52826-8AC6-4576-A2DA-532BA543E0BC}" srcOrd="2" destOrd="0" parTransId="{A537565B-5CDB-4949-B944-766DBCD70564}" sibTransId="{0D9DDF3C-053F-4F51-8F85-762F5C109874}"/>
    <dgm:cxn modelId="{87B69AD5-9B96-4AC6-82E8-F49F0AF38520}" type="presOf" srcId="{AA49076C-1551-4788-942C-FA456F0B434D}" destId="{68F35048-874D-49A4-81CA-D2D848F64737}" srcOrd="0" destOrd="0" presId="urn:microsoft.com/office/officeart/2005/8/layout/hList1"/>
    <dgm:cxn modelId="{E26CBCD5-BEA0-4896-B2AB-7372EEF0156E}" type="presOf" srcId="{F8307E68-91D0-4576-8269-1924FECE6639}" destId="{7BA7839E-7266-4452-99FD-5492BF9B96CC}" srcOrd="0" destOrd="2" presId="urn:microsoft.com/office/officeart/2005/8/layout/hList1"/>
    <dgm:cxn modelId="{A44688EE-A753-4695-841E-C00B605E8D6D}" type="presOf" srcId="{685518B2-7D91-4C71-8C18-2CC13D4CD244}" destId="{7BA7839E-7266-4452-99FD-5492BF9B96CC}" srcOrd="0" destOrd="1" presId="urn:microsoft.com/office/officeart/2005/8/layout/hList1"/>
    <dgm:cxn modelId="{50AA83FF-4752-4378-A096-06EA81FD3D20}" srcId="{00785C73-3DD8-449E-AE7A-048B5E459FBE}" destId="{E04F92CE-37DA-4486-B354-DA6BBA9796F9}" srcOrd="0" destOrd="0" parTransId="{89FB2971-77E3-43DB-A13F-59198F2799EB}" sibTransId="{56362095-8F3F-49BC-92BD-A7C7FEB4B0F7}"/>
    <dgm:cxn modelId="{0B340D49-6E2B-41B2-BEFC-AF1ACABE4230}" type="presParOf" srcId="{5EC5FD0B-44D7-4949-9079-4FBFE60CC1BF}" destId="{2BB8ABE0-7C59-498F-8BC7-407A19744077}" srcOrd="0" destOrd="0" presId="urn:microsoft.com/office/officeart/2005/8/layout/hList1"/>
    <dgm:cxn modelId="{8CF2E1F3-D9D8-4690-8FE8-5A0460DF4C07}" type="presParOf" srcId="{2BB8ABE0-7C59-498F-8BC7-407A19744077}" destId="{BFCE5F64-DE7B-43A4-86AB-6C54410F9F28}" srcOrd="0" destOrd="0" presId="urn:microsoft.com/office/officeart/2005/8/layout/hList1"/>
    <dgm:cxn modelId="{5BC81A2E-F867-4C49-BAF1-30E477247DAF}" type="presParOf" srcId="{2BB8ABE0-7C59-498F-8BC7-407A19744077}" destId="{7BA7839E-7266-4452-99FD-5492BF9B96CC}" srcOrd="1" destOrd="0" presId="urn:microsoft.com/office/officeart/2005/8/layout/hList1"/>
    <dgm:cxn modelId="{5AB3E01E-7C1B-415F-9242-6BAF26641946}" type="presParOf" srcId="{5EC5FD0B-44D7-4949-9079-4FBFE60CC1BF}" destId="{61A35A6D-AE85-441B-A7AA-F76C70BCE86E}" srcOrd="1" destOrd="0" presId="urn:microsoft.com/office/officeart/2005/8/layout/hList1"/>
    <dgm:cxn modelId="{20F56E9D-ADF4-48F0-8E43-434E1DBD7E75}" type="presParOf" srcId="{5EC5FD0B-44D7-4949-9079-4FBFE60CC1BF}" destId="{7CA15BEE-5E3E-4958-8CD0-DCBDB717CD6D}" srcOrd="2" destOrd="0" presId="urn:microsoft.com/office/officeart/2005/8/layout/hList1"/>
    <dgm:cxn modelId="{CB2AE263-C81B-4CB8-A148-2EE93F5D7861}" type="presParOf" srcId="{7CA15BEE-5E3E-4958-8CD0-DCBDB717CD6D}" destId="{5DDED718-A748-46EF-83A0-43D3D9034E2B}" srcOrd="0" destOrd="0" presId="urn:microsoft.com/office/officeart/2005/8/layout/hList1"/>
    <dgm:cxn modelId="{0F697A5F-3591-4937-B3DA-56290132D952}" type="presParOf" srcId="{7CA15BEE-5E3E-4958-8CD0-DCBDB717CD6D}" destId="{8E89D5D0-4B48-479D-8B6F-AF126541F8BC}" srcOrd="1" destOrd="0" presId="urn:microsoft.com/office/officeart/2005/8/layout/hList1"/>
    <dgm:cxn modelId="{86693BA3-79E3-462B-8E0E-6418142EAA5A}" type="presParOf" srcId="{5EC5FD0B-44D7-4949-9079-4FBFE60CC1BF}" destId="{F0504721-E05F-42EA-AD97-DF9569F2FA06}" srcOrd="3" destOrd="0" presId="urn:microsoft.com/office/officeart/2005/8/layout/hList1"/>
    <dgm:cxn modelId="{B305B5FD-54EB-466A-A798-B7A350698343}" type="presParOf" srcId="{5EC5FD0B-44D7-4949-9079-4FBFE60CC1BF}" destId="{99164FF5-D48C-413B-81DA-F7583A009D9A}" srcOrd="4" destOrd="0" presId="urn:microsoft.com/office/officeart/2005/8/layout/hList1"/>
    <dgm:cxn modelId="{94EC98AA-85F5-4B66-A5F6-B9C84EA49BDA}" type="presParOf" srcId="{99164FF5-D48C-413B-81DA-F7583A009D9A}" destId="{25E28169-0880-4D12-ADAD-5B7B7A7672EB}" srcOrd="0" destOrd="0" presId="urn:microsoft.com/office/officeart/2005/8/layout/hList1"/>
    <dgm:cxn modelId="{C7F055F4-7B5B-492B-AC8B-AD96EB50551F}" type="presParOf" srcId="{99164FF5-D48C-413B-81DA-F7583A009D9A}" destId="{9CE570B7-92BC-4194-9FFF-ED9521DC365B}" srcOrd="1" destOrd="0" presId="urn:microsoft.com/office/officeart/2005/8/layout/hList1"/>
    <dgm:cxn modelId="{18EEF15E-7A30-44FF-B2F0-93BBE4613A97}" type="presParOf" srcId="{5EC5FD0B-44D7-4949-9079-4FBFE60CC1BF}" destId="{E082A1A7-0F23-4B46-9B4E-12F7C1782558}" srcOrd="5" destOrd="0" presId="urn:microsoft.com/office/officeart/2005/8/layout/hList1"/>
    <dgm:cxn modelId="{C06B7A34-F4C5-4AC4-AF09-55CEB640AB81}" type="presParOf" srcId="{5EC5FD0B-44D7-4949-9079-4FBFE60CC1BF}" destId="{72A60E8C-FE6E-4EA4-ADD5-F76F0342EB02}" srcOrd="6" destOrd="0" presId="urn:microsoft.com/office/officeart/2005/8/layout/hList1"/>
    <dgm:cxn modelId="{158A454C-36A1-4B5D-A882-8BC83399CC1D}" type="presParOf" srcId="{72A60E8C-FE6E-4EA4-ADD5-F76F0342EB02}" destId="{B85FE04F-5229-42C0-B5E5-418B1CE75E45}" srcOrd="0" destOrd="0" presId="urn:microsoft.com/office/officeart/2005/8/layout/hList1"/>
    <dgm:cxn modelId="{ACF5E281-FC75-4E1D-A79D-42BEE0A583AB}" type="presParOf" srcId="{72A60E8C-FE6E-4EA4-ADD5-F76F0342EB02}" destId="{68F35048-874D-49A4-81CA-D2D848F64737}" srcOrd="1" destOrd="0" presId="urn:microsoft.com/office/officeart/2005/8/layout/hList1"/>
    <dgm:cxn modelId="{E7C3D3E7-094B-4F31-A848-8F2DF2FC4AB4}" type="presParOf" srcId="{5EC5FD0B-44D7-4949-9079-4FBFE60CC1BF}" destId="{17EDF6B7-877C-4A3D-9DA9-5948F37EA250}" srcOrd="7" destOrd="0" presId="urn:microsoft.com/office/officeart/2005/8/layout/hList1"/>
    <dgm:cxn modelId="{D8823646-B0CB-4B08-A05C-358E47FBBBAA}" type="presParOf" srcId="{5EC5FD0B-44D7-4949-9079-4FBFE60CC1BF}" destId="{F38ACD73-270A-4952-9EDF-A3352DD03067}" srcOrd="8" destOrd="0" presId="urn:microsoft.com/office/officeart/2005/8/layout/hList1"/>
    <dgm:cxn modelId="{5E50A8D4-D12B-48F8-9A48-47B6EB058648}" type="presParOf" srcId="{F38ACD73-270A-4952-9EDF-A3352DD03067}" destId="{6E7856B4-0145-433B-AA81-C04F62153209}" srcOrd="0" destOrd="0" presId="urn:microsoft.com/office/officeart/2005/8/layout/hList1"/>
    <dgm:cxn modelId="{2A7EAE78-A833-4052-862E-EAD1C78FA6F7}" type="presParOf" srcId="{F38ACD73-270A-4952-9EDF-A3352DD03067}" destId="{0FCB78A8-7947-4549-B562-CCB29C010A2D}" srcOrd="1" destOrd="0" presId="urn:microsoft.com/office/officeart/2005/8/layout/hList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1A1741-DA22-754D-957B-3F99F07355D6}">
      <dsp:nvSpPr>
        <dsp:cNvPr id="0" name=""/>
        <dsp:cNvSpPr/>
      </dsp:nvSpPr>
      <dsp:spPr>
        <a:xfrm>
          <a:off x="3415" y="450884"/>
          <a:ext cx="1752004" cy="70080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US" sz="1600" kern="1200"/>
            <a:t>Micro-costing method</a:t>
          </a:r>
        </a:p>
      </dsp:txBody>
      <dsp:txXfrm>
        <a:off x="353816" y="450884"/>
        <a:ext cx="1051203" cy="700801"/>
      </dsp:txXfrm>
    </dsp:sp>
    <dsp:sp modelId="{FAA30002-E80C-6E4B-B826-154E574B08C0}">
      <dsp:nvSpPr>
        <dsp:cNvPr id="0" name=""/>
        <dsp:cNvSpPr/>
      </dsp:nvSpPr>
      <dsp:spPr>
        <a:xfrm>
          <a:off x="1527659" y="510453"/>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PCIs</a:t>
          </a:r>
        </a:p>
      </dsp:txBody>
      <dsp:txXfrm>
        <a:off x="1818492" y="510453"/>
        <a:ext cx="872498" cy="581665"/>
      </dsp:txXfrm>
    </dsp:sp>
    <dsp:sp modelId="{E5349957-7EFD-D44A-BB33-5D1E5A1705AC}">
      <dsp:nvSpPr>
        <dsp:cNvPr id="0" name=""/>
        <dsp:cNvSpPr/>
      </dsp:nvSpPr>
      <dsp:spPr>
        <a:xfrm>
          <a:off x="2778240" y="510453"/>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e-CRFs</a:t>
          </a:r>
        </a:p>
      </dsp:txBody>
      <dsp:txXfrm>
        <a:off x="3069073" y="510453"/>
        <a:ext cx="872498" cy="581665"/>
      </dsp:txXfrm>
    </dsp:sp>
    <dsp:sp modelId="{41380AF0-00EC-954B-876A-0DCB64A1264F}">
      <dsp:nvSpPr>
        <dsp:cNvPr id="0" name=""/>
        <dsp:cNvSpPr/>
      </dsp:nvSpPr>
      <dsp:spPr>
        <a:xfrm>
          <a:off x="4028821" y="510453"/>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Patient diary cards</a:t>
          </a:r>
        </a:p>
      </dsp:txBody>
      <dsp:txXfrm>
        <a:off x="4319654" y="510453"/>
        <a:ext cx="872498" cy="581665"/>
      </dsp:txXfrm>
    </dsp:sp>
    <dsp:sp modelId="{01E5186E-FC7E-404A-B17C-E489CDA7CA1B}">
      <dsp:nvSpPr>
        <dsp:cNvPr id="0" name=""/>
        <dsp:cNvSpPr/>
      </dsp:nvSpPr>
      <dsp:spPr>
        <a:xfrm>
          <a:off x="3415" y="1249799"/>
          <a:ext cx="1752004" cy="70080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US" sz="1600" kern="1200"/>
            <a:t>Macro-costing method</a:t>
          </a:r>
        </a:p>
      </dsp:txBody>
      <dsp:txXfrm>
        <a:off x="353816" y="1249799"/>
        <a:ext cx="1051203" cy="700801"/>
      </dsp:txXfrm>
    </dsp:sp>
    <dsp:sp modelId="{A5536C57-A51C-4944-A3CC-116F55273591}">
      <dsp:nvSpPr>
        <dsp:cNvPr id="0" name=""/>
        <dsp:cNvSpPr/>
      </dsp:nvSpPr>
      <dsp:spPr>
        <a:xfrm>
          <a:off x="1527659" y="1309367"/>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NHS Reference Costs</a:t>
          </a:r>
        </a:p>
      </dsp:txBody>
      <dsp:txXfrm>
        <a:off x="1818492" y="1309367"/>
        <a:ext cx="872498" cy="581665"/>
      </dsp:txXfrm>
    </dsp:sp>
    <dsp:sp modelId="{2C64B102-4F02-9540-9EBD-A4E24E2A00F1}">
      <dsp:nvSpPr>
        <dsp:cNvPr id="0" name=""/>
        <dsp:cNvSpPr/>
      </dsp:nvSpPr>
      <dsp:spPr>
        <a:xfrm>
          <a:off x="2778240" y="1309367"/>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CSRI</a:t>
          </a:r>
        </a:p>
      </dsp:txBody>
      <dsp:txXfrm>
        <a:off x="3069073" y="1309367"/>
        <a:ext cx="872498" cy="581665"/>
      </dsp:txXfrm>
    </dsp:sp>
    <dsp:sp modelId="{752C3BB8-2AAC-8843-A11A-A6901DBA1E76}">
      <dsp:nvSpPr>
        <dsp:cNvPr id="0" name=""/>
        <dsp:cNvSpPr/>
      </dsp:nvSpPr>
      <dsp:spPr>
        <a:xfrm>
          <a:off x="4028821" y="1309367"/>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Patient diary cards</a:t>
          </a:r>
        </a:p>
      </dsp:txBody>
      <dsp:txXfrm>
        <a:off x="4319654" y="1309367"/>
        <a:ext cx="872498" cy="581665"/>
      </dsp:txXfrm>
    </dsp:sp>
    <dsp:sp modelId="{534AB815-922C-6745-8036-4A9FD2D3EE17}">
      <dsp:nvSpPr>
        <dsp:cNvPr id="0" name=""/>
        <dsp:cNvSpPr/>
      </dsp:nvSpPr>
      <dsp:spPr>
        <a:xfrm>
          <a:off x="3415" y="2048713"/>
          <a:ext cx="1752004" cy="70080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US" sz="1600" kern="1200"/>
            <a:t>Exploratory costing</a:t>
          </a:r>
        </a:p>
      </dsp:txBody>
      <dsp:txXfrm>
        <a:off x="353816" y="2048713"/>
        <a:ext cx="1051203" cy="700801"/>
      </dsp:txXfrm>
    </dsp:sp>
    <dsp:sp modelId="{ACC02726-8709-2346-9F4C-E1D833718FFB}">
      <dsp:nvSpPr>
        <dsp:cNvPr id="0" name=""/>
        <dsp:cNvSpPr/>
      </dsp:nvSpPr>
      <dsp:spPr>
        <a:xfrm>
          <a:off x="1527659" y="2108281"/>
          <a:ext cx="1454163" cy="58166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Actual cost of inpatient stay from hospital(s)</a:t>
          </a:r>
        </a:p>
      </dsp:txBody>
      <dsp:txXfrm>
        <a:off x="1818492" y="2108281"/>
        <a:ext cx="872498" cy="5816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E5F64-DE7B-43A4-86AB-6C54410F9F28}">
      <dsp:nvSpPr>
        <dsp:cNvPr id="0" name=""/>
        <dsp:cNvSpPr/>
      </dsp:nvSpPr>
      <dsp:spPr>
        <a:xfrm>
          <a:off x="122134" y="0"/>
          <a:ext cx="1345257" cy="346355"/>
        </a:xfrm>
        <a:prstGeom prst="rect">
          <a:avLst/>
        </a:prstGeom>
        <a:solidFill>
          <a:srgbClr val="FF00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dirty="0"/>
            <a:t>Adverse events</a:t>
          </a:r>
        </a:p>
      </dsp:txBody>
      <dsp:txXfrm>
        <a:off x="122134" y="0"/>
        <a:ext cx="1345257" cy="346355"/>
      </dsp:txXfrm>
    </dsp:sp>
    <dsp:sp modelId="{7BA7839E-7266-4452-99FD-5492BF9B96CC}">
      <dsp:nvSpPr>
        <dsp:cNvPr id="0" name=""/>
        <dsp:cNvSpPr/>
      </dsp:nvSpPr>
      <dsp:spPr>
        <a:xfrm>
          <a:off x="122147" y="333647"/>
          <a:ext cx="1345257" cy="2283840"/>
        </a:xfrm>
        <a:prstGeom prst="rect">
          <a:avLst/>
        </a:prstGeom>
        <a:solidFill>
          <a:srgbClr val="FF0000">
            <a:alpha val="3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t>Bowel obstruction</a:t>
          </a:r>
        </a:p>
        <a:p>
          <a:pPr marL="57150" lvl="1" indent="-57150" algn="l" defTabSz="488950">
            <a:lnSpc>
              <a:spcPct val="90000"/>
            </a:lnSpc>
            <a:spcBef>
              <a:spcPct val="0"/>
            </a:spcBef>
            <a:spcAft>
              <a:spcPct val="15000"/>
            </a:spcAft>
            <a:buChar char="•"/>
          </a:pPr>
          <a:r>
            <a:rPr lang="en-US" sz="1100" kern="1200" dirty="0"/>
            <a:t>Wound infection</a:t>
          </a:r>
        </a:p>
        <a:p>
          <a:pPr marL="57150" lvl="1" indent="-57150" algn="l" defTabSz="488950">
            <a:lnSpc>
              <a:spcPct val="90000"/>
            </a:lnSpc>
            <a:spcBef>
              <a:spcPct val="0"/>
            </a:spcBef>
            <a:spcAft>
              <a:spcPct val="15000"/>
            </a:spcAft>
            <a:buChar char="•"/>
          </a:pPr>
          <a:r>
            <a:rPr lang="en-US" sz="1100" kern="1200" dirty="0"/>
            <a:t>Wound complication</a:t>
          </a:r>
        </a:p>
      </dsp:txBody>
      <dsp:txXfrm>
        <a:off x="122147" y="333647"/>
        <a:ext cx="1345257" cy="2283840"/>
      </dsp:txXfrm>
    </dsp:sp>
    <dsp:sp modelId="{5DDED718-A748-46EF-83A0-43D3D9034E2B}">
      <dsp:nvSpPr>
        <dsp:cNvPr id="0" name=""/>
        <dsp:cNvSpPr/>
      </dsp:nvSpPr>
      <dsp:spPr>
        <a:xfrm>
          <a:off x="1611145" y="0"/>
          <a:ext cx="1345257" cy="346355"/>
        </a:xfrm>
        <a:prstGeom prst="rect">
          <a:avLst/>
        </a:prstGeom>
        <a:solidFill>
          <a:srgbClr val="00B0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t>Pathophysiological manifestations</a:t>
          </a:r>
        </a:p>
      </dsp:txBody>
      <dsp:txXfrm>
        <a:off x="1611145" y="0"/>
        <a:ext cx="1345257" cy="346355"/>
      </dsp:txXfrm>
    </dsp:sp>
    <dsp:sp modelId="{8E89D5D0-4B48-479D-8B6F-AF126541F8BC}">
      <dsp:nvSpPr>
        <dsp:cNvPr id="0" name=""/>
        <dsp:cNvSpPr/>
      </dsp:nvSpPr>
      <dsp:spPr>
        <a:xfrm>
          <a:off x="1601137" y="336182"/>
          <a:ext cx="1345257" cy="2283840"/>
        </a:xfrm>
        <a:prstGeom prst="rect">
          <a:avLst/>
        </a:prstGeom>
        <a:solidFill>
          <a:srgbClr val="00B050">
            <a:alpha val="3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t>Negative </a:t>
          </a:r>
          <a:r>
            <a:rPr lang="en-US" sz="1100" kern="1200" dirty="0" err="1"/>
            <a:t>appendicectomy</a:t>
          </a:r>
          <a:endParaRPr lang="en-US" sz="1100" kern="1200" dirty="0"/>
        </a:p>
        <a:p>
          <a:pPr marL="57150" lvl="1" indent="-57150" algn="l" defTabSz="488950">
            <a:lnSpc>
              <a:spcPct val="90000"/>
            </a:lnSpc>
            <a:spcBef>
              <a:spcPct val="0"/>
            </a:spcBef>
            <a:spcAft>
              <a:spcPct val="15000"/>
            </a:spcAft>
            <a:buChar char="•"/>
          </a:pPr>
          <a:r>
            <a:rPr lang="en-US" sz="1100" kern="1200" dirty="0"/>
            <a:t>Recurrent appendicitis</a:t>
          </a:r>
        </a:p>
        <a:p>
          <a:pPr marL="57150" lvl="1" indent="-57150" algn="l" defTabSz="488950">
            <a:lnSpc>
              <a:spcPct val="90000"/>
            </a:lnSpc>
            <a:spcBef>
              <a:spcPct val="0"/>
            </a:spcBef>
            <a:spcAft>
              <a:spcPct val="15000"/>
            </a:spcAft>
            <a:buChar char="•"/>
          </a:pPr>
          <a:r>
            <a:rPr lang="en-US" sz="1100" kern="1200" dirty="0"/>
            <a:t>Intra-abdominal abscess</a:t>
          </a:r>
        </a:p>
        <a:p>
          <a:pPr marL="57150" lvl="1" indent="-57150" algn="l" defTabSz="488950">
            <a:lnSpc>
              <a:spcPct val="90000"/>
            </a:lnSpc>
            <a:spcBef>
              <a:spcPct val="0"/>
            </a:spcBef>
            <a:spcAft>
              <a:spcPct val="15000"/>
            </a:spcAft>
            <a:buChar char="•"/>
          </a:pPr>
          <a:r>
            <a:rPr lang="en-US" sz="1100" kern="1200" dirty="0"/>
            <a:t>Antibiotic failure</a:t>
          </a:r>
        </a:p>
      </dsp:txBody>
      <dsp:txXfrm>
        <a:off x="1601137" y="336182"/>
        <a:ext cx="1345257" cy="2283840"/>
      </dsp:txXfrm>
    </dsp:sp>
    <dsp:sp modelId="{25E28169-0880-4D12-ADAD-5B7B7A7672EB}">
      <dsp:nvSpPr>
        <dsp:cNvPr id="0" name=""/>
        <dsp:cNvSpPr/>
      </dsp:nvSpPr>
      <dsp:spPr>
        <a:xfrm>
          <a:off x="3103466" y="0"/>
          <a:ext cx="1345257" cy="346355"/>
        </a:xfrm>
        <a:prstGeom prst="rect">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dirty="0"/>
            <a:t>Life impact</a:t>
          </a:r>
        </a:p>
      </dsp:txBody>
      <dsp:txXfrm>
        <a:off x="3103466" y="0"/>
        <a:ext cx="1345257" cy="346355"/>
      </dsp:txXfrm>
    </dsp:sp>
    <dsp:sp modelId="{9CE570B7-92BC-4194-9FFF-ED9521DC365B}">
      <dsp:nvSpPr>
        <dsp:cNvPr id="0" name=""/>
        <dsp:cNvSpPr/>
      </dsp:nvSpPr>
      <dsp:spPr>
        <a:xfrm>
          <a:off x="3093458" y="333647"/>
          <a:ext cx="1345257" cy="2283840"/>
        </a:xfrm>
        <a:prstGeom prst="rect">
          <a:avLst/>
        </a:prstGeom>
        <a:solidFill>
          <a:schemeClr val="accent4">
            <a:alpha val="3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t>Quality of life</a:t>
          </a:r>
        </a:p>
        <a:p>
          <a:pPr marL="57150" lvl="1" indent="-57150" algn="l" defTabSz="488950">
            <a:lnSpc>
              <a:spcPct val="90000"/>
            </a:lnSpc>
            <a:spcBef>
              <a:spcPct val="0"/>
            </a:spcBef>
            <a:spcAft>
              <a:spcPct val="15000"/>
            </a:spcAft>
            <a:buChar char="•"/>
          </a:pPr>
          <a:r>
            <a:rPr lang="en-US" sz="1100" kern="1200" dirty="0"/>
            <a:t>Patient stress</a:t>
          </a:r>
        </a:p>
        <a:p>
          <a:pPr marL="57150" lvl="1" indent="-57150" algn="l" defTabSz="488950">
            <a:lnSpc>
              <a:spcPct val="90000"/>
            </a:lnSpc>
            <a:spcBef>
              <a:spcPct val="0"/>
            </a:spcBef>
            <a:spcAft>
              <a:spcPct val="15000"/>
            </a:spcAft>
            <a:buChar char="•"/>
          </a:pPr>
          <a:r>
            <a:rPr lang="en-US" sz="1100" kern="1200" dirty="0"/>
            <a:t>Time away from full activity</a:t>
          </a:r>
        </a:p>
      </dsp:txBody>
      <dsp:txXfrm>
        <a:off x="3093458" y="333647"/>
        <a:ext cx="1345257" cy="2283840"/>
      </dsp:txXfrm>
    </dsp:sp>
    <dsp:sp modelId="{B85FE04F-5229-42C0-B5E5-418B1CE75E45}">
      <dsp:nvSpPr>
        <dsp:cNvPr id="0" name=""/>
        <dsp:cNvSpPr/>
      </dsp:nvSpPr>
      <dsp:spPr>
        <a:xfrm>
          <a:off x="4581971" y="0"/>
          <a:ext cx="1345257" cy="346355"/>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dirty="0"/>
            <a:t>Resource use</a:t>
          </a:r>
        </a:p>
      </dsp:txBody>
      <dsp:txXfrm>
        <a:off x="4581971" y="0"/>
        <a:ext cx="1345257" cy="346355"/>
      </dsp:txXfrm>
    </dsp:sp>
    <dsp:sp modelId="{68F35048-874D-49A4-81CA-D2D848F64737}">
      <dsp:nvSpPr>
        <dsp:cNvPr id="0" name=""/>
        <dsp:cNvSpPr/>
      </dsp:nvSpPr>
      <dsp:spPr>
        <a:xfrm rot="10800000" flipV="1">
          <a:off x="4582886" y="333647"/>
          <a:ext cx="1345257" cy="2283840"/>
        </a:xfrm>
        <a:prstGeom prst="rect">
          <a:avLst/>
        </a:prstGeom>
        <a:solidFill>
          <a:schemeClr val="accent5">
            <a:alpha val="3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t>Length of hospital stay</a:t>
          </a:r>
        </a:p>
        <a:p>
          <a:pPr marL="57150" lvl="1" indent="-57150" algn="l" defTabSz="488950">
            <a:lnSpc>
              <a:spcPct val="90000"/>
            </a:lnSpc>
            <a:spcBef>
              <a:spcPct val="0"/>
            </a:spcBef>
            <a:spcAft>
              <a:spcPct val="15000"/>
            </a:spcAft>
            <a:buChar char="•"/>
          </a:pPr>
          <a:r>
            <a:rPr lang="en-US" sz="1100" kern="1200" dirty="0"/>
            <a:t>Readmission to hospital</a:t>
          </a:r>
        </a:p>
        <a:p>
          <a:pPr marL="57150" lvl="1" indent="-57150" algn="l" defTabSz="488950">
            <a:lnSpc>
              <a:spcPct val="90000"/>
            </a:lnSpc>
            <a:spcBef>
              <a:spcPct val="0"/>
            </a:spcBef>
            <a:spcAft>
              <a:spcPct val="15000"/>
            </a:spcAft>
            <a:buChar char="•"/>
          </a:pPr>
          <a:r>
            <a:rPr lang="en-US" sz="1100" kern="1200" dirty="0"/>
            <a:t>Reoperation (including interventional radiology procedure)</a:t>
          </a:r>
        </a:p>
      </dsp:txBody>
      <dsp:txXfrm rot="-10800000">
        <a:off x="4582886" y="333647"/>
        <a:ext cx="1345257" cy="2283840"/>
      </dsp:txXfrm>
    </dsp:sp>
    <dsp:sp modelId="{6E7856B4-0145-433B-AA81-C04F62153209}">
      <dsp:nvSpPr>
        <dsp:cNvPr id="0" name=""/>
        <dsp:cNvSpPr/>
      </dsp:nvSpPr>
      <dsp:spPr>
        <a:xfrm>
          <a:off x="6060961" y="0"/>
          <a:ext cx="1345257" cy="346355"/>
        </a:xfrm>
        <a:prstGeom prst="rect">
          <a:avLst/>
        </a:prstGeom>
        <a:solidFill>
          <a:srgbClr val="7030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dirty="0"/>
            <a:t>Death</a:t>
          </a:r>
        </a:p>
      </dsp:txBody>
      <dsp:txXfrm>
        <a:off x="6060961" y="0"/>
        <a:ext cx="1345257" cy="346355"/>
      </dsp:txXfrm>
    </dsp:sp>
    <dsp:sp modelId="{0FCB78A8-7947-4549-B562-CCB29C010A2D}">
      <dsp:nvSpPr>
        <dsp:cNvPr id="0" name=""/>
        <dsp:cNvSpPr/>
      </dsp:nvSpPr>
      <dsp:spPr>
        <a:xfrm>
          <a:off x="6050952" y="333647"/>
          <a:ext cx="1345257" cy="2283840"/>
        </a:xfrm>
        <a:prstGeom prst="rect">
          <a:avLst/>
        </a:prstGeom>
        <a:solidFill>
          <a:srgbClr val="7030A0">
            <a:alpha val="3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t>Death</a:t>
          </a:r>
        </a:p>
      </dsp:txBody>
      <dsp:txXfrm>
        <a:off x="6050952" y="333647"/>
        <a:ext cx="1345257" cy="228384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37396-6A96-4BA3-9CCC-5DB809DA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263</Pages>
  <Words>74620</Words>
  <Characters>590506</Characters>
  <Application>Microsoft Office Word</Application>
  <DocSecurity>0</DocSecurity>
  <Lines>16871</Lines>
  <Paragraphs>8637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656489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Bowers</dc:creator>
  <cp:keywords/>
  <dc:description/>
  <cp:lastModifiedBy>Hall N.J.</cp:lastModifiedBy>
  <cp:revision>4</cp:revision>
  <cp:lastPrinted>2019-08-11T20:42:00Z</cp:lastPrinted>
  <dcterms:created xsi:type="dcterms:W3CDTF">2019-12-16T07:08:00Z</dcterms:created>
  <dcterms:modified xsi:type="dcterms:W3CDTF">2019-12-16T07:10:00Z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1330097733</vt:i4>
  </property>
</Properties>
</file>